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rPr>
        <w:t>1. ------IND- 2020 0581 E-- ET-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DE35E8" w:rsidRDefault="009C4D64" w:rsidP="00B503A1">
      <w:pPr>
        <w:jc w:val="both"/>
        <w:rPr>
          <w:rFonts w:ascii="Arial" w:hAnsi="Arial" w:cs="Arial"/>
        </w:rPr>
      </w:pPr>
      <w:r>
        <w:rPr>
          <w:rFonts w:ascii="Arial" w:hAnsi="Arial"/>
        </w:rPr>
        <w:t>[kuupäev] KUNINGLIKU DEKREEDI [kuupäev] 2020. AASTA EELNÕU, MILLEGA KIIDETAKSE HEAKS OLIIVIÕLI JA OLIIVIJÄÄKÕLI KVALITEEDISTANDARD</w:t>
      </w:r>
    </w:p>
    <w:p w14:paraId="3FAFF845" w14:textId="30D28629" w:rsidR="004145C3" w:rsidRPr="00DE35E8" w:rsidRDefault="004145C3" w:rsidP="00B503A1">
      <w:pPr>
        <w:jc w:val="center"/>
        <w:rPr>
          <w:rFonts w:ascii="Arial" w:hAnsi="Arial" w:cs="Arial"/>
        </w:rPr>
      </w:pP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Hispaania on maailma suurim oliiviõli tootja ja eksportija. Oliivi- ja oliiviõlisektoril on suur sotsiaalne, majanduslik ja äriline tähtsus Hispaanias ja rahvusvahelistel turgudel ning nõudlus suureneb pidevalt. Kuningliku dekreedi eesmärk on ajakohastada õigusakte, et kohandada need majandusharu praeguse olukorraga ja uusimate tehnoloogiatega, parandades oliiviõli kvaliteeti, mis on üks sektori arengu põhisambaid.</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bCs w:val="0"/>
        </w:rPr>
        <w:t>Hispaanias</w:t>
      </w:r>
      <w:r>
        <w:rPr>
          <w:rStyle w:val="Strong"/>
        </w:rPr>
        <w:t xml:space="preserve"> </w:t>
      </w:r>
      <w:r>
        <w:t>käsitletakse oliiviõli 21. septembri 1967. aasta dekreedi 2484/1967 (millega kiidetakse heaks Hispaania toiduseadustik) XVI peatüki paragrahvis 2. Valdkonna arendamiseks ja reguleerimiseks on töötatud välja 25. jaanuari 1983. aasta kuninglik dekreet 308/1983, millega võetakse vastu toiduks kasutatavate taimeõlide tehnilised ja sanitaareeskirjad.</w:t>
      </w:r>
    </w:p>
    <w:p w14:paraId="11F5D3F9" w14:textId="7D2FFD65" w:rsidR="00090536" w:rsidRPr="00DE35E8" w:rsidRDefault="00090536" w:rsidP="00B503A1">
      <w:pPr>
        <w:spacing w:after="240"/>
        <w:jc w:val="both"/>
        <w:rPr>
          <w:rFonts w:ascii="Arial" w:hAnsi="Arial" w:cs="Arial"/>
        </w:rPr>
      </w:pPr>
      <w:r>
        <w:rPr>
          <w:rFonts w:ascii="Arial" w:hAnsi="Arial"/>
        </w:rPr>
        <w:t>Euroopa Liidus on oliiviõli ja oliivijääkõli käsitlevad eeskirjad ühtlustatud 11. juuli 1991. aasta määrusega (EMÜ) nr 2568/91 oliiviõlide ja pressimisjääkide omaduste ja asjakohaste analüüsimeetodite kohta ning Euroopa Parlamendi ja nõukogu 17. detsembri 2013. aasta määrusega (EL) nr 1308/2013, millega kehtestatakse põllumajandustoodete ühine turukorraldus ning millega tunnistatakse kehtetuks nõukogu määrused (EMÜ) nr 922/72, (EMÜ) nr 234/79, (EÜ) nr 1037/2001 ja (EÜ) nr 1234/2007.</w:t>
      </w:r>
      <w:r w:rsidR="00964894">
        <w:rPr>
          <w:rFonts w:ascii="Arial" w:hAnsi="Arial"/>
        </w:rPr>
        <w:t xml:space="preserve"> </w:t>
      </w:r>
      <w:r>
        <w:rPr>
          <w:rFonts w:ascii="Arial" w:hAnsi="Arial"/>
        </w:rPr>
        <w:t xml:space="preserve">Nende määrustega on kehtestatud toodete nimetused, määratlused, füüsikalis-keemilised ja organoleptilised omadused ning toodetest proovide võtmise ja analüüsimise meetodid. </w:t>
      </w:r>
    </w:p>
    <w:p w14:paraId="1ED1A311" w14:textId="19B278A3"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 xml:space="preserve">Samamoodi on komisjoni 13. jaanuari 2012. aasta rakendusmääruses (EL) nr 29/2012 oliiviõli turustusnormide kohta töötatud välja turustusnormid ning komisjoni ja liikmesriikide tehtava halduskoostöö kord toodete kontrollimise normide valdkonnas. Rakendusmäärusega tunnistatakse kehtetuks määrus (EÜ) nr 1019/2002, mille raames töötati Hispaanias välja täiendavad meetmed, mida rakendati 21. novembri 2003. aasta kuningliku dekreediga 1431/2003, </w:t>
      </w:r>
      <w:r>
        <w:rPr>
          <w:rStyle w:val="Strong"/>
          <w:rFonts w:ascii="Arial" w:hAnsi="Arial"/>
          <w:b w:val="0"/>
        </w:rPr>
        <w:t>millega kehtestatakse turustamise erimeetmed oliiviõli ja oliivijääkõli sektoris.</w:t>
      </w:r>
    </w:p>
    <w:p w14:paraId="6B699213" w14:textId="6ECAC799" w:rsidR="00090536" w:rsidRPr="00DE35E8" w:rsidRDefault="00090536" w:rsidP="00B503A1">
      <w:pPr>
        <w:pStyle w:val="Default"/>
        <w:spacing w:before="100" w:beforeAutospacing="1" w:after="100" w:afterAutospacing="1"/>
        <w:jc w:val="both"/>
        <w:rPr>
          <w:color w:val="auto"/>
        </w:rPr>
      </w:pPr>
      <w:r>
        <w:rPr>
          <w:color w:val="auto"/>
        </w:rPr>
        <w:t>Eespool nimetatud 25. jaanuari 1983. aasta kuninglikku dekreeti 308/1983 on mitu korda muudetud, ent tootmis- ja tarbimistingimuste areng peaaegu neljakümne aasta jooksul on tekitanud vajaduse asendada dekreet oliiviõli ja oliivijääkõli uue erimeetmega, arvestades oliiviõli ja oliivijääkõli ainulaadsust ning nende tootmise tähtsust Hispaanias. Kui oliiviõlil ja oliivijääkõlil on muudest taimeõlidest eraldi standard, on sellele tuginedes hõlpsam kohandada tootmis- ja enesekontrollisüsteeme ning pakendamis- ja märgistamisnorme Euroopa määruste ja tehnoloogia arengu ning kriteeriumidega. Lisaks standardi sisu ajakohastamisele korraldatakse standard ümber ja seda lihtsustatakse, jättes välja tervise- ja hügieeniaspektid, mida arendatakse ja ühtlustatakse horisontaalselt kohaldatavate Euroopa Liidu eeskirjade ulatuses.</w:t>
      </w:r>
    </w:p>
    <w:p w14:paraId="7A8064F9" w14:textId="1DD88362" w:rsidR="00090536" w:rsidRPr="00DE35E8" w:rsidRDefault="00090536" w:rsidP="00964894">
      <w:pPr>
        <w:pStyle w:val="Default"/>
        <w:keepLines/>
        <w:jc w:val="both"/>
        <w:rPr>
          <w:color w:val="auto"/>
        </w:rPr>
      </w:pPr>
      <w:r>
        <w:rPr>
          <w:color w:val="auto"/>
        </w:rPr>
        <w:lastRenderedPageBreak/>
        <w:t>Järelikult tuleks tunnistada kehtetuks 21. septembri 1967. aasta dekreediga 2484/1967 heaks kiidetud Hispaania toiduseadustiku XVI peatüki paragrahv 2, samas kui eespool nimetatud 25. jaanuari 1983. aasta kuninglikus dekreedis 308/1983 tuleks tunnistada kehtetuks oliiviõli ja oliivijääkõli käsitlevad sätted. Valdkonna regulatsioonid on olnud seni suurel määral hajutatud, mis on probleem, mida on püütud lahendada, koondades oliiviõlile ja oliivijääkõlile kohaldatavaid sätteid, mis on tekitanud vajaduse tunnistada need standardid kehtetuks, mõjutades soodsalt õiguskindlust.</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Standardit kohaldatakse igasugusele Hispaanias toodetud ja turule lastud oliiviõlile ja oliivijääkõlile, piiramata Euroopa Liidu vastastikuse tunnustamise nõuete täitmist. </w:t>
      </w:r>
    </w:p>
    <w:p w14:paraId="0A7F473E" w14:textId="77777777" w:rsidR="00090536" w:rsidRPr="00DE35E8" w:rsidRDefault="00090536" w:rsidP="00B503A1">
      <w:pPr>
        <w:pStyle w:val="Default"/>
        <w:jc w:val="both"/>
        <w:rPr>
          <w:color w:val="auto"/>
        </w:rPr>
      </w:pPr>
    </w:p>
    <w:p w14:paraId="55AE692A" w14:textId="6D3F8A27" w:rsidR="003A288D" w:rsidRPr="00DE35E8" w:rsidRDefault="00090536" w:rsidP="00B503A1">
      <w:pPr>
        <w:pStyle w:val="Default"/>
        <w:spacing w:after="240"/>
        <w:jc w:val="both"/>
        <w:rPr>
          <w:color w:val="auto"/>
        </w:rPr>
      </w:pPr>
      <w:r>
        <w:rPr>
          <w:color w:val="auto"/>
        </w:rPr>
        <w:t xml:space="preserve">Standardis tuleb oliiviõli ja oliivijääkõli väärtuse säilitamiseks ja suurendamiseks ning võimalikke pettuste ärahoidmiseks kehtestada sektoris tegutsevatele ettevõtjatele kohustused, mis on seotud rajatiste, keelatud tavade, saatedokumentide ja toodete jälgitavusega. </w:t>
      </w:r>
      <w:r>
        <w:rPr>
          <w:color w:val="auto"/>
          <w:shd w:val="clear" w:color="auto" w:fill="FFFFFF"/>
        </w:rPr>
        <w:t xml:space="preserve">Need kohustused ja keelud peavad kehtima kõikidele ettevõtjatele, st füüsilistele või juriidilistele isikutele, kes osalevad oliiviõli ja oliivijääkõli tootmise ja turustamise mis tahes etapis. Seega kuuluvad nende sekka teiste hulgas oliivide kokkuostu keskused, ühistud ja õlipressimisettevõtted. </w:t>
      </w:r>
    </w:p>
    <w:p w14:paraId="6681DADD" w14:textId="6743B4E5" w:rsidR="00090536" w:rsidRPr="00DE35E8" w:rsidRDefault="00936DB3" w:rsidP="00B503A1">
      <w:pPr>
        <w:pStyle w:val="Default"/>
        <w:spacing w:after="240"/>
        <w:jc w:val="both"/>
        <w:rPr>
          <w:color w:val="auto"/>
        </w:rPr>
      </w:pPr>
      <w:r>
        <w:rPr>
          <w:color w:val="auto"/>
        </w:rPr>
        <w:t>Määruse (EMÜ) nr 2568/91 artikli 7a rakendamise raames ja määruse (EÜ) nr 178/2002 sätete kohaldamist piiramata tuleb võtta kasutusele kohustuslik jälgitavuse tüüpsüsteem, mis võimaldab standardiga hõlmatud õli tootmise, veo ja turulelaskmise igas etapis seda hõlpsasti leida ja eksimatult ära tunda.</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Jälgitavuse süsteemi abil parandatakse toidu kvaliteeti, suurendatakse tarbijate usaldust, eristatakse tooteid muudest sarnastest toodetest, taastatakse ja tugevdatakse turgu ning tagatakse vajaduse korral toodete valikuline tagasikutsumine.</w:t>
      </w:r>
    </w:p>
    <w:p w14:paraId="62E2BA1C" w14:textId="01475CC0"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Kasutusele tuleb võtta arvutisüsteem, millesse koondatakse nii oliiviõli kui ka oliivijääkõli liikumise andmed, millega muudetakse ettevõtjatele standardikohaste kohustuste täitmine ja pädevatele asutustele nimetatu jälgimine hõlpsamaks.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Toidualane teave, samuti mahuti täitekoguse kontrollimisel lubatud hälve on sätestatud Euroopa Parlamendi ja nõukogu 25. oktoobri 2011. aasta määruses (EL) nr 1169/2011, milles käsitletakse toidualase teabe esitamist tarbijatele, ning ka 3. novembri 2008. aasta kuninglikus dekreedis 1801/2008, millega kehtestatakse eeskirjad kinnispakkide nimikogustele ja kinnispakkide täitekoguse kontrollile.</w:t>
      </w:r>
    </w:p>
    <w:p w14:paraId="0C057730" w14:textId="6B25078C"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t>Kooskõlas Euroopa Liidu poliitikaga kestliku arengu valdkonnas ja eelkõige plasti kasutamise vähendamise valdkonnas piiratakse õigusnormis plasti kasutamist teatavate toodete puhul, mille välimus võib teatavat liiki pakendites, nt plastmahutites, samuti halveneda.</w:t>
      </w:r>
    </w:p>
    <w:p w14:paraId="5DE3D78E" w14:textId="63551FB9"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Avalike haldusasutuste vahelise koostöö ja koostoime tähtsust arvestades on kohane kehtestada oliiviõli ja oliivijääkõli sektori jälgitavuse kontrollimise erikava, mille saavad ellu viia kvaliteedikontrolli ja pettuste eest kaitsmise eest vastutavad ametiasutused ning mille võtab vastu toidu kvaliteedi kooskõlastamise nõukogu. </w:t>
      </w:r>
    </w:p>
    <w:p w14:paraId="1AAAE751" w14:textId="1C165D2B" w:rsidR="00661336" w:rsidRPr="00DE35E8" w:rsidRDefault="00661336" w:rsidP="00B503A1">
      <w:pPr>
        <w:pStyle w:val="Default"/>
        <w:jc w:val="both"/>
        <w:rPr>
          <w:color w:val="auto"/>
        </w:rPr>
      </w:pPr>
      <w:r>
        <w:rPr>
          <w:color w:val="auto"/>
        </w:rPr>
        <w:lastRenderedPageBreak/>
        <w:t xml:space="preserve">Seni koostab põllumajandus-, kalandus- ja toiduministeerium võetud meetmete tulemusi sisaldava aruande ja avaldab selle, et parandada pädevate asutuste tehtud oliiviõli nõuetekohasuse kontrolli teabe läbipaistvust.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Kuningliku dekreedi eelnõust teatati korras, mis on sätestatud Euroopa Parlamendi ja nõukogu 9. septembri 2015. aasta direktiivis (EL) 2015/1535, millega nähakse ette tehnilistest eeskirjadest ja infoühiskonna teenuste eeskirjadest teatamise kord, ning 31. juuli 1999. aasta kuninglikus dekreedis 1337/1999, millega reguleeritakse teabe edastamist tehniliste normide ja eeskirjade ning infoühiskonna teenuste eeskirjade valdkonnas.</w:t>
      </w:r>
    </w:p>
    <w:p w14:paraId="438C14E9" w14:textId="1E6F66D7" w:rsidR="001B6D0C" w:rsidRPr="00DE35E8" w:rsidRDefault="001B6D0C" w:rsidP="00B503A1">
      <w:pPr>
        <w:pStyle w:val="Default"/>
        <w:spacing w:after="240"/>
        <w:jc w:val="both"/>
        <w:rPr>
          <w:color w:val="auto"/>
        </w:rPr>
      </w:pPr>
      <w:r>
        <w:rPr>
          <w:color w:val="auto"/>
        </w:rPr>
        <w:t>Kuningliku dekreedi sisus järgitakse 1. oktoobri 2015. aasta seaduse 39/2015 (avalike haldusasutuste ühtse haldusmenetluse kohta) artiklis 129 sätestatud hea reguleerimise põhimõtteid. Standard on vajalikkuse ja tõhususe põhimõtete alusel põhjendatud, arvestades vajadust kehtestada oliiviõli- ja oliivijääkõlisektori nõuetekohane korraldus. Eesmärk täidetakse kõige paremini, tunnistades kehtetuks oliiviõli ja oliivijääkõli käsitlevad sätted 25. jaanuari 1983. aasta kuninglikus dekreedis 308/1983, millega võetakse vastu toiduks kasutatavate taimeõlide tehnilised ja sanitaareeskirjad, ning kiites heaks uue standardi, millega reguleeritakse konkreetselt oliiviõli ja oliivijääkõli kvaliteeti. Samuti järgiti eeskirju kehtestades tõhususe ja proportsionaalsuse põhimõtteid, piirates halduskoormust kavandatud eesmärkide täitmiseks hädavajalikuga. Läbipaistvuse põhimõtet järgides korraldati lisaks avalikule arutelule ja avalikkuse teavitamisele õigusloome käigus ka arutelu autonoomsete piirkondadega, mõjutatud sektoreid ja tarbijaid esindavate organisatsioonidega ning ministeeriumidevaheline toidukäitlemiskorralduse komisjon edastas kohustusliku aruande. Lõpuks järgitakse kuninglikus dekreedis õiguskindluse põhimõtet, säilitades sidususe ülejäänud kohaldatava õigussüsteemiga ja kehtestades ettevõtjatele standardi rakendamiseks vajaliku üleminekuperioodi.</w:t>
      </w:r>
    </w:p>
    <w:p w14:paraId="3D00D5D8" w14:textId="1874EDBD" w:rsidR="00090536" w:rsidRPr="00DE35E8" w:rsidRDefault="00090536" w:rsidP="00B503A1">
      <w:pPr>
        <w:pStyle w:val="Pa6"/>
        <w:spacing w:before="100" w:beforeAutospacing="1" w:after="100" w:afterAutospacing="1" w:line="240" w:lineRule="auto"/>
        <w:jc w:val="both"/>
        <w:rPr>
          <w:rFonts w:cs="Arial"/>
        </w:rPr>
      </w:pPr>
      <w:r>
        <w:t xml:space="preserve">Kuninglik dekreet on vastu võetud Hispaania põhiseaduse artikli 149 lõike 1 punkti 13 alusel, millega antakse riigile ainupädevus põhieeskirjade ning üldise majanduse planeerimise kooskõlastamise valdkonnas. </w:t>
      </w:r>
    </w:p>
    <w:p w14:paraId="2B5EAD10" w14:textId="77777777" w:rsidR="00B776A3" w:rsidRPr="00DE35E8" w:rsidRDefault="00B776A3" w:rsidP="00B503A1">
      <w:pPr>
        <w:pStyle w:val="Default"/>
        <w:spacing w:after="240"/>
        <w:jc w:val="both"/>
        <w:rPr>
          <w:color w:val="auto"/>
        </w:rPr>
      </w:pPr>
      <w:r>
        <w:rPr>
          <w:color w:val="auto"/>
        </w:rPr>
        <w:t>Samuti on Hispaania 30. juuli 2015. aasta seadusega 28/2015, milles käsitletakse toidu kvaliteedi kaitset, antud õiguslik alus toidu kvaliteedi kaitseks põhieeskirju kehtestades. Seaduse neljanda lõppsättega antakse valitsusele volitused kiita heaks toiduainete kvaliteedistandardid. Standarditega võimaldatakse säilitada ja tagada turul pakutavate toodete kvaliteeti, arvestades, et nende liigitus ja omaduste kirjeldus võimaldavad tarbijatel tooteid võrrelda ja valida nende hulgast oma maitsele või vajadustele enim vastav toode.</w:t>
      </w:r>
    </w:p>
    <w:p w14:paraId="641893D6" w14:textId="010C894B" w:rsidR="00090536" w:rsidRPr="00DE35E8" w:rsidRDefault="00090536" w:rsidP="00B503A1">
      <w:pPr>
        <w:pStyle w:val="Default"/>
        <w:jc w:val="both"/>
        <w:rPr>
          <w:color w:val="auto"/>
        </w:rPr>
      </w:pPr>
      <w:r>
        <w:rPr>
          <w:color w:val="auto"/>
        </w:rPr>
        <w:t xml:space="preserve">Eespool nimetatut arvestades, põllumajandus-, kalandus- ja toiduministri ning tööstus-, kaubandus- ja turismiministriministri ettepanekul, riiginõukoja nõusolekul ning pärast valitsuse [kuupäev] koosolekul toimunud arutelu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lastRenderedPageBreak/>
        <w:t>ANTAKSE JÄRGMINE DEKREET:</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rFonts w:ascii="Arial" w:hAnsi="Arial" w:cs="Arial"/>
          <w:i/>
        </w:rPr>
      </w:pPr>
      <w:r>
        <w:rPr>
          <w:rFonts w:ascii="Arial" w:hAnsi="Arial"/>
          <w:b/>
        </w:rPr>
        <w:t xml:space="preserve">Artikkel 1. </w:t>
      </w:r>
      <w:r>
        <w:rPr>
          <w:rFonts w:ascii="Arial" w:hAnsi="Arial"/>
          <w:i/>
        </w:rPr>
        <w:t>Eesmärk.</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Kuningliku dekreedi eesmärk on kehtestada oliiviõli ja oliivijääkõli kvaliteedistandard. </w:t>
      </w:r>
    </w:p>
    <w:p w14:paraId="72CC39D6" w14:textId="77777777" w:rsidR="009C4D64" w:rsidRPr="00DE35E8" w:rsidRDefault="009C4D64" w:rsidP="00B503A1">
      <w:pPr>
        <w:spacing w:before="360" w:after="360"/>
        <w:jc w:val="both"/>
        <w:rPr>
          <w:rFonts w:ascii="Arial" w:hAnsi="Arial" w:cs="Arial"/>
          <w:i/>
        </w:rPr>
      </w:pPr>
      <w:r>
        <w:rPr>
          <w:rFonts w:ascii="Arial" w:hAnsi="Arial"/>
          <w:b/>
        </w:rPr>
        <w:t>Artikkel 2.</w:t>
      </w:r>
      <w:r>
        <w:rPr>
          <w:rFonts w:ascii="Arial" w:hAnsi="Arial"/>
          <w:b/>
          <w:i/>
        </w:rPr>
        <w:t xml:space="preserve"> </w:t>
      </w:r>
      <w:r>
        <w:rPr>
          <w:rFonts w:ascii="Arial" w:hAnsi="Arial"/>
          <w:i/>
        </w:rPr>
        <w:t>Kohaldamisala.</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Standardit kohaldatakse igasuguse Hispaanias toodetud ja turulelastud oliiviõli ja oliivijääkõli suhtes, piiramata vastastikuse tunnustamise sätete kohaldamist.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Standardit kohaldatakse ka ettevõtjate suhtes, kes toodavad või müüvad Hispaanias oliiviõli ja oliivijääkõli </w:t>
      </w:r>
    </w:p>
    <w:p w14:paraId="7A10942A" w14:textId="4AD932FE" w:rsidR="00AB71F9" w:rsidRPr="00DE35E8" w:rsidRDefault="00AB71F9" w:rsidP="00B503A1">
      <w:pPr>
        <w:spacing w:before="360" w:after="360"/>
        <w:jc w:val="both"/>
        <w:rPr>
          <w:rFonts w:ascii="Arial" w:hAnsi="Arial" w:cs="Arial"/>
          <w:b/>
          <w:i/>
        </w:rPr>
      </w:pPr>
      <w:r>
        <w:rPr>
          <w:rFonts w:ascii="Arial" w:hAnsi="Arial"/>
          <w:b/>
        </w:rPr>
        <w:t>Artikkel 3.</w:t>
      </w:r>
      <w:r>
        <w:rPr>
          <w:rFonts w:ascii="Arial" w:hAnsi="Arial"/>
          <w:b/>
          <w:i/>
        </w:rPr>
        <w:t xml:space="preserve"> </w:t>
      </w:r>
      <w:r>
        <w:rPr>
          <w:rFonts w:ascii="Arial" w:hAnsi="Arial"/>
          <w:i/>
        </w:rPr>
        <w:t>Toodete nimetused ja määratlused</w:t>
      </w:r>
    </w:p>
    <w:p w14:paraId="04579D1D" w14:textId="12EFF7DC" w:rsidR="006938AC" w:rsidRPr="00DE35E8" w:rsidRDefault="009F53DF" w:rsidP="00B503A1">
      <w:pPr>
        <w:spacing w:before="360" w:after="360"/>
        <w:jc w:val="both"/>
        <w:rPr>
          <w:rFonts w:ascii="Arial" w:hAnsi="Arial" w:cs="Arial"/>
        </w:rPr>
      </w:pPr>
      <w:r>
        <w:rPr>
          <w:rFonts w:ascii="Arial" w:hAnsi="Arial"/>
        </w:rPr>
        <w:t xml:space="preserve">1. Selliste erinevate toodete kategooriate nimetused ja määratlused, mille alla oliiviõli ja oliivijääkõli liigitatakse, on kehtestatud Euroopa Parlamendi ja nõukogu 17. detsembri 2013. aasta määruse (EL) nr 1308/2013 (millega kehtestatakse põllumajandustoodete ühine turukorraldus ning millega tunnistatakse kehtetuks nõukogu määrused (EMÜ) nr 922/72, (EMÜ) nr 234/79, (EÜ) nr 1037/2001 ja (EÜ) nr 1234/2007) VII lisa VIII osaga ning Euroopa õigusaktidega, millega nimetatut rakendatakse või asendatakse.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t>2. Käesolevas kuninglikus dekreedis kasutatakse järgmisi mõisteid allpool esitatud tähenduses.</w:t>
      </w:r>
    </w:p>
    <w:p w14:paraId="367FE3EC" w14:textId="28BA55D0" w:rsidR="00B56228" w:rsidRPr="00DE35E8" w:rsidRDefault="009F53DF" w:rsidP="00B503A1">
      <w:pPr>
        <w:spacing w:after="160"/>
        <w:jc w:val="both"/>
        <w:rPr>
          <w:rFonts w:ascii="Arial" w:hAnsi="Arial" w:cs="Arial"/>
        </w:rPr>
      </w:pPr>
      <w:r>
        <w:rPr>
          <w:rFonts w:ascii="Arial" w:hAnsi="Arial"/>
        </w:rPr>
        <w:t xml:space="preserve">a) „Oliivide kokkuostu ja/või vastuvõtu keskus“ – rajatis, mille sihtotstarve on erinevatelt põllumajandusettevõtjatelt osta ja/või vastu võtta oliive eesmärgiga saata need töötlemata kujul õlipressimisettevõttesse või pakkumisettevõttesse. </w:t>
      </w:r>
    </w:p>
    <w:p w14:paraId="015DB5A6" w14:textId="09FABD2E"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b) „Õlipress/õlipressimisettevõte“ – vastavalt seade või ettevõte, milles saadakse külmpressitud </w:t>
      </w:r>
      <w:hyperlink r:id="rId8" w:tooltip="Oliiviõli" w:history="1">
        <w:r>
          <w:rPr>
            <w:rFonts w:ascii="Arial" w:hAnsi="Arial"/>
          </w:rPr>
          <w:t>oliiviõli</w:t>
        </w:r>
      </w:hyperlink>
      <w:r>
        <w:rPr>
          <w:rFonts w:ascii="Arial" w:hAnsi="Arial"/>
        </w:rPr>
        <w:t xml:space="preserve"> õlipuu </w:t>
      </w:r>
      <w:r>
        <w:rPr>
          <w:rFonts w:ascii="Arial" w:hAnsi="Arial"/>
          <w:i/>
        </w:rPr>
        <w:t xml:space="preserve">Olea europaea L. </w:t>
      </w:r>
      <w:r>
        <w:rPr>
          <w:rFonts w:ascii="Arial" w:hAnsi="Arial"/>
        </w:rPr>
        <w:t xml:space="preserve">värskete tervete viljade ehk </w:t>
      </w:r>
      <w:hyperlink r:id="rId9" w:tooltip="Oliiv" w:history="1">
        <w:r>
          <w:rPr>
            <w:rFonts w:ascii="Arial" w:hAnsi="Arial"/>
          </w:rPr>
          <w:t>oliivide</w:t>
        </w:r>
      </w:hyperlink>
      <w:r>
        <w:rPr>
          <w:rFonts w:ascii="Arial" w:hAnsi="Arial"/>
        </w:rPr>
        <w:t xml:space="preserve"> purustamise ja hilisema mehaanilise või füüsikalise töötlemise teel.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„Liikuv õlipress“ – on õlipress, mis tuuakse kohale, et purustada õlipuu </w:t>
      </w:r>
      <w:r>
        <w:rPr>
          <w:rFonts w:ascii="Arial" w:hAnsi="Arial"/>
          <w:i/>
        </w:rPr>
        <w:t xml:space="preserve">Olea europaea L. </w:t>
      </w:r>
      <w:r>
        <w:rPr>
          <w:rFonts w:ascii="Arial" w:hAnsi="Arial"/>
        </w:rPr>
        <w:t xml:space="preserve">värskeid terveid vilju ehk oliive kohapeal eesmärgiga saada külmpressitud oliiviõli. Liikuval õlipressil ei ole kindlat ja püsivat geograafilist asukohta.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d) „Õlipakendamisettevõte“ – tööstusettevõte või rajatis, milles pakendatakse toiduks kasutatavat oliiviõli või oliivijääkõli.</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e) „Õlirafineerimisettevõte“ – tööstusettevõte või rajatis, milles rafineeritakse toiduks kasutatavat oliiviõli või oliivijääkõli.</w:t>
      </w:r>
    </w:p>
    <w:p w14:paraId="58F6AC21" w14:textId="6150E025" w:rsidR="00565790" w:rsidRPr="00DE35E8" w:rsidRDefault="009F53DF" w:rsidP="00964894">
      <w:pPr>
        <w:keepLines/>
        <w:spacing w:after="120"/>
        <w:jc w:val="both"/>
        <w:rPr>
          <w:rFonts w:ascii="Arial" w:eastAsia="Arial Unicode MS" w:hAnsi="Arial" w:cs="Arial"/>
        </w:rPr>
      </w:pPr>
      <w:r>
        <w:rPr>
          <w:rFonts w:ascii="Arial" w:hAnsi="Arial"/>
        </w:rPr>
        <w:lastRenderedPageBreak/>
        <w:t xml:space="preserve">f) „Pressimisjääkidest oliivijääkõli ekstraheerimise ettevõte“ – tööstusettevõte või rajatis, milles saadakse füüsikaliste või keemiliste meetodite abil pressimisjääkidest töötlemata oliivijääkõli. See hõlmab rajatisi, mille ainus otstarve on kuivatada värskeid terveid vilju jahvatades saadud niiskeid õliseid pressimisjääke. </w:t>
      </w:r>
    </w:p>
    <w:p w14:paraId="60ACFDD6" w14:textId="4E7B9285" w:rsidR="009F100F" w:rsidRPr="00DE35E8" w:rsidRDefault="000B53F1" w:rsidP="00B503A1">
      <w:pPr>
        <w:spacing w:after="160"/>
        <w:jc w:val="both"/>
        <w:rPr>
          <w:rFonts w:ascii="Arial" w:hAnsi="Arial" w:cs="Arial"/>
        </w:rPr>
      </w:pPr>
      <w:r>
        <w:rPr>
          <w:rFonts w:ascii="Arial" w:hAnsi="Arial"/>
        </w:rPr>
        <w:t xml:space="preserve">g) „Ladu“ – ettevõte, milles tooteid ei töödelda, vaid ainult hoitakse ajutiselt muude sektoris tegutsevate ettevõtjate jaoks.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„Ettevõtja“ – füüsiline või juriidiline isik, kes tegutseb oliiviõli ja oliivijääkõli turul ning sektoris, sh oliivikorjajad, kes saavad endi pakendamata õli õlipressimisettevõttelt, ning igaüks, kes ostab või soetab pakendamata külmpressiõli õlipressimisettevõttelt. Ettevõtjate all mõistetakse ka oliivide pakendamise ja pakkimise liinide käitajaid, juhul kui õlipuu </w:t>
      </w:r>
      <w:r>
        <w:rPr>
          <w:rFonts w:ascii="Arial" w:hAnsi="Arial"/>
          <w:i/>
        </w:rPr>
        <w:t xml:space="preserve">Olea europaea L. </w:t>
      </w:r>
      <w:r>
        <w:rPr>
          <w:rFonts w:ascii="Arial" w:hAnsi="Arial"/>
        </w:rPr>
        <w:t>värskeid terveid töötlemata vilju ehk oliive kasutatakse õli tootmiseks.</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„Rajatisteta ettevõtja“ – oliiviõli ja oliivijääkõli turul ja sektoris tegutsev füüsiline või juriidiline isik, kellele rajatisi ei kuulu.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j) „Saagikoristaja“ – füüsiline või juriidiline isik, kellele kuulub oliivikasvatusettevõte, milles ta kasvatab õlipuu </w:t>
      </w:r>
      <w:r>
        <w:rPr>
          <w:rFonts w:ascii="Arial" w:hAnsi="Arial"/>
          <w:i/>
        </w:rPr>
        <w:t xml:space="preserve">Olea europaea L. </w:t>
      </w:r>
      <w:r>
        <w:rPr>
          <w:rFonts w:ascii="Arial" w:hAnsi="Arial"/>
        </w:rPr>
        <w:t xml:space="preserve">vilju ehk oliive eesmärgiga saada oliiviõli oma oliividest, mis purustatakse purustusteenuseid osutavas õlipressimisettevõttes.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„Rafineerimisprotsess“ – töötlemata oliiviõli ja oliivijääkõli töötlemise toiming, v.a õli saamine füüsikaliste meetodite abil ja selitamine pesemise, setitamise, tsentrifuugimise või filtreerimise teel.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t xml:space="preserve">l) „Pidevprotsess“ – mis tahes protsess, mis toimub toimingutevahelise katkestuseta ja ettevõtjatevahelise üleminekuta, seda isegi juhul, kui protsessi etappide vahel kasutatakse punkrit või vahemahutit, milles hoitakse purustatud oliivide massi kuni 12 tundi, ning tingimata samas tootmisettevõttes.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m) „Lõpptarbija“ – toiduaine lõplik tarbija, kes ei kasuta toitu äritegevuses ega toidusektori toimingus.</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 xml:space="preserve">n) „Asutus“ – mis tahes tegevuskoht (sh sõiduk või püsitegevuskoht või teisaldatav tegevuskoht), nt restoran, söökla, õppeasutus, haigla, valmistoiduäri vm kogukonnakeskus, milles tegeldakse majandustegevuse raames lõpptarbijatele toidu valmistamisega.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t xml:space="preserve">Artikkel 4. </w:t>
      </w:r>
      <w:r>
        <w:rPr>
          <w:rFonts w:ascii="Arial" w:hAnsi="Arial"/>
          <w:i/>
        </w:rPr>
        <w:t>Jälgitavuse kohustused.</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Ettevõtjad, eelkõige ettevõtjad, kelle käsutuses on rajatised, peavad pidama I lisas sätestatud toodete jälgitavuse registreid toodete hoidmise kohas. </w:t>
      </w:r>
    </w:p>
    <w:p w14:paraId="09C457D0" w14:textId="58FE3649" w:rsidR="00FF489D" w:rsidRPr="00DE35E8" w:rsidRDefault="00066154" w:rsidP="00B503A1">
      <w:pPr>
        <w:spacing w:before="360" w:after="360"/>
        <w:jc w:val="both"/>
        <w:rPr>
          <w:rFonts w:ascii="Arial" w:hAnsi="Arial" w:cs="Arial"/>
        </w:rPr>
      </w:pPr>
      <w:r>
        <w:rPr>
          <w:rFonts w:ascii="Arial" w:hAnsi="Arial"/>
        </w:rPr>
        <w:t xml:space="preserve">Kõik registrikanded tuleb teha reaalajas. </w:t>
      </w:r>
    </w:p>
    <w:p w14:paraId="092F6554" w14:textId="11358C79" w:rsidR="009867F2" w:rsidRPr="00DE35E8" w:rsidRDefault="009867F2" w:rsidP="00964894">
      <w:pPr>
        <w:keepLines/>
        <w:spacing w:before="360" w:after="360"/>
        <w:jc w:val="both"/>
        <w:rPr>
          <w:rFonts w:ascii="Arial" w:hAnsi="Arial" w:cs="Arial"/>
          <w:highlight w:val="lightGray"/>
        </w:rPr>
      </w:pPr>
      <w:r>
        <w:rPr>
          <w:rFonts w:ascii="Arial" w:hAnsi="Arial"/>
        </w:rPr>
        <w:lastRenderedPageBreak/>
        <w:t xml:space="preserve">Piiramata eelmiste lõigete sätete kohaldamist ja selliste nõuete täitmist, mis on sätestatud Euroopa Parlamendi ja nõukogu 28. jaanuari 2002. aasta määruses (EÜ) nr 178/2002, millega sätestatakse toidualaste õigusnormide üldised põhimõtted ja nõuded, asutatakse Euroopa Toiduohutusamet ja kehtestatakse toidu ohutusega seotud menetlused, ei nõuta ladudelt, mis on ette nähtud üksnes lõpptarbijatele ja jaemüügikohtadele müüdava oliiviõli ja oliivijääkõli hoidmiseks ja levitamiseks, käesolevas standardis sätestatud asutusesisese liikumise registrite pidamist.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Oliiviõli ja oliivijääkõli vedades peab kõikide kaupadega olema alati kaasas dokument, mis sisaldab vähemalt kuningliku dekreedi II lisas nimetatud andmeid ja milles on ühemõtteliselt esitatud vastava toote nimetus kooskõlas kohaldatavate eeskirjadega. </w:t>
      </w:r>
    </w:p>
    <w:p w14:paraId="783F92B4" w14:textId="77777777" w:rsidR="006A2822" w:rsidRPr="00DE35E8" w:rsidRDefault="00F3403A" w:rsidP="00B503A1">
      <w:pPr>
        <w:spacing w:before="360" w:after="360"/>
        <w:jc w:val="both"/>
        <w:rPr>
          <w:rFonts w:ascii="Arial" w:hAnsi="Arial" w:cs="Arial"/>
          <w:shd w:val="clear" w:color="auto" w:fill="FFFFFF"/>
        </w:rPr>
      </w:pPr>
      <w:r>
        <w:rPr>
          <w:rFonts w:ascii="Arial" w:hAnsi="Arial"/>
          <w:shd w:val="clear" w:color="auto" w:fill="FFFFFF"/>
        </w:rPr>
        <w:t>3. Oliiviõli ja oliivijääkõli vedades peavad ettevõtjad esitama lõikes 2 nimetatud andmed põllumajandus-, kalandus- ja toiduministeeriumi loodud sihtotstarbelisele arvutisüsteemile.</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Artikli 5 lõikes 3 nimetatud ettevõtjad peavad teatama eelmises punktis nimetatud arvutisüsteemile kõikidest oliiviõli ja oliivijääkõli liikumistest nende rajatises asuvate õlipresside, rafineerimis- ja ekstraheerimisseadmestike vahel.</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t>Need ettevõtjad peavad esitama ka pädevale kontrolliasutusele iga toodetava, hoitava või turule lastava kategooria õli kõiki saamise, väljaandmise ja asutusesiseseid liikumisi sisaldavate lõikes 1 nimetatud jälgitavuse registrite aastaaruande.</w:t>
      </w:r>
    </w:p>
    <w:p w14:paraId="6FD8B5F6" w14:textId="5B2EAD7B" w:rsidR="00130EB2" w:rsidRPr="00DE35E8" w:rsidRDefault="00F1760D" w:rsidP="00B503A1">
      <w:pPr>
        <w:spacing w:before="360" w:after="360"/>
        <w:jc w:val="both"/>
        <w:rPr>
          <w:rFonts w:ascii="Arial" w:hAnsi="Arial" w:cs="Arial"/>
          <w:i/>
        </w:rPr>
      </w:pPr>
      <w:r>
        <w:rPr>
          <w:rFonts w:ascii="Arial" w:hAnsi="Arial"/>
          <w:b/>
        </w:rPr>
        <w:t xml:space="preserve">Artikkel 5. </w:t>
      </w:r>
      <w:r>
        <w:rPr>
          <w:rFonts w:ascii="Arial" w:hAnsi="Arial"/>
          <w:i/>
        </w:rPr>
        <w:t xml:space="preserve">Rajatisepõhised kohustused.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Äsja rajatud õlipressid, rafineerimisseadmestikud ja jääkõli ekstraheerimise seadmestikud peavad paiknema eraldi. Need ei tohi olla mingil juhul ühendatud. </w:t>
      </w:r>
    </w:p>
    <w:p w14:paraId="46CEEEF6" w14:textId="76D68949" w:rsidR="000E44EE" w:rsidRPr="00DE35E8" w:rsidRDefault="00846C60" w:rsidP="00B503A1">
      <w:pPr>
        <w:spacing w:before="360" w:after="360"/>
        <w:jc w:val="both"/>
        <w:rPr>
          <w:rFonts w:ascii="Arial" w:hAnsi="Arial" w:cs="Arial"/>
        </w:rPr>
      </w:pPr>
      <w:r>
        <w:rPr>
          <w:rFonts w:ascii="Arial" w:hAnsi="Arial"/>
        </w:rPr>
        <w:t>2. Äsja rajatud õlipressid, rafineerimisseadmestikud ja jääkõli ekstraheerimise seadmestikud peavad olema kohaselt isoleeritud või eraldatud seadmetest või ruumidest, millel on teine otstarve, eelkõige seadmetest või ruumidest, mis on ette nähtud loomsete või taimsete rasvade ning tööstuslike või mineraalsete rasvade ja õlide tootmiseks, töötlemiseks, pakendamata säilitamiseks ja pakendamiseks.</w:t>
      </w:r>
    </w:p>
    <w:p w14:paraId="6A54E281" w14:textId="0A6B0DE1" w:rsidR="00240127" w:rsidRPr="00DE35E8" w:rsidRDefault="000E44EE" w:rsidP="00B503A1">
      <w:pPr>
        <w:spacing w:after="240"/>
        <w:jc w:val="both"/>
        <w:rPr>
          <w:rFonts w:ascii="Arial" w:hAnsi="Arial" w:cs="Arial"/>
        </w:rPr>
      </w:pPr>
      <w:r>
        <w:rPr>
          <w:rFonts w:ascii="Arial" w:hAnsi="Arial"/>
        </w:rPr>
        <w:t>3. Dekreedi jõustumise ajal juba talitlevad õlipressid, rafineerimisseadmestikud ja jääkõli ekstraheerimise seadmestikud vabastatakse käesoleva artikli lõigetes 1 ja 2 sätestatud kohustustest.</w:t>
      </w:r>
    </w:p>
    <w:p w14:paraId="5D720B27" w14:textId="1F5DACCF" w:rsidR="00B53FC3" w:rsidRPr="00DE35E8" w:rsidRDefault="00240127" w:rsidP="00B503A1">
      <w:pPr>
        <w:spacing w:after="240"/>
        <w:jc w:val="both"/>
        <w:rPr>
          <w:rFonts w:ascii="Arial" w:hAnsi="Arial" w:cs="Arial"/>
        </w:rPr>
      </w:pPr>
      <w:r>
        <w:rPr>
          <w:rFonts w:ascii="Arial" w:hAnsi="Arial"/>
        </w:rPr>
        <w:t>4. Õlipressimisettevõtted ja mis tahes muud sektoris tegutsevale ettevõtjale kuuluvad ettevõtted peavad olema liigitanud kogu lähetatava õli Euroopa eeskirjadega kehtestatud nimetuste kohaselt.</w:t>
      </w:r>
    </w:p>
    <w:p w14:paraId="1DFBB585" w14:textId="67BB3B44" w:rsidR="00C211C4" w:rsidRPr="00DE35E8" w:rsidRDefault="00240127" w:rsidP="00B503A1">
      <w:pPr>
        <w:spacing w:after="240"/>
        <w:jc w:val="both"/>
        <w:rPr>
          <w:rFonts w:ascii="Arial" w:hAnsi="Arial" w:cs="Arial"/>
        </w:rPr>
      </w:pPr>
      <w:r>
        <w:rPr>
          <w:rFonts w:ascii="Arial" w:hAnsi="Arial"/>
        </w:rPr>
        <w:t>5. Kõik dekreediga hõlmatud õlide torustikud ja toitemahutid peavad olema ristsaastumise ärahoidmiseks sobivalt seadistatud.</w:t>
      </w:r>
    </w:p>
    <w:p w14:paraId="7BAD271D" w14:textId="34E0E7A0" w:rsidR="00B73E9D" w:rsidRPr="00DE35E8" w:rsidRDefault="00B73E9D" w:rsidP="00B503A1">
      <w:pPr>
        <w:spacing w:before="360" w:after="360"/>
        <w:jc w:val="both"/>
        <w:rPr>
          <w:rFonts w:ascii="Arial" w:hAnsi="Arial" w:cs="Arial"/>
          <w:i/>
        </w:rPr>
      </w:pPr>
      <w:r>
        <w:rPr>
          <w:rFonts w:ascii="Arial" w:hAnsi="Arial"/>
          <w:b/>
        </w:rPr>
        <w:lastRenderedPageBreak/>
        <w:t>Artikkel 6.</w:t>
      </w:r>
      <w:r>
        <w:rPr>
          <w:rFonts w:ascii="Arial" w:hAnsi="Arial"/>
          <w:i/>
        </w:rPr>
        <w:t xml:space="preserve"> Õlipõhised kohustused.</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Meetmega hõlmatud oliiviõlil ja oliivijääkõlil peavad olema füüsikalis-keemilised ja ka organoleptilised omadused, mis on kehtestatud valdkonda reguleerivate Euroopa Liidu standarditega, ja III lisas sätestatud omadused.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 xml:space="preserve">Need tooted peavad olema toodetud üksnes õlipuu </w:t>
      </w:r>
      <w:r>
        <w:rPr>
          <w:rFonts w:ascii="Arial" w:hAnsi="Arial"/>
          <w:i/>
        </w:rPr>
        <w:t xml:space="preserve">Olea europaea L. </w:t>
      </w:r>
      <w:r>
        <w:rPr>
          <w:rFonts w:ascii="Arial" w:hAnsi="Arial"/>
        </w:rPr>
        <w:t xml:space="preserve">värsketest tervetest viljadest ehk oliividest, mida ei ole töödeldud. Erandina võib oliive puhastada või pesta, aga mitte leelisega.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 xml:space="preserve">2. Kehva kvaliteediga oliiviõli (nn lambiõli) tuleb enne toiduks kasutamist rafineerida. </w:t>
      </w:r>
    </w:p>
    <w:p w14:paraId="097A7FE6" w14:textId="088927FF" w:rsidR="003335F1" w:rsidRPr="00DE35E8" w:rsidRDefault="008C2F75" w:rsidP="00B503A1">
      <w:pPr>
        <w:jc w:val="both"/>
        <w:rPr>
          <w:rFonts w:ascii="Arial" w:hAnsi="Arial" w:cs="Arial"/>
        </w:rPr>
      </w:pPr>
      <w:r>
        <w:rPr>
          <w:rFonts w:ascii="Arial" w:hAnsi="Arial"/>
        </w:rPr>
        <w:t xml:space="preserve">3. Oliiviõli ja oliivijääkõli peavad olema kogu aeg kaitstud kahjulike keskkonnatingimuste eest, mis võivad muuta õli füüsikalis-keemilisi ja organoleptilisi omadusi. Seetõttu peab õli olema hoidmise, veo ja turule laskmise ajal kaitstud valguse ja kuumuse eest. </w:t>
      </w:r>
    </w:p>
    <w:p w14:paraId="2782ECB5" w14:textId="77F209DE" w:rsidR="003335F1" w:rsidRPr="00DE35E8" w:rsidRDefault="003335F1" w:rsidP="00B503A1">
      <w:pPr>
        <w:spacing w:before="360" w:after="360"/>
        <w:jc w:val="both"/>
        <w:rPr>
          <w:rFonts w:ascii="Arial" w:hAnsi="Arial" w:cs="Arial"/>
          <w:i/>
        </w:rPr>
      </w:pPr>
      <w:r>
        <w:rPr>
          <w:rFonts w:ascii="Arial" w:hAnsi="Arial"/>
          <w:b/>
        </w:rPr>
        <w:t>Artikkel 7.</w:t>
      </w:r>
      <w:r>
        <w:rPr>
          <w:rFonts w:ascii="Arial" w:hAnsi="Arial"/>
          <w:i/>
        </w:rPr>
        <w:t xml:space="preserve"> Pakendipõhised kohustused.</w:t>
      </w:r>
    </w:p>
    <w:p w14:paraId="2C06BA6A" w14:textId="30A0B825" w:rsidR="00726853" w:rsidRPr="00DE35E8" w:rsidRDefault="008C2F75" w:rsidP="00B503A1">
      <w:pPr>
        <w:spacing w:before="100" w:beforeAutospacing="1" w:after="100" w:afterAutospacing="1"/>
        <w:jc w:val="both"/>
        <w:rPr>
          <w:rFonts w:ascii="Arial" w:hAnsi="Arial" w:cs="Arial"/>
        </w:rPr>
      </w:pPr>
      <w:r>
        <w:rPr>
          <w:rFonts w:ascii="Arial" w:hAnsi="Arial"/>
        </w:rPr>
        <w:t xml:space="preserve">1. Mahutid, milles õli turule lastakse, peavad olema puhtad ja valmistatud toidule ohututest materjalidest, mis kaitsevad õli oksüdatsiooniprotsesside eest kooskõlas praegu kehtivate tervise- ja ohutuseeskirjadega. Mahutid ei tohi muuta sisu omadusi, anda tootele kõrvalisi maitseid või lõhnu ega tekitada toodetes muutusi. Need peavad olema alati artikli 6 lõike 3 kohaselt kaitstud.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t xml:space="preserve">2. Lõpptarbijatele tarnimiseks või müügiks ette nähtud oliiviõli ja oliivijääkõli mahutitel, sh oliivikasvatajatele nende oma tarbeks õlipressimisettevõtete tarnitava oliiviõli ja oliivijääkõli mahutitel, peab olema sulgur, mida on võimatu uuesti kasutada, ning praegu kehtivate õigusaktide kohane märgistus. </w:t>
      </w:r>
    </w:p>
    <w:p w14:paraId="0A2AD994" w14:textId="02AC4A07" w:rsidR="0035653C" w:rsidRPr="00DE35E8" w:rsidRDefault="00BA5254" w:rsidP="00B503A1">
      <w:pPr>
        <w:spacing w:after="240"/>
        <w:jc w:val="both"/>
        <w:rPr>
          <w:rFonts w:ascii="Arial" w:hAnsi="Arial" w:cs="Arial"/>
        </w:rPr>
      </w:pPr>
      <w:r>
        <w:rPr>
          <w:rFonts w:ascii="Arial" w:hAnsi="Arial"/>
        </w:rPr>
        <w:t>3. Lõpptarbijatele müügiks ette nähtud oliiviõli ja oliivijääkõli mahutite, sh oliivikasvatajatele nende oma tarbeks õlipressimisettevõtete tarnitava oliiviõli ja oliivijääkõli mahutite ruumala ei tohi olla suurem kui viis liitrit. Asutustele tarnitavat õli võib müüa ka mahutites ruumalaga 10, 20, 25 või 50 liitrit.</w:t>
      </w:r>
    </w:p>
    <w:p w14:paraId="55C9795C" w14:textId="20FCBB59" w:rsidR="00B56228" w:rsidRPr="00DE35E8" w:rsidRDefault="00BA5254" w:rsidP="00B503A1">
      <w:pPr>
        <w:pStyle w:val="Default"/>
        <w:spacing w:before="160"/>
        <w:jc w:val="both"/>
        <w:rPr>
          <w:color w:val="auto"/>
        </w:rPr>
      </w:pPr>
      <w:r>
        <w:rPr>
          <w:color w:val="auto"/>
        </w:rPr>
        <w:t>4. Lõpptarbijatele asutuste rajatistes kättesaadavaks tehtavatel mahutitel peavad olema kaitsmed, mis takistavad nende uuesti kasutamist pärast seda, kui need on algsest sisust tühjendatud.</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color w:val="auto"/>
        </w:rPr>
        <w:t>Artikkel 8.</w:t>
      </w:r>
      <w:r>
        <w:rPr>
          <w:b/>
          <w:i/>
          <w:color w:val="auto"/>
        </w:rPr>
        <w:t xml:space="preserve"> </w:t>
      </w:r>
      <w:r>
        <w:rPr>
          <w:i/>
          <w:color w:val="auto"/>
        </w:rPr>
        <w:t>Keelatud tavad.</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Keelatud on järgmised tavad.</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Oliiviõli ja oliivijääkõli segamine muude taimsete õlide ja rasvadega eesmärgiga lasta toodetud segud Hispaania turule. Nimetatud segusid ei tohi müüa ühegi toidunime all, millele viidatakse Euroopa Parlamendi ja nõukogu 25. oktoobri 2011. aasta määruses (EL) nr 1169/2011, milles käsitletakse toidualase teabe esitamist tarbijatele. </w:t>
      </w:r>
    </w:p>
    <w:p w14:paraId="24AAF4C2" w14:textId="695BA2C5" w:rsidR="00AF1F55" w:rsidRPr="00DE35E8" w:rsidRDefault="008C2F75" w:rsidP="00B503A1">
      <w:pPr>
        <w:jc w:val="both"/>
        <w:rPr>
          <w:rFonts w:ascii="Arial" w:hAnsi="Arial" w:cs="Arial"/>
        </w:rPr>
      </w:pPr>
      <w:r>
        <w:rPr>
          <w:rFonts w:ascii="Arial" w:hAnsi="Arial"/>
        </w:rPr>
        <w:lastRenderedPageBreak/>
        <w:t>b) Märgistuse külmpressitud („virgin“) või väärisõli („extra virgin“) kasutamine õlisarnase väljanägemisega toiduainetel, mida võidakse segi ajada oliiviõliga, näiteks õlidel, maitseainesegudel, kastmetel ja samalaadsetel toodetel. Keeld ei hõlma toodete koostisosade loetelu.</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Plastmahutites väärisoliiviõli jaemüügiturule laskmine.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Oliiviõli või oliivijääkõli villimine asutustes lõpptarbijatele ette nähtud mahutitesse või nõudesse. </w:t>
      </w:r>
    </w:p>
    <w:p w14:paraId="31ED4097" w14:textId="3B96FFF4" w:rsidR="00BF4307" w:rsidRPr="00DE35E8" w:rsidRDefault="008C2F75" w:rsidP="00B503A1">
      <w:pPr>
        <w:spacing w:after="240"/>
        <w:jc w:val="both"/>
        <w:rPr>
          <w:rFonts w:ascii="Arial" w:hAnsi="Arial" w:cs="Arial"/>
        </w:rPr>
      </w:pPr>
      <w:r>
        <w:rPr>
          <w:rFonts w:ascii="Arial" w:hAnsi="Arial"/>
        </w:rPr>
        <w:t xml:space="preserve">e) Varem liigitatud väärisoliiviõlide segude liigitamine kõrgemasse kategooriasse kui madalaim selliste õlide kategooriatest, mis kokku segati.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t>f) Õlipressimisettevõtetes, väärisoliiviõli ladudes ja pakkimisettevõtetes paiknevad rajatised ja tehnilised erivahendid lõhnatustamiseks ja/või mis tahes muus etapis või vormis õli rafineerimiseks.</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Õlipressimisettevõtetes teistest õlipressimisettevõtetest pärit oliivipressimisjääkide vastuvõtmine ja töötlemine või konserveerimisettevõtetest pärit selliste oliivide või nende jääkide vastuvõtmine ja töötlemine, mida on töödeldud viisil, mis ei ole külmpressitud oliiviõli või selle saaduste saamiseks lubatud, või mis tahes muu sellise tooraine vastuvõtmine ja töötlemine õli saamiseks, mis ei ole õlipuu värske terve vili ehk oliiv.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h) Nõuetekohaselt tootekategooriasse liigitamata oliiviõli ja oliivijääkõli säilitamine, hoidmine ja vedu mujal kui õlipressimisettevõtetes, kus oliiviõli ja oliivijääkõli liigitatakse õli lähetamisel.</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2. Artiklis 3 nimetatud oliiviõli ja oliivijääkõli saamise rajatistes on keelatud järgmine.</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Õli leelispesu õlipressimisettevõtetes.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b) Oliiviõli ja oliivijääkõli ekstraheerimine või rafineerimine muid kui lubatud toiminguid, lahusteid või abiaineid kasutades, samuti tööstuslike, mineraalsete, esterdatud või sünteetiliste õlide lisamine.</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c) Esterdamisprotsessid või muud tavad, mis võivad muuta õli glütseriidistruktuuri.</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d) Õli töötlemine õhu, hapniku, osooni või muude oksüdeerivate keemiliste ainetega, v.a ainetega, mis on vajalikud villimise käigus pumpamiseks, mahutite ja paakide inertseks muutmiseks ning homogeniseerimiseks lämmastikku või muid inertgaase kasutades, ilma et see piiraks Euroopa Liidu õigusaktide kohaldamist.</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 xml:space="preserve">e) Oliiviõli ja oliivijääkõli ekstraheerimiseks, rafineerimiseks, pakendamiseks või pakendamata hoidmiseks ette nähtud rajatistes glütserooli, loomsete, taimsete, tööstuslike või sünteetiliste rasvade või õlide ning mis tahes sellise aine omamine või käsitsemine, mille kasutamine ei ole lubatud ega põhjendatud. </w:t>
      </w:r>
    </w:p>
    <w:p w14:paraId="4D4D20E0" w14:textId="6EA35953" w:rsidR="00FD5872" w:rsidRPr="00DE35E8" w:rsidRDefault="00FD5872" w:rsidP="00964894">
      <w:pPr>
        <w:keepLines/>
        <w:spacing w:before="100" w:beforeAutospacing="1" w:after="100" w:afterAutospacing="1"/>
        <w:jc w:val="both"/>
        <w:rPr>
          <w:rFonts w:ascii="Arial" w:hAnsi="Arial" w:cs="Arial"/>
        </w:rPr>
      </w:pPr>
      <w:r>
        <w:rPr>
          <w:rFonts w:ascii="Arial" w:hAnsi="Arial"/>
        </w:rPr>
        <w:lastRenderedPageBreak/>
        <w:t xml:space="preserve">f) Õlipressimisettevõtetes külmpressitud oliiviõli tootmise süsteemidest saadud massi mittepidev taastsentrifuugimine. Keeld on kehtestatud käärimise takistamiseks. Külmpressitud oliiviõli tootmise süsteemidest saadud massi taastsentrifuugimine on lubatud ainult juhul, kui massi segatakse kontrollitud temperatuuril pidevprotsessis. Mingil juhul ei ole lubatud artikli 3 lõikes 2 nimetamata mahutitest või hoidlatest pärit massi või pressimisjääkide taastsentrifuugimine. </w:t>
      </w:r>
    </w:p>
    <w:p w14:paraId="11933B30" w14:textId="3F3F5A51" w:rsidR="00B573B8" w:rsidRPr="00DE35E8" w:rsidRDefault="00B573B8" w:rsidP="00B503A1">
      <w:pPr>
        <w:spacing w:before="360" w:after="360"/>
        <w:jc w:val="both"/>
        <w:rPr>
          <w:rFonts w:ascii="Arial" w:hAnsi="Arial" w:cs="Arial"/>
          <w:i/>
        </w:rPr>
      </w:pPr>
      <w:r>
        <w:rPr>
          <w:rFonts w:ascii="Arial" w:hAnsi="Arial"/>
          <w:b/>
        </w:rPr>
        <w:t>Artikkel 9.</w:t>
      </w:r>
      <w:r>
        <w:rPr>
          <w:rFonts w:ascii="Arial" w:hAnsi="Arial"/>
          <w:b/>
          <w:i/>
        </w:rPr>
        <w:t xml:space="preserve"> </w:t>
      </w:r>
      <w:r>
        <w:rPr>
          <w:rFonts w:ascii="Arial" w:hAnsi="Arial"/>
          <w:i/>
        </w:rPr>
        <w:t>Ametlik kontroll, kooskõlastamine ja karistused.</w:t>
      </w:r>
    </w:p>
    <w:p w14:paraId="413DF876" w14:textId="7EC39A9F" w:rsidR="004F4E66" w:rsidRPr="00DE35E8" w:rsidRDefault="00A27CF4" w:rsidP="00B503A1">
      <w:pPr>
        <w:spacing w:before="100" w:beforeAutospacing="1" w:after="100" w:afterAutospacing="1"/>
        <w:jc w:val="both"/>
        <w:rPr>
          <w:rFonts w:ascii="Arial" w:hAnsi="Arial" w:cs="Arial"/>
        </w:rPr>
      </w:pPr>
      <w:r>
        <w:rPr>
          <w:rFonts w:ascii="Arial" w:hAnsi="Arial"/>
        </w:rPr>
        <w:t xml:space="preserve">1. Ametlikku kontrolli elluviivad pädevad asutused peavad tegema iga turulelastud tuhande tonni oliiviõli ja oliivijääkõli kohta vähemalt ühe vastavuskontrolli eesmärgiga kontrollida õli kvaliteediomadusi kooskõlas 11. juuli 1991. aasta määrusega (EMÜ) nr 2568/91 oliiviõlide ja pressimisjääkide omaduste ja asjakohaste analüüsimeetodite kohta.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Kasutatakse proovivõtu- ja analüüsimeetodeid, mis on kehtestatud iga toote jaoks Euroopa Liidu määrustes, või nende puudumise korral kohaldatavates riigi või piirkonna õigusnormides.</w:t>
      </w:r>
    </w:p>
    <w:p w14:paraId="374757DA" w14:textId="2ACBCB79" w:rsidR="00A27CF4" w:rsidRPr="00DE35E8" w:rsidRDefault="00A27CF4" w:rsidP="00B503A1">
      <w:pPr>
        <w:spacing w:before="100" w:beforeAutospacing="1" w:after="100" w:afterAutospacing="1"/>
        <w:jc w:val="both"/>
        <w:rPr>
          <w:rFonts w:ascii="Arial" w:hAnsi="Arial" w:cs="Arial"/>
        </w:rPr>
      </w:pPr>
      <w:r>
        <w:rPr>
          <w:rFonts w:ascii="Arial" w:hAnsi="Arial"/>
        </w:rPr>
        <w:t xml:space="preserve">3. Külmpressitud oliiviõli vastavust märgistusel esitatud kategooria nõuetele kontrollivad õli füüsikalis-keemiliste omaduste mõistes sihtotstarbelised ametlikud laborid ja õli organoleptiliste omaduste mõistes degusteerimiskomisjonid, kellel on lubatud teha ametlikku kontrolli kooskõlas 15. veebruari 2008. aasta kuningliku dekreediga 227/2008, millega kehtestatakse külmpressitud oliiviõli degusteerimise komisjonide üldeeskirjad.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Lõikes 1 nimetatud Euroopa Liidu määrustega kehtestatud kontrolli piiramata kooskõlastab põllumajandus-, kalandus- ja toiduministeerium artiklis 4 kirjeldatud oliiviõli ja oliivijääkõli sektori jälgitavuse kontrollimise erikava. Kava peab sisaldama artikli 5 lõikes 3 nimetatud rajatiste erikontrolli. </w:t>
      </w:r>
    </w:p>
    <w:p w14:paraId="0CEE0216" w14:textId="0046C74F" w:rsidR="00991F21" w:rsidRPr="00DE35E8" w:rsidRDefault="00F14BA3" w:rsidP="00B503A1">
      <w:pPr>
        <w:pStyle w:val="Default"/>
        <w:spacing w:after="240"/>
        <w:jc w:val="both"/>
        <w:rPr>
          <w:color w:val="auto"/>
        </w:rPr>
      </w:pPr>
      <w:r>
        <w:rPr>
          <w:color w:val="auto"/>
        </w:rPr>
        <w:t>5. Lõike 1 sätete kohaselt tehtud vastavuskontrolli tulemustest teatatakse kehtestatud vormis põllumajandus-, kalandus- ja toiduministeeriumile iga aasta 1. maiks.</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Põllumajandus-, kalandus- ja toiduministeeriumi nõudmisel koondatakse kogu teave ametliku kontrolli aastaaruandesse, mille avaldab riigi juhtkond. </w:t>
      </w:r>
    </w:p>
    <w:p w14:paraId="29C3D5B3" w14:textId="04798B97" w:rsidR="00F14BA3" w:rsidRPr="00DE35E8" w:rsidRDefault="00F14BA3" w:rsidP="00B503A1">
      <w:pPr>
        <w:pStyle w:val="Default"/>
        <w:spacing w:after="240"/>
        <w:jc w:val="both"/>
        <w:rPr>
          <w:color w:val="auto"/>
        </w:rPr>
      </w:pPr>
      <w:r>
        <w:rPr>
          <w:color w:val="auto"/>
        </w:rPr>
        <w:t>7. Erikontrollikava esitatakse arutamiseks toidu kvaliteedi kooskõlastamise nõukogule ja kava peab sisaldama vähemalt kontrollitoimingute ajakava, samuti kontrollikampaaniate korraldamise protokolli, võttes arvesse autonoomsetes piirkondades tehtud vastavuskontrolli tulemusi ja andmeid, mida sisaldab põllumajandus-, kalandus- ja toiduministeeriumi peetav oliivituruteabesüsteem. Toidu kvaliteedi kooskõlastamise nõukogu vaatab kava kord aastas läbi.</w:t>
      </w:r>
    </w:p>
    <w:p w14:paraId="2DAC617D" w14:textId="78604F4C" w:rsidR="00A31337" w:rsidRPr="00DE35E8" w:rsidRDefault="000E44EE" w:rsidP="00B503A1">
      <w:pPr>
        <w:jc w:val="both"/>
        <w:rPr>
          <w:rFonts w:ascii="Arial" w:hAnsi="Arial" w:cs="Arial"/>
        </w:rPr>
      </w:pPr>
      <w:r>
        <w:rPr>
          <w:rFonts w:ascii="Arial" w:hAnsi="Arial"/>
        </w:rPr>
        <w:t>8. Kontrolli tulemusel määratud mis tahes karistused peavad olema tõhusad, proportsionaalsed ja hoiatavad.</w:t>
      </w:r>
    </w:p>
    <w:p w14:paraId="0B018C2C" w14:textId="1B7A0391" w:rsidR="00CA039D" w:rsidRPr="00DE35E8" w:rsidRDefault="00033181" w:rsidP="00964894">
      <w:pPr>
        <w:pStyle w:val="sangrado"/>
        <w:keepNext/>
        <w:keepLines/>
        <w:jc w:val="both"/>
        <w:rPr>
          <w:rFonts w:ascii="Arial" w:hAnsi="Arial" w:cs="Arial"/>
        </w:rPr>
      </w:pPr>
      <w:r>
        <w:rPr>
          <w:rFonts w:ascii="Arial" w:hAnsi="Arial"/>
          <w:b/>
        </w:rPr>
        <w:lastRenderedPageBreak/>
        <w:t xml:space="preserve">Esimene lisasäte. </w:t>
      </w:r>
      <w:r>
        <w:rPr>
          <w:rFonts w:ascii="Arial" w:hAnsi="Arial"/>
          <w:i/>
        </w:rPr>
        <w:t>Vastastikuse tunnustamise klausel.</w:t>
      </w:r>
      <w:r>
        <w:rPr>
          <w:rFonts w:ascii="Arial" w:hAnsi="Arial"/>
        </w:rPr>
        <w:t xml:space="preserve"> </w:t>
      </w:r>
    </w:p>
    <w:p w14:paraId="72CD943F" w14:textId="00DA64AE" w:rsidR="00331B68" w:rsidRPr="00DE35E8" w:rsidRDefault="00331B68" w:rsidP="00B503A1">
      <w:pPr>
        <w:spacing w:before="360" w:after="360"/>
        <w:jc w:val="both"/>
        <w:rPr>
          <w:rFonts w:ascii="Arial" w:hAnsi="Arial" w:cs="Arial"/>
        </w:rPr>
      </w:pPr>
      <w:r>
        <w:rPr>
          <w:rFonts w:ascii="Arial" w:hAnsi="Arial"/>
        </w:rPr>
        <w:t>Kuningliku dekreedi nõuetele vastavaks peetakse kaupu, mida turustatakse seaduslikult muus Euroopa Liidu liikmesriigis või Türgis või mis on pärit mõnest Euroopa Majanduspiirkonna lepinguga ühinenud Euroopa Vabakaubanduse Assotsiatsiooni riigist. Kuningliku dekreedi rakendamise suhtes kohaldatakse Euroopa Parlamendi ja nõukogu 19. märtsi 2019. aasta määrust (EL) 2019/515, mis käsitleb teises liikmesriigis seaduslikult turustatavate kaupade vastastikust tunnustamist ja millega tunnistatakse kehtetuks määrus (EÜ) nr 764/2008.</w:t>
      </w:r>
    </w:p>
    <w:p w14:paraId="11A480EE" w14:textId="0586197C" w:rsidR="00D734B4" w:rsidRPr="00DE35E8" w:rsidRDefault="00D734B4" w:rsidP="00B503A1">
      <w:pPr>
        <w:spacing w:before="360" w:after="360"/>
        <w:jc w:val="both"/>
        <w:rPr>
          <w:rFonts w:ascii="Arial" w:hAnsi="Arial" w:cs="Arial"/>
          <w:bCs/>
          <w:i/>
          <w:iCs/>
        </w:rPr>
      </w:pPr>
      <w:r>
        <w:rPr>
          <w:rFonts w:ascii="Arial" w:hAnsi="Arial"/>
          <w:b/>
        </w:rPr>
        <w:t xml:space="preserve">Teine lisasäte. </w:t>
      </w:r>
      <w:r>
        <w:rPr>
          <w:rFonts w:ascii="Arial" w:hAnsi="Arial"/>
          <w:i/>
        </w:rPr>
        <w:t>Arvutisüsteem.</w:t>
      </w:r>
    </w:p>
    <w:p w14:paraId="1C1C6B38" w14:textId="29BDE441" w:rsidR="003011C3" w:rsidRPr="00DE35E8" w:rsidRDefault="00D734B4" w:rsidP="00B503A1">
      <w:pPr>
        <w:spacing w:before="360" w:after="360"/>
        <w:jc w:val="both"/>
        <w:rPr>
          <w:rFonts w:ascii="Arial" w:hAnsi="Arial" w:cs="Arial"/>
          <w:bCs/>
        </w:rPr>
      </w:pPr>
      <w:r>
        <w:rPr>
          <w:rFonts w:ascii="Arial" w:hAnsi="Arial"/>
        </w:rPr>
        <w:t xml:space="preserve">Põllumajandus-, kalandus- ja toiduministeerium töötab välja arvutisüsteemi eesmärgiga parandada ettevõtjate vastavust artikli 4 lõikes 3 sätestatud teatamisnõudele ning hõlbustada pädevate asutuste juurdepääsu oliiviõli ja oliivijääkõli teabele ja kontrollile. </w:t>
      </w:r>
    </w:p>
    <w:p w14:paraId="7BC1536B" w14:textId="47607053" w:rsidR="00D734B4" w:rsidRPr="00DE35E8" w:rsidRDefault="00190979" w:rsidP="00B503A1">
      <w:pPr>
        <w:spacing w:before="360" w:after="360"/>
        <w:jc w:val="both"/>
        <w:rPr>
          <w:rFonts w:ascii="Arial" w:hAnsi="Arial" w:cs="Arial"/>
          <w:b/>
        </w:rPr>
      </w:pPr>
      <w:r>
        <w:rPr>
          <w:rFonts w:ascii="Arial" w:hAnsi="Arial"/>
        </w:rPr>
        <w:t>Süsteemile peab olema juurdepääs teatamise eest vastutavatel ettevõtjatel, pädevatel kontrolliasutustel ja riigi julgeolekujõududel.</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Ainuke üleminekusäte. </w:t>
      </w:r>
      <w:r>
        <w:rPr>
          <w:rFonts w:ascii="Arial" w:hAnsi="Arial"/>
          <w:i/>
        </w:rPr>
        <w:t>Üleminekuperiood.</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Artikli 4 lõike 3 sätete kohaldamine ei ole kohustuslik ajani, mil eespool nimetatud arvutisüsteem kasutusele võetakse.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Artikli 8 lõike 1 punkti c sätteid kohaldatakse kuni üheliitristele mahutitele alates 1. jaanuarist 2024 ja kõikidele muudele mahutitele alates 1. jaanuarist 2025.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Ainus kehtetuks tunnistav säte.</w:t>
      </w:r>
      <w:r>
        <w:t xml:space="preserve"> </w:t>
      </w:r>
      <w:r>
        <w:rPr>
          <w:i/>
        </w:rPr>
        <w:t>Õigusnormide kehtetuks tunnistamine.</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Kehtetuks tunnistatakse kõik käesoleva kuningliku dekreedi sätetega vastuolus olevad sama või väiksema kohaldamisalaga õigusnormid, eelkõige</w:t>
      </w:r>
    </w:p>
    <w:p w14:paraId="420C7E36" w14:textId="637B8EBE" w:rsidR="00BD3ECA" w:rsidRPr="00DE35E8" w:rsidRDefault="00F07691" w:rsidP="00B503A1">
      <w:pPr>
        <w:spacing w:before="120" w:after="120"/>
        <w:jc w:val="both"/>
        <w:rPr>
          <w:rFonts w:ascii="Arial" w:hAnsi="Arial" w:cs="Arial"/>
        </w:rPr>
      </w:pPr>
      <w:r>
        <w:rPr>
          <w:rFonts w:ascii="Arial" w:hAnsi="Arial"/>
        </w:rPr>
        <w:t>a) 7. detsembri 1979. aasta kuninglik dekreet 3000/1979, millega reguleeritakse oliiviõlisektori tootmisprotsesse;</w:t>
      </w:r>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b) oliiviõli ja oliivijääkõli käsitlevad sätted 25. jaanuari 1983. aasta kuninglikus dekreedis 308/1983, millega võetakse vastu toiduks kasutatavate taimeõlide tehnilised ja sanitaareeskirjad; </w:t>
      </w:r>
    </w:p>
    <w:p w14:paraId="7452C311" w14:textId="55A1BD1C" w:rsidR="00BD3ECA" w:rsidRPr="00DE35E8" w:rsidRDefault="00F07691" w:rsidP="00B503A1">
      <w:pPr>
        <w:spacing w:before="120" w:after="120"/>
        <w:jc w:val="both"/>
        <w:rPr>
          <w:rFonts w:ascii="Arial" w:hAnsi="Arial" w:cs="Arial"/>
        </w:rPr>
      </w:pPr>
      <w:r>
        <w:rPr>
          <w:rFonts w:ascii="Arial" w:hAnsi="Arial"/>
        </w:rPr>
        <w:t>c) 20. veebruari 1985. aasta kuninglik dekreet 259/1985, millega täiendatakse toiduks kasutatavate taimeõlide tehnilisi ja sanitaareeskirju oliivõli erütrodioolisisalduse määramise rakendamisega;</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d) 21. novembri 1986. aasta kuninglik dekreet 2551/1986, millega reguleeritakse rafineeritud oliivijääkõli ja oliiviõli töötlemist ja turule laskmist;</w:t>
      </w:r>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t>e) 12. aprilli 1993. aasta kuninglik dekreet 538/1993, millega muudetakse toiduks kasutatavate taimeõlide tootmise, käitlemise ja turustamise majandusharu nõuete teatavaid sätteid;</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lastRenderedPageBreak/>
        <w:t>f) 21. novembri 2003. aasta kuninglik dekreet 1431/2003, millega kehtestatakse oliiviõli- ja oliivijääkõlisektoris teatavad turustamismeetmed;</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g) 12. detsembri 1984. aasta korraldus oliivikasvatajate endi tarbeks ette nähtud külmpressitud õli kättesaamise kohta õlipressimisettevõtjatelt;</w:t>
      </w:r>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t>h) 7. mai 2004. aasta korraldus APA/1343/2004, millega reguleeritakse teatavate oliiviõli turulelaskmise loaga tootmisettevõtete üldregistrit.</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 xml:space="preserve">Esimene lõppsäte. </w:t>
      </w:r>
      <w:r>
        <w:rPr>
          <w:i/>
        </w:rPr>
        <w:t>Pädevus</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Kuninglik dekreet on vastu võetud Hispaania põhiseaduse artikli 149 lõike 1 punkti 13 alusel, millega antakse riigile ainupädevus põhieeskirjade ning üldise majanduse planeerimise kooskõlastamise valdkonnas. </w:t>
      </w:r>
    </w:p>
    <w:p w14:paraId="17E22D3D" w14:textId="77777777" w:rsidR="00107E79" w:rsidRPr="00DE35E8" w:rsidRDefault="00107E79" w:rsidP="00B503A1">
      <w:pPr>
        <w:pStyle w:val="Pa6"/>
        <w:spacing w:before="100" w:beforeAutospacing="1" w:after="100" w:afterAutospacing="1" w:line="240" w:lineRule="auto"/>
        <w:jc w:val="both"/>
        <w:rPr>
          <w:rFonts w:cs="Arial"/>
        </w:rPr>
      </w:pPr>
      <w:r>
        <w:rPr>
          <w:b/>
        </w:rPr>
        <w:t xml:space="preserve">Teine lõppsäte. </w:t>
      </w:r>
      <w:r>
        <w:rPr>
          <w:i/>
        </w:rPr>
        <w:t>21. septembri 1967. aasta dekreedi 2484/1967 (millega kiidetakse heaks Hispaania toiduseadustik) muutmine</w:t>
      </w:r>
    </w:p>
    <w:p w14:paraId="4F4C7805" w14:textId="77777777" w:rsidR="009F52EF" w:rsidRPr="00DE35E8" w:rsidRDefault="00107E79" w:rsidP="00B503A1">
      <w:pPr>
        <w:pStyle w:val="Default"/>
        <w:jc w:val="both"/>
        <w:rPr>
          <w:color w:val="auto"/>
        </w:rPr>
      </w:pPr>
      <w:r>
        <w:rPr>
          <w:color w:val="auto"/>
        </w:rPr>
        <w:t>21. septembri 1967. aasta dekreedi 2484/1967 (millega kiidetakse heaks Hispaania toiduseadustik) XVI peatüki paragrahv 2 sõnastatakse järgmiselt:</w:t>
      </w:r>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r>
        <w:rPr>
          <w:i/>
          <w:color w:val="auto"/>
        </w:rPr>
        <w:t>„Oliiviõli ja oliivijääkõli reguleeritakse edaspidi [kuupäev] kuningliku dekreediga XXXX/2020, millega kiidetakse heaks oliiviõli ja oliivijääkõli kvaliteedistandard.“.</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rPr>
        <w:t xml:space="preserve">Kolmas lõppsäte. </w:t>
      </w:r>
      <w:r>
        <w:rPr>
          <w:i/>
        </w:rPr>
        <w:t>Jõustumine.</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Kuninglik dekreet jõustub 2. jaanuaril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Madrid, [kuupäev] 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I LISA</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Jälgitavuse registrid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A osa. Registrite üldtingimused</w:t>
      </w:r>
    </w:p>
    <w:p w14:paraId="718D860F" w14:textId="67BF8C4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Asutusesisestesse jälgitavuse registritesse tuleb kanda vähemalt järgmised toimingud: saadud õli, ekstraheerimine, rafineerimine, liigitus, ühest mahutist teise valamine/pumpamine,</w:t>
      </w:r>
      <w:r w:rsidR="0031381D">
        <w:rPr>
          <w:rFonts w:ascii="Arial" w:hAnsi="Arial"/>
        </w:rPr>
        <w:t xml:space="preserve"> </w:t>
      </w:r>
      <w:r>
        <w:rPr>
          <w:rFonts w:ascii="Arial" w:hAnsi="Arial"/>
        </w:rPr>
        <w:t>õlisegud, õli pakendamine.</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Iga toode tuleb sissetulevate kaupade registris identifitseerida tarnija varem määratud identifitseeriva tunnusega. Kokkuostu- ja/või vastuvõtukeskustes, õlipressimisettevõtetes ja pakkimisettevõtetes tuleb registreerida katastriüksus ja maatükk, kust oliivid on pärit, ja nende omanik.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Toote asutusesisene sihtkoht või kasutamine (ladu, mahuti, punker, töötlemisliin) või toote päritolu tuleb kanda saamise registrisse ja väljaminevate kaupade registrisse. Märkida tuleb ka kogus sissetuleva õli mahuti(te)s või väljamineva õli mahuti(te)s.</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Sissetulevate kaupade registris ja väljaminevate kaupade registris tuleb selgelt identifitseerida ka kauba võimalikku liikumist käsitlevad saatedokumendid.</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Sissetulevate kaupade registrit ja väljaminevate kaupade registrit täidetakse kauba omaniku muutumise korral (isegi juhul, kui kaubad tegelikult ei liigu) või kaupade tegeliku liikumise korral.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Mis tahes märked, mis paigutatakse hiljem märgistusele, nt partii, esimene külmpress, külmekstraheerimine, saagiaasta, sort jne, tuleb registreerida nõuetekohaselt, et neid oleks võimalik kõnealuse toote dokumentide koostamise käigus kontrollida.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Mis tahes toodet identifitseerides tuleb nimetatuga seostada seda mahutit identifitseerivad andmed, kus toodet hoitakse, ja registritesse kantud teave. Kohustuse rakendamisel ei piirata toodete loomulikul teel muutunud omadusi. Muutused tuleb kanda registrisse iga kord, kui ettevõtja neist teada saab.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rPr>
        <w:t>B osa. Erinevatesse registritesse kantavate toodete kategooriad.</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a) Oliivid –</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õli tootmiseks kasutatavad oliivid (õlipuu viljad).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b) Oliiviõli –</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liigitamata õli;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väärisoliiviõli;</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külmpressitud oliiviõli;</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kehva kvaliteediga oliiviõli (nn lambiõli);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rafineeritud oliiviõli;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t>ainult rafineeritud oliiviõlist ja külmpressitud oliiviõlist koosnev oliiviõli.</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t>c) Oliivijääkõli –</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töötlemata oliivijääkõli;</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rafineeritud oliivijääkõli;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oliivijääkõli.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rFonts w:ascii="Arial" w:hAnsi="Arial" w:cs="Arial"/>
          <w:i/>
        </w:rPr>
      </w:pPr>
      <w:r>
        <w:rPr>
          <w:rFonts w:ascii="Arial" w:hAnsi="Arial"/>
          <w:i/>
        </w:rPr>
        <w:t>d) Kõikidest rajatistest pärinevad kõrvalsaadused, millest on võimalik saada õli.</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rFonts w:ascii="Arial" w:hAnsi="Arial" w:cs="Arial"/>
          <w:i/>
        </w:rPr>
      </w:pPr>
      <w:r>
        <w:rPr>
          <w:rFonts w:ascii="Arial" w:hAnsi="Arial"/>
          <w:i/>
        </w:rPr>
        <w:t>e) Muud toiduks kasutatavad taimeõlid.</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Mõeldud tootmisettevõtetele ja ettevõtjatele, kes toodavad, rafineerivad, säilitavad või pakendavad lisaks oliiviõli ja oliivijääkõli käitlemisele ka muid toiduks kasutatavaid taimeõlisid. </w:t>
      </w:r>
    </w:p>
    <w:p w14:paraId="5FA18D30" w14:textId="3C3D1D64"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C osa. Teave, mida sissetulevate kaupade register ja väljaminevate kaupade register peavad sisaldama.</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Saatedokumenti identifitseerivad andmed, kui see on olemas.</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Müüjat või tarnijat identifitseerivad andmed: nimi, aadress, maksukohustuslasena registreerimise number ja päritoluettevõtte aadress. Viimase nimi ja maksukohustuslasena registreerimise number esitatakse ainult juhul, kui need erinevad müüja või tarnija omadest.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Ostjat või vastuvõtjat, sh pakendatud õli viimasena vastu võtnud jaemüüjat, identifitseerivad andmed: nimi, aadress, maksukohustuslasena registreerimise number ja sihtettevõtte aadress. Viimase nimi ja maksukohustuslasena registreerimise number esitatakse ainult juhul, kui need erinevad ostja või vastuvõtja omadest. </w:t>
      </w:r>
    </w:p>
    <w:p w14:paraId="662B4931" w14:textId="77777777" w:rsidR="00484361" w:rsidRPr="00964894" w:rsidRDefault="00484361" w:rsidP="00B503A1">
      <w:pPr>
        <w:spacing w:before="100" w:beforeAutospacing="1" w:after="100" w:afterAutospacing="1"/>
        <w:jc w:val="both"/>
        <w:rPr>
          <w:rFonts w:ascii="Arial" w:hAnsi="Arial" w:cs="Arial"/>
          <w:spacing w:val="-4"/>
        </w:rPr>
      </w:pPr>
      <w:r w:rsidRPr="00964894">
        <w:rPr>
          <w:rFonts w:ascii="Arial" w:hAnsi="Arial"/>
          <w:spacing w:val="-4"/>
        </w:rPr>
        <w:t xml:space="preserve">d) Toodet identifitseerivad andmed: nimetus, partii, kogus ja toote identifitseerimiseks oluliseks peetavad omadused, nt pakendamata, pakendatud, märgistatud, niiske või kuiv. </w:t>
      </w:r>
    </w:p>
    <w:p w14:paraId="25A3BFDC" w14:textId="77777777" w:rsidR="00484361" w:rsidRPr="00DE35E8" w:rsidRDefault="00484361" w:rsidP="00B503A1">
      <w:pPr>
        <w:spacing w:before="100" w:beforeAutospacing="1" w:after="100" w:afterAutospacing="1"/>
        <w:jc w:val="both"/>
        <w:rPr>
          <w:rFonts w:ascii="Arial" w:hAnsi="Arial" w:cs="Arial"/>
          <w:strike/>
        </w:rPr>
      </w:pPr>
      <w:r>
        <w:rPr>
          <w:rFonts w:ascii="Arial" w:hAnsi="Arial"/>
        </w:rPr>
        <w:t>e) Toote päritolutähis: päritoluriik. Komisjoni 13. jaanuari 2012. aasta rakendusmääruse (EL) nr 29/2012 artikli 4 nõuete täitmiseks märgitakse määrusega kehtestatud korras vastavalt kas Hispaania, liikmesriik, Euroopa Liit või kolmanda riigi nimetus.</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Märgistusel esitatavad toote omadused.</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g) Toimingu elluviimise kuupäev.</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h) Vedajat identifitseerivad andmed: ettevõtja (nimi, aadress, maksukohustuslasena registreerimise number), sõiduki liik ja numbrimärk või vajaduse korral muud transpordivahendit identifitseerivad andmed.</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t>D osa. Teave, mida asutusesisene jälgitavuse register peab sisaldama.</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Asutusesisene jälgitavuse süsteem peab sisaldama vähemalt järgmist teavet.</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a) Tehtud toiming või täidetud tava.</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lastRenderedPageBreak/>
        <w:t xml:space="preserve">b) Lähteaineid identifitseerivad andmed: nimetus, partii (vajaduse korral), kogus.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c) Saadud tooteid identifitseerivad andmed: nimetus, partii (vajaduse korral), kogus.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d) Toimingu elluviimise kuupäev ja vajaduse korral kellaaeg.</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e) Lähteainete asutusesisene päritolu (ladu, mahuti, punker, töötlemisliin jne). Kogus lähtemahuti(te)s.</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f) Saadud toodete asutusesisene sihtkoht või kasutamine (ladu, mahuti, punker, töötlemisliin jne). Kogus sihtmahuti(te)s.</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II LISA</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Minimaalne teave, mida veodokument peab sisaldama.</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Toodet identifitseerivad andmed.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 Toodet identifitseerivad andmed: kohaldatavate õigusaktidega kehtestatud nimetus, partii, kogus ja toote identifitseerimiseks oluliseks peetavad omadused, nt pakendamata, pakendatud, märgistatud, niiske või kuiv.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 Toote päritolutähis: päritoluriik.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 Pakendamata toodete korral: mis tahes muud vabatahtlikult esitatavad märked, mida võidakse hiljem lisada märgistusele, nt sort, saagikoristusaeg, külmekstraheerimine, esimene külmpress, mahetootmine jne.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 Toote kogus.</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Kauba päritolu andmed.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Müüjat või tarnijat identifitseerivad andmed: nimi, aadress, maksukohustuslasena registreerimise number ja päritoluettevõtte aadress.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Viimase nimi ja maksukohustuslasena registreerimise number esitatakse ainult juhul, kui need erinevad müüja või tarnija omadest.</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C. Veoandmed.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Veoettevõtjat ja kasutatud transpordivahendit identifitseerivad andmed, samuti veokuupäev.</w:t>
      </w:r>
    </w:p>
    <w:p w14:paraId="6A6D6E3A" w14:textId="3C1340A9" w:rsidR="00494357" w:rsidRPr="00DE35E8" w:rsidRDefault="00964894" w:rsidP="00B503A1">
      <w:pPr>
        <w:keepNext/>
        <w:spacing w:before="100" w:beforeAutospacing="1" w:after="100" w:afterAutospacing="1"/>
        <w:jc w:val="both"/>
        <w:rPr>
          <w:rFonts w:ascii="Arial" w:hAnsi="Arial" w:cs="Arial"/>
          <w:b/>
        </w:rPr>
      </w:pPr>
      <w:r>
        <w:rPr>
          <w:rFonts w:ascii="Arial" w:hAnsi="Arial"/>
          <w:b/>
        </w:rPr>
        <w:t>D</w:t>
      </w:r>
      <w:r w:rsidR="009F27E3">
        <w:rPr>
          <w:rFonts w:ascii="Arial" w:hAnsi="Arial"/>
          <w:b/>
        </w:rPr>
        <w:t xml:space="preserve">. Kauba sihtkoha andmed.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Ostjat või vastuvõtjat, sh pakendatud õli viimasena vastu võtnud jaemüüjat, identifitseerivad andmed: nimi, aadress, maksukohustuslasena registreerimise number ja sihtettevõtte aadress. Viimase nimi ja maksukohustuslasena registreerimise number esitatakse ainult juhul, kui need erinevad ostja või vastuvõtja omadest.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lastRenderedPageBreak/>
        <w:t>III LISA</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Õli välimus ja eriomadused</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a) Väärisoliiviõli ja külmpressitud oliiviõli.</w:t>
      </w:r>
    </w:p>
    <w:p w14:paraId="095783EF" w14:textId="77777777" w:rsidR="00F44FDF" w:rsidRPr="00DE35E8" w:rsidRDefault="00F44FDF" w:rsidP="00B503A1">
      <w:pPr>
        <w:pStyle w:val="Default"/>
        <w:ind w:left="142"/>
        <w:rPr>
          <w:color w:val="auto"/>
        </w:rPr>
      </w:pPr>
      <w:r>
        <w:rPr>
          <w:color w:val="auto"/>
        </w:rPr>
        <w:t>Niiskuse ja lenduvate ainete sisaldus: ≤ 0,2 %.</w:t>
      </w:r>
    </w:p>
    <w:p w14:paraId="7D6D2C01" w14:textId="5C332848" w:rsidR="00F44FDF" w:rsidRPr="00DE35E8" w:rsidRDefault="00F44FDF" w:rsidP="00B503A1">
      <w:pPr>
        <w:pStyle w:val="Default"/>
        <w:ind w:left="142"/>
        <w:rPr>
          <w:color w:val="auto"/>
        </w:rPr>
      </w:pPr>
      <w:r>
        <w:rPr>
          <w:color w:val="auto"/>
        </w:rPr>
        <w:t xml:space="preserve">Petrooleetris lahustumatud lisandid: ≤ 0,10 %.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b) Oliiviõli, mis sisaldab ainult rafineeritud oliiviõli ja külmpressitud oliiviõli.</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Välimus: selge pärast hoidmist temperatuuril 20 ± 2 ºC 24 tunni vältel.</w:t>
      </w:r>
    </w:p>
    <w:p w14:paraId="0296A932" w14:textId="77777777" w:rsidR="00F44FDF" w:rsidRPr="00DE35E8" w:rsidRDefault="00F44FDF" w:rsidP="00B503A1">
      <w:pPr>
        <w:ind w:left="142"/>
        <w:jc w:val="both"/>
        <w:rPr>
          <w:rFonts w:ascii="Arial" w:hAnsi="Arial" w:cs="Arial"/>
        </w:rPr>
      </w:pPr>
      <w:r>
        <w:rPr>
          <w:rFonts w:ascii="Arial" w:hAnsi="Arial"/>
        </w:rPr>
        <w:t>Maitse ja lõhn: oma lõhnaga ja segus kasutatud külmpressitud õlile omase lõhnaga. Ei ole tunda häirivaid maitseid/lõhnu ega saastumist ega puudusi, mis ületaksid kasutatud külmpressitud õli omi.</w:t>
      </w:r>
    </w:p>
    <w:p w14:paraId="68E598BC" w14:textId="77777777" w:rsidR="00F44FDF" w:rsidRPr="00DE35E8" w:rsidRDefault="00F44FDF" w:rsidP="00B503A1">
      <w:pPr>
        <w:pStyle w:val="Default"/>
        <w:ind w:left="142"/>
        <w:rPr>
          <w:color w:val="auto"/>
        </w:rPr>
      </w:pPr>
      <w:r>
        <w:rPr>
          <w:color w:val="auto"/>
        </w:rPr>
        <w:t>Niiskuse ja lenduvate ainete sisaldus: ≤ 0,1 %.</w:t>
      </w:r>
    </w:p>
    <w:p w14:paraId="4B215FA1" w14:textId="77777777" w:rsidR="00F44FDF" w:rsidRPr="00DE35E8" w:rsidRDefault="00F44FDF" w:rsidP="00B503A1">
      <w:pPr>
        <w:pStyle w:val="Default"/>
        <w:ind w:left="142"/>
        <w:rPr>
          <w:color w:val="auto"/>
        </w:rPr>
      </w:pPr>
      <w:r>
        <w:rPr>
          <w:color w:val="auto"/>
        </w:rPr>
        <w:t>Petrooleetris lahustumatud lisandid: ≤ 0,05 %.</w:t>
      </w:r>
    </w:p>
    <w:p w14:paraId="5A5E9394" w14:textId="77777777" w:rsidR="00F44FDF" w:rsidRPr="00DE35E8" w:rsidRDefault="00F44FDF" w:rsidP="00B503A1">
      <w:pPr>
        <w:pStyle w:val="Default"/>
        <w:spacing w:after="240"/>
        <w:ind w:left="142"/>
        <w:rPr>
          <w:color w:val="auto"/>
        </w:rPr>
      </w:pPr>
      <w:r>
        <w:rPr>
          <w:color w:val="auto"/>
        </w:rPr>
        <w:t xml:space="preserve">Seebijäägid puuduvad.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c) Rafineeritud oliiviõli.</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Välimus: selge pärast hoidmist temperatuuril 20 ± 2 ºC 24 tunni vältel.</w:t>
      </w:r>
    </w:p>
    <w:p w14:paraId="7BB45A9C" w14:textId="77777777" w:rsidR="00F44FDF" w:rsidRPr="00DE35E8" w:rsidRDefault="00F44FDF" w:rsidP="00B503A1">
      <w:pPr>
        <w:ind w:left="142"/>
        <w:jc w:val="both"/>
        <w:rPr>
          <w:rFonts w:ascii="Arial" w:hAnsi="Arial" w:cs="Arial"/>
        </w:rPr>
      </w:pPr>
      <w:r>
        <w:rPr>
          <w:rFonts w:ascii="Arial" w:hAnsi="Arial"/>
        </w:rPr>
        <w:t>Lõhn ja maitse: neutraalsed, rääsumist, häirivaid maitseid/lõhnu ega saastumist ei ole tunda.</w:t>
      </w:r>
    </w:p>
    <w:p w14:paraId="5105089C" w14:textId="77777777" w:rsidR="00F44FDF" w:rsidRPr="00DE35E8" w:rsidRDefault="00F44FDF" w:rsidP="00B503A1">
      <w:pPr>
        <w:pStyle w:val="Default"/>
        <w:ind w:left="142"/>
        <w:rPr>
          <w:color w:val="auto"/>
        </w:rPr>
      </w:pPr>
      <w:r>
        <w:rPr>
          <w:color w:val="auto"/>
        </w:rPr>
        <w:t>Niiskuse ja lenduvate ainete sisaldus: ≤ 0,1 %.</w:t>
      </w:r>
    </w:p>
    <w:p w14:paraId="49281EEA" w14:textId="77777777" w:rsidR="00F44FDF" w:rsidRPr="00DE35E8" w:rsidRDefault="00F44FDF" w:rsidP="00B503A1">
      <w:pPr>
        <w:pStyle w:val="Default"/>
        <w:ind w:left="142"/>
        <w:rPr>
          <w:color w:val="auto"/>
        </w:rPr>
      </w:pPr>
      <w:r>
        <w:rPr>
          <w:color w:val="auto"/>
        </w:rPr>
        <w:t>Petrooleetris lahustumatud lisandid: ≤ 0,05 %.</w:t>
      </w:r>
    </w:p>
    <w:p w14:paraId="2336D379" w14:textId="77777777" w:rsidR="00F44FDF" w:rsidRPr="00DE35E8" w:rsidRDefault="00F44FDF" w:rsidP="00B503A1">
      <w:pPr>
        <w:pStyle w:val="Default"/>
        <w:ind w:left="142"/>
        <w:rPr>
          <w:color w:val="auto"/>
        </w:rPr>
      </w:pPr>
      <w:r>
        <w:rPr>
          <w:color w:val="auto"/>
        </w:rPr>
        <w:t>Seebijäägid puuduvad.</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d) Rafineeritud oliivijääkõli.</w:t>
      </w:r>
    </w:p>
    <w:p w14:paraId="1696366E" w14:textId="77777777" w:rsidR="00F44FDF" w:rsidRPr="00DE35E8" w:rsidRDefault="00F44FDF" w:rsidP="00B503A1">
      <w:pPr>
        <w:spacing w:before="100" w:beforeAutospacing="1"/>
        <w:ind w:left="142"/>
        <w:jc w:val="both"/>
        <w:rPr>
          <w:rFonts w:ascii="Arial" w:hAnsi="Arial" w:cs="Arial"/>
        </w:rPr>
      </w:pPr>
      <w:r>
        <w:rPr>
          <w:rFonts w:ascii="Arial" w:hAnsi="Arial"/>
        </w:rPr>
        <w:t>Välimus: selge pärast hoidmist temperatuuril 20 ± 2 ºC 24 tunni vältel.</w:t>
      </w:r>
    </w:p>
    <w:p w14:paraId="1BB2CEF0" w14:textId="77777777" w:rsidR="00F44FDF" w:rsidRPr="00DE35E8" w:rsidRDefault="00F44FDF" w:rsidP="00B503A1">
      <w:pPr>
        <w:ind w:left="142"/>
        <w:jc w:val="both"/>
        <w:rPr>
          <w:rFonts w:ascii="Arial" w:hAnsi="Arial" w:cs="Arial"/>
        </w:rPr>
      </w:pPr>
      <w:r>
        <w:rPr>
          <w:rFonts w:ascii="Arial" w:hAnsi="Arial"/>
        </w:rPr>
        <w:t>Lõhn ja maitse: neutraalsed, rääsumist, häirivaid maitseid/lõhnu ega saastumist ei ole tunda.</w:t>
      </w:r>
    </w:p>
    <w:p w14:paraId="35B990C6" w14:textId="77777777" w:rsidR="00F44FDF" w:rsidRPr="00DE35E8" w:rsidRDefault="00F44FDF" w:rsidP="00B503A1">
      <w:pPr>
        <w:pStyle w:val="Default"/>
        <w:ind w:left="142"/>
        <w:rPr>
          <w:color w:val="auto"/>
        </w:rPr>
      </w:pPr>
      <w:r>
        <w:rPr>
          <w:color w:val="auto"/>
        </w:rPr>
        <w:t>Niiskuse ja lenduvate ainete sisaldus: ≤ 0,1 %.</w:t>
      </w:r>
    </w:p>
    <w:p w14:paraId="2AF3CFA0" w14:textId="77777777" w:rsidR="00F44FDF" w:rsidRPr="00DE35E8" w:rsidRDefault="00F44FDF" w:rsidP="00B503A1">
      <w:pPr>
        <w:pStyle w:val="Default"/>
        <w:ind w:left="142"/>
        <w:rPr>
          <w:color w:val="auto"/>
        </w:rPr>
      </w:pPr>
      <w:r>
        <w:rPr>
          <w:color w:val="auto"/>
        </w:rPr>
        <w:t>Petrooleetris lahustumatud lisandid: ≤ 0,05 %.</w:t>
      </w:r>
    </w:p>
    <w:p w14:paraId="667102D7" w14:textId="77777777" w:rsidR="00F44FDF" w:rsidRPr="00DE35E8" w:rsidRDefault="00F44FDF" w:rsidP="00B503A1">
      <w:pPr>
        <w:pStyle w:val="Default"/>
        <w:ind w:left="142"/>
        <w:rPr>
          <w:color w:val="auto"/>
        </w:rPr>
      </w:pPr>
      <w:r>
        <w:rPr>
          <w:color w:val="auto"/>
        </w:rPr>
        <w:t>Seebijäägid puuduvad.</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e) Oliivijääkõli.</w:t>
      </w:r>
    </w:p>
    <w:p w14:paraId="0ADF9FD3" w14:textId="77777777" w:rsidR="00F44FDF" w:rsidRPr="00DE35E8" w:rsidRDefault="00F44FDF" w:rsidP="00B503A1">
      <w:pPr>
        <w:spacing w:before="100" w:beforeAutospacing="1"/>
        <w:ind w:left="142"/>
        <w:jc w:val="both"/>
        <w:rPr>
          <w:rFonts w:ascii="Arial" w:hAnsi="Arial" w:cs="Arial"/>
        </w:rPr>
      </w:pPr>
      <w:r>
        <w:rPr>
          <w:rFonts w:ascii="Arial" w:hAnsi="Arial"/>
        </w:rPr>
        <w:t>Välimus: selge pärast hoidmist temperatuuril 20 ± 2 ºC 24 tunni vältel.</w:t>
      </w:r>
    </w:p>
    <w:p w14:paraId="40031B46" w14:textId="77777777" w:rsidR="00F44FDF" w:rsidRPr="00DE35E8" w:rsidRDefault="00F44FDF" w:rsidP="00B503A1">
      <w:pPr>
        <w:pStyle w:val="Default"/>
        <w:ind w:left="142"/>
        <w:jc w:val="both"/>
        <w:rPr>
          <w:color w:val="auto"/>
        </w:rPr>
      </w:pPr>
      <w:r>
        <w:rPr>
          <w:color w:val="auto"/>
        </w:rPr>
        <w:t xml:space="preserve">Maitse ja lõhn: oma lõhnaga ja segus kasutatud külmpressitud õlile omase lõhnaga. Ei ole tunda häirivaid maitseid/lõhnu ega saastumist ega puudusi, mis ületaksid kasutatud külmpressitud õli omi. </w:t>
      </w:r>
    </w:p>
    <w:p w14:paraId="523A1A0E" w14:textId="77777777" w:rsidR="00F44FDF" w:rsidRPr="00DE35E8" w:rsidRDefault="00F44FDF" w:rsidP="00B503A1">
      <w:pPr>
        <w:pStyle w:val="Default"/>
        <w:ind w:left="142"/>
        <w:rPr>
          <w:color w:val="auto"/>
        </w:rPr>
      </w:pPr>
      <w:r>
        <w:rPr>
          <w:color w:val="auto"/>
        </w:rPr>
        <w:t>Niiskuse ja lenduvate ainete sisaldus: ≤ 0,1 %.</w:t>
      </w:r>
    </w:p>
    <w:p w14:paraId="1A066BD2" w14:textId="77777777" w:rsidR="00F44FDF" w:rsidRPr="00DE35E8" w:rsidRDefault="00F44FDF" w:rsidP="00B503A1">
      <w:pPr>
        <w:pStyle w:val="Default"/>
        <w:ind w:left="142"/>
        <w:rPr>
          <w:color w:val="auto"/>
        </w:rPr>
      </w:pPr>
      <w:r>
        <w:rPr>
          <w:color w:val="auto"/>
        </w:rPr>
        <w:t>Petrooleetris lahustumatud lisandid: ≤ 0,05 %.</w:t>
      </w:r>
    </w:p>
    <w:p w14:paraId="03631DE0" w14:textId="77777777" w:rsidR="00F44FDF" w:rsidRPr="00DE35E8" w:rsidRDefault="00F44FDF" w:rsidP="00B503A1">
      <w:pPr>
        <w:pStyle w:val="Default"/>
        <w:ind w:left="142"/>
        <w:rPr>
          <w:color w:val="auto"/>
        </w:rPr>
      </w:pPr>
      <w:r>
        <w:rPr>
          <w:color w:val="auto"/>
        </w:rPr>
        <w:t>Seebijäägid puuduvad.</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94F1B" w14:textId="77777777" w:rsidR="00F8149C" w:rsidRDefault="00F8149C">
      <w:r>
        <w:separator/>
      </w:r>
    </w:p>
  </w:endnote>
  <w:endnote w:type="continuationSeparator" w:id="0">
    <w:p w14:paraId="6089665B" w14:textId="77777777" w:rsidR="00F8149C" w:rsidRDefault="00F8149C">
      <w:r>
        <w:continuationSeparator/>
      </w:r>
    </w:p>
  </w:endnote>
  <w:endnote w:type="continuationNotice" w:id="1">
    <w:p w14:paraId="3848AC85" w14:textId="77777777" w:rsidR="00F8149C" w:rsidRDefault="00F81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BFBA" w14:textId="150F4AF6" w:rsidR="0057137A" w:rsidRDefault="0057137A" w:rsidP="00171CCA">
    <w:pPr>
      <w:tabs>
        <w:tab w:val="center" w:pos="4550"/>
        <w:tab w:val="left" w:pos="5818"/>
      </w:tabs>
      <w:ind w:right="260"/>
      <w:jc w:val="right"/>
    </w:pPr>
    <w:r>
      <w:rPr>
        <w:color w:val="8496B0"/>
      </w:rPr>
      <w:t xml:space="preserve">Lk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t>/</w:t>
    </w: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6A2F5" w14:textId="77777777" w:rsidR="00F8149C" w:rsidRDefault="00F8149C">
      <w:r>
        <w:separator/>
      </w:r>
    </w:p>
  </w:footnote>
  <w:footnote w:type="continuationSeparator" w:id="0">
    <w:p w14:paraId="00B2C3D9" w14:textId="77777777" w:rsidR="00F8149C" w:rsidRDefault="00F8149C">
      <w:r>
        <w:continuationSeparator/>
      </w:r>
    </w:p>
  </w:footnote>
  <w:footnote w:type="continuationNotice" w:id="1">
    <w:p w14:paraId="31765168" w14:textId="77777777" w:rsidR="00F8149C" w:rsidRDefault="00F81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381D"/>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894"/>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49C"/>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t-EE"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et-EE"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et-EE"/>
    </w:rPr>
  </w:style>
  <w:style w:type="character" w:customStyle="1" w:styleId="BodyTextIndent3Char">
    <w:name w:val="Body Text Indent 3 Char"/>
    <w:basedOn w:val="DefaultParagraphFont"/>
    <w:link w:val="BodyTextIndent3"/>
    <w:rsid w:val="00EE7990"/>
    <w:rPr>
      <w:sz w:val="16"/>
      <w:szCs w:val="16"/>
      <w:lang w:val="et-EE"/>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live_o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Oliv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07EE-DAFB-4690-A389-B7AB64AC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4039</Words>
  <Characters>31065</Characters>
  <Application>Microsoft Office Word</Application>
  <DocSecurity>0</DocSecurity>
  <Lines>258</Lines>
  <Paragraphs>70</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Diana STOICA</cp:lastModifiedBy>
  <cp:revision>9</cp:revision>
  <cp:lastPrinted>2020-02-12T17:05:00Z</cp:lastPrinted>
  <dcterms:created xsi:type="dcterms:W3CDTF">2020-09-08T10:26:00Z</dcterms:created>
  <dcterms:modified xsi:type="dcterms:W3CDTF">2020-10-02T14:37:00Z</dcterms:modified>
</cp:coreProperties>
</file>