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707" w:rsidRDefault="00D55707" w:rsidP="00D55707">
      <w:pPr>
        <w:pStyle w:val="Textebrut"/>
        <w:rPr>
          <w:rFonts w:ascii="Courier New" w:hAnsi="Courier New" w:cs="Courier New"/>
          <w:sz w:val="20"/>
          <w:szCs w:val="20"/>
        </w:rPr>
      </w:pPr>
    </w:p>
    <w:p w:rsidR="00D55707" w:rsidRDefault="00D55707" w:rsidP="00D55707">
      <w:pPr>
        <w:pStyle w:val="Textebrut"/>
        <w:ind w:firstLine="708"/>
        <w:rPr>
          <w:rFonts w:ascii="Courier New" w:hAnsi="Courier New" w:cs="Courier New"/>
          <w:sz w:val="20"/>
          <w:szCs w:val="20"/>
        </w:rPr>
      </w:pPr>
      <w:r>
        <w:rPr>
          <w:rFonts w:ascii="Courier New" w:hAnsi="Courier New"/>
          <w:sz w:val="20"/>
        </w:rPr>
        <w:t xml:space="preserve">1. ------IND- 2019 0600 D FR- ------ 20191209 --- --- PROJET </w:t>
      </w:r>
    </w:p>
    <w:p w:rsidR="000A4C53" w:rsidRPr="00E02ECA" w:rsidRDefault="000A4C53" w:rsidP="000A4C53">
      <w:pPr>
        <w:spacing w:before="100" w:beforeAutospacing="1" w:after="100" w:afterAutospacing="1"/>
        <w:jc w:val="center"/>
        <w:rPr>
          <w:rFonts w:ascii="Arial" w:hAnsi="Arial" w:cs="Arial"/>
          <w:color w:val="000000"/>
        </w:rPr>
      </w:pPr>
      <w:r>
        <w:rPr>
          <w:rFonts w:ascii="Arial" w:hAnsi="Arial"/>
          <w:color w:val="000000"/>
        </w:rPr>
        <w:t>Décret du Land portant modification du décret du Land sur la prévention des maladies transmissibles (HygieneVO)</w:t>
      </w:r>
      <w:r>
        <w:rPr>
          <w:rStyle w:val="Appelnotedebasdep"/>
          <w:rFonts w:ascii="Arial" w:hAnsi="Arial"/>
          <w:color w:val="000000"/>
        </w:rPr>
        <w:footnoteReference w:id="1"/>
      </w:r>
      <w:r>
        <w:rPr>
          <w:rFonts w:ascii="Arial" w:hAnsi="Arial" w:cs="Arial"/>
          <w:color w:val="000000"/>
        </w:rPr>
        <w:br/>
      </w:r>
      <w:r>
        <w:rPr>
          <w:rFonts w:ascii="Arial" w:hAnsi="Arial"/>
          <w:color w:val="000000"/>
        </w:rPr>
        <w:t xml:space="preserve">du </w:t>
      </w:r>
      <w:r>
        <w:rPr>
          <w:rFonts w:ascii="Arial" w:hAnsi="Arial" w:cs="Arial"/>
          <w:color w:val="000000"/>
        </w:rPr>
        <w:br/>
      </w:r>
      <w:r>
        <w:rPr>
          <w:rFonts w:ascii="Arial" w:hAnsi="Arial"/>
          <w:color w:val="000000"/>
        </w:rPr>
        <w:t xml:space="preserve"> </w:t>
      </w:r>
      <w:r>
        <w:rPr>
          <w:rFonts w:ascii="Arial" w:hAnsi="Arial" w:cs="Arial"/>
          <w:color w:val="000000"/>
        </w:rPr>
        <w:br/>
      </w:r>
      <w:r>
        <w:rPr>
          <w:rFonts w:ascii="Arial" w:hAnsi="Arial"/>
          <w:color w:val="000000"/>
        </w:rPr>
        <w:t xml:space="preserve"> </w:t>
      </w:r>
    </w:p>
    <w:p w:rsidR="000A4C53" w:rsidRPr="00E02ECA" w:rsidRDefault="000A4C53" w:rsidP="000A4C53">
      <w:pPr>
        <w:spacing w:before="100" w:beforeAutospacing="1" w:after="100" w:afterAutospacing="1"/>
        <w:rPr>
          <w:rFonts w:ascii="Arial" w:hAnsi="Arial" w:cs="Arial"/>
          <w:color w:val="000000"/>
        </w:rPr>
      </w:pPr>
      <w:r>
        <w:rPr>
          <w:rFonts w:ascii="Arial" w:hAnsi="Arial"/>
          <w:color w:val="000000"/>
        </w:rPr>
        <w:t>Eu égard à l</w:t>
      </w:r>
      <w:r w:rsidR="0099504C">
        <w:rPr>
          <w:rFonts w:ascii="Arial" w:hAnsi="Arial"/>
          <w:color w:val="000000"/>
        </w:rPr>
        <w:t>’</w:t>
      </w:r>
      <w:r>
        <w:rPr>
          <w:rFonts w:ascii="Arial" w:hAnsi="Arial"/>
          <w:color w:val="000000"/>
        </w:rPr>
        <w:t>article 17, paragraphe 4, de la loi du 20 juillet 2000 sur la protection contre les infections (Journal officiel de la République fédérale d</w:t>
      </w:r>
      <w:r w:rsidR="0099504C">
        <w:rPr>
          <w:rFonts w:ascii="Arial" w:hAnsi="Arial"/>
          <w:color w:val="000000"/>
        </w:rPr>
        <w:t>’</w:t>
      </w:r>
      <w:r>
        <w:rPr>
          <w:rFonts w:ascii="Arial" w:hAnsi="Arial"/>
          <w:color w:val="000000"/>
        </w:rPr>
        <w:t>Allemagne I, p. 1045), modifiée en dernier lieu par l</w:t>
      </w:r>
      <w:r w:rsidR="0099504C">
        <w:rPr>
          <w:rFonts w:ascii="Arial" w:hAnsi="Arial"/>
          <w:color w:val="000000"/>
        </w:rPr>
        <w:t>’</w:t>
      </w:r>
      <w:r>
        <w:rPr>
          <w:rFonts w:ascii="Arial" w:hAnsi="Arial"/>
          <w:color w:val="000000"/>
        </w:rPr>
        <w:t>article 18a du décret du 9 août 2019 (Journal officiel de la République fédérale d</w:t>
      </w:r>
      <w:r w:rsidR="0099504C">
        <w:rPr>
          <w:rFonts w:ascii="Arial" w:hAnsi="Arial"/>
          <w:color w:val="000000"/>
        </w:rPr>
        <w:t>’</w:t>
      </w:r>
      <w:r>
        <w:rPr>
          <w:rFonts w:ascii="Arial" w:hAnsi="Arial"/>
          <w:color w:val="000000"/>
        </w:rPr>
        <w:t>Allemagne I, p. 1202), en liaison avec l</w:t>
      </w:r>
      <w:r w:rsidR="0099504C">
        <w:rPr>
          <w:rFonts w:ascii="Arial" w:hAnsi="Arial"/>
          <w:color w:val="000000"/>
        </w:rPr>
        <w:t>’</w:t>
      </w:r>
      <w:r>
        <w:rPr>
          <w:rFonts w:ascii="Arial" w:hAnsi="Arial"/>
          <w:color w:val="000000"/>
        </w:rPr>
        <w:t>article premier, paragraphe 1, du décret transférant les compétences en vertu de la loi du 22 février 2001 sur la protection contre les infections (Journal officiel du Land de Schleswig-Holstein, p. 35), les appellations sectorielles ayant été remplacées en dernier lieu par l</w:t>
      </w:r>
      <w:r w:rsidR="0099504C">
        <w:rPr>
          <w:rFonts w:ascii="Arial" w:hAnsi="Arial"/>
          <w:color w:val="000000"/>
        </w:rPr>
        <w:t>’</w:t>
      </w:r>
      <w:r>
        <w:rPr>
          <w:rFonts w:ascii="Arial" w:hAnsi="Arial"/>
          <w:color w:val="000000"/>
        </w:rPr>
        <w:t xml:space="preserve">article 21 du décret du 16 janvier 2019 (Journal officiel du Land de Schleswig-Holstein, p. 30), le ministère des affaires sociales, de la santé, de la jeunesse, de la famille et des personnes âgées décrète: </w:t>
      </w:r>
    </w:p>
    <w:p w:rsidR="00CD56BF" w:rsidRDefault="00CD56BF" w:rsidP="000A4C53">
      <w:pPr>
        <w:spacing w:before="100" w:beforeAutospacing="1" w:after="100" w:afterAutospacing="1"/>
        <w:jc w:val="center"/>
        <w:rPr>
          <w:rFonts w:ascii="Arial" w:hAnsi="Arial" w:cs="Arial"/>
          <w:color w:val="000000"/>
        </w:rPr>
      </w:pPr>
    </w:p>
    <w:p w:rsidR="00CD56BF" w:rsidRPr="00CD56BF" w:rsidRDefault="000A4C53" w:rsidP="00CD56BF">
      <w:pPr>
        <w:tabs>
          <w:tab w:val="left" w:pos="567"/>
        </w:tabs>
        <w:spacing w:before="100" w:beforeAutospacing="1" w:after="100" w:afterAutospacing="1"/>
        <w:rPr>
          <w:rFonts w:ascii="Arial" w:hAnsi="Arial" w:cs="Arial"/>
          <w:color w:val="000000"/>
        </w:rPr>
      </w:pPr>
      <w:r>
        <w:rPr>
          <w:rFonts w:ascii="Arial" w:hAnsi="Arial"/>
          <w:color w:val="000000"/>
        </w:rPr>
        <w:t> 1.</w:t>
      </w:r>
      <w:r>
        <w:tab/>
      </w:r>
      <w:r>
        <w:rPr>
          <w:rFonts w:ascii="Arial" w:hAnsi="Arial"/>
          <w:color w:val="000000"/>
        </w:rPr>
        <w:t>Le texte de l</w:t>
      </w:r>
      <w:r w:rsidR="0099504C">
        <w:rPr>
          <w:rFonts w:ascii="Arial" w:hAnsi="Arial"/>
          <w:color w:val="000000"/>
        </w:rPr>
        <w:t>’</w:t>
      </w:r>
      <w:r>
        <w:rPr>
          <w:rFonts w:ascii="Arial" w:hAnsi="Arial"/>
          <w:color w:val="000000"/>
        </w:rPr>
        <w:t xml:space="preserve">article 3, paragraphe 1, est remplacé par le texte suivant: </w:t>
      </w:r>
    </w:p>
    <w:p w:rsidR="000A4C53" w:rsidRDefault="0016494F" w:rsidP="00502122">
      <w:pPr>
        <w:spacing w:before="100" w:beforeAutospacing="1" w:after="100" w:afterAutospacing="1"/>
        <w:ind w:left="567"/>
        <w:rPr>
          <w:rFonts w:ascii="Arial" w:hAnsi="Arial" w:cs="Arial"/>
          <w:color w:val="000000"/>
        </w:rPr>
      </w:pPr>
      <w:r>
        <w:rPr>
          <w:rFonts w:ascii="Arial" w:hAnsi="Arial"/>
          <w:color w:val="000000"/>
        </w:rPr>
        <w:t xml:space="preserve"> «(1) L</w:t>
      </w:r>
      <w:r w:rsidR="0099504C">
        <w:rPr>
          <w:rFonts w:ascii="Arial" w:hAnsi="Arial"/>
          <w:color w:val="000000"/>
        </w:rPr>
        <w:t>’</w:t>
      </w:r>
      <w:r>
        <w:rPr>
          <w:rFonts w:ascii="Arial" w:hAnsi="Arial"/>
          <w:color w:val="000000"/>
        </w:rPr>
        <w:t>inventaire de toutes les pièces destinées au diagnostic et au traitement, dans lesquelles une contamination des fluides corporels et autres substances contenant des agents pathogènes est attendue, doit être nettoyé avec un chiffon humide et pouvoir être désinfecté. Tous les désinfectants utilisés doivent être appropriés et éprouvés pour prévenir les infections dans les établissements médicaux. L</w:t>
      </w:r>
      <w:r w:rsidR="0099504C">
        <w:rPr>
          <w:rFonts w:ascii="Arial" w:hAnsi="Arial"/>
          <w:color w:val="000000"/>
        </w:rPr>
        <w:t>’</w:t>
      </w:r>
      <w:r>
        <w:rPr>
          <w:rFonts w:ascii="Arial" w:hAnsi="Arial"/>
          <w:color w:val="000000"/>
        </w:rPr>
        <w:t>efficacité requise pour chaque domaine d</w:t>
      </w:r>
      <w:r w:rsidR="0099504C">
        <w:rPr>
          <w:rFonts w:ascii="Arial" w:hAnsi="Arial"/>
          <w:color w:val="000000"/>
        </w:rPr>
        <w:t>’</w:t>
      </w:r>
      <w:r>
        <w:rPr>
          <w:rFonts w:ascii="Arial" w:hAnsi="Arial"/>
          <w:color w:val="000000"/>
        </w:rPr>
        <w:t>utilisation doit être au moins atteinte sur le plan bactérien, lévurocide et virucide limité, le cas échéant par ailleurs sur le plan fongicide, tuberculocide, mycobactéricide ainsi que contre les spores bactériennes. Cette efficacité doit être prouvée par au moins deux rapports d</w:t>
      </w:r>
      <w:r w:rsidR="0099504C">
        <w:rPr>
          <w:rFonts w:ascii="Arial" w:hAnsi="Arial"/>
          <w:color w:val="000000"/>
        </w:rPr>
        <w:t>’</w:t>
      </w:r>
      <w:r>
        <w:rPr>
          <w:rFonts w:ascii="Arial" w:hAnsi="Arial"/>
          <w:color w:val="000000"/>
        </w:rPr>
        <w:t>essai indépendants et les expertises associées. L</w:t>
      </w:r>
      <w:r w:rsidR="0099504C">
        <w:rPr>
          <w:rFonts w:ascii="Arial" w:hAnsi="Arial"/>
          <w:color w:val="000000"/>
        </w:rPr>
        <w:t>’</w:t>
      </w:r>
      <w:r>
        <w:rPr>
          <w:rFonts w:ascii="Arial" w:hAnsi="Arial"/>
          <w:color w:val="000000"/>
        </w:rPr>
        <w:t>efficacité est considérée comme validée si les essais ont été réalisés par des laboratoires d</w:t>
      </w:r>
      <w:r w:rsidR="0099504C">
        <w:rPr>
          <w:rFonts w:ascii="Arial" w:hAnsi="Arial"/>
          <w:color w:val="000000"/>
        </w:rPr>
        <w:t>’</w:t>
      </w:r>
      <w:r>
        <w:rPr>
          <w:rFonts w:ascii="Arial" w:hAnsi="Arial"/>
          <w:color w:val="000000"/>
        </w:rPr>
        <w:t>essai indépendants du fabricant et si les rapports d</w:t>
      </w:r>
      <w:r w:rsidR="0099504C">
        <w:rPr>
          <w:rFonts w:ascii="Arial" w:hAnsi="Arial"/>
          <w:color w:val="000000"/>
        </w:rPr>
        <w:t>’</w:t>
      </w:r>
      <w:r>
        <w:rPr>
          <w:rFonts w:ascii="Arial" w:hAnsi="Arial"/>
          <w:color w:val="000000"/>
        </w:rPr>
        <w:t>essai des experts indépendants sont confirmés par des experts indépendants dans le cadre d</w:t>
      </w:r>
      <w:r w:rsidR="0099504C">
        <w:rPr>
          <w:rFonts w:ascii="Arial" w:hAnsi="Arial"/>
          <w:color w:val="000000"/>
        </w:rPr>
        <w:t>’</w:t>
      </w:r>
      <w:r>
        <w:rPr>
          <w:rFonts w:ascii="Arial" w:hAnsi="Arial"/>
          <w:color w:val="000000"/>
        </w:rPr>
        <w:t>une évaluation scientifiquement validée. Les laboratoires d</w:t>
      </w:r>
      <w:r w:rsidR="0099504C">
        <w:rPr>
          <w:rFonts w:ascii="Arial" w:hAnsi="Arial"/>
          <w:color w:val="000000"/>
        </w:rPr>
        <w:t>’</w:t>
      </w:r>
      <w:r>
        <w:rPr>
          <w:rFonts w:ascii="Arial" w:hAnsi="Arial"/>
          <w:color w:val="000000"/>
        </w:rPr>
        <w:t>essai doivent avoir la compétence nécessaire qui peut être prouvée, par exemple, par accréditation selon la norme DIN ISO EN 17025:2018-03 de mars 2018. Par exemple, la méthode d</w:t>
      </w:r>
      <w:r w:rsidR="0099504C">
        <w:rPr>
          <w:rFonts w:ascii="Arial" w:hAnsi="Arial"/>
          <w:color w:val="000000"/>
        </w:rPr>
        <w:t>’</w:t>
      </w:r>
      <w:r>
        <w:rPr>
          <w:rFonts w:ascii="Arial" w:hAnsi="Arial"/>
          <w:color w:val="000000"/>
        </w:rPr>
        <w:t>essai correspondante doit être validée par des tests interlaboratoires afin de pouvoir prendre en compte la variabilité statistique, qui comprend un nombre d</w:t>
      </w:r>
      <w:r w:rsidR="0099504C">
        <w:rPr>
          <w:rFonts w:ascii="Arial" w:hAnsi="Arial"/>
          <w:color w:val="000000"/>
        </w:rPr>
        <w:t>’</w:t>
      </w:r>
      <w:r>
        <w:rPr>
          <w:rFonts w:ascii="Arial" w:hAnsi="Arial"/>
          <w:color w:val="000000"/>
        </w:rPr>
        <w:t>au moins deux répétitions d</w:t>
      </w:r>
      <w:r w:rsidR="0099504C">
        <w:rPr>
          <w:rFonts w:ascii="Arial" w:hAnsi="Arial"/>
          <w:color w:val="000000"/>
        </w:rPr>
        <w:t>’</w:t>
      </w:r>
      <w:r>
        <w:rPr>
          <w:rFonts w:ascii="Arial" w:hAnsi="Arial"/>
          <w:color w:val="000000"/>
        </w:rPr>
        <w:t>essai requises. Les essais effectués conformément aux spécifications techniques d</w:t>
      </w:r>
      <w:r w:rsidR="0099504C">
        <w:rPr>
          <w:rFonts w:ascii="Arial" w:hAnsi="Arial"/>
          <w:color w:val="000000"/>
        </w:rPr>
        <w:t>’</w:t>
      </w:r>
      <w:r>
        <w:rPr>
          <w:rFonts w:ascii="Arial" w:hAnsi="Arial"/>
          <w:color w:val="000000"/>
        </w:rPr>
        <w:t>un autre État membre de l</w:t>
      </w:r>
      <w:r w:rsidR="0099504C">
        <w:rPr>
          <w:rFonts w:ascii="Arial" w:hAnsi="Arial"/>
          <w:color w:val="000000"/>
        </w:rPr>
        <w:t>’</w:t>
      </w:r>
      <w:r>
        <w:rPr>
          <w:rFonts w:ascii="Arial" w:hAnsi="Arial"/>
          <w:color w:val="000000"/>
        </w:rPr>
        <w:t>Union européenne ou de la Turquie ou d</w:t>
      </w:r>
      <w:r w:rsidR="0099504C">
        <w:rPr>
          <w:rFonts w:ascii="Arial" w:hAnsi="Arial"/>
          <w:color w:val="000000"/>
        </w:rPr>
        <w:t>’</w:t>
      </w:r>
      <w:r>
        <w:rPr>
          <w:rFonts w:ascii="Arial" w:hAnsi="Arial"/>
          <w:color w:val="000000"/>
        </w:rPr>
        <w:t>un autre État partie à l</w:t>
      </w:r>
      <w:r w:rsidR="0099504C">
        <w:rPr>
          <w:rFonts w:ascii="Arial" w:hAnsi="Arial"/>
          <w:color w:val="000000"/>
        </w:rPr>
        <w:t>’</w:t>
      </w:r>
      <w:r>
        <w:rPr>
          <w:rFonts w:ascii="Arial" w:hAnsi="Arial"/>
          <w:color w:val="000000"/>
        </w:rPr>
        <w:t>accord sur l</w:t>
      </w:r>
      <w:r w:rsidR="0099504C">
        <w:rPr>
          <w:rFonts w:ascii="Arial" w:hAnsi="Arial"/>
          <w:color w:val="000000"/>
        </w:rPr>
        <w:t>’</w:t>
      </w:r>
      <w:r>
        <w:rPr>
          <w:rFonts w:ascii="Arial" w:hAnsi="Arial"/>
          <w:color w:val="000000"/>
        </w:rPr>
        <w:t>Espace économique européen sont considérés comme équivalents si les spécifications techniques supportent également durablement le niveau de protection requis par la deuxième phrase.»</w:t>
      </w:r>
    </w:p>
    <w:p w:rsidR="00CD56BF" w:rsidRDefault="00CD56BF" w:rsidP="009B287C">
      <w:pPr>
        <w:tabs>
          <w:tab w:val="left" w:pos="567"/>
        </w:tabs>
        <w:spacing w:before="100" w:beforeAutospacing="1" w:after="100" w:afterAutospacing="1"/>
        <w:rPr>
          <w:rFonts w:ascii="Arial" w:hAnsi="Arial" w:cs="Arial"/>
          <w:color w:val="000000"/>
        </w:rPr>
      </w:pPr>
      <w:r>
        <w:rPr>
          <w:rFonts w:ascii="Arial" w:hAnsi="Arial"/>
          <w:color w:val="000000"/>
        </w:rPr>
        <w:lastRenderedPageBreak/>
        <w:t>2.</w:t>
      </w:r>
      <w:r>
        <w:tab/>
      </w:r>
      <w:r>
        <w:rPr>
          <w:rFonts w:ascii="Arial" w:hAnsi="Arial"/>
          <w:color w:val="000000"/>
        </w:rPr>
        <w:t>L</w:t>
      </w:r>
      <w:r w:rsidR="0099504C">
        <w:rPr>
          <w:rFonts w:ascii="Arial" w:hAnsi="Arial"/>
          <w:color w:val="000000"/>
        </w:rPr>
        <w:t>’</w:t>
      </w:r>
      <w:r>
        <w:rPr>
          <w:rFonts w:ascii="Arial" w:hAnsi="Arial"/>
          <w:color w:val="000000"/>
        </w:rPr>
        <w:t>article 5 est formulé comme suit:</w:t>
      </w:r>
    </w:p>
    <w:p w:rsidR="000A4C53" w:rsidRPr="00E02ECA" w:rsidRDefault="009B287C" w:rsidP="000A4C53">
      <w:pPr>
        <w:spacing w:before="100" w:beforeAutospacing="1" w:after="100" w:afterAutospacing="1"/>
        <w:jc w:val="center"/>
        <w:rPr>
          <w:rFonts w:ascii="Arial" w:hAnsi="Arial" w:cs="Arial"/>
          <w:color w:val="000000"/>
        </w:rPr>
      </w:pPr>
      <w:bookmarkStart w:id="0" w:name="6"/>
      <w:r>
        <w:rPr>
          <w:rFonts w:ascii="Arial" w:hAnsi="Arial"/>
          <w:color w:val="000000"/>
        </w:rPr>
        <w:t>«</w:t>
      </w:r>
      <w:bookmarkStart w:id="1" w:name="7"/>
      <w:bookmarkEnd w:id="0"/>
      <w:r>
        <w:rPr>
          <w:rFonts w:ascii="Arial" w:hAnsi="Arial"/>
          <w:color w:val="000000"/>
        </w:rPr>
        <w:t>Article 5</w:t>
      </w:r>
      <w:r>
        <w:rPr>
          <w:rFonts w:ascii="Arial" w:hAnsi="Arial" w:cs="Arial"/>
          <w:color w:val="000000"/>
        </w:rPr>
        <w:br/>
      </w:r>
      <w:r>
        <w:rPr>
          <w:rFonts w:ascii="Arial" w:hAnsi="Arial"/>
          <w:color w:val="000000"/>
        </w:rPr>
        <w:t xml:space="preserve">Infractions </w:t>
      </w:r>
    </w:p>
    <w:p w:rsidR="000A4C53" w:rsidRPr="009B287C" w:rsidRDefault="00320C14" w:rsidP="000A4C53">
      <w:pPr>
        <w:spacing w:before="100" w:beforeAutospacing="1" w:after="100" w:afterAutospacing="1"/>
        <w:rPr>
          <w:rFonts w:ascii="Arial" w:hAnsi="Arial" w:cs="Arial"/>
          <w:color w:val="000000"/>
        </w:rPr>
      </w:pPr>
      <w:r>
        <w:rPr>
          <w:rFonts w:ascii="Arial" w:hAnsi="Arial"/>
          <w:color w:val="000000"/>
        </w:rPr>
        <w:t>(1) Commet une infraction au sens de l</w:t>
      </w:r>
      <w:r w:rsidR="0099504C">
        <w:rPr>
          <w:rFonts w:ascii="Arial" w:hAnsi="Arial"/>
          <w:color w:val="000000"/>
        </w:rPr>
        <w:t>’</w:t>
      </w:r>
      <w:r>
        <w:rPr>
          <w:rFonts w:ascii="Arial" w:hAnsi="Arial"/>
          <w:color w:val="000000"/>
        </w:rPr>
        <w:t xml:space="preserve">article 73, paragraphe 1a, point 6, de la loi sur </w:t>
      </w:r>
      <w:proofErr w:type="gramStart"/>
      <w:r>
        <w:rPr>
          <w:rFonts w:ascii="Arial" w:hAnsi="Arial"/>
          <w:color w:val="000000"/>
        </w:rPr>
        <w:t>la</w:t>
      </w:r>
      <w:proofErr w:type="gramEnd"/>
      <w:r>
        <w:rPr>
          <w:rFonts w:ascii="Arial" w:hAnsi="Arial"/>
          <w:color w:val="000000"/>
        </w:rPr>
        <w:t xml:space="preserve"> protection contre les infections toute personne qui, intentionnellement ou par négligence,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contrairement à l</w:t>
      </w:r>
      <w:r w:rsidR="0099504C">
        <w:rPr>
          <w:rFonts w:ascii="Arial" w:hAnsi="Arial"/>
          <w:color w:val="000000"/>
        </w:rPr>
        <w:t>’</w:t>
      </w:r>
      <w:r>
        <w:rPr>
          <w:rFonts w:ascii="Arial" w:hAnsi="Arial"/>
          <w:color w:val="000000"/>
        </w:rPr>
        <w:t>article 3, n</w:t>
      </w:r>
      <w:r w:rsidR="0099504C">
        <w:rPr>
          <w:rFonts w:ascii="Arial" w:hAnsi="Arial"/>
          <w:color w:val="000000"/>
        </w:rPr>
        <w:t>’</w:t>
      </w:r>
      <w:r>
        <w:rPr>
          <w:rFonts w:ascii="Arial" w:hAnsi="Arial"/>
          <w:color w:val="000000"/>
        </w:rPr>
        <w:t xml:space="preserve">effectue pas ou pas suffisamment le nettoyage, la désinfection ou la stérilisation selon un procédé approprié, ou ne conserve pas les dispositifs protégés contre toute contamination,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applique des désinfectants et procédures de désinfection autres que ceux visés à l</w:t>
      </w:r>
      <w:r w:rsidR="0099504C">
        <w:rPr>
          <w:rFonts w:ascii="Arial" w:hAnsi="Arial"/>
          <w:color w:val="000000"/>
        </w:rPr>
        <w:t>’</w:t>
      </w:r>
      <w:r>
        <w:rPr>
          <w:rFonts w:ascii="Arial" w:hAnsi="Arial"/>
          <w:color w:val="000000"/>
        </w:rPr>
        <w:t xml:space="preserve">article 3, </w:t>
      </w:r>
    </w:p>
    <w:p w:rsidR="000A4C53" w:rsidRPr="009B287C"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contrairement à l</w:t>
      </w:r>
      <w:r w:rsidR="0099504C">
        <w:rPr>
          <w:rFonts w:ascii="Arial" w:hAnsi="Arial"/>
          <w:color w:val="000000"/>
        </w:rPr>
        <w:t>’</w:t>
      </w:r>
      <w:r>
        <w:rPr>
          <w:rFonts w:ascii="Arial" w:hAnsi="Arial"/>
          <w:color w:val="000000"/>
        </w:rPr>
        <w:t xml:space="preserve">article 4, ne jette pas les appareils et autres objets spécifiés dans des conteneurs appropriés, </w:t>
      </w:r>
    </w:p>
    <w:p w:rsidR="000A4C53" w:rsidRPr="00E02ECA" w:rsidRDefault="000A4C53" w:rsidP="000A4C53">
      <w:pPr>
        <w:numPr>
          <w:ilvl w:val="0"/>
          <w:numId w:val="4"/>
        </w:numPr>
        <w:spacing w:before="100" w:beforeAutospacing="1" w:after="100" w:afterAutospacing="1"/>
        <w:rPr>
          <w:rFonts w:ascii="Arial" w:hAnsi="Arial" w:cs="Arial"/>
          <w:color w:val="000000"/>
        </w:rPr>
      </w:pPr>
      <w:r>
        <w:rPr>
          <w:rFonts w:ascii="Arial" w:hAnsi="Arial"/>
          <w:color w:val="000000"/>
        </w:rPr>
        <w:t>viole une obligation d</w:t>
      </w:r>
      <w:r w:rsidR="0099504C">
        <w:rPr>
          <w:rFonts w:ascii="Arial" w:hAnsi="Arial"/>
          <w:color w:val="000000"/>
        </w:rPr>
        <w:t>’</w:t>
      </w:r>
      <w:r>
        <w:rPr>
          <w:rFonts w:ascii="Arial" w:hAnsi="Arial"/>
          <w:color w:val="000000"/>
        </w:rPr>
        <w:t>acceptation ou d</w:t>
      </w:r>
      <w:r w:rsidR="0099504C">
        <w:rPr>
          <w:rFonts w:ascii="Arial" w:hAnsi="Arial"/>
          <w:color w:val="000000"/>
        </w:rPr>
        <w:t>’</w:t>
      </w:r>
      <w:r>
        <w:rPr>
          <w:rFonts w:ascii="Arial" w:hAnsi="Arial"/>
          <w:color w:val="000000"/>
        </w:rPr>
        <w:t>information conformément à l</w:t>
      </w:r>
      <w:r w:rsidR="0099504C">
        <w:rPr>
          <w:rFonts w:ascii="Arial" w:hAnsi="Arial"/>
          <w:color w:val="000000"/>
        </w:rPr>
        <w:t>’</w:t>
      </w:r>
      <w:r>
        <w:rPr>
          <w:rFonts w:ascii="Arial" w:hAnsi="Arial"/>
          <w:color w:val="000000"/>
        </w:rPr>
        <w:t>article 73, paragraphe 1a, points 3 et 4, de la loi sur la protection contre les infections, ou l</w:t>
      </w:r>
      <w:r w:rsidR="0099504C">
        <w:rPr>
          <w:rFonts w:ascii="Arial" w:hAnsi="Arial"/>
          <w:color w:val="000000"/>
        </w:rPr>
        <w:t>’</w:t>
      </w:r>
      <w:r>
        <w:rPr>
          <w:rFonts w:ascii="Arial" w:hAnsi="Arial"/>
          <w:color w:val="000000"/>
        </w:rPr>
        <w:t>obligation de soumettre des documents, notamment des plans d</w:t>
      </w:r>
      <w:r w:rsidR="0099504C">
        <w:rPr>
          <w:rFonts w:ascii="Arial" w:hAnsi="Arial"/>
          <w:color w:val="000000"/>
        </w:rPr>
        <w:t>’</w:t>
      </w:r>
      <w:r>
        <w:rPr>
          <w:rFonts w:ascii="Arial" w:hAnsi="Arial"/>
          <w:color w:val="000000"/>
        </w:rPr>
        <w:t>hygiène conformément à l</w:t>
      </w:r>
      <w:r w:rsidR="0099504C">
        <w:rPr>
          <w:rFonts w:ascii="Arial" w:hAnsi="Arial"/>
          <w:color w:val="000000"/>
        </w:rPr>
        <w:t>’</w:t>
      </w:r>
      <w:r>
        <w:rPr>
          <w:rFonts w:ascii="Arial" w:hAnsi="Arial"/>
          <w:color w:val="000000"/>
        </w:rPr>
        <w:t>article 73, paragraphe 1a, poi</w:t>
      </w:r>
      <w:bookmarkStart w:id="2" w:name="_GoBack"/>
      <w:bookmarkEnd w:id="2"/>
      <w:r>
        <w:rPr>
          <w:rFonts w:ascii="Arial" w:hAnsi="Arial"/>
          <w:color w:val="000000"/>
        </w:rPr>
        <w:t>nt 5, de la loi sur la protection contre les infections</w:t>
      </w:r>
    </w:p>
    <w:p w:rsidR="00E02ECA" w:rsidRPr="00A327F3" w:rsidRDefault="00E02ECA" w:rsidP="00E02ECA">
      <w:pPr>
        <w:autoSpaceDE w:val="0"/>
        <w:autoSpaceDN w:val="0"/>
        <w:adjustRightInd w:val="0"/>
        <w:rPr>
          <w:rFonts w:ascii="Arial" w:hAnsi="Arial" w:cs="Arial"/>
          <w:color w:val="000000"/>
        </w:rPr>
      </w:pPr>
      <w:proofErr w:type="gramStart"/>
      <w:r>
        <w:rPr>
          <w:rFonts w:ascii="Arial" w:hAnsi="Arial"/>
          <w:color w:val="000000"/>
        </w:rPr>
        <w:t>ou</w:t>
      </w:r>
      <w:proofErr w:type="gramEnd"/>
      <w:r>
        <w:rPr>
          <w:rFonts w:ascii="Arial" w:hAnsi="Arial"/>
          <w:color w:val="000000"/>
        </w:rPr>
        <w:t xml:space="preserve"> intentionnellement ou par négligence enfreint une ordonnance exécutable correspondante en vertu de l</w:t>
      </w:r>
      <w:r w:rsidR="0099504C">
        <w:rPr>
          <w:rFonts w:ascii="Arial" w:hAnsi="Arial"/>
          <w:color w:val="000000"/>
        </w:rPr>
        <w:t>’</w:t>
      </w:r>
      <w:r>
        <w:rPr>
          <w:rFonts w:ascii="Arial" w:hAnsi="Arial"/>
          <w:color w:val="000000"/>
        </w:rPr>
        <w:t>article 17, paragraphe 1, de la loi sur la protection contre les infections.»</w:t>
      </w:r>
    </w:p>
    <w:p w:rsidR="00320C14" w:rsidRDefault="00320C14" w:rsidP="000A4C53">
      <w:pPr>
        <w:spacing w:before="100" w:beforeAutospacing="1" w:after="100" w:afterAutospacing="1"/>
        <w:rPr>
          <w:rFonts w:ascii="Arial" w:hAnsi="Arial" w:cs="Arial"/>
          <w:color w:val="000000"/>
        </w:rPr>
      </w:pPr>
    </w:p>
    <w:p w:rsidR="009B287C" w:rsidRPr="00E02ECA" w:rsidRDefault="009B287C" w:rsidP="000A4C53">
      <w:pPr>
        <w:spacing w:before="100" w:beforeAutospacing="1" w:after="100" w:afterAutospacing="1"/>
        <w:rPr>
          <w:rFonts w:ascii="Arial" w:hAnsi="Arial" w:cs="Arial"/>
          <w:color w:val="000000"/>
        </w:rPr>
      </w:pPr>
      <w:r>
        <w:rPr>
          <w:rFonts w:ascii="Arial" w:hAnsi="Arial"/>
          <w:color w:val="000000"/>
        </w:rPr>
        <w:t>3.</w:t>
      </w:r>
      <w:r>
        <w:tab/>
      </w:r>
      <w:r>
        <w:rPr>
          <w:rFonts w:ascii="Arial" w:hAnsi="Arial"/>
          <w:color w:val="000000"/>
        </w:rPr>
        <w:t>Le présent décret entre en vigueur le jour suivant celui de sa promulgation.</w:t>
      </w:r>
    </w:p>
    <w:bookmarkEnd w:id="1"/>
    <w:p w:rsidR="00296907" w:rsidRDefault="00296907" w:rsidP="003915A3">
      <w:pPr>
        <w:spacing w:before="100" w:beforeAutospacing="1" w:after="100" w:afterAutospacing="1"/>
        <w:rPr>
          <w:rFonts w:ascii="Arial" w:hAnsi="Arial" w:cs="Arial"/>
          <w:color w:val="000000"/>
        </w:rPr>
      </w:pPr>
    </w:p>
    <w:p w:rsidR="009B287C" w:rsidRPr="00E02ECA" w:rsidRDefault="009B287C" w:rsidP="003915A3">
      <w:pPr>
        <w:spacing w:before="100" w:beforeAutospacing="1" w:after="100" w:afterAutospacing="1"/>
        <w:rPr>
          <w:rFonts w:ascii="Arial" w:hAnsi="Arial" w:cs="Arial"/>
          <w:color w:val="000000"/>
        </w:rPr>
      </w:pPr>
    </w:p>
    <w:p w:rsidR="00296907" w:rsidRPr="00E02ECA" w:rsidRDefault="00296907" w:rsidP="00296907">
      <w:pPr>
        <w:spacing w:before="100" w:beforeAutospacing="1" w:after="100" w:afterAutospacing="1"/>
        <w:jc w:val="center"/>
        <w:rPr>
          <w:rFonts w:ascii="Arial" w:hAnsi="Arial" w:cs="Arial"/>
          <w:color w:val="000000"/>
        </w:rPr>
      </w:pPr>
      <w:r>
        <w:rPr>
          <w:rFonts w:ascii="Arial" w:hAnsi="Arial"/>
          <w:color w:val="000000"/>
        </w:rPr>
        <w:t>Le présent décret est établi par la présente et doit être promulgué.</w:t>
      </w:r>
    </w:p>
    <w:p w:rsidR="00053A17" w:rsidRPr="00E02ECA" w:rsidRDefault="0072626E" w:rsidP="00053A17">
      <w:pPr>
        <w:spacing w:before="100" w:beforeAutospacing="1" w:after="100" w:afterAutospacing="1"/>
        <w:rPr>
          <w:rFonts w:ascii="Arial" w:hAnsi="Arial" w:cs="Arial"/>
          <w:color w:val="000000"/>
        </w:rPr>
      </w:pPr>
      <w:r>
        <w:rPr>
          <w:rFonts w:ascii="Arial" w:hAnsi="Arial"/>
          <w:color w:val="000000"/>
        </w:rPr>
        <w:t xml:space="preserve">Kiel, </w:t>
      </w:r>
    </w:p>
    <w:p w:rsidR="008B04CC" w:rsidRDefault="008B04CC" w:rsidP="00296907">
      <w:pPr>
        <w:spacing w:before="100" w:beforeAutospacing="1" w:after="100" w:afterAutospacing="1"/>
        <w:jc w:val="center"/>
        <w:rPr>
          <w:rFonts w:ascii="Arial" w:hAnsi="Arial" w:cs="Arial"/>
          <w:color w:val="000000"/>
        </w:rPr>
      </w:pPr>
    </w:p>
    <w:p w:rsidR="008B04CC" w:rsidRDefault="008B04CC" w:rsidP="00296907">
      <w:pPr>
        <w:spacing w:before="100" w:beforeAutospacing="1" w:after="100" w:afterAutospacing="1"/>
        <w:jc w:val="center"/>
        <w:rPr>
          <w:rFonts w:ascii="Arial" w:hAnsi="Arial" w:cs="Arial"/>
          <w:color w:val="000000"/>
        </w:rPr>
      </w:pPr>
      <w:r>
        <w:rPr>
          <w:rFonts w:ascii="Arial" w:hAnsi="Arial"/>
          <w:color w:val="000000"/>
        </w:rPr>
        <w:t>Dr Heiner Garg</w:t>
      </w:r>
    </w:p>
    <w:p w:rsidR="00162CBB" w:rsidRPr="00E02ECA" w:rsidRDefault="002909C0" w:rsidP="00296907">
      <w:pPr>
        <w:spacing w:before="100" w:beforeAutospacing="1" w:after="100" w:afterAutospacing="1"/>
        <w:jc w:val="center"/>
        <w:rPr>
          <w:rFonts w:ascii="Arial" w:hAnsi="Arial" w:cs="Arial"/>
          <w:color w:val="000000"/>
        </w:rPr>
      </w:pPr>
      <w:r>
        <w:rPr>
          <w:rFonts w:ascii="Arial" w:hAnsi="Arial"/>
          <w:color w:val="000000"/>
        </w:rPr>
        <w:t>Ministre des affaires sociales, de la santé, de la jeunesse, de la famille et des personnes âgées</w:t>
      </w:r>
    </w:p>
    <w:p w:rsidR="00E25757" w:rsidRPr="00E02ECA" w:rsidRDefault="00E25757" w:rsidP="00162CBB">
      <w:pPr>
        <w:spacing w:before="100" w:beforeAutospacing="1" w:after="100" w:afterAutospacing="1"/>
        <w:rPr>
          <w:rFonts w:ascii="Arial" w:hAnsi="Arial" w:cs="Arial"/>
          <w:color w:val="000000"/>
        </w:rPr>
      </w:pPr>
    </w:p>
    <w:sectPr w:rsidR="00E25757" w:rsidRPr="00E02ECA" w:rsidSect="0004734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9E6" w:rsidRDefault="009E09E6">
      <w:r>
        <w:separator/>
      </w:r>
    </w:p>
  </w:endnote>
  <w:endnote w:type="continuationSeparator" w:id="0">
    <w:p w:rsidR="009E09E6" w:rsidRDefault="009E0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22" w:rsidRDefault="008D412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22" w:rsidRDefault="008D412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22" w:rsidRDefault="008D41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9E6" w:rsidRDefault="009E09E6">
      <w:r>
        <w:separator/>
      </w:r>
    </w:p>
  </w:footnote>
  <w:footnote w:type="continuationSeparator" w:id="0">
    <w:p w:rsidR="009E09E6" w:rsidRDefault="009E09E6">
      <w:r>
        <w:continuationSeparator/>
      </w:r>
    </w:p>
  </w:footnote>
  <w:footnote w:id="1">
    <w:p w:rsidR="00D21937" w:rsidRDefault="00D21937">
      <w:pPr>
        <w:pStyle w:val="Notedebasdepage"/>
      </w:pPr>
      <w:r>
        <w:rPr>
          <w:rStyle w:val="Appelnotedebasdep"/>
        </w:rPr>
        <w:footnoteRef/>
      </w:r>
      <w:r>
        <w:t xml:space="preserve"> Notifié conformément à la directive (UE) 2015/1535 du Parlement européen et du Conseil du 9 septembre 2015 prévoyant une procédure d’information dans le domaine des réglementations techniques et des règles relatives aux services de la société de l’information (JO L 241,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22" w:rsidRDefault="008D412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424" w:rsidRDefault="00332424">
    <w:pPr>
      <w:pStyle w:val="En-tte"/>
    </w:pPr>
    <w:r>
      <w:t>Version: 7.11.2019</w:t>
    </w:r>
  </w:p>
  <w:p w:rsidR="00604531" w:rsidRDefault="0060453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122" w:rsidRDefault="008D412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D6C"/>
    <w:multiLevelType w:val="hybridMultilevel"/>
    <w:tmpl w:val="20388B8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02A7D50"/>
    <w:multiLevelType w:val="hybridMultilevel"/>
    <w:tmpl w:val="6E66C1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997251F"/>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BC2F39"/>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C950C2"/>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AB1CE8"/>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1B3FA2"/>
    <w:multiLevelType w:val="hybridMultilevel"/>
    <w:tmpl w:val="22825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9D1"/>
    <w:rsid w:val="000308BD"/>
    <w:rsid w:val="0003115C"/>
    <w:rsid w:val="000321CF"/>
    <w:rsid w:val="000468BA"/>
    <w:rsid w:val="00047345"/>
    <w:rsid w:val="00050CC6"/>
    <w:rsid w:val="00053A17"/>
    <w:rsid w:val="00054890"/>
    <w:rsid w:val="00070B35"/>
    <w:rsid w:val="0009361E"/>
    <w:rsid w:val="000A4C53"/>
    <w:rsid w:val="000D38CA"/>
    <w:rsid w:val="000E5C23"/>
    <w:rsid w:val="000E6AD7"/>
    <w:rsid w:val="000F6F86"/>
    <w:rsid w:val="00135BE1"/>
    <w:rsid w:val="00162CBB"/>
    <w:rsid w:val="0016494F"/>
    <w:rsid w:val="00187929"/>
    <w:rsid w:val="00196991"/>
    <w:rsid w:val="00196BA0"/>
    <w:rsid w:val="001B1499"/>
    <w:rsid w:val="001C2F70"/>
    <w:rsid w:val="001C446C"/>
    <w:rsid w:val="0021055C"/>
    <w:rsid w:val="00232F10"/>
    <w:rsid w:val="00246D87"/>
    <w:rsid w:val="0027621C"/>
    <w:rsid w:val="0027693F"/>
    <w:rsid w:val="002909C0"/>
    <w:rsid w:val="00296907"/>
    <w:rsid w:val="002A0A9F"/>
    <w:rsid w:val="002C7D44"/>
    <w:rsid w:val="002D5E8E"/>
    <w:rsid w:val="002D7681"/>
    <w:rsid w:val="002E3798"/>
    <w:rsid w:val="002E5723"/>
    <w:rsid w:val="00320C14"/>
    <w:rsid w:val="0032523E"/>
    <w:rsid w:val="00332424"/>
    <w:rsid w:val="00355650"/>
    <w:rsid w:val="003563B9"/>
    <w:rsid w:val="00376188"/>
    <w:rsid w:val="003860AD"/>
    <w:rsid w:val="003915A3"/>
    <w:rsid w:val="003B11BE"/>
    <w:rsid w:val="003D7232"/>
    <w:rsid w:val="003E0117"/>
    <w:rsid w:val="003F22BC"/>
    <w:rsid w:val="003F3101"/>
    <w:rsid w:val="003F3FB6"/>
    <w:rsid w:val="00416234"/>
    <w:rsid w:val="00441EBA"/>
    <w:rsid w:val="00454560"/>
    <w:rsid w:val="004557AC"/>
    <w:rsid w:val="004629D0"/>
    <w:rsid w:val="00482008"/>
    <w:rsid w:val="0049179C"/>
    <w:rsid w:val="004A320E"/>
    <w:rsid w:val="004A4853"/>
    <w:rsid w:val="004A4974"/>
    <w:rsid w:val="004C7E66"/>
    <w:rsid w:val="004E01D5"/>
    <w:rsid w:val="004E380D"/>
    <w:rsid w:val="004E5A19"/>
    <w:rsid w:val="004F2DA5"/>
    <w:rsid w:val="004F796D"/>
    <w:rsid w:val="00502122"/>
    <w:rsid w:val="00504F13"/>
    <w:rsid w:val="005255F7"/>
    <w:rsid w:val="005431CC"/>
    <w:rsid w:val="00543252"/>
    <w:rsid w:val="0056147E"/>
    <w:rsid w:val="0056270B"/>
    <w:rsid w:val="00570E65"/>
    <w:rsid w:val="005769B1"/>
    <w:rsid w:val="005812F1"/>
    <w:rsid w:val="005A5CE9"/>
    <w:rsid w:val="005A7F3F"/>
    <w:rsid w:val="005B42F9"/>
    <w:rsid w:val="005B4BC5"/>
    <w:rsid w:val="005D67F5"/>
    <w:rsid w:val="005D6E9B"/>
    <w:rsid w:val="00604531"/>
    <w:rsid w:val="006409D1"/>
    <w:rsid w:val="0064128D"/>
    <w:rsid w:val="0065292B"/>
    <w:rsid w:val="00660460"/>
    <w:rsid w:val="00675920"/>
    <w:rsid w:val="0068525C"/>
    <w:rsid w:val="006E0AB9"/>
    <w:rsid w:val="006F3D15"/>
    <w:rsid w:val="007100B0"/>
    <w:rsid w:val="007214FB"/>
    <w:rsid w:val="0072243A"/>
    <w:rsid w:val="007261F3"/>
    <w:rsid w:val="0072626E"/>
    <w:rsid w:val="00754BD3"/>
    <w:rsid w:val="007663CB"/>
    <w:rsid w:val="00780810"/>
    <w:rsid w:val="00780B23"/>
    <w:rsid w:val="0078393D"/>
    <w:rsid w:val="00783E08"/>
    <w:rsid w:val="007C0D13"/>
    <w:rsid w:val="007D6190"/>
    <w:rsid w:val="007F665B"/>
    <w:rsid w:val="00824DA1"/>
    <w:rsid w:val="00834EF4"/>
    <w:rsid w:val="008417AE"/>
    <w:rsid w:val="00863B87"/>
    <w:rsid w:val="008654A4"/>
    <w:rsid w:val="008655E5"/>
    <w:rsid w:val="00886AF3"/>
    <w:rsid w:val="008A6CEC"/>
    <w:rsid w:val="008B04CC"/>
    <w:rsid w:val="008C0780"/>
    <w:rsid w:val="008D4122"/>
    <w:rsid w:val="008E0E97"/>
    <w:rsid w:val="008F05E7"/>
    <w:rsid w:val="008F2A34"/>
    <w:rsid w:val="00950CE3"/>
    <w:rsid w:val="0095301E"/>
    <w:rsid w:val="00985CCE"/>
    <w:rsid w:val="0099504C"/>
    <w:rsid w:val="0099545A"/>
    <w:rsid w:val="009A57EA"/>
    <w:rsid w:val="009A59EA"/>
    <w:rsid w:val="009B287C"/>
    <w:rsid w:val="009B7A95"/>
    <w:rsid w:val="009E09E6"/>
    <w:rsid w:val="009E6341"/>
    <w:rsid w:val="00A002D9"/>
    <w:rsid w:val="00A30B63"/>
    <w:rsid w:val="00A327F3"/>
    <w:rsid w:val="00A46390"/>
    <w:rsid w:val="00A57809"/>
    <w:rsid w:val="00A7403D"/>
    <w:rsid w:val="00A82B88"/>
    <w:rsid w:val="00A952EA"/>
    <w:rsid w:val="00AA61AA"/>
    <w:rsid w:val="00AF35BF"/>
    <w:rsid w:val="00B112F6"/>
    <w:rsid w:val="00B12305"/>
    <w:rsid w:val="00B17A0B"/>
    <w:rsid w:val="00B23D15"/>
    <w:rsid w:val="00B27676"/>
    <w:rsid w:val="00B31271"/>
    <w:rsid w:val="00B3359F"/>
    <w:rsid w:val="00B54FC6"/>
    <w:rsid w:val="00B65C3B"/>
    <w:rsid w:val="00B77E70"/>
    <w:rsid w:val="00B84772"/>
    <w:rsid w:val="00BB3FE5"/>
    <w:rsid w:val="00BC1D03"/>
    <w:rsid w:val="00C3200F"/>
    <w:rsid w:val="00C522A0"/>
    <w:rsid w:val="00C539A5"/>
    <w:rsid w:val="00C671BD"/>
    <w:rsid w:val="00C800FB"/>
    <w:rsid w:val="00C853EA"/>
    <w:rsid w:val="00C90822"/>
    <w:rsid w:val="00CB4905"/>
    <w:rsid w:val="00CD56BF"/>
    <w:rsid w:val="00CE64FD"/>
    <w:rsid w:val="00CF41F1"/>
    <w:rsid w:val="00CF6A79"/>
    <w:rsid w:val="00D07291"/>
    <w:rsid w:val="00D21937"/>
    <w:rsid w:val="00D31C44"/>
    <w:rsid w:val="00D55707"/>
    <w:rsid w:val="00D86EEA"/>
    <w:rsid w:val="00DA150F"/>
    <w:rsid w:val="00DA5F14"/>
    <w:rsid w:val="00DA6B0B"/>
    <w:rsid w:val="00DE6D61"/>
    <w:rsid w:val="00DE6DAC"/>
    <w:rsid w:val="00DF1D24"/>
    <w:rsid w:val="00DF4F63"/>
    <w:rsid w:val="00DF7B4F"/>
    <w:rsid w:val="00E02ECA"/>
    <w:rsid w:val="00E157F7"/>
    <w:rsid w:val="00E2259D"/>
    <w:rsid w:val="00E235E8"/>
    <w:rsid w:val="00E25757"/>
    <w:rsid w:val="00E42B3B"/>
    <w:rsid w:val="00E50B8E"/>
    <w:rsid w:val="00E918A0"/>
    <w:rsid w:val="00E9259D"/>
    <w:rsid w:val="00EC67D8"/>
    <w:rsid w:val="00ED6527"/>
    <w:rsid w:val="00F004F2"/>
    <w:rsid w:val="00F5088B"/>
    <w:rsid w:val="00F555AE"/>
    <w:rsid w:val="00F84A24"/>
    <w:rsid w:val="00F86B8E"/>
    <w:rsid w:val="00F877FF"/>
    <w:rsid w:val="00FC296C"/>
    <w:rsid w:val="00FC6C59"/>
    <w:rsid w:val="00FD7BC0"/>
    <w:rsid w:val="00FE21AB"/>
    <w:rsid w:val="00FE7919"/>
    <w:rsid w:val="00FF0303"/>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Textedebulles">
    <w:name w:val="Balloon Text"/>
    <w:basedOn w:val="Normal"/>
    <w:semiHidden/>
    <w:rsid w:val="00F555AE"/>
    <w:rPr>
      <w:rFonts w:ascii="Tahoma" w:hAnsi="Tahoma" w:cs="Tahoma"/>
      <w:sz w:val="16"/>
      <w:szCs w:val="16"/>
    </w:rPr>
  </w:style>
  <w:style w:type="character" w:styleId="Marquedecommentaire">
    <w:name w:val="annotation reference"/>
    <w:semiHidden/>
    <w:rsid w:val="00A002D9"/>
    <w:rPr>
      <w:sz w:val="16"/>
      <w:szCs w:val="16"/>
    </w:rPr>
  </w:style>
  <w:style w:type="paragraph" w:styleId="Commentaire">
    <w:name w:val="annotation text"/>
    <w:basedOn w:val="Normal"/>
    <w:semiHidden/>
    <w:rsid w:val="00A002D9"/>
    <w:rPr>
      <w:sz w:val="20"/>
      <w:szCs w:val="20"/>
    </w:rPr>
  </w:style>
  <w:style w:type="paragraph" w:styleId="Objetducommentaire">
    <w:name w:val="annotation subject"/>
    <w:basedOn w:val="Commentaire"/>
    <w:next w:val="Commentaire"/>
    <w:semiHidden/>
    <w:rsid w:val="00A002D9"/>
    <w:rPr>
      <w:b/>
      <w:bCs/>
    </w:rPr>
  </w:style>
  <w:style w:type="table" w:styleId="Grilledutableau">
    <w:name w:val="Table Grid"/>
    <w:basedOn w:val="TableauNormal"/>
    <w:rsid w:val="0016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3860AD"/>
    <w:rPr>
      <w:color w:val="0000FF"/>
      <w:u w:val="single"/>
    </w:rPr>
  </w:style>
  <w:style w:type="paragraph" w:styleId="En-tte">
    <w:name w:val="header"/>
    <w:basedOn w:val="Normal"/>
    <w:rsid w:val="00A30B63"/>
    <w:pPr>
      <w:tabs>
        <w:tab w:val="center" w:pos="4536"/>
        <w:tab w:val="right" w:pos="9072"/>
      </w:tabs>
    </w:pPr>
  </w:style>
  <w:style w:type="paragraph" w:styleId="Pieddepage">
    <w:name w:val="footer"/>
    <w:basedOn w:val="Normal"/>
    <w:rsid w:val="00A30B63"/>
    <w:pPr>
      <w:tabs>
        <w:tab w:val="center" w:pos="4536"/>
        <w:tab w:val="right" w:pos="9072"/>
      </w:tabs>
    </w:pPr>
  </w:style>
  <w:style w:type="paragraph" w:styleId="Notedebasdepage">
    <w:name w:val="footnote text"/>
    <w:basedOn w:val="Normal"/>
    <w:link w:val="NotedebasdepageCar"/>
    <w:uiPriority w:val="99"/>
    <w:semiHidden/>
    <w:unhideWhenUsed/>
    <w:rsid w:val="00D21937"/>
    <w:rPr>
      <w:sz w:val="20"/>
      <w:szCs w:val="20"/>
    </w:rPr>
  </w:style>
  <w:style w:type="character" w:customStyle="1" w:styleId="NotedebasdepageCar">
    <w:name w:val="Note de bas de page Car"/>
    <w:basedOn w:val="Policepardfaut"/>
    <w:link w:val="Notedebasdepage"/>
    <w:uiPriority w:val="99"/>
    <w:semiHidden/>
    <w:rsid w:val="00D21937"/>
  </w:style>
  <w:style w:type="character" w:styleId="Appelnotedebasdep">
    <w:name w:val="footnote reference"/>
    <w:uiPriority w:val="99"/>
    <w:semiHidden/>
    <w:unhideWhenUsed/>
    <w:rsid w:val="00D21937"/>
    <w:rPr>
      <w:vertAlign w:val="superscript"/>
    </w:rPr>
  </w:style>
  <w:style w:type="paragraph" w:styleId="Textebrut">
    <w:name w:val="Plain Text"/>
    <w:basedOn w:val="Normal"/>
    <w:link w:val="TextebrutCar"/>
    <w:uiPriority w:val="99"/>
    <w:semiHidden/>
    <w:unhideWhenUsed/>
    <w:rsid w:val="00D55707"/>
    <w:rPr>
      <w:rFonts w:ascii="Consolas" w:hAnsi="Consolas"/>
      <w:sz w:val="21"/>
      <w:szCs w:val="21"/>
    </w:rPr>
  </w:style>
  <w:style w:type="character" w:customStyle="1" w:styleId="TextebrutCar">
    <w:name w:val="Texte brut Car"/>
    <w:link w:val="Textebrut"/>
    <w:uiPriority w:val="99"/>
    <w:semiHidden/>
    <w:rsid w:val="00D55707"/>
    <w:rPr>
      <w:rFonts w:ascii="Consolas" w:hAnsi="Consolas"/>
      <w:sz w:val="21"/>
      <w:szCs w:val="21"/>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Textedebulles">
    <w:name w:val="Balloon Text"/>
    <w:basedOn w:val="Normal"/>
    <w:semiHidden/>
    <w:rsid w:val="00F555AE"/>
    <w:rPr>
      <w:rFonts w:ascii="Tahoma" w:hAnsi="Tahoma" w:cs="Tahoma"/>
      <w:sz w:val="16"/>
      <w:szCs w:val="16"/>
    </w:rPr>
  </w:style>
  <w:style w:type="character" w:styleId="Marquedecommentaire">
    <w:name w:val="annotation reference"/>
    <w:semiHidden/>
    <w:rsid w:val="00A002D9"/>
    <w:rPr>
      <w:sz w:val="16"/>
      <w:szCs w:val="16"/>
    </w:rPr>
  </w:style>
  <w:style w:type="paragraph" w:styleId="Commentaire">
    <w:name w:val="annotation text"/>
    <w:basedOn w:val="Normal"/>
    <w:semiHidden/>
    <w:rsid w:val="00A002D9"/>
    <w:rPr>
      <w:sz w:val="20"/>
      <w:szCs w:val="20"/>
    </w:rPr>
  </w:style>
  <w:style w:type="paragraph" w:styleId="Objetducommentaire">
    <w:name w:val="annotation subject"/>
    <w:basedOn w:val="Commentaire"/>
    <w:next w:val="Commentaire"/>
    <w:semiHidden/>
    <w:rsid w:val="00A002D9"/>
    <w:rPr>
      <w:b/>
      <w:bCs/>
    </w:rPr>
  </w:style>
  <w:style w:type="table" w:styleId="Grilledutableau">
    <w:name w:val="Table Grid"/>
    <w:basedOn w:val="TableauNormal"/>
    <w:rsid w:val="0016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3860AD"/>
    <w:rPr>
      <w:color w:val="0000FF"/>
      <w:u w:val="single"/>
    </w:rPr>
  </w:style>
  <w:style w:type="paragraph" w:styleId="En-tte">
    <w:name w:val="header"/>
    <w:basedOn w:val="Normal"/>
    <w:rsid w:val="00A30B63"/>
    <w:pPr>
      <w:tabs>
        <w:tab w:val="center" w:pos="4536"/>
        <w:tab w:val="right" w:pos="9072"/>
      </w:tabs>
    </w:pPr>
  </w:style>
  <w:style w:type="paragraph" w:styleId="Pieddepage">
    <w:name w:val="footer"/>
    <w:basedOn w:val="Normal"/>
    <w:rsid w:val="00A30B63"/>
    <w:pPr>
      <w:tabs>
        <w:tab w:val="center" w:pos="4536"/>
        <w:tab w:val="right" w:pos="9072"/>
      </w:tabs>
    </w:pPr>
  </w:style>
  <w:style w:type="paragraph" w:styleId="Notedebasdepage">
    <w:name w:val="footnote text"/>
    <w:basedOn w:val="Normal"/>
    <w:link w:val="NotedebasdepageCar"/>
    <w:uiPriority w:val="99"/>
    <w:semiHidden/>
    <w:unhideWhenUsed/>
    <w:rsid w:val="00D21937"/>
    <w:rPr>
      <w:sz w:val="20"/>
      <w:szCs w:val="20"/>
    </w:rPr>
  </w:style>
  <w:style w:type="character" w:customStyle="1" w:styleId="NotedebasdepageCar">
    <w:name w:val="Note de bas de page Car"/>
    <w:basedOn w:val="Policepardfaut"/>
    <w:link w:val="Notedebasdepage"/>
    <w:uiPriority w:val="99"/>
    <w:semiHidden/>
    <w:rsid w:val="00D21937"/>
  </w:style>
  <w:style w:type="character" w:styleId="Appelnotedebasdep">
    <w:name w:val="footnote reference"/>
    <w:uiPriority w:val="99"/>
    <w:semiHidden/>
    <w:unhideWhenUsed/>
    <w:rsid w:val="00D21937"/>
    <w:rPr>
      <w:vertAlign w:val="superscript"/>
    </w:rPr>
  </w:style>
  <w:style w:type="paragraph" w:styleId="Textebrut">
    <w:name w:val="Plain Text"/>
    <w:basedOn w:val="Normal"/>
    <w:link w:val="TextebrutCar"/>
    <w:uiPriority w:val="99"/>
    <w:semiHidden/>
    <w:unhideWhenUsed/>
    <w:rsid w:val="00D55707"/>
    <w:rPr>
      <w:rFonts w:ascii="Consolas" w:hAnsi="Consolas"/>
      <w:sz w:val="21"/>
      <w:szCs w:val="21"/>
    </w:rPr>
  </w:style>
  <w:style w:type="character" w:customStyle="1" w:styleId="TextebrutCar">
    <w:name w:val="Texte brut Car"/>
    <w:link w:val="Textebrut"/>
    <w:uiPriority w:val="99"/>
    <w:semiHidden/>
    <w:rsid w:val="00D55707"/>
    <w:rPr>
      <w:rFonts w:ascii="Consolas" w:hAnsi="Consolas"/>
      <w:sz w:val="21"/>
      <w:szCs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439796">
      <w:bodyDiv w:val="1"/>
      <w:marLeft w:val="0"/>
      <w:marRight w:val="0"/>
      <w:marTop w:val="0"/>
      <w:marBottom w:val="0"/>
      <w:divBdr>
        <w:top w:val="none" w:sz="0" w:space="0" w:color="auto"/>
        <w:left w:val="none" w:sz="0" w:space="0" w:color="auto"/>
        <w:bottom w:val="none" w:sz="0" w:space="0" w:color="auto"/>
        <w:right w:val="none" w:sz="0" w:space="0" w:color="auto"/>
      </w:divBdr>
    </w:div>
    <w:div w:id="1982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1415D82-64E9-46B1-9360-F6DCBC10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670</Words>
  <Characters>3691</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Landesverordnung</vt:lpstr>
      <vt:lpstr>Landesverordnung</vt:lpstr>
    </vt:vector>
  </TitlesOfParts>
  <Company>Schleswig-Holstein</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Landesverordnung</dc:title>
  <dc:subject/>
  <dc:creator>inge.soltsien</dc:creator>
  <cp:keywords/>
  <cp:lastModifiedBy>Mathieu</cp:lastModifiedBy>
  <cp:revision>3</cp:revision>
  <cp:lastPrinted>2007-07-05T12:39:00Z</cp:lastPrinted>
  <dcterms:created xsi:type="dcterms:W3CDTF">2019-12-02T12:02:00Z</dcterms:created>
  <dcterms:modified xsi:type="dcterms:W3CDTF">2019-12-09T09:25:00Z</dcterms:modified>
</cp:coreProperties>
</file>