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07" w:rsidRDefault="00D55707" w:rsidP="00D55707">
      <w:pPr>
        <w:pStyle w:val="PlainText"/>
        <w:rPr>
          <w:rFonts w:ascii="Courier New" w:hAnsi="Courier New" w:cs="Courier New"/>
          <w:sz w:val="20"/>
          <w:szCs w:val="20"/>
          <w:lang/>
        </w:rPr>
      </w:pPr>
      <w:bookmarkStart w:id="0" w:name="_GoBack"/>
      <w:bookmarkEnd w:id="0"/>
    </w:p>
    <w:p w:rsidR="00D55707" w:rsidRDefault="00D55707" w:rsidP="00D55707">
      <w:pPr>
        <w:pStyle w:val="PlainText"/>
        <w:ind w:firstLine="708"/>
        <w:rPr>
          <w:rFonts w:ascii="Courier New" w:hAnsi="Courier New" w:cs="Courier New"/>
          <w:sz w:val="20"/>
          <w:szCs w:val="20"/>
          <w:lang/>
        </w:rPr>
      </w:pPr>
      <w:r>
        <w:rPr>
          <w:rFonts w:ascii="Courier New" w:hAnsi="Courier New"/>
          <w:sz w:val="20"/>
        </w:rPr>
        <w:t xml:space="preserve">1. </w:t>
      </w:r>
      <w:r>
        <w:rPr>
          <w:rFonts w:ascii="Courier New" w:hAnsi="Courier New"/>
          <w:sz w:val="20"/>
        </w:rPr>
        <w:t xml:space="preserve">------IND- 2019 0600 D IT- ------ 20191209 --- --- PROJET </w:t>
      </w:r>
    </w:p>
    <w:p w:rsidR="000A4C53" w:rsidRPr="00E02ECA" w:rsidRDefault="000A4C53" w:rsidP="000A4C53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Regolamento del Land recante modifica del regolamento del Land</w:t>
      </w:r>
      <w:r>
        <w:rPr>
          <w:rFonts w:ascii="Arial" w:hAnsi="Arial" w:cs="Arial"/>
          <w:color w:val="000000"/>
        </w:rPr>
        <w:br/>
      </w:r>
      <w:r>
        <w:rPr>
          <w:rFonts w:ascii="Arial" w:hAnsi="Arial"/>
          <w:color w:val="000000"/>
        </w:rPr>
        <w:t>sulla prevenzione delle malattie trasmissibili (HygieneVO)</w:t>
      </w:r>
      <w:r>
        <w:rPr>
          <w:rStyle w:val="FootnoteReference"/>
          <w:rFonts w:ascii="Arial" w:hAnsi="Arial"/>
          <w:color w:val="000000"/>
        </w:rPr>
        <w:footnoteReference w:id="1"/>
      </w:r>
      <w:r>
        <w:rPr>
          <w:rFonts w:ascii="Arial" w:hAnsi="Arial" w:cs="Arial"/>
          <w:color w:val="000000"/>
        </w:rPr>
        <w:br/>
      </w:r>
      <w:r>
        <w:rPr>
          <w:rFonts w:ascii="Arial" w:hAnsi="Arial"/>
          <w:color w:val="000000"/>
        </w:rPr>
        <w:t xml:space="preserve">del </w:t>
      </w:r>
      <w:r>
        <w:rPr>
          <w:rFonts w:ascii="Arial" w:hAnsi="Arial" w:cs="Arial"/>
          <w:color w:val="000000"/>
        </w:rPr>
        <w:br/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>
        <w:rPr>
          <w:rFonts w:ascii="Arial" w:hAnsi="Arial"/>
          <w:color w:val="000000"/>
        </w:rPr>
        <w:t xml:space="preserve"> </w:t>
      </w:r>
    </w:p>
    <w:p w:rsidR="000A4C53" w:rsidRPr="00E02ECA" w:rsidRDefault="000A4C53" w:rsidP="000A4C53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Visto l'articolo 17, paragrafo 4, della legge sulla prevenzione delle infezioni del 20 luglio 2000 [gazzetta ufficiale tedesca (BGBl.) I, pag. 1045], da ultimo modificata dall'articolo 18a del regolamento del 9 agosto 2019 (BGBl. I, pag. 1202), in combinato disposto con l'articolo 1, paragrafo 1, del regolamento sul conferimento delle autorizzazioni a norma della legge sulla prevenzione delle infezioni del 22 febbraio 2001 [gazzetta ufficiale del Land Schleswig-Holstein (GVOBl Schl.-H.), pag. 35], con le designazioni delle aree di competenza sostituite da ultimo dall'articolo 21 del regolamento del 16 gennaio 2019 (GVOBl. Schl.-H., pag. 30), il ministero degli Affari sociali, della sanità, della gioventù, della famiglia e della terza età dispone quanto segue: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D56BF" w:rsidRDefault="00CD56BF" w:rsidP="000A4C53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</w:p>
    <w:p w:rsidR="00CD56BF" w:rsidRPr="00CD56BF" w:rsidRDefault="000A4C53" w:rsidP="00CD56BF">
      <w:pPr>
        <w:tabs>
          <w:tab w:val="left" w:pos="567"/>
        </w:tabs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 </w:t>
      </w:r>
      <w:r>
        <w:rPr>
          <w:rFonts w:ascii="Arial" w:hAnsi="Arial"/>
          <w:color w:val="000000"/>
        </w:rPr>
        <w:t>1.</w:t>
      </w:r>
      <w:r>
        <w:tab/>
      </w:r>
      <w:r>
        <w:rPr>
          <w:rFonts w:ascii="Arial" w:hAnsi="Arial"/>
          <w:color w:val="000000"/>
        </w:rPr>
        <w:t xml:space="preserve">All'articolo 3, il paragrafo 1 è così formulato: </w:t>
      </w:r>
    </w:p>
    <w:p w:rsidR="000A4C53" w:rsidRDefault="0016494F" w:rsidP="00502122">
      <w:pPr>
        <w:spacing w:before="100" w:beforeAutospacing="1" w:after="100" w:afterAutospacing="1"/>
        <w:ind w:left="567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"(1) L'insieme dei beni e degli oggetti presenti in tutti i locali destinati alla diagnostica e alla terapia in cui si può prevedere una contaminazione con fluidi corporali e altri materiali contenenti agenti patogeni deve essere sottoposto a pulizia a umido e deve essere disinfettabile. </w:t>
      </w:r>
      <w:r>
        <w:rPr>
          <w:rFonts w:ascii="Arial" w:hAnsi="Arial"/>
          <w:color w:val="000000"/>
        </w:rPr>
        <w:t xml:space="preserve">Tutti i disinfettanti utilizzati devono essere idonei alla prevenzione delle infezioni in strutture mediche e la loro efficacia deve essere comprovata. </w:t>
      </w:r>
      <w:r>
        <w:rPr>
          <w:rFonts w:ascii="Arial" w:hAnsi="Arial"/>
          <w:color w:val="000000"/>
        </w:rPr>
        <w:t xml:space="preserve">L'attività in ciascun ambito d'azione necessario deve essere almeno battericida, fermentativa e limitatamente virucida, se del caso anche fungicida, tubercolicida, mico-battericida ed efficace contro le spore batteriche. </w:t>
      </w:r>
      <w:r>
        <w:rPr>
          <w:rFonts w:ascii="Arial" w:hAnsi="Arial"/>
          <w:color w:val="000000"/>
        </w:rPr>
        <w:t xml:space="preserve">L'attività deve essere comprovata mediante almeno due perizie indipendenti l'una dall'altra corredate dalle relative relazioni di prova. </w:t>
      </w:r>
      <w:r>
        <w:rPr>
          <w:rFonts w:ascii="Arial" w:hAnsi="Arial"/>
          <w:color w:val="000000"/>
        </w:rPr>
        <w:t xml:space="preserve">L'attività si considera confermata se le prove vengono realizzate da laboratori di prova indipendenti dal fabbricante e se le relazioni di prova vengono confermate da esperti indipendenti in una valutazione scientificamente motivata. </w:t>
      </w:r>
      <w:r>
        <w:rPr>
          <w:rFonts w:ascii="Arial" w:hAnsi="Arial"/>
          <w:color w:val="000000"/>
        </w:rPr>
        <w:t xml:space="preserve">I laboratori di prova devono disporre della competenza necessaria, che può essere comprovata ad esempio con l'accreditamento in conformità della norma DIN ISO EN 17025:2018-03 del marzo 2018. </w:t>
      </w:r>
      <w:r>
        <w:rPr>
          <w:rFonts w:ascii="Arial" w:hAnsi="Arial"/>
          <w:color w:val="000000"/>
        </w:rPr>
        <w:t xml:space="preserve">Il rispettivo metodo di prova deve essere convalidato, ad esempio, tramite prove interlaboratorio, per poter tener conto della variabilità statistica, che prevede almeno due ripetizioni obbligatorie delle prove. </w:t>
      </w:r>
      <w:r>
        <w:rPr>
          <w:rFonts w:ascii="Arial" w:hAnsi="Arial"/>
          <w:color w:val="000000"/>
        </w:rPr>
        <w:t>Le prove che sono state realizzate in conformità delle specifiche tecniche di un altro Stato membro dell'Unione europea o della Turchia o di un altro Stato parte contraente dell'accordo sullo Spazio economico europeo sono riconosciute come equivalenti se le specifiche tecniche raggiungono in pari misura e in modo continuo il livello di tutela richiesto ai sensi della seconda frase."</w:t>
      </w:r>
    </w:p>
    <w:p w:rsidR="00CD56BF" w:rsidRDefault="00CD56BF" w:rsidP="009B287C">
      <w:pPr>
        <w:tabs>
          <w:tab w:val="left" w:pos="567"/>
        </w:tabs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2.</w:t>
      </w:r>
      <w:r>
        <w:tab/>
      </w:r>
      <w:r>
        <w:rPr>
          <w:rFonts w:ascii="Arial" w:hAnsi="Arial"/>
          <w:color w:val="000000"/>
        </w:rPr>
        <w:t>L'articolo 5 è formulato come segue:</w:t>
      </w:r>
    </w:p>
    <w:p w:rsidR="000A4C53" w:rsidRPr="00E02ECA" w:rsidRDefault="009B287C" w:rsidP="000A4C53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bookmarkStart w:id="1" w:name="6"/>
      <w:r>
        <w:rPr>
          <w:rFonts w:ascii="Arial" w:hAnsi="Arial"/>
          <w:color w:val="000000"/>
        </w:rPr>
        <w:t>"</w:t>
      </w:r>
      <w:bookmarkStart w:id="2" w:name="7"/>
      <w:bookmarkEnd w:id="1"/>
      <w:r>
        <w:rPr>
          <w:rFonts w:ascii="Arial" w:hAnsi="Arial"/>
          <w:color w:val="000000"/>
        </w:rPr>
        <w:t>Articolo 5</w:t>
      </w:r>
      <w:r>
        <w:rPr>
          <w:rFonts w:ascii="Arial" w:hAnsi="Arial" w:cs="Arial"/>
          <w:color w:val="000000"/>
        </w:rPr>
        <w:br/>
      </w:r>
      <w:r>
        <w:rPr>
          <w:rFonts w:ascii="Arial" w:hAnsi="Arial"/>
          <w:color w:val="000000"/>
        </w:rPr>
        <w:t xml:space="preserve">Illeciti amministrativi </w:t>
      </w:r>
    </w:p>
    <w:p w:rsidR="000A4C53" w:rsidRPr="009B287C" w:rsidRDefault="00320C14" w:rsidP="000A4C53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(1) Ai sensi dell'articolo 73, paragrafo 1a, punto 6, della legge sulla prevenzione delle infezioni, commette un illecito chiunque, deliberatamente o per negligenza, </w:t>
      </w:r>
    </w:p>
    <w:p w:rsidR="000A4C53" w:rsidRPr="009B287C" w:rsidRDefault="000A4C53" w:rsidP="000A4C53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in violazione dell'articolo 3, non esegua la pulizia, la disinfezione o la sterilizzazione con una procedura adeguata, o non lo faccia a sufficienza, oppure non conservi i dispositivi in modo tale da prevenire contaminazioni; </w:t>
      </w:r>
    </w:p>
    <w:p w:rsidR="000A4C53" w:rsidRPr="009B287C" w:rsidRDefault="000A4C53" w:rsidP="000A4C53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applichi disinfettanti e procedure di disinfezione diversi da quelli previsti all'articolo 3; </w:t>
      </w:r>
    </w:p>
    <w:p w:rsidR="000A4C53" w:rsidRPr="009B287C" w:rsidRDefault="000A4C53" w:rsidP="000A4C53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in violazione dell'articolo 4, non smaltisca i dispositivi e gli altri oggetti ivi citati in contenitori idonei; </w:t>
      </w:r>
    </w:p>
    <w:p w:rsidR="000A4C53" w:rsidRPr="00E02ECA" w:rsidRDefault="000A4C53" w:rsidP="000A4C53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contravvenga a un dovere di tolleranza o informazione ai sensi dell'articolo 73, paragrafo 1a, punti 3 e 4, della legge sulla prevenzione delle infezioni o contravvenga al dovere di presentazione di documentazione, in particolare dei piani di igiene, a norma dell'articolo 73, paragrafo 1a, punto 5, della legge sulla prevenzione delle infezioni;</w:t>
      </w:r>
    </w:p>
    <w:p w:rsidR="00E02ECA" w:rsidRPr="00A327F3" w:rsidRDefault="00E02ECA" w:rsidP="00E02EC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o chiunque contravvenga, deliberatamente o per negligenza, a una pertinente disposizione applicabile di cui all'articolo 17, paragrafo 1, della legge sulla prevenzione delle infezioni."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20C14" w:rsidRDefault="00320C14" w:rsidP="000A4C53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9B287C" w:rsidRPr="00E02ECA" w:rsidRDefault="009B287C" w:rsidP="000A4C53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3.</w:t>
      </w:r>
      <w:r>
        <w:tab/>
      </w:r>
      <w:r>
        <w:rPr>
          <w:rFonts w:ascii="Arial" w:hAnsi="Arial"/>
          <w:color w:val="000000"/>
        </w:rPr>
        <w:t>Il presente regolamento entra in vigore il giorno successivo alla pubblicazione.</w:t>
      </w:r>
    </w:p>
    <w:bookmarkEnd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id="2"/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96907" w:rsidRDefault="00296907" w:rsidP="003915A3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B287C" w:rsidRPr="00E02ECA" w:rsidRDefault="009B287C" w:rsidP="003915A3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296907" w:rsidRPr="00E02ECA" w:rsidRDefault="00296907" w:rsidP="00296907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Il presente regolamento viene sottoscritto con il presente atto e deve essere pubblicato.</w:t>
      </w:r>
    </w:p>
    <w:p w:rsidR="00053A17" w:rsidRPr="00E02ECA" w:rsidRDefault="0072626E" w:rsidP="00053A17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Kiel,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8B04CC" w:rsidRDefault="008B04CC" w:rsidP="00296907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</w:p>
    <w:p w:rsidR="008B04CC" w:rsidRDefault="008B04CC" w:rsidP="00296907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Dr. Heiner Garg</w:t>
      </w:r>
    </w:p>
    <w:p w:rsidR="00162CBB" w:rsidRPr="00E02ECA" w:rsidRDefault="002909C0" w:rsidP="00296907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Ministro degli Affari sociali, della sanità, della gioventù</w:t>
      </w:r>
      <w:r>
        <w:rPr>
          <w:rFonts w:ascii="Arial" w:hAnsi="Arial" w:cs="Arial"/>
          <w:color w:val="000000"/>
        </w:rPr>
        <w:br/>
      </w:r>
      <w:r>
        <w:rPr>
          <w:rFonts w:ascii="Arial" w:hAnsi="Arial"/>
          <w:color w:val="000000"/>
        </w:rPr>
        <w:t>della famiglia e della terza età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25757" w:rsidRPr="00E02ECA" w:rsidRDefault="00E25757" w:rsidP="00162CBB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sectP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25757" w:rsidRPr="00E02ECA" w:rsidSect="000473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xmlns:w15="http://schemas.microsoft.com/office/word/2012/wordml" w:type="separator" w:id="-1">
    <w:p w:rsidR="0027693F" w:rsidRDefault="0027693F">
      <w:pPr/>
      <w:r>
        <w:separator/>
      </w:r>
    </w:p>
  </w:endnote>
  <w:endnote xmlns:w15="http://schemas.microsoft.com/office/word/2012/wordml" w:type="continuationSeparator" w:id="0">
    <w:p w:rsidR="0027693F" w:rsidRDefault="0027693F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22" w:rsidRDefault="008D4122">
    <w:pPr>
      <w:pStyle w:val="Footer"/>
    </w:pPr>
  </w:p>
</w:ftr>
</file>

<file path=word/footer2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22" w:rsidRDefault="008D4122">
    <w:pPr>
      <w:pStyle w:val="Footer"/>
    </w:pPr>
  </w:p>
</w:ftr>
</file>

<file path=word/footer3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22" w:rsidRDefault="008D4122">
    <w:pPr>
      <w:pStyle w:val="Footer"/>
    </w:pPr>
  </w:p>
</w:ftr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xmlns:w15="http://schemas.microsoft.com/office/word/2012/wordml" w:type="separator" w:id="-1">
    <w:p w:rsidR="0027693F" w:rsidRDefault="0027693F">
      <w:pPr/>
      <w:r>
        <w:separator/>
      </w:r>
    </w:p>
  </w:footnote>
  <w:footnote xmlns:w15="http://schemas.microsoft.com/office/word/2012/wordml" w:type="continuationSeparator" w:id="0">
    <w:p w:rsidR="0027693F" w:rsidRDefault="0027693F">
      <w:pPr/>
      <w:r>
        <w:continuationSeparator/>
      </w:r>
    </w:p>
  </w:footnote>
  <w:footnote xmlns:w="http://schemas.openxmlformats.org/wordprocessingml/2006/main" w:id="1">
    <w:proofErr w:type="spellStart"/>
    <w:proofErr w:type="spellEnd"/>
    <w:p w:rsidR="00D21937" w:rsidRDefault="00D219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Notificato in conformità della direttiva (UE) 2015/1535 del Parlamento europeo e del Consiglio, del 9 settembre 2015, che prevede una procedura d'informazione nel settore delle regolamentazioni tecniche e delle regole relative ai servizi della società dell'informazione (GU L 241, pag. 1).</w:t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22" w:rsidRDefault="008D4122">
    <w:pPr>
      <w:pStyle w:val="Header"/>
    </w:pPr>
  </w:p>
</w:hdr>
</file>

<file path=word/header2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24" w:rsidRDefault="00332424">
    <w:pPr>
      <w:pStyle w:val="Header"/>
    </w:pPr>
    <w:r>
      <w:t xml:space="preserve">Ultimo aggiornamento: </w:t>
    </w:r>
    <w:r>
      <w:t>7.11.2019</w:t>
    </w:r>
  </w:p>
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04531" w:rsidRDefault="00604531">
    <w:pPr>
      <w:pStyle w:val="Header"/>
    </w:pPr>
  </w:p>
</w:hdr>
</file>

<file path=word/header3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22" w:rsidRDefault="008D41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96D6C"/>
    <w:multiLevelType w:val="hybridMultilevel"/>
    <w:tmpl w:val="20388B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2A7D50"/>
    <w:multiLevelType w:val="hybridMultilevel"/>
    <w:tmpl w:val="6E66C1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97251F"/>
    <w:multiLevelType w:val="multilevel"/>
    <w:tmpl w:val="C7B4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BC2F39"/>
    <w:multiLevelType w:val="multilevel"/>
    <w:tmpl w:val="C7B4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C950C2"/>
    <w:multiLevelType w:val="multilevel"/>
    <w:tmpl w:val="C7B4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AB1CE8"/>
    <w:multiLevelType w:val="multilevel"/>
    <w:tmpl w:val="C7B4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1B3FA2"/>
    <w:multiLevelType w:val="hybridMultilevel"/>
    <w:tmpl w:val="22825B1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D1"/>
    <w:rsid w:val="000308BD"/>
    <w:rsid w:val="0003115C"/>
    <w:rsid w:val="000321CF"/>
    <w:rsid w:val="000468BA"/>
    <w:rsid w:val="00047345"/>
    <w:rsid w:val="00050CC6"/>
    <w:rsid w:val="00053A17"/>
    <w:rsid w:val="00054890"/>
    <w:rsid w:val="00070B35"/>
    <w:rsid w:val="0009361E"/>
    <w:rsid w:val="000A4C53"/>
    <w:rsid w:val="000D38CA"/>
    <w:rsid w:val="000E5C23"/>
    <w:rsid w:val="000E6AD7"/>
    <w:rsid w:val="000F6F86"/>
    <w:rsid w:val="00135BE1"/>
    <w:rsid w:val="00162CBB"/>
    <w:rsid w:val="0016494F"/>
    <w:rsid w:val="00187929"/>
    <w:rsid w:val="00196991"/>
    <w:rsid w:val="00196BA0"/>
    <w:rsid w:val="001B1499"/>
    <w:rsid w:val="001C2F70"/>
    <w:rsid w:val="001C446C"/>
    <w:rsid w:val="0021055C"/>
    <w:rsid w:val="00232F10"/>
    <w:rsid w:val="00246D87"/>
    <w:rsid w:val="0027621C"/>
    <w:rsid w:val="0027693F"/>
    <w:rsid w:val="002909C0"/>
    <w:rsid w:val="00296907"/>
    <w:rsid w:val="002A0A9F"/>
    <w:rsid w:val="002C7D44"/>
    <w:rsid w:val="002D5E8E"/>
    <w:rsid w:val="002D7681"/>
    <w:rsid w:val="002E3798"/>
    <w:rsid w:val="002E5723"/>
    <w:rsid w:val="00320C14"/>
    <w:rsid w:val="0032523E"/>
    <w:rsid w:val="00332424"/>
    <w:rsid w:val="00355650"/>
    <w:rsid w:val="003563B9"/>
    <w:rsid w:val="00376188"/>
    <w:rsid w:val="003860AD"/>
    <w:rsid w:val="003915A3"/>
    <w:rsid w:val="003B11BE"/>
    <w:rsid w:val="003D7232"/>
    <w:rsid w:val="003E0117"/>
    <w:rsid w:val="003F22BC"/>
    <w:rsid w:val="003F3101"/>
    <w:rsid w:val="003F3FB6"/>
    <w:rsid w:val="00416234"/>
    <w:rsid w:val="00441EBA"/>
    <w:rsid w:val="00454560"/>
    <w:rsid w:val="004557AC"/>
    <w:rsid w:val="004629D0"/>
    <w:rsid w:val="00482008"/>
    <w:rsid w:val="0049179C"/>
    <w:rsid w:val="004A320E"/>
    <w:rsid w:val="004A4853"/>
    <w:rsid w:val="004A4974"/>
    <w:rsid w:val="004C7E66"/>
    <w:rsid w:val="004E01D5"/>
    <w:rsid w:val="004E380D"/>
    <w:rsid w:val="004E5A19"/>
    <w:rsid w:val="004F2DA5"/>
    <w:rsid w:val="004F796D"/>
    <w:rsid w:val="00502122"/>
    <w:rsid w:val="00504F13"/>
    <w:rsid w:val="005255F7"/>
    <w:rsid w:val="005431CC"/>
    <w:rsid w:val="00543252"/>
    <w:rsid w:val="0056147E"/>
    <w:rsid w:val="0056270B"/>
    <w:rsid w:val="00570E65"/>
    <w:rsid w:val="005769B1"/>
    <w:rsid w:val="005812F1"/>
    <w:rsid w:val="005A5CE9"/>
    <w:rsid w:val="005A7F3F"/>
    <w:rsid w:val="005B42F9"/>
    <w:rsid w:val="005B4BC5"/>
    <w:rsid w:val="005D67F5"/>
    <w:rsid w:val="005D6E9B"/>
    <w:rsid w:val="00604531"/>
    <w:rsid w:val="006409D1"/>
    <w:rsid w:val="0064128D"/>
    <w:rsid w:val="0065292B"/>
    <w:rsid w:val="00660460"/>
    <w:rsid w:val="00675920"/>
    <w:rsid w:val="0068525C"/>
    <w:rsid w:val="006E0AB9"/>
    <w:rsid w:val="006F3D15"/>
    <w:rsid w:val="007100B0"/>
    <w:rsid w:val="007214FB"/>
    <w:rsid w:val="0072243A"/>
    <w:rsid w:val="007261F3"/>
    <w:rsid w:val="0072626E"/>
    <w:rsid w:val="00754BD3"/>
    <w:rsid w:val="007663CB"/>
    <w:rsid w:val="00780810"/>
    <w:rsid w:val="00780B23"/>
    <w:rsid w:val="0078393D"/>
    <w:rsid w:val="00783E08"/>
    <w:rsid w:val="007C0D13"/>
    <w:rsid w:val="007D6190"/>
    <w:rsid w:val="007F665B"/>
    <w:rsid w:val="00824DA1"/>
    <w:rsid w:val="00834EF4"/>
    <w:rsid w:val="008417AE"/>
    <w:rsid w:val="00863B87"/>
    <w:rsid w:val="008654A4"/>
    <w:rsid w:val="008655E5"/>
    <w:rsid w:val="00886AF3"/>
    <w:rsid w:val="008A6CEC"/>
    <w:rsid w:val="008B04CC"/>
    <w:rsid w:val="008C0780"/>
    <w:rsid w:val="008D4122"/>
    <w:rsid w:val="008E0E97"/>
    <w:rsid w:val="008F05E7"/>
    <w:rsid w:val="008F2A34"/>
    <w:rsid w:val="00950CE3"/>
    <w:rsid w:val="0095301E"/>
    <w:rsid w:val="00985CCE"/>
    <w:rsid w:val="0099545A"/>
    <w:rsid w:val="009A57EA"/>
    <w:rsid w:val="009A59EA"/>
    <w:rsid w:val="009B287C"/>
    <w:rsid w:val="009B7A95"/>
    <w:rsid w:val="009E6341"/>
    <w:rsid w:val="00A002D9"/>
    <w:rsid w:val="00A30B63"/>
    <w:rsid w:val="00A327F3"/>
    <w:rsid w:val="00A46390"/>
    <w:rsid w:val="00A57809"/>
    <w:rsid w:val="00A7403D"/>
    <w:rsid w:val="00A82B88"/>
    <w:rsid w:val="00A952EA"/>
    <w:rsid w:val="00AA61AA"/>
    <w:rsid w:val="00AF35BF"/>
    <w:rsid w:val="00B112F6"/>
    <w:rsid w:val="00B12305"/>
    <w:rsid w:val="00B17A0B"/>
    <w:rsid w:val="00B23D15"/>
    <w:rsid w:val="00B27676"/>
    <w:rsid w:val="00B31271"/>
    <w:rsid w:val="00B3359F"/>
    <w:rsid w:val="00B54FC6"/>
    <w:rsid w:val="00B65C3B"/>
    <w:rsid w:val="00B77E70"/>
    <w:rsid w:val="00B84772"/>
    <w:rsid w:val="00BB3FE5"/>
    <w:rsid w:val="00BC1D03"/>
    <w:rsid w:val="00C3200F"/>
    <w:rsid w:val="00C522A0"/>
    <w:rsid w:val="00C539A5"/>
    <w:rsid w:val="00C671BD"/>
    <w:rsid w:val="00C800FB"/>
    <w:rsid w:val="00C853EA"/>
    <w:rsid w:val="00C90822"/>
    <w:rsid w:val="00CB4905"/>
    <w:rsid w:val="00CD56BF"/>
    <w:rsid w:val="00CE64FD"/>
    <w:rsid w:val="00CF41F1"/>
    <w:rsid w:val="00CF6A79"/>
    <w:rsid w:val="00D07291"/>
    <w:rsid w:val="00D21937"/>
    <w:rsid w:val="00D31C44"/>
    <w:rsid w:val="00D55707"/>
    <w:rsid w:val="00D86EEA"/>
    <w:rsid w:val="00DA150F"/>
    <w:rsid w:val="00DA5F14"/>
    <w:rsid w:val="00DA6B0B"/>
    <w:rsid w:val="00DE6D61"/>
    <w:rsid w:val="00DE6DAC"/>
    <w:rsid w:val="00DF1D24"/>
    <w:rsid w:val="00DF4F63"/>
    <w:rsid w:val="00DF7B4F"/>
    <w:rsid w:val="00E02ECA"/>
    <w:rsid w:val="00E157F7"/>
    <w:rsid w:val="00E2259D"/>
    <w:rsid w:val="00E235E8"/>
    <w:rsid w:val="00E25757"/>
    <w:rsid w:val="00E42B3B"/>
    <w:rsid w:val="00E50B8E"/>
    <w:rsid w:val="00E918A0"/>
    <w:rsid w:val="00E9259D"/>
    <w:rsid w:val="00EC67D8"/>
    <w:rsid w:val="00ED6527"/>
    <w:rsid w:val="00F004F2"/>
    <w:rsid w:val="00F5088B"/>
    <w:rsid w:val="00F555AE"/>
    <w:rsid w:val="00F84A24"/>
    <w:rsid w:val="00F86B8E"/>
    <w:rsid w:val="00F877FF"/>
    <w:rsid w:val="00FC296C"/>
    <w:rsid w:val="00FC6C59"/>
    <w:rsid w:val="00FD7BC0"/>
    <w:rsid w:val="00FE21AB"/>
    <w:rsid w:val="00FE7919"/>
    <w:rsid w:val="00FF0303"/>
    <w:rsid w:val="00FF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5A2E7105-855E-4CEC-87D7-5C53FAD27247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 xmlns:w15="http://schemas.microsoft.com/office/word/2012/wordml"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xmlns:w15="http://schemas.microsoft.com/office/word/2012/wordml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xmlns:w15="http://schemas.microsoft.com/office/word/2012/wordml" w:type="paragraph" w:default="1" w:styleId="Normal">
    <w:name w:val="Normal"/>
    <w:qFormat/>
    <w:rPr>
      <w:sz w:val="24"/>
      <w:szCs w:val="24"/>
      <w:lang w:val="it-IT" w:eastAsia="it-IT"/>
    </w:rPr>
  </w:style>
  <w:style xmlns:w15="http://schemas.microsoft.com/office/word/2012/wordml" w:type="character" w:default="1" w:styleId="DefaultParagraphFont">
    <w:name w:val="Default Paragraph Font"/>
    <w:uiPriority w:val="1"/>
    <w:semiHidden/>
    <w:unhideWhenUsed/>
  </w:style>
  <w:style xmlns:w15="http://schemas.microsoft.com/office/word/2012/wordml"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5="http://schemas.microsoft.com/office/word/2012/wordml" w:type="numbering" w:default="1" w:styleId="NoList">
    <w:name w:val="No List"/>
    <w:uiPriority w:val="99"/>
    <w:semiHidden/>
    <w:unhideWhenUsed/>
  </w:style>
  <w:style xmlns:w15="http://schemas.microsoft.com/office/word/2012/wordml" w:type="paragraph" w:styleId="NormalWeb">
    <w:name w:val="Normal (Web)"/>
    <w:basedOn w:val="Normal"/>
    <w:rsid w:val="000A4C53"/>
    <w:pPr>
      <w:spacing w:before="100" w:beforeAutospacing="1" w:after="100" w:afterAutospacing="1"/>
    </w:pPr>
    <w:rPr>
      <w:color w:val="000000"/>
    </w:rPr>
  </w:style>
  <w:style xmlns:w15="http://schemas.microsoft.com/office/word/2012/wordml" w:type="paragraph" w:styleId="BalloonText">
    <w:name w:val="Balloon Text"/>
    <w:basedOn w:val="Normal"/>
    <w:semiHidden/>
    <w:rsid w:val="00F555AE"/>
    <w:rPr>
      <w:rFonts w:ascii="Tahoma" w:hAnsi="Tahoma" w:cs="Tahoma"/>
      <w:sz w:val="16"/>
      <w:szCs w:val="16"/>
    </w:rPr>
  </w:style>
  <w:style xmlns:w15="http://schemas.microsoft.com/office/word/2012/wordml" w:type="character" w:styleId="CommentReference">
    <w:name w:val="annotation reference"/>
    <w:semiHidden/>
    <w:rsid w:val="00A002D9"/>
    <w:rPr>
      <w:sz w:val="16"/>
      <w:szCs w:val="16"/>
    </w:rPr>
  </w:style>
  <w:style xmlns:w15="http://schemas.microsoft.com/office/word/2012/wordml" w:type="paragraph" w:styleId="CommentText">
    <w:name w:val="annotation text"/>
    <w:basedOn w:val="Normal"/>
    <w:semiHidden/>
    <w:rsid w:val="00A002D9"/>
    <w:rPr>
      <w:sz w:val="20"/>
      <w:szCs w:val="20"/>
    </w:rPr>
  </w:style>
  <w:style xmlns:w15="http://schemas.microsoft.com/office/word/2012/wordml" w:type="paragraph" w:styleId="CommentSubject">
    <w:name w:val="annotation subject"/>
    <w:basedOn w:val="CommentText"/>
    <w:next w:val="CommentText"/>
    <w:semiHidden/>
    <w:rsid w:val="00A002D9"/>
    <w:rPr>
      <w:b/>
      <w:bCs/>
    </w:rPr>
  </w:style>
  <w:style xmlns:w15="http://schemas.microsoft.com/office/word/2012/wordml" w:type="table" w:styleId="TableGrid">
    <w:name w:val="Table Grid"/>
    <w:basedOn w:val="TableNormal"/>
    <w:rsid w:val="0016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xmlns:w15="http://schemas.microsoft.com/office/word/2012/wordml" w:type="character" w:styleId="Hyperlink">
    <w:name w:val="Hyperlink"/>
    <w:rsid w:val="003860AD"/>
    <w:rPr>
      <w:color w:val="0000FF"/>
      <w:u w:val="single"/>
    </w:rPr>
  </w:style>
  <w:style xmlns:w15="http://schemas.microsoft.com/office/word/2012/wordml" w:type="paragraph" w:styleId="Header">
    <w:name w:val="header"/>
    <w:basedOn w:val="Normal"/>
    <w:rsid w:val="00A30B63"/>
    <w:pPr>
      <w:tabs>
        <w:tab w:val="center" w:pos="4536"/>
        <w:tab w:val="right" w:pos="9072"/>
      </w:tabs>
    </w:pPr>
  </w:style>
  <w:style xmlns:w15="http://schemas.microsoft.com/office/word/2012/wordml" w:type="paragraph" w:styleId="Footer">
    <w:name w:val="footer"/>
    <w:basedOn w:val="Normal"/>
    <w:rsid w:val="00A30B63"/>
    <w:pPr>
      <w:tabs>
        <w:tab w:val="center" w:pos="4536"/>
        <w:tab w:val="right" w:pos="9072"/>
      </w:tabs>
    </w:pPr>
  </w:style>
  <w:style xmlns:w15="http://schemas.microsoft.com/office/word/2012/wordml" w:type="paragraph" w:styleId="FootnoteText">
    <w:name w:val="footnote text"/>
    <w:basedOn w:val="Normal"/>
    <w:link w:val="FootnoteTextChar"/>
    <w:uiPriority w:val="99"/>
    <w:semiHidden/>
    <w:unhideWhenUsed/>
    <w:rsid w:val="00D21937"/>
    <w:rPr>
      <w:sz w:val="20"/>
      <w:szCs w:val="20"/>
    </w:rPr>
  </w:style>
  <w:style xmlns:w15="http://schemas.microsoft.com/office/word/2012/wordml" w:type="character" w:customStyle="1" w:styleId="FootnoteTextChar">
    <w:name w:val="Footnote Text Char"/>
    <w:basedOn w:val="DefaultParagraphFont"/>
    <w:link w:val="FootnoteText"/>
    <w:uiPriority w:val="99"/>
    <w:semiHidden/>
    <w:rsid w:val="00D21937"/>
  </w:style>
  <w:style xmlns:w15="http://schemas.microsoft.com/office/word/2012/wordml" w:type="character" w:styleId="FootnoteReference">
    <w:name w:val="footnote reference"/>
    <w:uiPriority w:val="99"/>
    <w:semiHidden/>
    <w:unhideWhenUsed/>
    <w:rsid w:val="00D21937"/>
    <w:rPr>
      <w:vertAlign w:val="superscript"/>
    </w:rPr>
  </w:style>
  <w:style xmlns:w15="http://schemas.microsoft.com/office/word/2012/wordml" w:type="paragraph" w:styleId="PlainText">
    <w:name w:val="Plain Text"/>
    <w:basedOn w:val="Normal"/>
    <w:link w:val="PlainTextChar"/>
    <w:uiPriority w:val="99"/>
    <w:semiHidden/>
    <w:unhideWhenUsed/>
    <w:rsid w:val="00D55707"/>
    <w:rPr>
      <w:rFonts w:ascii="Consolas" w:hAnsi="Consolas"/>
      <w:sz w:val="21"/>
      <w:szCs w:val="21"/>
      <w:lang w:val="it-IT" w:eastAsia="it-IT"/>
    </w:rPr>
  </w:style>
  <w:style xmlns:w15="http://schemas.microsoft.com/office/word/2012/wordml" w:type="character" w:customStyle="1" w:styleId="PlainTextChar">
    <w:name w:val="Plain Text Char"/>
    <w:link w:val="PlainText"/>
    <w:uiPriority w:val="99"/>
    <w:semiHidden/>
    <w:rsid w:val="00D55707"/>
    <w:rPr>
      <w:rFonts w:ascii="Consolas" w:hAnsi="Consolas"/>
      <w:sz w:val="21"/>
      <w:szCs w:val="21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4AFD120-7762-4406-8A73-8C2204F3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Landesverordnung</vt:lpstr>
      <vt:lpstr>Landesverordnung</vt:lpstr>
    </vt:vector>
  </TitlesOfParts>
  <Company>Schleswig-Holstein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Landesverordnung</dc:title>
  <dc:subject/>
  <dc:creator>inge.soltsien</dc:creator>
  <cp:keywords/>
  <cp:lastModifiedBy>Varga, Eszter</cp:lastModifiedBy>
  <cp:revision>2</cp:revision>
  <cp:lastPrinted>2007-07-05T12:39:00Z</cp:lastPrinted>
  <dcterms:created xsi:type="dcterms:W3CDTF">2019-12-02T12:02:00Z</dcterms:created>
  <dcterms:modified xsi:type="dcterms:W3CDTF">2019-12-02T12:02:00Z</dcterms:modified>
</cp:coreProperties>
</file>