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E9" w:rsidRPr="004425E9" w:rsidRDefault="004425E9" w:rsidP="004425E9">
      <w:pPr>
        <w:jc w:val="center"/>
        <w:rPr>
          <w:rFonts w:ascii="Courier New" w:hAnsi="Courier New"/>
        </w:rPr>
      </w:pPr>
      <w:r>
        <w:rPr>
          <w:rFonts w:ascii="Courier New" w:hAnsi="Courier New"/>
        </w:rPr>
        <w:t>1.</w:t>
      </w:r>
      <w:r w:rsidR="00587B8B">
        <w:rPr>
          <w:rFonts w:ascii="Courier New" w:hAnsi="Courier New"/>
        </w:rPr>
        <w:t xml:space="preserve"> </w:t>
      </w:r>
      <w:r>
        <w:rPr>
          <w:rFonts w:ascii="Courier New" w:hAnsi="Courier New"/>
        </w:rPr>
        <w:t>------IND- 2019 0333 SK- SV- ------ 20190716 --- --- PROJET</w:t>
      </w:r>
    </w:p>
    <w:p w:rsidR="006403F7" w:rsidRPr="004425E9" w:rsidRDefault="006403F7" w:rsidP="004425E9">
      <w:pPr>
        <w:jc w:val="center"/>
        <w:rPr>
          <w:b/>
          <w:bCs/>
          <w:sz w:val="24"/>
          <w:szCs w:val="24"/>
        </w:rPr>
      </w:pPr>
      <w:r>
        <w:rPr>
          <w:b/>
          <w:sz w:val="24"/>
        </w:rPr>
        <w:t>Utkast till</w:t>
      </w:r>
    </w:p>
    <w:p w:rsidR="006403F7" w:rsidRPr="004425E9" w:rsidRDefault="006403F7" w:rsidP="004425E9">
      <w:pPr>
        <w:pStyle w:val="Heading1"/>
        <w:keepNext w:val="0"/>
        <w:keepLines w:val="0"/>
        <w:spacing w:before="0" w:after="0"/>
        <w:rPr>
          <w:rFonts w:eastAsia="Calibri" w:cs="Times New Roman"/>
          <w:szCs w:val="24"/>
        </w:rPr>
      </w:pPr>
    </w:p>
    <w:p w:rsidR="006403F7" w:rsidRPr="004425E9" w:rsidRDefault="006403F7" w:rsidP="004425E9">
      <w:pPr>
        <w:pStyle w:val="Heading2"/>
        <w:keepNext w:val="0"/>
        <w:keepLines w:val="0"/>
        <w:spacing w:before="0" w:after="0"/>
      </w:pPr>
      <w:r>
        <w:t>GENOMFÖRANDEDEKRET</w:t>
      </w:r>
    </w:p>
    <w:p w:rsidR="006403F7" w:rsidRPr="004425E9" w:rsidRDefault="006403F7" w:rsidP="004425E9">
      <w:pPr>
        <w:rPr>
          <w:rFonts w:eastAsia="Calibri"/>
        </w:rPr>
      </w:pPr>
    </w:p>
    <w:p w:rsidR="007C67D5" w:rsidRPr="004425E9" w:rsidRDefault="006403F7" w:rsidP="004425E9">
      <w:pPr>
        <w:pStyle w:val="Heading2"/>
        <w:keepNext w:val="0"/>
        <w:keepLines w:val="0"/>
        <w:spacing w:before="0" w:after="0"/>
      </w:pPr>
      <w:r>
        <w:t>från Republiken Slovakiens ministerium för jordbruk och landsbygdsutveckling av den ...............2019 om användning av djur för offentliga uppträdanden eller träning för offentliga uppträdanden och om förteckningen över djur för offentliga uppträdanden</w:t>
      </w:r>
    </w:p>
    <w:p w:rsidR="007C67D5" w:rsidRPr="004425E9" w:rsidRDefault="007C67D5" w:rsidP="004425E9"/>
    <w:p w:rsidR="007C67D5" w:rsidRPr="004425E9" w:rsidRDefault="0037765A" w:rsidP="004425E9">
      <w:pPr>
        <w:spacing w:before="120" w:after="120"/>
        <w:ind w:firstLine="708"/>
        <w:jc w:val="both"/>
      </w:pPr>
      <w:r>
        <w:rPr>
          <w:sz w:val="24"/>
        </w:rPr>
        <w:t xml:space="preserve">I enlighet med 53.1 i § i lag nr 39/2007 om veterinärvård, i dess ändrade lydelse genom lag nr 184/2018 (nedan kallad </w:t>
      </w:r>
      <w:r>
        <w:rPr>
          <w:i/>
          <w:iCs/>
          <w:sz w:val="24"/>
        </w:rPr>
        <w:t>lagen</w:t>
      </w:r>
      <w:r>
        <w:rPr>
          <w:sz w:val="24"/>
        </w:rPr>
        <w:t>), fastställer Republiken Slovakiens ministerium för jordbruk och landsbygdsutveckling härmed följande:</w:t>
      </w:r>
    </w:p>
    <w:p w:rsidR="006403F7" w:rsidRPr="004425E9" w:rsidRDefault="006403F7" w:rsidP="004425E9">
      <w:pPr>
        <w:spacing w:before="120" w:after="120"/>
        <w:jc w:val="center"/>
        <w:rPr>
          <w:b/>
          <w:sz w:val="24"/>
        </w:rPr>
      </w:pPr>
    </w:p>
    <w:p w:rsidR="007C67D5" w:rsidRPr="004425E9" w:rsidRDefault="0037765A" w:rsidP="004425E9">
      <w:pPr>
        <w:spacing w:before="120" w:after="120"/>
        <w:jc w:val="center"/>
      </w:pPr>
      <w:r>
        <w:rPr>
          <w:b/>
          <w:sz w:val="24"/>
        </w:rPr>
        <w:t>1 §</w:t>
      </w:r>
    </w:p>
    <w:p w:rsidR="007C67D5" w:rsidRPr="004425E9" w:rsidRDefault="0037765A" w:rsidP="004425E9">
      <w:pPr>
        <w:spacing w:before="120" w:after="120"/>
        <w:ind w:firstLine="708"/>
        <w:jc w:val="both"/>
      </w:pPr>
      <w:r>
        <w:rPr>
          <w:sz w:val="24"/>
        </w:rPr>
        <w:t>I detta genomförandedekret fastställs följande:</w:t>
      </w:r>
    </w:p>
    <w:p w:rsidR="007C67D5" w:rsidRPr="004425E9" w:rsidRDefault="0037765A" w:rsidP="004425E9">
      <w:pPr>
        <w:pStyle w:val="ListParagraph"/>
        <w:numPr>
          <w:ilvl w:val="0"/>
          <w:numId w:val="1"/>
        </w:numPr>
        <w:spacing w:before="120" w:after="120"/>
        <w:ind w:left="426" w:hanging="426"/>
        <w:contextualSpacing w:val="0"/>
        <w:jc w:val="both"/>
      </w:pPr>
      <w:r>
        <w:rPr>
          <w:sz w:val="24"/>
        </w:rPr>
        <w:t xml:space="preserve">Närmare uppgifter om användningen av djur för offentliga uppträdanden eller träningen av djur för offentliga uppträdanden (nedan kallad </w:t>
      </w:r>
      <w:r>
        <w:rPr>
          <w:i/>
          <w:iCs/>
          <w:sz w:val="24"/>
        </w:rPr>
        <w:t>djurträning</w:t>
      </w:r>
      <w:r>
        <w:rPr>
          <w:sz w:val="24"/>
        </w:rPr>
        <w:t>).</w:t>
      </w:r>
    </w:p>
    <w:p w:rsidR="007C67D5" w:rsidRPr="004425E9" w:rsidRDefault="0037765A" w:rsidP="004425E9">
      <w:pPr>
        <w:pStyle w:val="ListParagraph"/>
        <w:numPr>
          <w:ilvl w:val="0"/>
          <w:numId w:val="1"/>
        </w:numPr>
        <w:spacing w:before="120" w:after="120"/>
        <w:ind w:left="426" w:hanging="426"/>
        <w:contextualSpacing w:val="0"/>
        <w:jc w:val="both"/>
      </w:pPr>
      <w:r>
        <w:rPr>
          <w:sz w:val="24"/>
        </w:rPr>
        <w:t>Förteckningen över djur vars användning för offentliga uppträdanden eller träning för offentliga uppträdanden är förbjuden (22.4 c § i lagen).</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rPr>
          <w:b/>
          <w:sz w:val="24"/>
        </w:rPr>
      </w:pPr>
      <w:r>
        <w:rPr>
          <w:b/>
          <w:sz w:val="24"/>
        </w:rPr>
        <w:t>2 §</w:t>
      </w:r>
    </w:p>
    <w:p w:rsidR="007C67D5" w:rsidRPr="004425E9" w:rsidRDefault="0037765A" w:rsidP="004425E9">
      <w:pPr>
        <w:keepNext/>
        <w:keepLines/>
        <w:spacing w:before="120" w:after="120"/>
        <w:ind w:firstLine="708"/>
        <w:jc w:val="both"/>
      </w:pPr>
      <w:r>
        <w:rPr>
          <w:sz w:val="24"/>
        </w:rPr>
        <w:t>I detta genomförandedekret gäller följande definitioner:</w:t>
      </w:r>
    </w:p>
    <w:p w:rsidR="007C67D5" w:rsidRPr="004425E9" w:rsidRDefault="0037765A" w:rsidP="004425E9">
      <w:pPr>
        <w:pStyle w:val="ListParagraph"/>
        <w:numPr>
          <w:ilvl w:val="0"/>
          <w:numId w:val="3"/>
        </w:numPr>
        <w:spacing w:before="120" w:after="120"/>
        <w:ind w:left="426" w:hanging="426"/>
        <w:contextualSpacing w:val="0"/>
        <w:jc w:val="both"/>
      </w:pPr>
      <w:r>
        <w:rPr>
          <w:i/>
          <w:iCs/>
          <w:sz w:val="24"/>
        </w:rPr>
        <w:t>offentligt uppträdande</w:t>
      </w:r>
      <w:r>
        <w:rPr>
          <w:sz w:val="24"/>
        </w:rPr>
        <w:t>: en enstaka eller repeterad uppvisning av djur eller aktiviteter med djur, som är öppen för allmänheten, under vilken övningar, uppgifter eller andra aktiviteter som djuret har lärt sig genom träning visas upp; följande anses inte vara offentliga uppträdanden: kommenterad matning och informativa föreläsningar vid ett zoo eller ett djurskyddshem,</w:t>
      </w:r>
      <w:r>
        <w:rPr>
          <w:vertAlign w:val="superscript"/>
        </w:rPr>
        <w:footnoteReference w:id="1"/>
      </w:r>
      <w:r>
        <w:rPr>
          <w:sz w:val="24"/>
        </w:rPr>
        <w:t>) uppvisning av aktiviteter med servicedjur</w:t>
      </w:r>
      <w:r>
        <w:rPr>
          <w:rStyle w:val="FootnoteReference"/>
          <w:sz w:val="24"/>
        </w:rPr>
        <w:footnoteReference w:id="2"/>
      </w:r>
      <w:r>
        <w:rPr>
          <w:sz w:val="24"/>
        </w:rPr>
        <w:t>) vid ett kulturellt, utbildningsrelaterat, idrottsrelaterat eller socialt evenemang och användningen av tränade rovfåglar i samband med uppvisning av falkenering.</w:t>
      </w:r>
    </w:p>
    <w:p w:rsidR="007C67D5" w:rsidRPr="004425E9" w:rsidRDefault="0037765A" w:rsidP="004425E9">
      <w:pPr>
        <w:pStyle w:val="ListParagraph"/>
        <w:numPr>
          <w:ilvl w:val="0"/>
          <w:numId w:val="3"/>
        </w:numPr>
        <w:spacing w:before="120" w:after="120"/>
        <w:ind w:left="426" w:hanging="426"/>
        <w:contextualSpacing w:val="0"/>
        <w:jc w:val="both"/>
      </w:pPr>
      <w:r>
        <w:rPr>
          <w:i/>
          <w:iCs/>
          <w:sz w:val="24"/>
        </w:rPr>
        <w:t>träning</w:t>
      </w:r>
      <w:r>
        <w:rPr>
          <w:sz w:val="24"/>
        </w:rPr>
        <w:t>: mänskligt inflytande över ett djur för att erhålla, förstärka eller förbättra vissa beteenden hos eller aktiviteter som utförs av detta djur som inte är nödvändiga för dess överlevnad eller för den rutinmässiga hanteringen av djuret under utfodring, transport och omvårdnad.</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3 §</w:t>
      </w:r>
    </w:p>
    <w:p w:rsidR="007C67D5" w:rsidRPr="004425E9" w:rsidRDefault="0037765A" w:rsidP="004425E9">
      <w:pPr>
        <w:keepNext/>
        <w:keepLines/>
        <w:spacing w:before="120" w:after="120"/>
        <w:ind w:firstLine="708"/>
        <w:jc w:val="both"/>
      </w:pPr>
      <w:r>
        <w:rPr>
          <w:sz w:val="24"/>
        </w:rPr>
        <w:t xml:space="preserve">1) Djurträningen ska äga rum i ett inhägnat område (nedan kallad en </w:t>
      </w:r>
      <w:r>
        <w:rPr>
          <w:i/>
          <w:iCs/>
          <w:sz w:val="24"/>
        </w:rPr>
        <w:t>manege</w:t>
      </w:r>
      <w:r>
        <w:rPr>
          <w:sz w:val="24"/>
        </w:rPr>
        <w:t>) som</w:t>
      </w:r>
    </w:p>
    <w:p w:rsidR="007C67D5" w:rsidRPr="004425E9" w:rsidRDefault="0037765A" w:rsidP="004425E9">
      <w:pPr>
        <w:pStyle w:val="ListParagraph"/>
        <w:numPr>
          <w:ilvl w:val="0"/>
          <w:numId w:val="5"/>
        </w:numPr>
        <w:spacing w:before="120" w:after="120"/>
        <w:ind w:left="426" w:hanging="426"/>
        <w:contextualSpacing w:val="0"/>
        <w:jc w:val="both"/>
      </w:pPr>
      <w:r>
        <w:rPr>
          <w:sz w:val="24"/>
        </w:rPr>
        <w:t>låter djuret röra sig på ett säkert sätt,</w:t>
      </w:r>
    </w:p>
    <w:p w:rsidR="007C67D5" w:rsidRPr="004425E9" w:rsidRDefault="0037765A" w:rsidP="004425E9">
      <w:pPr>
        <w:pStyle w:val="ListParagraph"/>
        <w:numPr>
          <w:ilvl w:val="0"/>
          <w:numId w:val="5"/>
        </w:numPr>
        <w:spacing w:before="120" w:after="120"/>
        <w:ind w:left="426" w:hanging="426"/>
        <w:contextualSpacing w:val="0"/>
        <w:jc w:val="both"/>
      </w:pPr>
      <w:r>
        <w:rPr>
          <w:sz w:val="24"/>
        </w:rPr>
        <w:t>genom sin utformning och utrustning minimerar chansen för att djuret skadas på något sätt,</w:t>
      </w:r>
    </w:p>
    <w:p w:rsidR="007C67D5" w:rsidRPr="004425E9" w:rsidRDefault="0037765A" w:rsidP="004425E9">
      <w:pPr>
        <w:pStyle w:val="ListParagraph"/>
        <w:numPr>
          <w:ilvl w:val="0"/>
          <w:numId w:val="5"/>
        </w:numPr>
        <w:spacing w:before="120" w:after="120"/>
        <w:ind w:left="426" w:hanging="426"/>
        <w:contextualSpacing w:val="0"/>
        <w:jc w:val="both"/>
      </w:pPr>
      <w:r>
        <w:rPr>
          <w:sz w:val="24"/>
        </w:rPr>
        <w:t>har dimensioner som lämpar sig för djurets ras, och</w:t>
      </w:r>
    </w:p>
    <w:p w:rsidR="007C67D5" w:rsidRPr="004425E9" w:rsidRDefault="0037765A" w:rsidP="004425E9">
      <w:pPr>
        <w:pStyle w:val="ListParagraph"/>
        <w:numPr>
          <w:ilvl w:val="0"/>
          <w:numId w:val="5"/>
        </w:numPr>
        <w:spacing w:before="120" w:after="120"/>
        <w:ind w:left="426" w:hanging="426"/>
        <w:contextualSpacing w:val="0"/>
        <w:jc w:val="both"/>
      </w:pPr>
      <w:r>
        <w:rPr>
          <w:sz w:val="24"/>
        </w:rPr>
        <w:lastRenderedPageBreak/>
        <w:t>gör det omöjligt för djuret att rymma till området utanför manegen.</w:t>
      </w:r>
    </w:p>
    <w:p w:rsidR="007C67D5" w:rsidRPr="004425E9" w:rsidRDefault="0037765A" w:rsidP="004425E9">
      <w:pPr>
        <w:spacing w:before="120" w:after="120"/>
        <w:ind w:firstLine="709"/>
        <w:jc w:val="both"/>
      </w:pPr>
      <w:r>
        <w:rPr>
          <w:sz w:val="24"/>
        </w:rPr>
        <w:t>2) En manege som inte har ett golv som består av jord, sand eller gräs måste ha sitt golv täckt med ett jord- eller sandlager på 8–10 cm, på vilket ett 8–10 cm högt lager sågspån placeras ut.</w:t>
      </w:r>
    </w:p>
    <w:p w:rsidR="007C67D5" w:rsidRPr="004425E9" w:rsidRDefault="0037765A" w:rsidP="004425E9">
      <w:pPr>
        <w:spacing w:before="120" w:after="120"/>
        <w:ind w:firstLine="709"/>
        <w:jc w:val="both"/>
      </w:pPr>
      <w:r>
        <w:rPr>
          <w:sz w:val="24"/>
        </w:rPr>
        <w:t>3) Ett annat material än sågspån får användas för de syften som avses i punkt 2 om det är formbart, oelastiskt, halksäkert och säkert för djuren att förflytta sig på.</w:t>
      </w:r>
    </w:p>
    <w:p w:rsidR="007C67D5" w:rsidRPr="004425E9" w:rsidRDefault="0037765A" w:rsidP="004425E9">
      <w:pPr>
        <w:spacing w:before="120" w:after="120"/>
        <w:ind w:firstLine="709"/>
        <w:jc w:val="both"/>
      </w:pPr>
      <w:r>
        <w:rPr>
          <w:sz w:val="24"/>
        </w:rPr>
        <w:t>4) Kanterna på strukturer som används och manegens omkrets måste rundas av och inte ha några utskjutande delar. En tillräckligt bred ingång utan några främmande föremål eller hinder ska skapas så att djuren kan komma in i och lämna manegen.</w:t>
      </w:r>
    </w:p>
    <w:p w:rsidR="007C67D5" w:rsidRPr="004425E9" w:rsidRDefault="0037765A" w:rsidP="004425E9">
      <w:pPr>
        <w:spacing w:before="120" w:after="120"/>
        <w:ind w:firstLine="709"/>
        <w:jc w:val="both"/>
      </w:pPr>
      <w:r>
        <w:rPr>
          <w:sz w:val="24"/>
        </w:rPr>
        <w:t>5) Om ljud eller ljus används under djurträningen ska de sakta introduceras för djuret.</w:t>
      </w:r>
    </w:p>
    <w:p w:rsidR="007C67D5" w:rsidRPr="004425E9" w:rsidRDefault="0037765A" w:rsidP="004425E9">
      <w:pPr>
        <w:keepNext/>
        <w:keepLines/>
        <w:spacing w:before="120" w:after="120"/>
        <w:ind w:firstLine="709"/>
        <w:jc w:val="both"/>
      </w:pPr>
      <w:r>
        <w:rPr>
          <w:sz w:val="24"/>
        </w:rPr>
        <w:t>6) Man ska inte träna ett djur som</w:t>
      </w:r>
    </w:p>
    <w:p w:rsidR="007C67D5" w:rsidRPr="004425E9" w:rsidRDefault="0037765A" w:rsidP="004425E9">
      <w:pPr>
        <w:pStyle w:val="ListParagraph"/>
        <w:numPr>
          <w:ilvl w:val="0"/>
          <w:numId w:val="7"/>
        </w:numPr>
        <w:spacing w:before="120" w:after="120"/>
        <w:ind w:left="426" w:hanging="426"/>
        <w:contextualSpacing w:val="0"/>
        <w:jc w:val="both"/>
      </w:pPr>
      <w:r>
        <w:rPr>
          <w:sz w:val="24"/>
        </w:rPr>
        <w:t>är en dräktig hona under dräktighetens andra hälft eller en digivande hona,</w:t>
      </w:r>
    </w:p>
    <w:p w:rsidR="007C67D5" w:rsidRPr="004425E9" w:rsidRDefault="0037765A" w:rsidP="004425E9">
      <w:pPr>
        <w:pStyle w:val="ListParagraph"/>
        <w:numPr>
          <w:ilvl w:val="0"/>
          <w:numId w:val="7"/>
        </w:numPr>
        <w:spacing w:before="120" w:after="120"/>
        <w:ind w:left="426" w:hanging="426"/>
        <w:contextualSpacing w:val="0"/>
        <w:jc w:val="both"/>
      </w:pPr>
      <w:r>
        <w:rPr>
          <w:sz w:val="24"/>
        </w:rPr>
        <w:t>är fysiskt utmattat, sjukt eller som uppvisar tecken på sjukdom,</w:t>
      </w:r>
    </w:p>
    <w:p w:rsidR="006403F7" w:rsidRPr="004425E9" w:rsidRDefault="0037765A" w:rsidP="004425E9">
      <w:pPr>
        <w:pStyle w:val="ListParagraph"/>
        <w:numPr>
          <w:ilvl w:val="0"/>
          <w:numId w:val="7"/>
        </w:numPr>
        <w:spacing w:before="120" w:after="120"/>
        <w:ind w:left="426" w:hanging="426"/>
        <w:contextualSpacing w:val="0"/>
        <w:jc w:val="both"/>
        <w:rPr>
          <w:sz w:val="24"/>
        </w:rPr>
      </w:pPr>
      <w:r>
        <w:rPr>
          <w:sz w:val="24"/>
        </w:rPr>
        <w:t xml:space="preserve">är påverkat av doping, narkotika eller kemiska ämnen som skadar dess hälsa eller som medför ett icke-fysiologiskt tillstånd hos djuret (nedan kallat </w:t>
      </w:r>
      <w:r>
        <w:rPr>
          <w:i/>
          <w:iCs/>
          <w:sz w:val="24"/>
        </w:rPr>
        <w:t>förbjudet ämne</w:t>
      </w:r>
      <w:r>
        <w:rPr>
          <w:sz w:val="24"/>
        </w:rPr>
        <w:t>), eller som, trots att man misstänker att ett förbjudet ämne har använts, inte har testats för detta ämne,</w:t>
      </w:r>
    </w:p>
    <w:p w:rsidR="006403F7" w:rsidRPr="004425E9" w:rsidRDefault="0037765A" w:rsidP="004425E9">
      <w:pPr>
        <w:pStyle w:val="ListParagraph"/>
        <w:numPr>
          <w:ilvl w:val="0"/>
          <w:numId w:val="7"/>
        </w:numPr>
        <w:spacing w:before="120" w:after="120"/>
        <w:ind w:left="426" w:hanging="426"/>
        <w:contextualSpacing w:val="0"/>
        <w:jc w:val="both"/>
      </w:pPr>
      <w:r>
        <w:rPr>
          <w:sz w:val="24"/>
        </w:rPr>
        <w:t>transporteras till manegen på ett olämpligt sätt, med hjälp av olämpliga transportmedel eller i strid med särskild lagstiftning</w:t>
      </w:r>
      <w:r>
        <w:rPr>
          <w:vertAlign w:val="superscript"/>
        </w:rPr>
        <w:footnoteReference w:id="3"/>
      </w:r>
      <w:r>
        <w:rPr>
          <w:sz w:val="24"/>
        </w:rPr>
        <w:t>) som reglerar villkoren för djurtransport,</w:t>
      </w:r>
    </w:p>
    <w:p w:rsidR="00176A85" w:rsidRPr="004425E9" w:rsidRDefault="00176A85" w:rsidP="004425E9">
      <w:pPr>
        <w:pStyle w:val="ListParagraph"/>
        <w:numPr>
          <w:ilvl w:val="0"/>
          <w:numId w:val="7"/>
        </w:numPr>
        <w:spacing w:before="120" w:after="120"/>
        <w:ind w:left="426" w:hanging="426"/>
        <w:contextualSpacing w:val="0"/>
        <w:jc w:val="both"/>
      </w:pPr>
      <w:r>
        <w:rPr>
          <w:sz w:val="24"/>
        </w:rPr>
        <w:t>är stressat eller uppvisar tecken på frustration eller nervositet.</w:t>
      </w:r>
    </w:p>
    <w:p w:rsidR="007C67D5" w:rsidRPr="004425E9" w:rsidRDefault="0037765A" w:rsidP="004425E9">
      <w:pPr>
        <w:spacing w:before="120" w:after="120"/>
        <w:ind w:firstLine="450"/>
        <w:jc w:val="both"/>
      </w:pPr>
      <w:r>
        <w:rPr>
          <w:sz w:val="24"/>
        </w:rPr>
        <w:t>7) Följande kommunikationsmedel ska användas för att djuret inte ska känna rädsla vid kontakt med människor och för att skapa en relation med och respekt för människor medan djuret vänjer sig vid att hanteras:</w:t>
      </w:r>
    </w:p>
    <w:p w:rsidR="007C67D5" w:rsidRPr="004425E9" w:rsidRDefault="0037765A" w:rsidP="004425E9">
      <w:pPr>
        <w:pStyle w:val="ListParagraph"/>
        <w:numPr>
          <w:ilvl w:val="0"/>
          <w:numId w:val="10"/>
        </w:numPr>
        <w:spacing w:before="120" w:after="120"/>
        <w:ind w:left="426" w:hanging="426"/>
        <w:contextualSpacing w:val="0"/>
        <w:jc w:val="both"/>
      </w:pPr>
      <w:r>
        <w:rPr>
          <w:sz w:val="24"/>
        </w:rPr>
        <w:t>Röststimuli.</w:t>
      </w:r>
    </w:p>
    <w:p w:rsidR="007C67D5" w:rsidRPr="004425E9" w:rsidRDefault="0037765A" w:rsidP="004425E9">
      <w:pPr>
        <w:pStyle w:val="ListParagraph"/>
        <w:numPr>
          <w:ilvl w:val="0"/>
          <w:numId w:val="10"/>
        </w:numPr>
        <w:spacing w:before="120" w:after="120"/>
        <w:ind w:left="426" w:hanging="426"/>
        <w:contextualSpacing w:val="0"/>
        <w:jc w:val="both"/>
      </w:pPr>
      <w:r>
        <w:rPr>
          <w:sz w:val="24"/>
        </w:rPr>
        <w:t>Stimuli utan direktkontakt via delar av kroppen (kroppsspråk).</w:t>
      </w:r>
    </w:p>
    <w:p w:rsidR="007C67D5" w:rsidRPr="004425E9" w:rsidRDefault="0037765A" w:rsidP="004425E9">
      <w:pPr>
        <w:pStyle w:val="ListParagraph"/>
        <w:numPr>
          <w:ilvl w:val="0"/>
          <w:numId w:val="10"/>
        </w:numPr>
        <w:spacing w:before="120" w:after="120"/>
        <w:ind w:left="426" w:hanging="426"/>
        <w:contextualSpacing w:val="0"/>
        <w:jc w:val="both"/>
      </w:pPr>
      <w:r>
        <w:rPr>
          <w:sz w:val="24"/>
        </w:rPr>
        <w:t>Rörelse- och kontaktstimuli som inte orsakar djuret smärta.</w:t>
      </w:r>
    </w:p>
    <w:p w:rsidR="007C67D5" w:rsidRPr="004425E9" w:rsidRDefault="0037765A" w:rsidP="004425E9">
      <w:pPr>
        <w:pStyle w:val="ListParagraph"/>
        <w:numPr>
          <w:ilvl w:val="0"/>
          <w:numId w:val="10"/>
        </w:numPr>
        <w:spacing w:before="120" w:after="120"/>
        <w:ind w:left="426" w:hanging="426"/>
        <w:contextualSpacing w:val="0"/>
        <w:jc w:val="both"/>
      </w:pPr>
      <w:r>
        <w:rPr>
          <w:sz w:val="24"/>
        </w:rPr>
        <w:t>Ledning av djuret.</w:t>
      </w:r>
    </w:p>
    <w:p w:rsidR="007C67D5" w:rsidRPr="004425E9" w:rsidRDefault="0037765A" w:rsidP="004425E9">
      <w:pPr>
        <w:pStyle w:val="ListParagraph"/>
        <w:numPr>
          <w:ilvl w:val="0"/>
          <w:numId w:val="10"/>
        </w:numPr>
        <w:spacing w:before="120" w:after="120"/>
        <w:ind w:left="426" w:hanging="426"/>
        <w:contextualSpacing w:val="0"/>
        <w:jc w:val="both"/>
      </w:pPr>
      <w:r>
        <w:rPr>
          <w:sz w:val="24"/>
        </w:rPr>
        <w:t>Belöning av djuret.</w:t>
      </w:r>
    </w:p>
    <w:p w:rsidR="007C67D5" w:rsidRPr="00622549" w:rsidRDefault="0037765A" w:rsidP="004425E9">
      <w:pPr>
        <w:spacing w:before="120" w:after="120"/>
        <w:ind w:firstLine="450"/>
        <w:jc w:val="both"/>
        <w:rPr>
          <w:sz w:val="24"/>
        </w:rPr>
      </w:pPr>
      <w:r>
        <w:rPr>
          <w:sz w:val="24"/>
        </w:rPr>
        <w:t>8) De kommunikationsmedel som anges i punkt 7 ska användas för ett visst enskilt djur på ett förståeligt sätt, används konsekvent, med minimal ansträngning, och på ett sätt som inte orsakar stress eller mentalt eller fysiskt lidande hos djuret. Nya hjälpmedel som används i samband med djurträningen ska introduceras sakta för ett djur, så att det inte uppvisar tecken på stress eller annat mentalt lidande i närvaro av dessa. Djur ska få vänja sig vid nya träningshjälpmedel långsamt och gradvis.</w:t>
      </w:r>
    </w:p>
    <w:p w:rsidR="007C67D5" w:rsidRPr="004425E9" w:rsidRDefault="0037765A" w:rsidP="004425E9">
      <w:pPr>
        <w:keepNext/>
        <w:keepLines/>
        <w:spacing w:before="120" w:after="120"/>
        <w:ind w:firstLine="450"/>
        <w:jc w:val="both"/>
      </w:pPr>
      <w:r>
        <w:rPr>
          <w:sz w:val="24"/>
        </w:rPr>
        <w:t>9) Under djurträningen ska</w:t>
      </w:r>
    </w:p>
    <w:p w:rsidR="007C67D5" w:rsidRPr="004425E9" w:rsidRDefault="0037765A" w:rsidP="004425E9">
      <w:pPr>
        <w:pStyle w:val="ListParagraph"/>
        <w:numPr>
          <w:ilvl w:val="0"/>
          <w:numId w:val="13"/>
        </w:numPr>
        <w:spacing w:before="120" w:after="120"/>
        <w:ind w:left="426" w:hanging="426"/>
        <w:contextualSpacing w:val="0"/>
        <w:jc w:val="both"/>
      </w:pPr>
      <w:r>
        <w:rPr>
          <w:sz w:val="24"/>
        </w:rPr>
        <w:t>bara djurets naturliga egenskaper användas,</w:t>
      </w:r>
    </w:p>
    <w:p w:rsidR="007C67D5" w:rsidRPr="004425E9" w:rsidRDefault="0037765A" w:rsidP="004425E9">
      <w:pPr>
        <w:pStyle w:val="ListParagraph"/>
        <w:numPr>
          <w:ilvl w:val="0"/>
          <w:numId w:val="13"/>
        </w:numPr>
        <w:spacing w:before="120" w:after="120"/>
        <w:ind w:left="426" w:hanging="426"/>
        <w:contextualSpacing w:val="0"/>
        <w:jc w:val="both"/>
      </w:pPr>
      <w:r>
        <w:rPr>
          <w:sz w:val="24"/>
        </w:rPr>
        <w:t>hänsyn tas till djurets förmåga att leka,</w:t>
      </w:r>
    </w:p>
    <w:p w:rsidR="007C67D5" w:rsidRPr="004425E9" w:rsidRDefault="0037765A" w:rsidP="004425E9">
      <w:pPr>
        <w:pStyle w:val="ListParagraph"/>
        <w:numPr>
          <w:ilvl w:val="0"/>
          <w:numId w:val="13"/>
        </w:numPr>
        <w:spacing w:before="120" w:after="120"/>
        <w:ind w:left="426" w:hanging="426"/>
        <w:contextualSpacing w:val="0"/>
        <w:jc w:val="both"/>
      </w:pPr>
      <w:r>
        <w:rPr>
          <w:sz w:val="24"/>
        </w:rPr>
        <w:t>positiva stimuli användas gentemot djuret,</w:t>
      </w:r>
    </w:p>
    <w:p w:rsidR="007C67D5" w:rsidRPr="004425E9" w:rsidRDefault="0037765A" w:rsidP="004425E9">
      <w:pPr>
        <w:pStyle w:val="ListParagraph"/>
        <w:numPr>
          <w:ilvl w:val="0"/>
          <w:numId w:val="13"/>
        </w:numPr>
        <w:spacing w:before="120" w:after="120"/>
        <w:ind w:left="426" w:hanging="426"/>
        <w:contextualSpacing w:val="0"/>
        <w:jc w:val="both"/>
      </w:pPr>
      <w:r>
        <w:rPr>
          <w:sz w:val="24"/>
        </w:rPr>
        <w:t>önskade vanor, övningar och trick förstärkas genom att djuret belönas när det gör rätt,</w:t>
      </w:r>
    </w:p>
    <w:p w:rsidR="007C67D5" w:rsidRPr="004425E9" w:rsidRDefault="0037765A" w:rsidP="004425E9">
      <w:pPr>
        <w:pStyle w:val="ListParagraph"/>
        <w:numPr>
          <w:ilvl w:val="0"/>
          <w:numId w:val="13"/>
        </w:numPr>
        <w:spacing w:before="120" w:after="120"/>
        <w:ind w:left="426" w:hanging="426"/>
        <w:contextualSpacing w:val="0"/>
        <w:jc w:val="both"/>
      </w:pPr>
      <w:r>
        <w:rPr>
          <w:sz w:val="24"/>
        </w:rPr>
        <w:t>hjälpmedel som är avrundande utan utskjutande delar användas.</w:t>
      </w:r>
    </w:p>
    <w:p w:rsidR="007C67D5" w:rsidRPr="004425E9" w:rsidRDefault="0037765A" w:rsidP="004425E9">
      <w:pPr>
        <w:keepNext/>
        <w:keepLines/>
        <w:spacing w:before="120" w:after="120"/>
        <w:ind w:firstLine="450"/>
        <w:jc w:val="both"/>
      </w:pPr>
      <w:r>
        <w:rPr>
          <w:sz w:val="24"/>
        </w:rPr>
        <w:t>10) Under djurträningen får följande inte användas:</w:t>
      </w:r>
    </w:p>
    <w:p w:rsidR="007C67D5" w:rsidRPr="004425E9" w:rsidRDefault="0037765A" w:rsidP="004425E9">
      <w:pPr>
        <w:pStyle w:val="ListParagraph"/>
        <w:numPr>
          <w:ilvl w:val="0"/>
          <w:numId w:val="15"/>
        </w:numPr>
        <w:spacing w:before="120" w:after="120"/>
        <w:ind w:left="426" w:hanging="426"/>
        <w:contextualSpacing w:val="0"/>
        <w:jc w:val="both"/>
      </w:pPr>
      <w:r>
        <w:rPr>
          <w:sz w:val="24"/>
        </w:rPr>
        <w:t>Eld eller andra stimuli som kan orsaka djuret smärta via termisk eller annan påverkan av fysisk eller kemisk karaktär.</w:t>
      </w:r>
    </w:p>
    <w:p w:rsidR="007C67D5" w:rsidRPr="004425E9" w:rsidRDefault="0037765A" w:rsidP="004425E9">
      <w:pPr>
        <w:pStyle w:val="ListParagraph"/>
        <w:numPr>
          <w:ilvl w:val="0"/>
          <w:numId w:val="15"/>
        </w:numPr>
        <w:spacing w:before="120" w:after="120"/>
        <w:ind w:left="426" w:hanging="426"/>
        <w:contextualSpacing w:val="0"/>
        <w:jc w:val="both"/>
      </w:pPr>
      <w:r>
        <w:rPr>
          <w:sz w:val="24"/>
        </w:rPr>
        <w:t>Hunger eller betydande foderbegränsningar som skulle kunna hota djurets hälsa.</w:t>
      </w:r>
    </w:p>
    <w:p w:rsidR="007C67D5" w:rsidRPr="004425E9" w:rsidRDefault="0037765A" w:rsidP="004425E9">
      <w:pPr>
        <w:pStyle w:val="ListParagraph"/>
        <w:numPr>
          <w:ilvl w:val="0"/>
          <w:numId w:val="15"/>
        </w:numPr>
        <w:spacing w:before="120" w:after="120"/>
        <w:ind w:left="426" w:hanging="426"/>
        <w:contextualSpacing w:val="0"/>
        <w:jc w:val="both"/>
      </w:pPr>
      <w:r>
        <w:rPr>
          <w:sz w:val="24"/>
        </w:rPr>
        <w:t>Hjälpmedel som begränsar rörligheten hos djurets lemmar.</w:t>
      </w:r>
    </w:p>
    <w:p w:rsidR="007C67D5" w:rsidRPr="004425E9" w:rsidRDefault="0037765A" w:rsidP="004425E9">
      <w:pPr>
        <w:pStyle w:val="ListParagraph"/>
        <w:numPr>
          <w:ilvl w:val="0"/>
          <w:numId w:val="15"/>
        </w:numPr>
        <w:spacing w:before="120" w:after="120"/>
        <w:ind w:left="426" w:hanging="426"/>
        <w:contextualSpacing w:val="0"/>
        <w:jc w:val="both"/>
      </w:pPr>
      <w:r>
        <w:rPr>
          <w:sz w:val="24"/>
        </w:rPr>
        <w:t>Ett hjälpmedel eller utrustning som använder elektriska stötar.</w:t>
      </w:r>
    </w:p>
    <w:p w:rsidR="007C67D5" w:rsidRPr="004425E9" w:rsidRDefault="0037765A" w:rsidP="004425E9">
      <w:pPr>
        <w:pStyle w:val="ListParagraph"/>
        <w:numPr>
          <w:ilvl w:val="0"/>
          <w:numId w:val="15"/>
        </w:numPr>
        <w:spacing w:before="120" w:after="120"/>
        <w:ind w:left="426" w:hanging="426"/>
        <w:contextualSpacing w:val="0"/>
        <w:jc w:val="both"/>
      </w:pPr>
      <w:r>
        <w:rPr>
          <w:sz w:val="24"/>
        </w:rPr>
        <w:t>Ett ämne som påverkar djurets uppfattningsförmåga.</w:t>
      </w:r>
    </w:p>
    <w:p w:rsidR="007C67D5" w:rsidRPr="004425E9" w:rsidRDefault="0037765A" w:rsidP="004425E9">
      <w:pPr>
        <w:pStyle w:val="ListParagraph"/>
        <w:numPr>
          <w:ilvl w:val="0"/>
          <w:numId w:val="15"/>
        </w:numPr>
        <w:spacing w:before="120" w:after="120"/>
        <w:ind w:left="426" w:hanging="426"/>
        <w:contextualSpacing w:val="0"/>
        <w:jc w:val="both"/>
      </w:pPr>
      <w:r>
        <w:rPr>
          <w:sz w:val="24"/>
        </w:rPr>
        <w:t>Ett hinder eller något annat hjälpmedel som hotar djurets hälsa, i synnerhet ett hinder eller något annat hjälpmedel med vassa kanter och utskjutande delar.</w:t>
      </w:r>
    </w:p>
    <w:p w:rsidR="007C67D5" w:rsidRPr="004425E9" w:rsidRDefault="0037765A" w:rsidP="004425E9">
      <w:pPr>
        <w:spacing w:before="120" w:after="120"/>
        <w:ind w:firstLine="450"/>
        <w:jc w:val="both"/>
      </w:pPr>
      <w:r>
        <w:rPr>
          <w:sz w:val="24"/>
        </w:rPr>
        <w:t>11) Under djurträningen ska redskap och hjälpmedel användas som inte orsakar stress eller mentalt eller fysiskt lidande hos djuret, och som är anpassade efter djurets kroppsstruktur, åldersrelaterade förmåga och prestationsförmåga. Redskapen och hjälpmedlen ska vara i ett skick som utesluter att djuret skadas eller lider eller att dess hälsa försämras.</w:t>
      </w:r>
    </w:p>
    <w:p w:rsidR="007C67D5" w:rsidRPr="004425E9" w:rsidRDefault="0037765A" w:rsidP="004425E9">
      <w:pPr>
        <w:spacing w:before="120" w:after="120"/>
        <w:ind w:firstLine="450"/>
        <w:jc w:val="both"/>
      </w:pPr>
      <w:r>
        <w:rPr>
          <w:sz w:val="24"/>
        </w:rPr>
        <w:t>12) Det sätt som djurträningen utförs på och dess varaktighet ska stämma överens med djurets ras, ålder, fysiska utveckling och beteende. Under djurträningen ska man ta hänsyn till djurets ursprung, kön, sociala ställning, hälsotillstånd och aktuella mentala tillstånd, liksom situationen i djurets närhet.</w:t>
      </w:r>
    </w:p>
    <w:p w:rsidR="007C67D5" w:rsidRPr="004425E9" w:rsidRDefault="0037765A" w:rsidP="004425E9">
      <w:pPr>
        <w:spacing w:before="120" w:after="120"/>
        <w:ind w:firstLine="450"/>
        <w:jc w:val="both"/>
      </w:pPr>
      <w:r>
        <w:rPr>
          <w:sz w:val="24"/>
        </w:rPr>
        <w:t>13) Ett djur får bara användas för offentliga uppträdanden om det har fått lämplig träning och är vant vid de förhållanden som råder vid offentliga uppträdanden.</w:t>
      </w:r>
    </w:p>
    <w:p w:rsidR="007C67D5" w:rsidRPr="004425E9" w:rsidRDefault="0037765A" w:rsidP="004425E9">
      <w:pPr>
        <w:spacing w:before="120" w:after="120"/>
        <w:ind w:firstLine="450"/>
        <w:jc w:val="both"/>
      </w:pPr>
      <w:r>
        <w:rPr>
          <w:sz w:val="24"/>
        </w:rPr>
        <w:t>14) Djur som används för offentliga uppträdanden måste vara rena och skötas på rätt sätt.</w:t>
      </w:r>
    </w:p>
    <w:p w:rsidR="007C67D5" w:rsidRPr="004425E9" w:rsidRDefault="0037765A" w:rsidP="004425E9">
      <w:pPr>
        <w:keepNext/>
        <w:keepLines/>
        <w:spacing w:before="120" w:after="120"/>
        <w:ind w:firstLine="450"/>
        <w:jc w:val="both"/>
      </w:pPr>
      <w:r>
        <w:rPr>
          <w:sz w:val="24"/>
        </w:rPr>
        <w:t>15) Djurträningen ska avslutas om</w:t>
      </w:r>
    </w:p>
    <w:p w:rsidR="007C67D5" w:rsidRPr="004425E9" w:rsidRDefault="0037765A" w:rsidP="004425E9">
      <w:pPr>
        <w:pStyle w:val="ListParagraph"/>
        <w:numPr>
          <w:ilvl w:val="0"/>
          <w:numId w:val="18"/>
        </w:numPr>
        <w:spacing w:before="120" w:after="120"/>
        <w:ind w:left="426" w:hanging="426"/>
        <w:contextualSpacing w:val="0"/>
        <w:jc w:val="both"/>
      </w:pPr>
      <w:r>
        <w:rPr>
          <w:sz w:val="24"/>
        </w:rPr>
        <w:t>djuret är trött och fortsatt träning skulle kräva att man driver på det för mycket,</w:t>
      </w:r>
    </w:p>
    <w:p w:rsidR="007C67D5" w:rsidRPr="004425E9" w:rsidRDefault="0037765A" w:rsidP="004425E9">
      <w:pPr>
        <w:pStyle w:val="ListParagraph"/>
        <w:numPr>
          <w:ilvl w:val="0"/>
          <w:numId w:val="18"/>
        </w:numPr>
        <w:spacing w:before="120" w:after="120"/>
        <w:ind w:left="426" w:hanging="426"/>
        <w:contextualSpacing w:val="0"/>
        <w:jc w:val="both"/>
      </w:pPr>
      <w:r>
        <w:rPr>
          <w:sz w:val="24"/>
        </w:rPr>
        <w:t>djuret inte kontrolleras korrekt eller om det på något annat sätt hanteras ovarsamt,</w:t>
      </w:r>
    </w:p>
    <w:p w:rsidR="007C67D5" w:rsidRPr="004425E9" w:rsidRDefault="0037765A" w:rsidP="004425E9">
      <w:pPr>
        <w:pStyle w:val="ListParagraph"/>
        <w:numPr>
          <w:ilvl w:val="0"/>
          <w:numId w:val="18"/>
        </w:numPr>
        <w:spacing w:before="120" w:after="120"/>
        <w:ind w:left="426" w:hanging="426"/>
        <w:contextualSpacing w:val="0"/>
        <w:jc w:val="both"/>
      </w:pPr>
      <w:r>
        <w:rPr>
          <w:sz w:val="24"/>
        </w:rPr>
        <w:t>en piska eller något annat djurträningsredskap i stället för en piska används alltför mycket,</w:t>
      </w:r>
    </w:p>
    <w:p w:rsidR="007C67D5" w:rsidRPr="004425E9" w:rsidRDefault="0037765A" w:rsidP="004425E9">
      <w:pPr>
        <w:pStyle w:val="ListParagraph"/>
        <w:numPr>
          <w:ilvl w:val="0"/>
          <w:numId w:val="18"/>
        </w:numPr>
        <w:spacing w:before="120" w:after="120"/>
        <w:ind w:left="426" w:hanging="426"/>
        <w:contextualSpacing w:val="0"/>
        <w:jc w:val="both"/>
      </w:pPr>
      <w:r>
        <w:rPr>
          <w:sz w:val="24"/>
        </w:rPr>
        <w:t>djuret visar tecken på sjukdom, stress eller andra symptom som skulle kunna leda till att djuret lider,</w:t>
      </w:r>
    </w:p>
    <w:p w:rsidR="007C67D5" w:rsidRPr="004425E9" w:rsidRDefault="0037765A" w:rsidP="004425E9">
      <w:pPr>
        <w:pStyle w:val="ListParagraph"/>
        <w:numPr>
          <w:ilvl w:val="0"/>
          <w:numId w:val="18"/>
        </w:numPr>
        <w:spacing w:before="120" w:after="120"/>
        <w:ind w:left="426" w:hanging="426"/>
        <w:contextualSpacing w:val="0"/>
        <w:jc w:val="both"/>
      </w:pPr>
      <w:r>
        <w:rPr>
          <w:sz w:val="24"/>
        </w:rPr>
        <w:t>under djurträningen, ett hjälpmedel som används i samband med denna skadas, eller om den utrustning som djuret bär under träningen skadas, och fortsatt träning skulle kunna orsaka lidande hos djuret på grund av att hjälpmedlet eller utrustningen har skadats,</w:t>
      </w:r>
    </w:p>
    <w:p w:rsidR="007C67D5" w:rsidRPr="004425E9" w:rsidRDefault="0037765A" w:rsidP="004425E9">
      <w:pPr>
        <w:pStyle w:val="ListParagraph"/>
        <w:numPr>
          <w:ilvl w:val="0"/>
          <w:numId w:val="18"/>
        </w:numPr>
        <w:spacing w:before="120" w:after="120"/>
        <w:ind w:left="426" w:hanging="426"/>
        <w:contextualSpacing w:val="0"/>
        <w:jc w:val="both"/>
      </w:pPr>
      <w:r>
        <w:rPr>
          <w:sz w:val="24"/>
        </w:rPr>
        <w:t>djurträningen sker i strid med något villkor enligt punkterna 1–14.</w:t>
      </w:r>
    </w:p>
    <w:p w:rsidR="007C67D5" w:rsidRPr="004425E9" w:rsidRDefault="0037765A" w:rsidP="004425E9">
      <w:pPr>
        <w:spacing w:before="120" w:after="120"/>
        <w:jc w:val="center"/>
      </w:pPr>
      <w:r>
        <w:rPr>
          <w:b/>
          <w:sz w:val="24"/>
        </w:rPr>
        <w:t>4 §</w:t>
      </w:r>
    </w:p>
    <w:p w:rsidR="007C67D5" w:rsidRPr="004425E9" w:rsidRDefault="0037765A" w:rsidP="004425E9">
      <w:pPr>
        <w:spacing w:before="120" w:after="120"/>
        <w:ind w:firstLine="708"/>
        <w:jc w:val="both"/>
      </w:pPr>
      <w:r>
        <w:rPr>
          <w:sz w:val="24"/>
        </w:rPr>
        <w:t>Förteckningen över djur vars användning för offentliga uppträdanden eller träning för offentliga uppträdanden är förbjuden finns i bilagan.</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5 §</w:t>
      </w:r>
    </w:p>
    <w:p w:rsidR="007C67D5" w:rsidRPr="004425E9" w:rsidRDefault="0037765A" w:rsidP="004425E9">
      <w:pPr>
        <w:spacing w:before="120" w:after="120"/>
        <w:ind w:firstLine="708"/>
        <w:jc w:val="both"/>
      </w:pPr>
      <w:r>
        <w:rPr>
          <w:sz w:val="24"/>
        </w:rPr>
        <w:t>Detta genomförandedekret har antagits i enlighet med en rättsligt bindande rättsakt från Europeiska unionen på området tekniska standarder</w:t>
      </w:r>
      <w:r>
        <w:rPr>
          <w:sz w:val="24"/>
          <w:vertAlign w:val="superscript"/>
        </w:rPr>
        <w:footnoteReference w:id="4"/>
      </w:r>
      <w:r>
        <w:rPr>
          <w:sz w:val="24"/>
        </w:rPr>
        <w:t>).</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6 §</w:t>
      </w:r>
    </w:p>
    <w:p w:rsidR="007C67D5" w:rsidRPr="004425E9" w:rsidRDefault="0037765A" w:rsidP="004425E9">
      <w:pPr>
        <w:keepNext/>
        <w:keepLines/>
        <w:spacing w:before="120" w:after="120"/>
        <w:jc w:val="center"/>
      </w:pPr>
      <w:r>
        <w:rPr>
          <w:b/>
          <w:sz w:val="24"/>
        </w:rPr>
        <w:t>Ikraftträdande</w:t>
      </w:r>
    </w:p>
    <w:p w:rsidR="007C67D5" w:rsidRPr="004425E9" w:rsidRDefault="0037765A" w:rsidP="004425E9">
      <w:pPr>
        <w:spacing w:before="120" w:after="120"/>
        <w:ind w:firstLine="708"/>
        <w:jc w:val="both"/>
      </w:pPr>
      <w:r>
        <w:rPr>
          <w:sz w:val="24"/>
        </w:rPr>
        <w:t>Detta genomförandedekret träder i kraft den 1 september 2019.</w:t>
      </w:r>
    </w:p>
    <w:p w:rsidR="007C67D5" w:rsidRPr="004425E9" w:rsidRDefault="004425E9" w:rsidP="004425E9">
      <w:pPr>
        <w:keepNext/>
        <w:keepLines/>
        <w:pageBreakBefore/>
        <w:spacing w:after="200"/>
        <w:ind w:left="6372"/>
        <w:rPr>
          <w:sz w:val="24"/>
        </w:rPr>
      </w:pPr>
      <w:r>
        <w:rPr>
          <w:sz w:val="24"/>
        </w:rPr>
        <w:t>Bilaga till genomförandedekret nr .../2019</w:t>
      </w:r>
    </w:p>
    <w:p w:rsidR="006403F7" w:rsidRPr="004425E9" w:rsidRDefault="006403F7" w:rsidP="004425E9">
      <w:pPr>
        <w:keepNext/>
        <w:keepLines/>
        <w:spacing w:after="200"/>
        <w:ind w:left="6372"/>
      </w:pPr>
    </w:p>
    <w:p w:rsidR="007C67D5" w:rsidRPr="004425E9" w:rsidRDefault="0037765A" w:rsidP="004425E9">
      <w:pPr>
        <w:keepNext/>
        <w:keepLines/>
        <w:spacing w:after="200"/>
        <w:jc w:val="center"/>
      </w:pPr>
      <w:r>
        <w:rPr>
          <w:b/>
          <w:sz w:val="24"/>
        </w:rPr>
        <w:t>Förteckningen över djur vars användning för offentliga uppträdanden eller träning för offentliga uppträdanden är förbjuden.</w:t>
      </w:r>
    </w:p>
    <w:p w:rsidR="007C67D5" w:rsidRPr="004425E9" w:rsidRDefault="00C774F3" w:rsidP="004425E9">
      <w:pPr>
        <w:keepNext/>
        <w:keepLines/>
        <w:ind w:firstLine="425"/>
        <w:rPr>
          <w:sz w:val="24"/>
          <w:szCs w:val="24"/>
        </w:rPr>
      </w:pPr>
      <w:r>
        <w:rPr>
          <w:sz w:val="24"/>
        </w:rPr>
        <w:t>Djur vars användning för offentliga uppträdanden eller träning för offentliga uppträdanden är förbjuden:</w:t>
      </w:r>
    </w:p>
    <w:p w:rsidR="007C67D5" w:rsidRPr="004425E9" w:rsidRDefault="0037765A" w:rsidP="004425E9">
      <w:pPr>
        <w:pStyle w:val="ListParagraph"/>
        <w:numPr>
          <w:ilvl w:val="0"/>
          <w:numId w:val="19"/>
        </w:numPr>
        <w:spacing w:before="120" w:after="120"/>
        <w:ind w:left="425" w:hanging="425"/>
        <w:jc w:val="both"/>
      </w:pPr>
      <w:r>
        <w:rPr>
          <w:sz w:val="24"/>
        </w:rPr>
        <w:t>Rovdjur, med undantag för tamhund (Canis lupus familiaris), tamkatt (Felis silvestris catus) och tamiller (Mustela putorius Furo).</w:t>
      </w:r>
    </w:p>
    <w:p w:rsidR="007C67D5" w:rsidRPr="004425E9" w:rsidRDefault="0037765A" w:rsidP="004425E9">
      <w:pPr>
        <w:pStyle w:val="ListParagraph"/>
        <w:numPr>
          <w:ilvl w:val="0"/>
          <w:numId w:val="19"/>
        </w:numPr>
        <w:spacing w:before="120" w:after="120"/>
        <w:ind w:left="425" w:hanging="425"/>
      </w:pPr>
      <w:r>
        <w:rPr>
          <w:sz w:val="24"/>
        </w:rPr>
        <w:t>Primatsläktet.</w:t>
      </w:r>
    </w:p>
    <w:p w:rsidR="007C67D5" w:rsidRPr="004425E9" w:rsidRDefault="0037765A" w:rsidP="004425E9">
      <w:pPr>
        <w:pStyle w:val="ListParagraph"/>
        <w:numPr>
          <w:ilvl w:val="0"/>
          <w:numId w:val="19"/>
        </w:numPr>
        <w:spacing w:before="120" w:after="120"/>
        <w:ind w:left="425" w:hanging="425"/>
        <w:jc w:val="both"/>
      </w:pPr>
      <w:r>
        <w:rPr>
          <w:sz w:val="24"/>
        </w:rPr>
        <w:t>Elefantsläktet.</w:t>
      </w:r>
    </w:p>
    <w:p w:rsidR="007C67D5" w:rsidRPr="004425E9" w:rsidRDefault="0037765A" w:rsidP="004425E9">
      <w:pPr>
        <w:pStyle w:val="ListParagraph"/>
        <w:numPr>
          <w:ilvl w:val="0"/>
          <w:numId w:val="19"/>
        </w:numPr>
        <w:spacing w:before="120" w:after="120"/>
        <w:ind w:left="425" w:hanging="425"/>
      </w:pPr>
      <w:r>
        <w:rPr>
          <w:sz w:val="24"/>
        </w:rPr>
        <w:t>Delfinsläktet.</w:t>
      </w:r>
    </w:p>
    <w:p w:rsidR="00DE5997" w:rsidRPr="004425E9" w:rsidRDefault="0037765A" w:rsidP="004425E9">
      <w:pPr>
        <w:pStyle w:val="ListParagraph"/>
        <w:numPr>
          <w:ilvl w:val="0"/>
          <w:numId w:val="19"/>
        </w:numPr>
        <w:spacing w:before="120" w:after="120"/>
        <w:ind w:left="425" w:hanging="425"/>
        <w:jc w:val="both"/>
        <w:rPr>
          <w:sz w:val="24"/>
        </w:rPr>
      </w:pPr>
      <w:r>
        <w:rPr>
          <w:sz w:val="24"/>
        </w:rPr>
        <w:t>Flodhästsläktet.</w:t>
      </w:r>
    </w:p>
    <w:p w:rsidR="007C67D5" w:rsidRPr="004425E9" w:rsidRDefault="00E23F9D" w:rsidP="004425E9">
      <w:pPr>
        <w:pStyle w:val="ListParagraph"/>
        <w:numPr>
          <w:ilvl w:val="0"/>
          <w:numId w:val="19"/>
        </w:numPr>
        <w:spacing w:before="120" w:after="120"/>
        <w:ind w:left="425" w:hanging="425"/>
        <w:jc w:val="both"/>
        <w:rPr>
          <w:sz w:val="24"/>
        </w:rPr>
      </w:pPr>
      <w:r>
        <w:rPr>
          <w:sz w:val="24"/>
        </w:rPr>
        <w:t>Giraffsläktet.</w:t>
      </w:r>
    </w:p>
    <w:p w:rsidR="00E23F9D" w:rsidRPr="004425E9" w:rsidRDefault="00E23F9D" w:rsidP="004425E9">
      <w:pPr>
        <w:pStyle w:val="ListParagraph"/>
        <w:numPr>
          <w:ilvl w:val="0"/>
          <w:numId w:val="19"/>
        </w:numPr>
        <w:spacing w:before="120" w:after="120"/>
        <w:ind w:left="425" w:hanging="425"/>
        <w:jc w:val="both"/>
      </w:pPr>
      <w:r>
        <w:rPr>
          <w:sz w:val="24"/>
        </w:rPr>
        <w:t>Noshörningssläktet.</w:t>
      </w:r>
    </w:p>
    <w:sectPr w:rsidR="00E23F9D" w:rsidRPr="004425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5DF" w:rsidRDefault="00C545DF">
      <w:r>
        <w:separator/>
      </w:r>
    </w:p>
  </w:endnote>
  <w:endnote w:type="continuationSeparator" w:id="0">
    <w:p w:rsidR="00C545DF" w:rsidRDefault="00C5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1278"/>
      <w:docPartObj>
        <w:docPartGallery w:val="Page Numbers (Bottom of Page)"/>
        <w:docPartUnique/>
      </w:docPartObj>
    </w:sdtPr>
    <w:sdtEndPr/>
    <w:sdtContent>
      <w:p w:rsidR="00D8362D" w:rsidRDefault="00D8362D">
        <w:pPr>
          <w:pStyle w:val="Footer"/>
          <w:jc w:val="center"/>
        </w:pPr>
        <w:r>
          <w:fldChar w:fldCharType="begin"/>
        </w:r>
        <w:r>
          <w:instrText>PAGE   \* MERGEFORMAT</w:instrText>
        </w:r>
        <w:r>
          <w:fldChar w:fldCharType="separate"/>
        </w:r>
        <w:r w:rsidR="00C545DF">
          <w:rPr>
            <w:noProof/>
          </w:rPr>
          <w:t>1</w:t>
        </w:r>
        <w:r>
          <w:fldChar w:fldCharType="end"/>
        </w:r>
      </w:p>
    </w:sdtContent>
  </w:sdt>
  <w:p w:rsidR="00D8362D" w:rsidRDefault="00D8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5DF" w:rsidRDefault="00C545DF">
      <w:r>
        <w:separator/>
      </w:r>
    </w:p>
  </w:footnote>
  <w:footnote w:type="continuationSeparator" w:id="0">
    <w:p w:rsidR="00C545DF" w:rsidRDefault="00C545DF">
      <w:r>
        <w:continuationSeparator/>
      </w:r>
    </w:p>
  </w:footnote>
  <w:footnote w:id="1">
    <w:p w:rsidR="007C67D5" w:rsidRDefault="0037765A" w:rsidP="004425E9">
      <w:pPr>
        <w:pStyle w:val="FootnoteText"/>
        <w:ind w:left="284" w:hanging="284"/>
        <w:jc w:val="both"/>
      </w:pPr>
      <w:r>
        <w:rPr>
          <w:vertAlign w:val="superscript"/>
        </w:rPr>
        <w:t>1</w:t>
      </w:r>
      <w:r w:rsidR="00587B8B">
        <w:t>)</w:t>
      </w:r>
      <w:r>
        <w:t xml:space="preserve"> </w:t>
      </w:r>
      <w:r w:rsidR="00587B8B">
        <w:tab/>
      </w:r>
      <w:r>
        <w:t>44 och 45 § i lag nr 543/2002 om natur- och landskapsskydd, i dess ändrade lydelse.</w:t>
      </w:r>
    </w:p>
  </w:footnote>
  <w:footnote w:id="2">
    <w:p w:rsidR="00D537DF" w:rsidRDefault="00D537DF" w:rsidP="006403F7">
      <w:pPr>
        <w:pStyle w:val="FootnoteText"/>
        <w:ind w:left="284" w:hanging="284"/>
        <w:jc w:val="both"/>
      </w:pPr>
      <w:r>
        <w:rPr>
          <w:rStyle w:val="FootnoteReference"/>
        </w:rPr>
        <w:footnoteRef/>
      </w:r>
      <w:r>
        <w:t>)</w:t>
      </w:r>
      <w:r>
        <w:tab/>
        <w:t>Till exempel 50.1 f och g § i lag nr 171/1993 från Republiken Slovakiens nationalråd om poliskåren, i dess ändrade lydelse, eller 14.1 b § i lag nr 321/2002 om Republiken Slovakiens försvarsmakt.</w:t>
      </w:r>
    </w:p>
  </w:footnote>
  <w:footnote w:id="3">
    <w:p w:rsidR="007C67D5" w:rsidRDefault="00542CD2" w:rsidP="006403F7">
      <w:pPr>
        <w:ind w:left="284" w:hanging="284"/>
        <w:jc w:val="both"/>
      </w:pPr>
      <w:r>
        <w:rPr>
          <w:vertAlign w:val="superscript"/>
        </w:rPr>
        <w:t>3</w:t>
      </w:r>
      <w:r>
        <w:t>)</w:t>
      </w:r>
      <w:r w:rsidR="00587B8B">
        <w:tab/>
      </w:r>
      <w:bookmarkStart w:id="0" w:name="_GoBack"/>
      <w:bookmarkEnd w:id="0"/>
      <w:r>
        <w:t>Rådets förordning (EG) nr 1/2005 av den 22 december 2004 om skydd av djur under transport och därmed sammanhängande förfaranden och om ändring av direktiven 64/432/EEG och 93/119/EG och förordning (EG) nr 1255/97 (EUT L 3, 5.1.2005, i dess ändrade lydelse).</w:t>
      </w:r>
    </w:p>
  </w:footnote>
  <w:footnote w:id="4">
    <w:p w:rsidR="007C67D5" w:rsidRDefault="00542CD2" w:rsidP="006403F7">
      <w:pPr>
        <w:ind w:left="284" w:hanging="284"/>
        <w:jc w:val="both"/>
      </w:pPr>
      <w:r>
        <w:rPr>
          <w:vertAlign w:val="superscript"/>
        </w:rPr>
        <w:t>4</w:t>
      </w:r>
      <w:r>
        <w:t>)</w:t>
      </w:r>
      <w:r>
        <w:tab/>
        <w:t>Europaparlamentets och rådets direktiv (EU) 2015/1535 av den 9 september 2015 om ett informationsförfarande beträffande tekniska föreskrifter och beträffande föreskrifter för informationssamhällets tjänster (EUT L 241, 17.9.2015).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669"/>
    <w:multiLevelType w:val="hybridMultilevel"/>
    <w:tmpl w:val="57385A36"/>
    <w:lvl w:ilvl="0" w:tplc="328A693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B795849"/>
    <w:multiLevelType w:val="hybridMultilevel"/>
    <w:tmpl w:val="414EB448"/>
    <w:lvl w:ilvl="0" w:tplc="FC60BB06">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D5C23"/>
    <w:multiLevelType w:val="hybridMultilevel"/>
    <w:tmpl w:val="13949974"/>
    <w:lvl w:ilvl="0" w:tplc="4BAC636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 w15:restartNumberingAfterBreak="0">
    <w:nsid w:val="1EE02F15"/>
    <w:multiLevelType w:val="hybridMultilevel"/>
    <w:tmpl w:val="3C98DBF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4" w15:restartNumberingAfterBreak="0">
    <w:nsid w:val="1FE970D8"/>
    <w:multiLevelType w:val="hybridMultilevel"/>
    <w:tmpl w:val="94108F70"/>
    <w:lvl w:ilvl="0" w:tplc="355A22DC">
      <w:start w:val="1"/>
      <w:numFmt w:val="lowerLetter"/>
      <w:lvlText w:val="%1) "/>
      <w:lvlJc w:val="left"/>
      <w:pPr>
        <w:ind w:left="10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B45B3A"/>
    <w:multiLevelType w:val="hybridMultilevel"/>
    <w:tmpl w:val="88DCE2B4"/>
    <w:lvl w:ilvl="0" w:tplc="8D6E327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31E13583"/>
    <w:multiLevelType w:val="hybridMultilevel"/>
    <w:tmpl w:val="2FE6D738"/>
    <w:lvl w:ilvl="0" w:tplc="FC60BB06">
      <w:start w:val="1"/>
      <w:numFmt w:val="lowerLetter"/>
      <w:lvlText w:val="%1)"/>
      <w:lvlJc w:val="left"/>
      <w:pPr>
        <w:ind w:left="96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7" w15:restartNumberingAfterBreak="0">
    <w:nsid w:val="356A7329"/>
    <w:multiLevelType w:val="hybridMultilevel"/>
    <w:tmpl w:val="F26EE760"/>
    <w:lvl w:ilvl="0" w:tplc="1FCC160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8" w15:restartNumberingAfterBreak="0">
    <w:nsid w:val="3794783E"/>
    <w:multiLevelType w:val="hybridMultilevel"/>
    <w:tmpl w:val="4108659E"/>
    <w:lvl w:ilvl="0" w:tplc="2F4CE9F0">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FB608C"/>
    <w:multiLevelType w:val="hybridMultilevel"/>
    <w:tmpl w:val="8DD21F62"/>
    <w:lvl w:ilvl="0" w:tplc="A580965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0" w15:restartNumberingAfterBreak="0">
    <w:nsid w:val="4C9E0E9D"/>
    <w:multiLevelType w:val="hybridMultilevel"/>
    <w:tmpl w:val="9AEAAF2C"/>
    <w:lvl w:ilvl="0" w:tplc="A628FAE6">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1" w15:restartNumberingAfterBreak="0">
    <w:nsid w:val="4CE4126D"/>
    <w:multiLevelType w:val="hybridMultilevel"/>
    <w:tmpl w:val="57BAF7D0"/>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4D8E0648"/>
    <w:multiLevelType w:val="hybridMultilevel"/>
    <w:tmpl w:val="38466362"/>
    <w:lvl w:ilvl="0" w:tplc="2F4CE9F0">
      <w:start w:val="1"/>
      <w:numFmt w:val="lowerLetter"/>
      <w:lvlText w:val="%1)"/>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3" w15:restartNumberingAfterBreak="0">
    <w:nsid w:val="5165676C"/>
    <w:multiLevelType w:val="hybridMultilevel"/>
    <w:tmpl w:val="B740971A"/>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D46AD8"/>
    <w:multiLevelType w:val="hybridMultilevel"/>
    <w:tmpl w:val="2BCE06F2"/>
    <w:lvl w:ilvl="0" w:tplc="B604681E">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5" w15:restartNumberingAfterBreak="0">
    <w:nsid w:val="617345D0"/>
    <w:multiLevelType w:val="hybridMultilevel"/>
    <w:tmpl w:val="04C0B14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6" w15:restartNumberingAfterBreak="0">
    <w:nsid w:val="720A3BE8"/>
    <w:multiLevelType w:val="hybridMultilevel"/>
    <w:tmpl w:val="89A4DCE4"/>
    <w:lvl w:ilvl="0" w:tplc="3CEC8430">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7" w15:restartNumberingAfterBreak="0">
    <w:nsid w:val="73525FC8"/>
    <w:multiLevelType w:val="hybridMultilevel"/>
    <w:tmpl w:val="F46C92E0"/>
    <w:lvl w:ilvl="0" w:tplc="3378D0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8" w15:restartNumberingAfterBreak="0">
    <w:nsid w:val="755D3439"/>
    <w:multiLevelType w:val="hybridMultilevel"/>
    <w:tmpl w:val="3C444674"/>
    <w:lvl w:ilvl="0" w:tplc="AD1A2C0C">
      <w:start w:val="1"/>
      <w:numFmt w:val="lowerLetter"/>
      <w:lvlText w:val="%1) "/>
      <w:lvlJc w:val="left"/>
      <w:pPr>
        <w:ind w:left="1020" w:hanging="360"/>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9" w15:restartNumberingAfterBreak="0">
    <w:nsid w:val="7ACA6BCB"/>
    <w:multiLevelType w:val="hybridMultilevel"/>
    <w:tmpl w:val="261C4CD0"/>
    <w:lvl w:ilvl="0" w:tplc="5D12E8E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num w:numId="1">
    <w:abstractNumId w:val="4"/>
  </w:num>
  <w:num w:numId="2">
    <w:abstractNumId w:val="5"/>
  </w:num>
  <w:num w:numId="3">
    <w:abstractNumId w:val="14"/>
  </w:num>
  <w:num w:numId="4">
    <w:abstractNumId w:val="7"/>
  </w:num>
  <w:num w:numId="5">
    <w:abstractNumId w:val="10"/>
  </w:num>
  <w:num w:numId="6">
    <w:abstractNumId w:val="9"/>
  </w:num>
  <w:num w:numId="7">
    <w:abstractNumId w:val="19"/>
  </w:num>
  <w:num w:numId="8">
    <w:abstractNumId w:val="17"/>
  </w:num>
  <w:num w:numId="9">
    <w:abstractNumId w:val="18"/>
  </w:num>
  <w:num w:numId="10">
    <w:abstractNumId w:val="0"/>
  </w:num>
  <w:num w:numId="11">
    <w:abstractNumId w:val="11"/>
  </w:num>
  <w:num w:numId="12">
    <w:abstractNumId w:val="6"/>
  </w:num>
  <w:num w:numId="13">
    <w:abstractNumId w:val="3"/>
  </w:num>
  <w:num w:numId="14">
    <w:abstractNumId w:val="13"/>
  </w:num>
  <w:num w:numId="15">
    <w:abstractNumId w:val="8"/>
  </w:num>
  <w:num w:numId="16">
    <w:abstractNumId w:val="12"/>
  </w:num>
  <w:num w:numId="17">
    <w:abstractNumId w:val="2"/>
  </w:num>
  <w:num w:numId="18">
    <w:abstractNumId w:val="15"/>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D5"/>
    <w:rsid w:val="00000C1F"/>
    <w:rsid w:val="000A10C5"/>
    <w:rsid w:val="00123EB6"/>
    <w:rsid w:val="001373ED"/>
    <w:rsid w:val="00176A85"/>
    <w:rsid w:val="001C2483"/>
    <w:rsid w:val="001D5DD5"/>
    <w:rsid w:val="00272B4A"/>
    <w:rsid w:val="002B45BF"/>
    <w:rsid w:val="002D7F58"/>
    <w:rsid w:val="00343D4D"/>
    <w:rsid w:val="00356415"/>
    <w:rsid w:val="00363100"/>
    <w:rsid w:val="0037765A"/>
    <w:rsid w:val="003F63F3"/>
    <w:rsid w:val="004425E9"/>
    <w:rsid w:val="004F2436"/>
    <w:rsid w:val="00542CD2"/>
    <w:rsid w:val="005819D1"/>
    <w:rsid w:val="00587B8B"/>
    <w:rsid w:val="005C70A6"/>
    <w:rsid w:val="00611ADB"/>
    <w:rsid w:val="0061466F"/>
    <w:rsid w:val="00622549"/>
    <w:rsid w:val="00637B9C"/>
    <w:rsid w:val="006403F7"/>
    <w:rsid w:val="00651A6E"/>
    <w:rsid w:val="00683AF8"/>
    <w:rsid w:val="006C40FD"/>
    <w:rsid w:val="006D7C14"/>
    <w:rsid w:val="007339F5"/>
    <w:rsid w:val="007C67D5"/>
    <w:rsid w:val="008327EB"/>
    <w:rsid w:val="00873DEC"/>
    <w:rsid w:val="008C12F7"/>
    <w:rsid w:val="008E58BB"/>
    <w:rsid w:val="008F1664"/>
    <w:rsid w:val="008F4EA7"/>
    <w:rsid w:val="00935B7C"/>
    <w:rsid w:val="00964198"/>
    <w:rsid w:val="009C75C4"/>
    <w:rsid w:val="00A36AC9"/>
    <w:rsid w:val="00A55742"/>
    <w:rsid w:val="00A670D4"/>
    <w:rsid w:val="00AB63AE"/>
    <w:rsid w:val="00B55BC4"/>
    <w:rsid w:val="00C1493B"/>
    <w:rsid w:val="00C545DF"/>
    <w:rsid w:val="00C54803"/>
    <w:rsid w:val="00C7603F"/>
    <w:rsid w:val="00C774F3"/>
    <w:rsid w:val="00CA68FF"/>
    <w:rsid w:val="00CB02C9"/>
    <w:rsid w:val="00CC7A02"/>
    <w:rsid w:val="00D1219E"/>
    <w:rsid w:val="00D253C8"/>
    <w:rsid w:val="00D537DF"/>
    <w:rsid w:val="00D8362D"/>
    <w:rsid w:val="00DC1F46"/>
    <w:rsid w:val="00DE5997"/>
    <w:rsid w:val="00DF0B89"/>
    <w:rsid w:val="00E23F9D"/>
    <w:rsid w:val="00E472C8"/>
    <w:rsid w:val="00EE43A7"/>
    <w:rsid w:val="00EE7977"/>
    <w:rsid w:val="00F70CE2"/>
    <w:rsid w:val="00FF351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A9D93D-1493-48AE-83FF-DA9FD07F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03F7"/>
    <w:pPr>
      <w:keepNext/>
      <w:keepLines/>
      <w:spacing w:before="360" w:after="120"/>
      <w:jc w:val="center"/>
      <w:outlineLvl w:val="0"/>
    </w:pPr>
    <w:rPr>
      <w:rFonts w:cs="Arial"/>
      <w:b/>
      <w:bCs/>
      <w:sz w:val="24"/>
      <w:szCs w:val="28"/>
    </w:rPr>
  </w:style>
  <w:style w:type="paragraph" w:styleId="Heading2">
    <w:name w:val="heading 2"/>
    <w:basedOn w:val="Normal"/>
    <w:next w:val="Normal"/>
    <w:link w:val="Heading2Char"/>
    <w:uiPriority w:val="9"/>
    <w:unhideWhenUsed/>
    <w:qFormat/>
    <w:rsid w:val="006403F7"/>
    <w:pPr>
      <w:keepNext/>
      <w:keepLines/>
      <w:spacing w:before="240" w:after="120"/>
      <w:jc w:val="center"/>
      <w:outlineLvl w:val="1"/>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37DF"/>
  </w:style>
  <w:style w:type="character" w:customStyle="1" w:styleId="FootnoteTextChar">
    <w:name w:val="Footnote Text Char"/>
    <w:basedOn w:val="DefaultParagraphFont"/>
    <w:link w:val="FootnoteText"/>
    <w:uiPriority w:val="99"/>
    <w:semiHidden/>
    <w:rsid w:val="00D537DF"/>
  </w:style>
  <w:style w:type="character" w:styleId="FootnoteReference">
    <w:name w:val="footnote reference"/>
    <w:basedOn w:val="DefaultParagraphFont"/>
    <w:uiPriority w:val="99"/>
    <w:semiHidden/>
    <w:unhideWhenUsed/>
    <w:rsid w:val="00D537DF"/>
    <w:rPr>
      <w:vertAlign w:val="superscript"/>
    </w:rPr>
  </w:style>
  <w:style w:type="paragraph" w:styleId="BalloonText">
    <w:name w:val="Balloon Text"/>
    <w:basedOn w:val="Normal"/>
    <w:link w:val="BalloonTextChar"/>
    <w:uiPriority w:val="99"/>
    <w:semiHidden/>
    <w:unhideWhenUsed/>
    <w:rsid w:val="00176A85"/>
    <w:rPr>
      <w:rFonts w:ascii="Tahoma" w:hAnsi="Tahoma" w:cs="Tahoma"/>
      <w:sz w:val="16"/>
      <w:szCs w:val="16"/>
    </w:rPr>
  </w:style>
  <w:style w:type="character" w:customStyle="1" w:styleId="BalloonTextChar">
    <w:name w:val="Balloon Text Char"/>
    <w:basedOn w:val="DefaultParagraphFont"/>
    <w:link w:val="BalloonText"/>
    <w:uiPriority w:val="99"/>
    <w:semiHidden/>
    <w:rsid w:val="00176A85"/>
    <w:rPr>
      <w:rFonts w:ascii="Tahoma" w:hAnsi="Tahoma" w:cs="Tahoma"/>
      <w:sz w:val="16"/>
      <w:szCs w:val="16"/>
    </w:rPr>
  </w:style>
  <w:style w:type="paragraph" w:styleId="Header">
    <w:name w:val="header"/>
    <w:basedOn w:val="Normal"/>
    <w:link w:val="HeaderChar"/>
    <w:uiPriority w:val="99"/>
    <w:unhideWhenUsed/>
    <w:rsid w:val="00D8362D"/>
    <w:pPr>
      <w:tabs>
        <w:tab w:val="center" w:pos="4536"/>
        <w:tab w:val="right" w:pos="9072"/>
      </w:tabs>
    </w:pPr>
  </w:style>
  <w:style w:type="character" w:customStyle="1" w:styleId="HeaderChar">
    <w:name w:val="Header Char"/>
    <w:basedOn w:val="DefaultParagraphFont"/>
    <w:link w:val="Header"/>
    <w:uiPriority w:val="99"/>
    <w:rsid w:val="00D8362D"/>
  </w:style>
  <w:style w:type="paragraph" w:styleId="Footer">
    <w:name w:val="footer"/>
    <w:basedOn w:val="Normal"/>
    <w:link w:val="FooterChar"/>
    <w:uiPriority w:val="99"/>
    <w:unhideWhenUsed/>
    <w:rsid w:val="00D8362D"/>
    <w:pPr>
      <w:tabs>
        <w:tab w:val="center" w:pos="4536"/>
        <w:tab w:val="right" w:pos="9072"/>
      </w:tabs>
    </w:pPr>
  </w:style>
  <w:style w:type="character" w:customStyle="1" w:styleId="FooterChar">
    <w:name w:val="Footer Char"/>
    <w:basedOn w:val="DefaultParagraphFont"/>
    <w:link w:val="Footer"/>
    <w:uiPriority w:val="99"/>
    <w:rsid w:val="00D8362D"/>
  </w:style>
  <w:style w:type="character" w:customStyle="1" w:styleId="Heading1Char">
    <w:name w:val="Heading 1 Char"/>
    <w:basedOn w:val="DefaultParagraphFont"/>
    <w:link w:val="Heading1"/>
    <w:rsid w:val="006403F7"/>
    <w:rPr>
      <w:rFonts w:cs="Arial"/>
      <w:b/>
      <w:bCs/>
      <w:sz w:val="24"/>
      <w:szCs w:val="28"/>
      <w:lang w:val="sv-SE" w:eastAsia="en-GB" w:bidi="en-GB"/>
    </w:rPr>
  </w:style>
  <w:style w:type="character" w:customStyle="1" w:styleId="Heading2Char">
    <w:name w:val="Heading 2 Char"/>
    <w:basedOn w:val="DefaultParagraphFont"/>
    <w:link w:val="Heading2"/>
    <w:uiPriority w:val="9"/>
    <w:rsid w:val="006403F7"/>
    <w:rPr>
      <w:rFonts w:cs="Arial"/>
      <w:b/>
      <w:bCs/>
      <w:sz w:val="24"/>
      <w:szCs w:val="26"/>
      <w:lang w:val="sv-SE" w:eastAsia="en-GB" w:bidi="en-GB"/>
    </w:rPr>
  </w:style>
  <w:style w:type="paragraph" w:styleId="ListParagraph">
    <w:name w:val="List Paragraph"/>
    <w:basedOn w:val="Normal"/>
    <w:uiPriority w:val="34"/>
    <w:qFormat/>
    <w:rsid w:val="0064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_material"/>
    <f:field ref="objsubject" par="" edit="true" text=""/>
    <f:field ref="objcreatedby" par="" text="Nemec, Roman, Mgr."/>
    <f:field ref="objcreatedat" par="" text="5.4.2019 7:16:41"/>
    <f:field ref="objchangedby" par="" text="Administrator, System"/>
    <f:field ref="objmodifiedat" par="" text="5.4.2019 7:16: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E7CA367-CE85-4F7E-8B3C-52707E26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1171</Words>
  <Characters>6676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Liu, Lei</cp:lastModifiedBy>
  <cp:revision>4</cp:revision>
  <dcterms:created xsi:type="dcterms:W3CDTF">2019-04-05T07:53:00Z</dcterms:created>
  <dcterms:modified xsi:type="dcterms:W3CDTF">2019-07-16T09:27:00Z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style="width:100.0%;height:37px;"&gt;			&lt;h2&gt;Správa o účasti verejnosti na tvorbe právneho predpisu&lt;/h2&gt;			&lt;h2&gt;Scenár 4: Verejno</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Veterinárna starostlivosť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ktorou sa ustanovujú podrobnosti o použití zvieraťa na účely verejného vystúpenia alebo výcviku za účelom verejného vystúpenia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Vyhláška Ministerstva pôdohospodárstva a rozvoja vidieka Slovenskej republiky, ktorou sa ustanovujú podrobnosti o použití zvieraťa na účely verejného vystúpenia alebo výcviku za účelom verejného vystúpenia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5199/2019-410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LP/2019/214</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16. 3. 2019</vt:lpwstr>
  </property>
  <property fmtid="{D5CDD505-2E9C-101B-9397-08002B2CF9AE}" pid="59" name="FSC#SKEDITIONSLOVLEX@103.510:AttrDateDocPropUkonceniePKK">
    <vt:lpwstr>1. 4. 2019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 území Slovenskej republiky sa ustanoví zoznam&amp;nbsp; zvierat – najmä exotické (zástupcovia radov mäsožravce a primáty, zástupcovia čeľadí slonovité, delfínovité a&amp;nbsp;žirafovité), ktorých použitie na účely verejného vystúpenia bude zakázaný a nebude</vt:lpwstr>
  </property>
  <property fmtid="{D5CDD505-2E9C-101B-9397-08002B2CF9AE}" pid="66" name="FSC#SKEDITIONSLOVLEX@103.510:AttrStrListDocPropAltRiesenia">
    <vt:lpwstr>Alternatíva 0: nesúlad s § 53 ods. 1 písm. i) zákona č. 39/2007 Z. z. o veterinárnej starostlivosti v znení zákona č. 184/2018 Z. z.Alternatíva 1: riadne vykonanie splnomocňovacieho ustanovenia uvedeného v alternatíve 0.</vt:lpwstr>
  </property>
  <property fmtid="{D5CDD505-2E9C-101B-9397-08002B2CF9AE}" pid="67" name="FSC#SKEDITIONSLOVLEX@103.510:AttrStrListDocPropStanoviskoGest">
    <vt:lpwstr>&lt;h4 style="text-align: center;"&gt;stanovisko komisie&lt;/h4&gt;&lt;p align="center"&gt;&lt;br /&gt;&amp;nbsp;&lt;/p&gt;&lt;p align="center"&gt;&lt;strong&gt;(predbežné pripomienkové konanie)&lt;/strong&gt;&lt;/p&gt;&lt;p align="center"&gt;&amp;nbsp;&lt;/p&gt;&lt;p align="center"&gt;&lt;br /&gt;&lt;strong&gt;k&amp;nbsp;návrhu&lt;/strong&gt;&lt;/p&gt;&lt;p align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pôdohospodárstva a rozvoja vidieka Slovenskej republiky predkladá návrh vyhlášky Ministerstva pôdohospodárstva a rozvoja vidieka Slovenskej republiky, ktorou sa ustanovujú podrobnosti o&amp;nbsp;použití zvieraťa na účely verejného vystúpenia a</vt:lpwstr>
  </property>
  <property fmtid="{D5CDD505-2E9C-101B-9397-08002B2CF9AE}" pid="150" name="FSC#SKEDITIONSLOVLEX@103.510:vytvorenedna">
    <vt:lpwstr>5. 4. 2019</vt:lpwstr>
  </property>
  <property fmtid="{D5CDD505-2E9C-101B-9397-08002B2CF9AE}" pid="151" name="FSC#COOSYSTEM@1.1:Container">
    <vt:lpwstr>COO.2145.1000.3.3289170</vt:lpwstr>
  </property>
  <property fmtid="{D5CDD505-2E9C-101B-9397-08002B2CF9AE}" pid="152" name="FSC#FSCFOLIO@1.1001:docpropproject">
    <vt:lpwstr/>
  </property>
</Properties>
</file>