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219" w:rsidRPr="00E37414" w:rsidRDefault="004E42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7 stycznia 2019 r.</w:t>
      </w:r>
    </w:p>
    <w:p w:rsidR="003A1219" w:rsidRPr="00E37414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E37414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59C9" w:rsidRPr="00B00403" w:rsidRDefault="002659C9" w:rsidP="002659C9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</w:rPr>
        <w:t xml:space="preserve">1. ------IND- 2018 0485 F-- PL- ------ 20190508 --- --- FINAL </w:t>
      </w:r>
    </w:p>
    <w:p w:rsidR="002659C9" w:rsidRDefault="002659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A1219" w:rsidRPr="00E37414" w:rsidRDefault="004E42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Dziennik Urzędowy Republiki Francuskiej nr 0302 z dnia 30 grudnia 2018 r.</w:t>
      </w:r>
    </w:p>
    <w:p w:rsidR="003A1219" w:rsidRPr="00E37414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E37414" w:rsidRDefault="004E42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Tekst nr 92</w:t>
      </w:r>
    </w:p>
    <w:p w:rsidR="003A1219" w:rsidRPr="00E37414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E37414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E37414" w:rsidRDefault="004E42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Rozporządzenie z dnia 27 grudnia 2018 r. w sprawie wykonania art. 242 bis ogólnego kodeksu podatkowego</w:t>
      </w:r>
    </w:p>
    <w:p w:rsidR="003A1219" w:rsidRPr="00E37414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2659C9" w:rsidRDefault="004E42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NR REF.: CPAE1825922A</w:t>
      </w:r>
    </w:p>
    <w:p w:rsidR="003A1219" w:rsidRPr="002659C9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2659C9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2659C9" w:rsidRDefault="004E42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0"/>
        </w:rPr>
        <w:t>ELI:https://www.legifrance.gouv.fr/eli/arrete/2018/12/27/CPAE1825922A/jo/texte</w:t>
      </w:r>
    </w:p>
    <w:p w:rsidR="003A1219" w:rsidRPr="002659C9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2659C9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2659C9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2659C9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2659C9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Minister Solidarności i Zdrowia oraz Minister Działań i Rachunków Publicznych,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uwzględniając dyrektywę (UE) 2015/1535 Parlamentu Europejskiego i Rady z dnia 9 września 2015 r. ustanawiającą procedurę udzielania informacji w dziedzinie przepisów technicznych oraz zasad dotyczących usług społeczeństwa informacyjnego, w szczególności powiadomienie nr 2018/485/F,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uwzględniając kodeks handlowy, w szczególności jego art. R. 123-221,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uwzględniając ogólny kodeks podatkowy, w szczególności jego art. 242 bis,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uwzględniając ustawę nr 2018-898 z dnia 23 października 2018 r. o zwalczaniu nadużyć finansowych, w szczególności jej art. 10,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uwzględniając opinię Centralnej Agencji Organów Zabezpieczenia Społecznego z dnia 19 października 2018 r.,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przyjmują następujące rozporządzenie: </w:t>
      </w: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Artykuł 1</w:t>
      </w: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W księdze I część pierwsza tytuł I rozdział III załącznika IV do ogólnego kodeksu podatkowego dodaje się sekcję V zatytułowaną: „Obowiązki operatorów platformy internetowej”, która zawiera art. od 23 L </w:t>
      </w:r>
      <w:r>
        <w:rPr>
          <w:rFonts w:ascii="Arial" w:hAnsi="Arial"/>
          <w:i/>
          <w:sz w:val="24"/>
        </w:rPr>
        <w:t>sexies</w:t>
      </w:r>
      <w:r>
        <w:rPr>
          <w:rFonts w:ascii="Arial" w:hAnsi="Arial"/>
          <w:sz w:val="24"/>
        </w:rPr>
        <w:t xml:space="preserve"> do 23 L </w:t>
      </w:r>
      <w:r>
        <w:rPr>
          <w:rFonts w:ascii="Arial" w:hAnsi="Arial"/>
          <w:i/>
          <w:sz w:val="24"/>
        </w:rPr>
        <w:t>undecies</w:t>
      </w:r>
      <w:r>
        <w:rPr>
          <w:rFonts w:ascii="Arial" w:hAnsi="Arial"/>
          <w:sz w:val="24"/>
        </w:rPr>
        <w:t xml:space="preserve"> w brzmieniu: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„Art. 23 L sexies. – I. – Do celów stosowania art. 242 bis pkt 1 ogólnego kodeksu podatkowego przy każdej transakcji przeprowadzonej za pomocą platformy pośredniczącej w nawiązaniu kontaktu drogą elektroniczną przedsiębiorstwo, o którym mowa w akapicie pierwszym tego artykułu, informuje sprzedawcę, usługodawcę lub strony zaangażowane w </w:t>
      </w:r>
      <w:r>
        <w:rPr>
          <w:rFonts w:ascii="Arial" w:hAnsi="Arial"/>
          <w:sz w:val="24"/>
        </w:rPr>
        <w:lastRenderedPageBreak/>
        <w:t>wymianę lub wspólne korzystanie z towaru lub usługi, jeżeli otrzymały one kwoty w związku z transakcjami, o systemie podatkowym i zabezpieczenia społecznego mającym zastosowanie do tych kwot, o wynikających z nich obowiązkach dotyczących oświadczeń i płatności wobec organów administracji podatkowej i organów poboru składek na ubezpieczenie społeczne oraz o sankcjach nakładanych w przypadku niewypełnienia tych obowiązków.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II. – Witryny internetowe edytowane przez przedsiębiorstwo, o którym mowa w pkt I, zawierają bezpośrednie lub pośrednie hiperłącza do witryn organów administracji podatkowej i organów zabezpieczenia społecznego umożliwiające dostęp do informacji, o których mowa w pkt. I. Obowiązek przewidziany w pkt I uznaje się za spełniony, jeżeli wiadomości wysłane stronom transakcji, o których mowa w pkt I, obejmują w sposób czytelny wspomniane hiperłącza.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Wykaz tych łączy publikuje się w Dzienniku Urzędowym Finansów Publicznych i Podatków (BOFiP-Impôts).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Art. 23 L septies. – Elementy identyfikacji operatora platformy przewidziane w art. 242 </w:t>
      </w:r>
      <w:r>
        <w:rPr>
          <w:rFonts w:ascii="Arial" w:hAnsi="Arial"/>
          <w:i/>
          <w:sz w:val="24"/>
        </w:rPr>
        <w:t>bis</w:t>
      </w:r>
      <w:r>
        <w:rPr>
          <w:rFonts w:ascii="Arial" w:hAnsi="Arial"/>
          <w:sz w:val="24"/>
        </w:rPr>
        <w:t xml:space="preserve"> pkt 2 lit. a) ogólnego kodeksu podatkowego obejmują:</w:t>
      </w: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1) nazwę firmy;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2) miejsce prowadzenia działalności na dzień 1 stycznia roku przekazania wspomnianego dokumentu;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3) wewnątrzwspólnotowy numer rejestracji podatku od wartości dodanej lub, jeśli go nie posiada, numer identyfikacyjny zgodny z definicją w art. R. 123-221 kodeksu handlowego lub, w przypadku przedsiębiorstw posiadających siedzibę poza krajem, numer identyfikacyjny nadany przez organ administracji podatkowej w kraju siedziby.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Art. 23 L octies. – Elementy identyfikacji użytkownika przewidziane w art. 242 </w:t>
      </w:r>
      <w:r>
        <w:rPr>
          <w:rFonts w:ascii="Arial" w:hAnsi="Arial"/>
          <w:i/>
          <w:sz w:val="24"/>
        </w:rPr>
        <w:t>bis</w:t>
      </w:r>
      <w:r>
        <w:rPr>
          <w:rFonts w:ascii="Arial" w:hAnsi="Arial"/>
          <w:sz w:val="24"/>
        </w:rPr>
        <w:t xml:space="preserve"> pkt 2 lit. b) ogólnego kodeksu podatkowego obejmują:</w:t>
      </w: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1. W przypadku osób fizycznych:</w:t>
      </w: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a) nazwisko rodowe lub nazwisko używane;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b) imiona;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c) adres zamieszkania;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d) numer telefonu;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e) adres elektroniczny;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f) datę urodzenia;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g) jeżeli całkowita kwota brutto transakcji przeprowadzonych przez użytkownika w ciągu danego roku wynosi co najmniej 1 000 euro, operator platformy: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(i) albo sprawdza nazwiska rodowe lub nazwiska używane, imiona, datę rodzenia użytkownika, w szczególności na podstawie okazanej przez użytkownika kopii dokumentu </w:t>
      </w:r>
      <w:r>
        <w:rPr>
          <w:rFonts w:ascii="Arial" w:hAnsi="Arial"/>
          <w:sz w:val="24"/>
        </w:rPr>
        <w:lastRenderedPageBreak/>
        <w:t>tożsamości;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(ii) albo przekazuje organom administracji numer rejestracji w pliku uproszczonych procedur opodatkowania (SPI) użytkownika po sprawdzeniu struktury, formatu i algorytmu.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2. W przypadku osoby prawnej lub osoby fizycznej działającej w charakterze zawodowym:</w:t>
      </w: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a) nazwę firmy;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b) miejsce prowadzenia działalności przez operatora w dniu przekazania dokumentu;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c) wewnątrzwspólnotowy numer rejestracji podatku od wartości dodanej lub, jeśli go nie posiada, numer identyfikacyjny zgodny z definicją w art. R. 123-221 kodeksu handlowego lub, w przypadku przedsiębiorstw posiadających siedzibę poza krajem, numer identyfikacyjny nadany przez organ administracji podatkowej w kraju siedziby;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d) adres elektroniczny.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Art. 23 L nonies. – Operator platformy może uściślić kwotę brutto przewidzianą w art. 242 bis pkt 2 lit. d) ogólnego kodeksu podatkowego, wyszczególniając oddzielnie kwotę transakcji, o których mowa w pkt 3 tego samego artykułu, i kwotę pozostałych transakcji.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Art. 23 L decies. – Dane bankowe wymienione w art. 242 bis pkt 2° lit. e) ogólnego kodeksu podatkowego mają format kodu identyfikacji bankowej (BIC) i międzynarodowego numeru rachunku bankowego (IBAN).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Uznaje się, że dane te są znane przedsiębiorstwu, jako że dokonuje ono bezpośredniego przelewu kwot na rzecz użytkownika albo korzysta w </w:t>
      </w:r>
      <w:r w:rsidR="00B57751">
        <w:rPr>
          <w:rFonts w:ascii="Arial" w:hAnsi="Arial"/>
          <w:sz w:val="24"/>
        </w:rPr>
        <w:t>tym celu z innego usługodawcy.</w:t>
      </w:r>
      <w:bookmarkStart w:id="0" w:name="_GoBack"/>
      <w:bookmarkEnd w:id="0"/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Art. 23 L undecies. – W celu stosowania art. 242 </w:t>
      </w:r>
      <w:r>
        <w:rPr>
          <w:rFonts w:ascii="Arial" w:hAnsi="Arial"/>
          <w:i/>
          <w:sz w:val="24"/>
        </w:rPr>
        <w:t>bis</w:t>
      </w:r>
      <w:r>
        <w:rPr>
          <w:rFonts w:ascii="Arial" w:hAnsi="Arial"/>
          <w:sz w:val="24"/>
        </w:rPr>
        <w:t xml:space="preserve"> pkt 3° akapit trzeci ogólnego kodeksu podatkowego: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1. całkowita suma kwot pozyskanych przez jednego użytkownika na platformie w skali roku wynosi 3 000 euro;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2. roczna liczba transakcji przeprowadzonych przez jednego użytkownika na platformie wynosi 20. ”. </w:t>
      </w:r>
    </w:p>
    <w:p w:rsidR="003A1219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7414" w:rsidRPr="00E37414" w:rsidRDefault="00E37414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Artykuł 2</w:t>
      </w: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Za wykonanie niniejszego dekretu, który zostanie opublikowany w </w:t>
      </w:r>
      <w:r>
        <w:rPr>
          <w:rFonts w:ascii="Arial" w:hAnsi="Arial"/>
          <w:i/>
          <w:sz w:val="24"/>
        </w:rPr>
        <w:t>Dzienniku Urzędowym</w:t>
      </w:r>
      <w:r>
        <w:rPr>
          <w:rFonts w:ascii="Arial" w:hAnsi="Arial"/>
          <w:sz w:val="24"/>
        </w:rPr>
        <w:t xml:space="preserve"> Republiki Francuskiej, odpowiadają, każdy w zakresie swoich właściwości, Minister Solidarności i Zdrowia oraz Minister Działań i Rachunków Publicznych.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Sporządzono dnia 27 grudnia 2018 r.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Minister Działań i Rachunków Publicznych, </w:t>
      </w: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W imieniu Ministra i z jego upoważnienia: </w:t>
      </w: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Wicedyrektor ds. Administracji Podatkowej Osób Indywidualnych, </w:t>
      </w: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lastRenderedPageBreak/>
        <w:t>M. Le Brignonen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Minister Solidarności i Zdrowia </w:t>
      </w: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W imieniu i z upoważnienia Minister: </w:t>
      </w: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Kierownik Działu, Zastępca Dyrektor ds. Zabezpieczenia Społecznego, </w:t>
      </w: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J. Bosredon </w:t>
      </w:r>
    </w:p>
    <w:sectPr w:rsidR="003A1219" w:rsidRPr="00E37414"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FC5" w:rsidRDefault="00843FC5" w:rsidP="008D4CE5">
      <w:pPr>
        <w:spacing w:after="0" w:line="240" w:lineRule="auto"/>
      </w:pPr>
      <w:r>
        <w:separator/>
      </w:r>
    </w:p>
  </w:endnote>
  <w:endnote w:type="continuationSeparator" w:id="0">
    <w:p w:rsidR="00843FC5" w:rsidRDefault="00843FC5" w:rsidP="008D4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FC5" w:rsidRDefault="00843FC5" w:rsidP="008D4CE5">
      <w:pPr>
        <w:spacing w:after="0" w:line="240" w:lineRule="auto"/>
      </w:pPr>
      <w:r>
        <w:separator/>
      </w:r>
    </w:p>
  </w:footnote>
  <w:footnote w:type="continuationSeparator" w:id="0">
    <w:p w:rsidR="00843FC5" w:rsidRDefault="00843FC5" w:rsidP="008D4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CDD3B7"/>
    <w:multiLevelType w:val="singleLevel"/>
    <w:tmpl w:val="D95B1369"/>
    <w:lvl w:ilvl="0">
      <w:start w:val="1"/>
      <w:numFmt w:val="bullet"/>
      <w:lvlText w:val="·"/>
      <w:lvlJc w:val="left"/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1A"/>
    <w:rsid w:val="00053B6F"/>
    <w:rsid w:val="002659C9"/>
    <w:rsid w:val="0027481A"/>
    <w:rsid w:val="003A1219"/>
    <w:rsid w:val="003E3DE4"/>
    <w:rsid w:val="004E4248"/>
    <w:rsid w:val="00565B87"/>
    <w:rsid w:val="00843FC5"/>
    <w:rsid w:val="008D4CE5"/>
    <w:rsid w:val="00B57751"/>
    <w:rsid w:val="00CD7AF2"/>
    <w:rsid w:val="00E3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062FC055-CD2A-4EFB-97FA-67BF3684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pl-P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C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CE5"/>
  </w:style>
  <w:style w:type="paragraph" w:styleId="Footer">
    <w:name w:val="footer"/>
    <w:basedOn w:val="Normal"/>
    <w:link w:val="FooterChar"/>
    <w:uiPriority w:val="99"/>
    <w:unhideWhenUsed/>
    <w:rsid w:val="008D4C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CE5"/>
  </w:style>
  <w:style w:type="paragraph" w:styleId="PlainText">
    <w:name w:val="Plain Text"/>
    <w:basedOn w:val="Normal"/>
    <w:link w:val="PlainTextChar"/>
    <w:uiPriority w:val="99"/>
    <w:unhideWhenUsed/>
    <w:rsid w:val="002659C9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659C9"/>
    <w:rPr>
      <w:rFonts w:ascii="Consolas" w:eastAsia="Times New Roman" w:hAnsi="Consolas" w:cs="Times New Roman"/>
      <w:sz w:val="21"/>
      <w:szCs w:val="21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Ke, Tingting</cp:lastModifiedBy>
  <cp:revision>7</cp:revision>
  <dcterms:created xsi:type="dcterms:W3CDTF">2019-01-07T12:48:00Z</dcterms:created>
  <dcterms:modified xsi:type="dcterms:W3CDTF">2019-05-08T06:03:00Z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Jan 07 13:47:42 CET 2019</vt:lpwstr>
  </property>
  <property fmtid="{D5CDD505-2E9C-101B-9397-08002B2CF9AE}" pid="3" name="jforVersion">
    <vt:lpwstr>jfor V0.7.2rc1 - see http://www.jfor.org</vt:lpwstr>
  </property>
</Properties>
</file>