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06" w:rsidRPr="00225806" w:rsidRDefault="00225806" w:rsidP="00225806">
      <w:pPr>
        <w:pStyle w:val="PlainText"/>
        <w:tabs>
          <w:tab w:val="left" w:pos="720"/>
        </w:tabs>
        <w:spacing w:after="120"/>
        <w:jc w:val="center"/>
        <w:rPr>
          <w:rFonts w:ascii="Courier New" w:hAnsi="Courier New" w:cs="Courier New"/>
          <w:sz w:val="20"/>
          <w:lang/>
        </w:rPr>
      </w:pPr>
      <w:r>
        <w:rPr>
          <w:rFonts w:ascii="Courier New" w:hAnsi="Courier New"/>
          <w:sz w:val="20"/>
        </w:rPr>
        <w:t xml:space="preserve">1. </w:t>
      </w:r>
      <w:r>
        <w:rPr>
          <w:rFonts w:ascii="Courier New" w:hAnsi="Courier New"/>
          <w:sz w:val="20"/>
        </w:rPr>
        <w:t>------IND- 2019 0134 F-- MT- ------ 20190401 --- --- PROJET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>
      <w:pPr/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914D90" w:rsidRPr="00D827D3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D827D3" w:rsidRDefault="00EE25D6">
            <w:pPr>
              <w:pStyle w:val="SNREPUBLIQUE"/>
            </w:pPr>
            <w:r>
              <w:t>IR-REPUBBLIKA FRANĊIŻA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:rsidR="00914D90" w:rsidRPr="00D827D3" w:rsidRDefault="00914D90">
            <w:pPr/>
          </w:p>
        </w:tc>
        <w:tc>
          <w:tcPr>
            <w:tcW w:w="96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914D90" w:rsidRPr="00D827D3" w:rsidRDefault="00914D90">
            <w:pPr/>
          </w:p>
        </w:tc>
        <w:tc>
          <w:tcPr>
            <w:tcW w:w="1487" w:type="dxa"/>
            <w:shd w:val="clear" w:color="auto" w:fill="auto"/>
          </w:tcPr>
          <w:p w:rsidR="00914D90" w:rsidRPr="00D827D3" w:rsidRDefault="00914D90">
            <w:pPr/>
          </w:p>
        </w:tc>
      </w:tr>
      <w:tr w:rsidR="00914D90" w:rsidRPr="00D827D3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D827D3" w:rsidRDefault="00EE25D6">
            <w:pPr>
              <w:pStyle w:val="SNTimbre"/>
            </w:pPr>
            <w:r>
              <w:t>Il-Ministeru għat-Tranżizzjoni Ekoloġika u Inklużiva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D827D3" w:rsidRDefault="00914D90">
            <w:pPr/>
          </w:p>
        </w:tc>
        <w:tc>
          <w:tcPr>
            <w:tcW w:w="96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914D90" w:rsidRPr="00D827D3" w:rsidRDefault="00914D90">
            <w:pPr/>
          </w:p>
        </w:tc>
        <w:tc>
          <w:tcPr>
            <w:tcW w:w="1487" w:type="dxa"/>
            <w:shd w:val="clear" w:color="auto" w:fill="auto"/>
          </w:tcPr>
          <w:p w:rsidR="00914D90" w:rsidRPr="00D827D3" w:rsidRDefault="00914D90">
            <w:pPr/>
          </w:p>
        </w:tc>
      </w:tr>
      <w:tr w:rsidR="00914D90" w:rsidRPr="00D827D3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D827D3" w:rsidRDefault="00914D90">
            <w:pPr/>
          </w:p>
        </w:tc>
        <w:tc>
          <w:tcPr>
            <w:tcW w:w="968" w:type="dxa"/>
            <w:shd w:val="clear" w:color="auto" w:fill="auto"/>
          </w:tcPr>
          <w:p w:rsidR="00914D90" w:rsidRPr="00D827D3" w:rsidRDefault="00914D90">
            <w:pPr/>
          </w:p>
        </w:tc>
        <w:tc>
          <w:tcPr>
            <w:tcW w:w="1487" w:type="dxa"/>
            <w:shd w:val="clear" w:color="auto" w:fill="auto"/>
          </w:tcPr>
          <w:p w:rsidR="00914D90" w:rsidRPr="00D827D3" w:rsidRDefault="00914D90">
            <w:pPr/>
          </w:p>
        </w:tc>
      </w:tr>
    </w:tbl>
    <w:p w:rsidR="00914D90" w:rsidRPr="00D827D3" w:rsidRDefault="00EE25D6" w:rsidP="003630CB">
      <w:pPr>
        <w:pStyle w:val="SNNature"/>
      </w:pPr>
      <w:r>
        <w:t>Digriet Nru°                          ta’</w:t>
      </w:r>
      <w:r>
        <w:br/>
      </w:r>
      <w:r>
        <w:br/>
      </w:r>
      <w:r>
        <w:t>dwar il-projbizzjoni tal-bejgħ ta’ self-service lil xi utenti mhux professjonali ta’ ċerti kategoriji ta’ prodotti bijoċidali kif iddefinit mir-Regolament (UE) Nru 528/2012 tal-Parlament Ewropew u tal-Kunsill tat-22 ta’ Mejju 2012.</w:t>
      </w:r>
    </w:p>
    <w:p w:rsidR="00914D90" w:rsidRPr="00D827D3" w:rsidRDefault="00EE25D6">
      <w:pPr>
        <w:pStyle w:val="SNNORCentr"/>
      </w:pPr>
      <w:r>
        <w:t xml:space="preserve">NOR : </w:t>
      </w:r>
    </w:p>
    <w:p w:rsidR="00914D90" w:rsidRPr="00D827D3" w:rsidRDefault="00EE25D6" w:rsidP="00D827D3">
      <w:pPr>
        <w:spacing w:before="720" w:after="120"/>
        <w:ind w:left="737"/>
        <w:jc w:val="both"/>
      </w:pPr>
      <w:r>
        <w:rPr>
          <w:b/>
          <w:i/>
        </w:rPr>
        <w:t>Pubbliku kkonċernat:</w:t>
      </w:r>
      <w:r>
        <w:rPr>
          <w:i/>
        </w:rPr>
        <w:t xml:space="preserve"> distributuri tal-prodotti bijoċidali, utenti mhux professjonali.</w:t>
      </w:r>
    </w:p>
    <w:p w:rsidR="00914D90" w:rsidRPr="00D827D3" w:rsidRDefault="00EE25D6" w:rsidP="00D827D3">
      <w:pPr>
        <w:spacing w:before="120"/>
        <w:ind w:left="737"/>
        <w:jc w:val="both"/>
      </w:pPr>
      <w:r>
        <w:rPr>
          <w:b/>
          <w:i/>
        </w:rPr>
        <w:t>Għan:</w:t>
      </w:r>
      <w:r>
        <w:rPr>
          <w:i/>
        </w:rPr>
        <w:t xml:space="preserve"> </w:t>
      </w:r>
      <w:r>
        <w:rPr>
          <w:i/>
        </w:rPr>
        <w:t>Miżuri li jimplimentaw l-Artikolu L 522-5-2 tal-Kodiċi tal-Ambjent maħluq mill-Artikolu 76 tal-Liġi Nru 2018-938 tat-30 ta’ Ottubru 2018 għall-bilanċ tar-relazzjonijiet kummerċjali fis-settur agrikolu u tal-ikel u ikel tajjeb għas-saħħa, sostenibbli u aċċessibbli għal kulħadd, dwar il-kategoriji tal-prodotti bijoċidali li ma jistgħux jinbiegħu direttament b’self-service lil utenti mhux professjonali.</w:t>
      </w:r>
    </w:p>
    <w:p w:rsidR="00914D90" w:rsidRPr="00D827D3" w:rsidRDefault="00EE25D6" w:rsidP="00D827D3">
      <w:pPr>
        <w:spacing w:before="120" w:after="120"/>
        <w:ind w:left="737"/>
        <w:jc w:val="both"/>
      </w:pPr>
      <w:r>
        <w:rPr>
          <w:b/>
          <w:i/>
        </w:rPr>
        <w:t>Dħul fis-seħħ:</w:t>
      </w:r>
      <w:r>
        <w:rPr>
          <w:i/>
        </w:rPr>
        <w:t xml:space="preserve"> it-test jidħol fis-seħħ l-għada tal-pubblikazzjoni tiegħu.</w:t>
      </w:r>
    </w:p>
    <w:p w:rsidR="00914D90" w:rsidRPr="00D827D3" w:rsidRDefault="00EE25D6" w:rsidP="00D827D3">
      <w:pPr>
        <w:spacing w:after="120"/>
        <w:ind w:left="737"/>
        <w:jc w:val="both"/>
      </w:pPr>
      <w:r>
        <w:rPr>
          <w:b/>
          <w:i/>
        </w:rPr>
        <w:t>Nota:</w:t>
      </w:r>
      <w:r>
        <w:rPr>
          <w:i/>
        </w:rPr>
        <w:t xml:space="preserve"> </w:t>
      </w:r>
      <w:r>
        <w:rPr>
          <w:i/>
        </w:rPr>
        <w:t xml:space="preserve">Id-Digriet jelenka l-kategoriji tal-prodotti bijoċidali li ma jistgħux jinbiegħu direttament b’self-service lil utenti mhux professjonali fir-rigward tar-riskji tagħhom għas-saħħa tal-bniedem u għall-ambjent. </w:t>
      </w:r>
      <w:r>
        <w:rPr>
          <w:i/>
        </w:rPr>
        <w:t>Għat-trasferiment ta’ dawn il-kategoriji ta’ prodotti lil utenti mhux professjonali, id-distributuri jkunu meħtieġa jipprovdu informazzjoni ġenerali dwar ir-riskji għas-saħħa tal-bniedem u l-ambjent relatati mal-użu ta’ dawn il-prodotti, inklużi l-perikli, l-espożizzjoni, il-kundizzjonijiet xierqa tal-ħażna u l-istruzzjonijiet li wieħed għandu jikkunsidra għall-immaniġġjar, l-applikazzjoni u r-rimi mingħajr periklu, kif ukoll dwar alternattivi b’riskju baxx.</w:t>
      </w:r>
    </w:p>
    <w:p w:rsidR="00914D90" w:rsidRPr="00D827D3" w:rsidRDefault="00EE25D6" w:rsidP="00D827D3">
      <w:pPr>
        <w:spacing w:after="120"/>
        <w:ind w:left="737"/>
        <w:jc w:val="both"/>
      </w:pPr>
      <w:r>
        <w:rPr>
          <w:b/>
          <w:i/>
        </w:rPr>
        <w:t>Referenzi:</w:t>
      </w:r>
      <w:r>
        <w:rPr>
          <w:i/>
        </w:rPr>
        <w:t xml:space="preserve"> dan id-Digriet huwa adottat skont l-Artikolu L.522-5-2 tal-Kodiċi tal-Ambjent. </w:t>
      </w:r>
      <w:r>
        <w:rPr>
          <w:i/>
        </w:rPr>
        <w:t>Dan jista’ jiġi kkonsultat fuq is-sit Légifrance (http://www.legifrance.gouv.fr).</w:t>
      </w:r>
    </w:p>
    <w:p w:rsidR="00914D90" w:rsidRPr="00D827D3" w:rsidRDefault="00EE25D6" w:rsidP="00D827D3">
      <w:pPr>
        <w:spacing w:before="720" w:after="240"/>
        <w:ind w:left="737"/>
        <w:jc w:val="both"/>
        <w:rPr>
          <w:b/>
          <w:bCs/>
        </w:rPr>
      </w:pPr>
      <w:r>
        <w:rPr>
          <w:b/>
        </w:rPr>
        <w:t>Il-Prim Ministru,</w:t>
      </w:r>
    </w:p>
    <w:p w:rsidR="00914D90" w:rsidRPr="00D827D3" w:rsidRDefault="00EE25D6" w:rsidP="00D827D3">
      <w:pPr>
        <w:pStyle w:val="SNRapport"/>
        <w:ind w:left="737" w:firstLine="0"/>
        <w:jc w:val="both"/>
      </w:pPr>
      <w:r>
        <w:t xml:space="preserve">Skont ir-rapport tal-Ministru tal-Istat, il-Ministru tat-Tranżizzjoni Ekoloġika u Solidali, </w:t>
      </w:r>
    </w:p>
    <w:p w:rsidR="00914D90" w:rsidRPr="00D827D3" w:rsidRDefault="00EE25D6" w:rsidP="00D827D3">
      <w:pPr>
        <w:pStyle w:val="SNVisa"/>
        <w:jc w:val="both"/>
      </w:pPr>
      <w:r>
        <w:t>Wara li kkunsidra r-Regolament (UE) Nru 528/2012 tal-Parlament Ewropew u tal-Kunsill tat-22 ta’ Mejju 2012 dwar it-tqegħid fis-suq u l-użu tal-prodotti bijoċidali;</w:t>
      </w:r>
    </w:p>
    <w:p w:rsidR="00914D90" w:rsidRPr="00D827D3" w:rsidRDefault="00EE25D6" w:rsidP="00D827D3">
      <w:pPr>
        <w:pStyle w:val="SNVisa"/>
        <w:jc w:val="both"/>
      </w:pPr>
      <w:r>
        <w:t>Wara li kkunsidra r-Regolament (KE) Nru 1272/2008 tal-Parlament Ewropew u tal-Kunsill tas-16 ta’ Diċembru 2008 dwar il-klassifikazzjoni, l-ittikkettar u l-imballaġġ tas-sustanzi u t-taħlitiet;</w:t>
      </w:r>
    </w:p>
    <w:p w:rsidR="00914D90" w:rsidRPr="00D827D3" w:rsidRDefault="00EE25D6" w:rsidP="00D827D3">
      <w:pPr>
        <w:pStyle w:val="SNVisa"/>
        <w:jc w:val="both"/>
      </w:pPr>
      <w:r>
        <w:t>Wara li kkunsidra d-Direttiva (UE) 2015/1535 tal-Parlament Ewropew u tal-Kunsill tad-9 ta’ Settembru 2015 li tistabbilixxi proċedura għall-għoti ta’ informazzjoni fil-qasam u tar-regolamenti tekniċi u tar-regoli dwar is-servizzi tas-Soċjetà tal-Informatika (Test b’rilevanza għaż-ŻEE);</w:t>
      </w:r>
    </w:p>
    <w:p w:rsidR="00914D90" w:rsidRPr="00D827D3" w:rsidRDefault="00EE25D6" w:rsidP="00D827D3">
      <w:pPr>
        <w:pStyle w:val="SNVisa"/>
        <w:jc w:val="both"/>
      </w:pPr>
      <w:r>
        <w:t>Wara li kkunsidra l-Kodiċi tal-Ambjent u b’mod partikolari l-Artikoli L. 522-5-2 u R. 522-1 sa R. 522-25;</w:t>
      </w:r>
    </w:p>
    <w:p w:rsidR="00914D90" w:rsidRPr="00D827D3" w:rsidRDefault="00EE25D6" w:rsidP="00D827D3">
      <w:pPr>
        <w:pStyle w:val="SNVisa"/>
        <w:jc w:val="both"/>
      </w:pPr>
      <w:r>
        <w:t>Wara li kkunsidra n-notifika 2019/… ta’ XX/XX/2019 lill-Kummissjoni Ewropea;</w:t>
      </w:r>
    </w:p>
    <w:p w:rsidR="00914D90" w:rsidRPr="00D827D3" w:rsidRDefault="00EE25D6" w:rsidP="00D827D3">
      <w:pPr>
        <w:pStyle w:val="SNVisa"/>
        <w:jc w:val="both"/>
      </w:pPr>
      <w:r>
        <w:t>Wara li kkunsidra l-konsultazzjoni pubblika li saret minn XX/XX/2019 sa XX/XX/2019</w:t>
      </w:r>
    </w:p>
    <w:p w:rsidR="00914D90" w:rsidRPr="00D827D3" w:rsidRDefault="00EE25D6" w:rsidP="00D827D3">
      <w:pPr>
        <w:pStyle w:val="SNConsultation"/>
      </w:pPr>
      <w:r>
        <w:t>Wara li kkonsulta mal-Kunsill tal-Istat ;</w:t>
      </w:r>
    </w:p>
    <w:p w:rsidR="00914D90" w:rsidRPr="00D827D3" w:rsidRDefault="00EE25D6" w:rsidP="00D827D3">
      <w:pPr>
        <w:pStyle w:val="SNActe"/>
        <w:keepNext/>
        <w:ind w:left="737"/>
      </w:pPr>
      <w:r>
        <w:t>Jordna:</w:t>
      </w:r>
    </w:p>
    <w:p w:rsidR="00914D90" w:rsidRPr="00D827D3" w:rsidRDefault="00EE25D6" w:rsidP="00D827D3">
      <w:pPr>
        <w:pStyle w:val="SNArticle"/>
        <w:keepNext/>
        <w:ind w:left="737"/>
      </w:pPr>
      <w:r>
        <w:t>Artikolu 1</w:t>
      </w:r>
    </w:p>
    <w:p w:rsidR="00914D90" w:rsidRPr="00D827D3" w:rsidRDefault="00EE25D6" w:rsidP="00D827D3">
      <w:pPr>
        <w:pStyle w:val="Corpsdetexte"/>
        <w:keepNext/>
        <w:ind w:left="737"/>
      </w:pPr>
      <w:r>
        <w:t>Fit-Taqsima 5 tal-Kapitolu II tat-Titolu II tal-Ktieb V tal-Kodiċi tal-Ambjent (parti regolatorja) jinħoloq l-Artikolu R 522-16-1 li ġej:</w:t>
      </w:r>
    </w:p>
    <w:p w:rsidR="00914D90" w:rsidRPr="00D827D3" w:rsidRDefault="00EE25D6" w:rsidP="00D827D3">
      <w:pPr>
        <w:pStyle w:val="Corpsdetexte"/>
        <w:keepNext/>
        <w:ind w:left="737"/>
      </w:pPr>
      <w:r>
        <w:t>Artikolu R 522-16-1 :</w:t>
      </w:r>
    </w:p>
    <w:p w:rsidR="00914D90" w:rsidRPr="00D827D3" w:rsidRDefault="00EE25D6" w:rsidP="00D827D3">
      <w:pPr>
        <w:pStyle w:val="Corpsdetexte"/>
        <w:keepNext/>
        <w:ind w:left="737"/>
      </w:pPr>
      <w:r>
        <w:t xml:space="preserve">“Il-kategoriji tal-prodotti bijoċidali msemmija fl-Artikolu L.522-5-2 ta’ dan il-Kodiċi li huma pprojbiti għall-bejgħ self-service huma ddefiniti b’Ordni tal-Ministru għall-Ambjent, wara avviż tal-Aġenzija Nazzjonali għas-sikurezza tal-ikel, l-ambjent u x-xogħol, kif imsemmi fl-Artikolu L. 1313-1 tal-Kodiċi tas-Saħħa Pubblika. </w:t>
      </w:r>
      <w:r>
        <w:t>Dawn il-kategoriji tal-prodotti bijoċidali jistgħu jkunu:</w:t>
      </w:r>
    </w:p>
    <w:p w:rsidR="00914D90" w:rsidRPr="00D827D3" w:rsidRDefault="00EE25D6">
      <w:pPr>
        <w:pStyle w:val="Corpsdetexte"/>
        <w:ind w:left="737"/>
      </w:pPr>
      <w:r>
        <w:t>- tipi ta’ prodotti kif iddefiniti bir-Regolament (UE) Nru 528/2012 imsemmi hawn fuq;</w:t>
      </w:r>
    </w:p>
    <w:p w:rsidR="00914D90" w:rsidRPr="00D827D3" w:rsidRDefault="00EE25D6" w:rsidP="00BB4AA5">
      <w:pPr>
        <w:pStyle w:val="Corpsdetexte"/>
        <w:ind w:left="737"/>
      </w:pPr>
      <w:r>
        <w:t>- prodotti bijoċidali kif iddefiniti bir-Regolament (UE) Nru 528/2012 imsemmi hawn fuq;</w:t>
      </w:r>
    </w:p>
    <w:p w:rsidR="00914D90" w:rsidRPr="00D827D3" w:rsidRDefault="00EE25D6">
      <w:pPr>
        <w:pStyle w:val="Corpsdetexte"/>
        <w:ind w:left="737"/>
      </w:pPr>
      <w:r>
        <w:t>- il-prodotti bijoċidali kollha li jkun fihom ċerti sustanzi attivi kif iddefiniti bir-Regolament (UE) Nru 528/2012 imsemmi hawn fuq.</w:t>
      </w:r>
    </w:p>
    <w:p w:rsidR="00914D90" w:rsidRPr="00D827D3" w:rsidRDefault="00EE25D6" w:rsidP="00D827D3">
      <w:pPr>
        <w:pStyle w:val="Corpsdetexte"/>
        <w:keepNext/>
        <w:ind w:left="734"/>
      </w:pPr>
      <w:r>
        <w:t>Dawn il-kategoriji ta’ prodotti bijoċidali huma ddefiniti skont ir-riskji diretti jew indiretti għas-saħħa tal-bniedem jew għall-ambjent u jinkludu b’mod partikolari:</w:t>
      </w:r>
    </w:p>
    <w:p w:rsidR="00914D90" w:rsidRPr="00D827D3" w:rsidRDefault="00EE25D6">
      <w:pPr>
        <w:pStyle w:val="Corpsdetexte"/>
        <w:ind w:left="737"/>
      </w:pPr>
      <w:r>
        <w:t>- il-prodotti fejn hemm suspett ta’ reżistenza;</w:t>
      </w:r>
    </w:p>
    <w:p w:rsidR="00914D90" w:rsidRPr="00D827D3" w:rsidRDefault="00EE25D6">
      <w:pPr>
        <w:pStyle w:val="Corpsdetexte"/>
        <w:ind w:left="737"/>
      </w:pPr>
      <w:r>
        <w:t>- il-prodotti fejn huma rrapportati każijiet ta’ intossikazzjoni.”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 w:rsidP="00D827D3">
      <w:pPr>
        <w:spacing w:after="120"/>
        <w:ind w:left="734"/>
        <w:jc w:val="both"/>
      </w:pPr>
    </w:p>
    <w:p w:rsidR="00914D90" w:rsidRPr="00D827D3" w:rsidRDefault="00EE25D6" w:rsidP="00D827D3">
      <w:pPr>
        <w:pStyle w:val="SNArticle"/>
        <w:keepNext/>
        <w:ind w:left="737"/>
      </w:pPr>
      <w:r>
        <w:t>Artikolu 2</w:t>
      </w:r>
    </w:p>
    <w:p w:rsidR="00914D90" w:rsidRPr="00D827D3" w:rsidRDefault="00EE25D6">
      <w:pPr>
        <w:pStyle w:val="Corpsdetexte"/>
        <w:keepNext/>
        <w:ind w:left="737"/>
      </w:pPr>
      <w:r>
        <w:t>It-Taqsima 8 tal-Kapitolu II tat-Titolu II tal-Ktieb II tal-Kodiċi tal-Ambjent hija emendata kif ġej:</w:t>
      </w:r>
    </w:p>
    <w:p w:rsidR="00914D90" w:rsidRPr="00D827D3" w:rsidRDefault="00EE25D6" w:rsidP="00D827D3">
      <w:pPr>
        <w:keepNext/>
        <w:spacing w:after="120"/>
        <w:ind w:left="737"/>
        <w:jc w:val="both"/>
      </w:pPr>
      <w:r>
        <w:t>Fi I tal-Artikolu R. 522-25 jiġi miżjud id-disa’ paragrafu kif ġej:</w:t>
      </w:r>
    </w:p>
    <w:p w:rsidR="00914D90" w:rsidRPr="00D827D3" w:rsidRDefault="00EE25D6">
      <w:pPr>
        <w:spacing w:after="120"/>
        <w:ind w:left="737"/>
        <w:jc w:val="both"/>
      </w:pPr>
      <w:r>
        <w:t>“9° Biex jiġi ttrasferit direttament lill-utenti mhux professjonali prodott imsemmi fl-Artikolu R. 522-16-1 tat-Taqsima 5 tal-Kapitolu II tat-Titolu II tal-Ktieb V tal-Kodiċi tal-Ambjent”.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>
      <w:pPr>
        <w:spacing w:after="120"/>
        <w:ind w:left="737"/>
        <w:jc w:val="both"/>
      </w:pPr>
    </w:p>
    <w:p w:rsidR="00914D90" w:rsidRPr="00D827D3" w:rsidRDefault="00EE25D6" w:rsidP="00D827D3">
      <w:pPr>
        <w:keepNext/>
        <w:jc w:val="center"/>
      </w:pPr>
      <w:r>
        <w:rPr>
          <w:b/>
        </w:rPr>
        <w:t>Artikolu 3</w:t>
      </w:r>
    </w:p>
    <w:p w:rsidR="00914D90" w:rsidRPr="00D827D3" w:rsidRDefault="00EE25D6" w:rsidP="00D827D3">
      <w:pPr>
        <w:ind w:left="734"/>
        <w:jc w:val="both"/>
      </w:pPr>
      <w:r>
        <w:t>Il-Ministru għat-Tranżizzjoni Ekoloġika u Solidali huwa responsabbli mit-twettiq ta’ dan id-Digriet, li se jiġi ppubblikat fil-</w:t>
      </w:r>
      <w:r>
        <w:rPr>
          <w:i w:val="1"/>
        </w:rPr>
        <w:t>Ġurnal Uffiċjali</w:t>
      </w:r>
      <w:r>
        <w:t xml:space="preserve"> tar-Repubblika Franċiża.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>
      <w:pPr>
        <w:ind w:firstLine="709"/>
        <w:jc w:val="both"/>
      </w:pPr>
    </w:p>
    <w:p w:rsidR="00914D90" w:rsidRPr="00D827D3" w:rsidRDefault="00EE25D6">
      <w:pPr>
        <w:pStyle w:val="SNDate"/>
      </w:pPr>
      <w:r>
        <w:t xml:space="preserve">Magħmul fi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>
      <w:pPr>
        <w:pStyle w:val="SNDate"/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>
      <w:pPr>
        <w:pStyle w:val="SNDate"/>
      </w:pPr>
    </w:p>
    <w:p w:rsidR="00914D90" w:rsidRPr="00D827D3" w:rsidRDefault="00EE25D6">
      <w:pPr>
        <w:pStyle w:val="SNDate"/>
      </w:pPr>
      <w:r>
        <w:t>Mill-Prim Ministru: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>
      <w:pPr>
        <w:pStyle w:val="SNDate"/>
      </w:pPr>
    </w:p>
    <w:p w:rsidR="00914D90" w:rsidRPr="00D827D3" w:rsidRDefault="00EE25D6" w:rsidP="00BB4AA5">
      <w:pPr>
        <w:pStyle w:val="SNDate"/>
      </w:pPr>
      <w:r>
        <w:t>Edouard Philippe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>
      <w:pPr/>
    </w:p>
    <w:p w:rsidR="00914D90" w:rsidRPr="00D827D3" w:rsidRDefault="00EE25D6" w:rsidP="00BB4AA5">
      <w:pPr>
        <w:pStyle w:val="SNSignatureGauche"/>
      </w:pPr>
      <w:r>
        <w:t>Il-Ministru tal-Istat, il-Ministru għat-Tranżizzjoni Ekoloġika u Solidali,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 w:rsidP="00BB4AA5">
      <w:pPr>
        <w:pStyle w:val="SNSignatureGauche"/>
      </w:pPr>
    </w:p>
    <w:p w:rsidR="00914D90" w:rsidRPr="00D827D3" w:rsidRDefault="00EE25D6" w:rsidP="00BB4AA5">
      <w:pPr>
        <w:pStyle w:val="SNSignatureGauche"/>
      </w:pPr>
      <w:r>
        <w:t>François de RUGY</w:t>
      </w: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>
      <w:pgSz w:w="11906" w:h="16838"/>
      <w:pgMar w:top="1134" w:right="1418" w:bottom="1418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3D6D57" w:rsidRDefault="003D6D57" w:rsidP="00EE25D6">
      <w:pPr>
        <w:spacing w:after="0" w:line="240" w:lineRule="auto"/>
      </w:pPr>
      <w:r>
        <w:separator/>
      </w:r>
    </w:p>
  </w:endnote>
  <w:endnote xmlns:w15="http://schemas.microsoft.com/office/word/2012/wordml" w:type="continuationSeparator" w:id="0">
    <w:p w:rsidR="003D6D57" w:rsidRDefault="003D6D57" w:rsidP="00EE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3D6D57" w:rsidRDefault="003D6D57" w:rsidP="00EE25D6">
      <w:pPr>
        <w:spacing w:after="0" w:line="240" w:lineRule="auto"/>
      </w:pPr>
      <w:r>
        <w:separator/>
      </w:r>
    </w:p>
  </w:footnote>
  <w:footnote xmlns:w15="http://schemas.microsoft.com/office/word/2012/wordml" w:type="continuationSeparator" w:id="0">
    <w:p w:rsidR="003D6D57" w:rsidRDefault="003D6D57" w:rsidP="00EE2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90"/>
    <w:rsid w:val="000C4854"/>
    <w:rsid w:val="00225806"/>
    <w:rsid w:val="003630CB"/>
    <w:rsid w:val="003D6D57"/>
    <w:rsid w:val="00883C14"/>
    <w:rsid w:val="00914D90"/>
    <w:rsid w:val="00BB4AA5"/>
    <w:rsid w:val="00D827D3"/>
    <w:rsid w:val="00E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57E5AF-B029-44AC-9872-538E334C9887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="Times New Roman" w:eastAsia="Times New Roman" w:hAnsi="Times New Roman" w:cs="Times New Roman"/>
        <w:lang w:val="mt-MT" w:eastAsia="mt-MT" w:bidi="mt-MT"/>
      </w:rPr>
    </w:rPrDefault>
    <w:pPrDefault/>
  </w:docDefaults>
  <w:latentStyles xmlns:w15="http://schemas.microsoft.com/office/word/2012/wordml"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Normal">
    <w:name w:val="Normal"/>
    <w:qFormat/>
    <w:rsid w:val="00980ED8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mt-MT"/>
    </w:rPr>
  </w:style>
  <w:style xmlns:w15="http://schemas.microsoft.com/office/word/2012/wordml" w:type="character" w:default="1" w:styleId="DefaultParagraphFont">
    <w:name w:val="Default Paragraph Font"/>
    <w:uiPriority w:val="1"/>
    <w:semiHidden/>
    <w:unhideWhenUsed/>
  </w:style>
  <w:style xmlns:w15="http://schemas.microsoft.com/office/word/2012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oList">
    <w:name w:val="No List"/>
    <w:uiPriority w:val="99"/>
    <w:semiHidden/>
    <w:unhideWhenUsed/>
  </w:style>
  <w:style xmlns:w15="http://schemas.microsoft.com/office/word/2012/wordml" w:type="paragraph" w:customStyle="1" w:styleId="Titre1">
    <w:name w:val="Titre 1"/>
    <w:basedOn w:val="Normal"/>
    <w:next w:val="Normal"/>
    <w:autoRedefine/>
    <w:qFormat/>
    <w:rsid w:val="00CD2116"/>
    <w:pPr>
      <w:keepNext/>
      <w:spacing w:before="240"/>
      <w:jc w:val="center"/>
      <w:outlineLvl w:val="0"/>
    </w:pPr>
    <w:rPr>
      <w:rFonts w:cs="Arial"/>
      <w:bCs/>
      <w:caps/>
    </w:rPr>
  </w:style>
  <w:style xmlns:w15="http://schemas.microsoft.com/office/word/2012/wordml" w:type="paragraph" w:customStyle="1" w:styleId="Titre2">
    <w:name w:val="Titre 2"/>
    <w:basedOn w:val="Normal"/>
    <w:next w:val="Normal"/>
    <w:autoRedefine/>
    <w:qFormat/>
    <w:rsid w:val="00CD2116"/>
    <w:pPr>
      <w:keepNext/>
      <w:spacing w:before="240"/>
      <w:jc w:val="center"/>
      <w:outlineLvl w:val="1"/>
    </w:pPr>
    <w:rPr>
      <w:bCs/>
      <w:iCs/>
      <w:smallCaps/>
    </w:rPr>
  </w:style>
  <w:style xmlns:w15="http://schemas.microsoft.com/office/word/2012/wordml" w:type="paragraph" w:customStyle="1" w:styleId="Titre3">
    <w:name w:val="Titre 3"/>
    <w:basedOn w:val="Normal"/>
    <w:next w:val="Normal"/>
    <w:autoRedefine/>
    <w:qFormat/>
    <w:rsid w:val="00CD2116"/>
    <w:pPr>
      <w:keepNext/>
      <w:spacing w:before="120"/>
      <w:jc w:val="center"/>
      <w:outlineLvl w:val="2"/>
    </w:pPr>
    <w:rPr>
      <w:rFonts w:cs="Arial"/>
      <w:bCs/>
      <w:szCs w:val="26"/>
    </w:rPr>
  </w:style>
  <w:style xmlns:w15="http://schemas.microsoft.com/office/word/2012/wordml" w:type="character" w:customStyle="1" w:styleId="SNTimbreCar">
    <w:name w:val="SNTimbre Car"/>
    <w:basedOn w:val="DefaultParagraphFont"/>
    <w:qFormat/>
    <w:rsid w:val="00CD2116"/>
    <w:rPr>
      <w:rFonts w:eastAsia="Lucida Sans Unicode"/>
      <w:sz w:val="24"/>
      <w:szCs w:val="24"/>
      <w:lang w:val="mt-MT" w:bidi="mt-MT"/>
    </w:rPr>
  </w:style>
  <w:style xmlns:w15="http://schemas.microsoft.com/office/word/2012/wordml" w:type="character" w:customStyle="1" w:styleId="SNDateCar">
    <w:name w:val="SNDate Car"/>
    <w:basedOn w:val="DefaultParagraphFont"/>
    <w:qFormat/>
    <w:rsid w:val="00CD2116"/>
    <w:rPr>
      <w:sz w:val="24"/>
      <w:szCs w:val="24"/>
      <w:lang w:val="mt-MT" w:eastAsia="mt-MT" w:bidi="mt-MT"/>
    </w:rPr>
  </w:style>
  <w:style xmlns:w15="http://schemas.microsoft.com/office/word/2012/wordml" w:type="character" w:customStyle="1" w:styleId="SNArticleCar">
    <w:name w:val="SNArticle Car"/>
    <w:basedOn w:val="DefaultParagraphFont"/>
    <w:qFormat/>
    <w:rsid w:val="00CD2116"/>
    <w:rPr>
      <w:b/>
      <w:sz w:val="24"/>
      <w:szCs w:val="24"/>
      <w:lang w:val="mt-MT" w:eastAsia="mt-MT" w:bidi="mt-MT"/>
    </w:rPr>
  </w:style>
  <w:style xmlns:w15="http://schemas.microsoft.com/office/word/2012/wordml" w:type="character" w:customStyle="1" w:styleId="SNenProjet">
    <w:name w:val="SNenProjet"/>
    <w:basedOn w:val="DefaultParagraphFont"/>
    <w:qFormat/>
    <w:rsid w:val="00CD2116"/>
  </w:style>
  <w:style xmlns:w15="http://schemas.microsoft.com/office/word/2012/wordml" w:type="character" w:customStyle="1" w:styleId="LienInternet">
    <w:name w:val="Lien Internet"/>
    <w:basedOn w:val="DefaultParagraphFont"/>
    <w:rsid w:val="00CD2116"/>
    <w:rPr>
      <w:color w:val="0000FF"/>
      <w:u w:val="single"/>
    </w:rPr>
  </w:style>
  <w:style xmlns:w15="http://schemas.microsoft.com/office/word/2012/wordml" w:type="character" w:customStyle="1" w:styleId="CorpsdetexteCar">
    <w:name w:val="Corps de texte Car"/>
    <w:basedOn w:val="DefaultParagraphFont"/>
    <w:link w:val="Corpsdetexte"/>
    <w:qFormat/>
    <w:rsid w:val="006A59D6"/>
    <w:rPr>
      <w:sz w:val="24"/>
      <w:szCs w:val="24"/>
    </w:rPr>
  </w:style>
  <w:style xmlns:w15="http://schemas.microsoft.com/office/word/2012/wordml" w:type="character" w:customStyle="1" w:styleId="ListLabel1">
    <w:name w:val="ListLabel 1"/>
    <w:qFormat/>
    <w:rPr>
      <w:rFonts w:cs="Courier New"/>
    </w:rPr>
  </w:style>
  <w:style xmlns:w15="http://schemas.microsoft.com/office/word/2012/wordml" w:type="character" w:customStyle="1" w:styleId="ListLabel2">
    <w:name w:val="ListLabel 2"/>
    <w:qFormat/>
    <w:rPr>
      <w:rFonts w:cs="Courier New"/>
    </w:rPr>
  </w:style>
  <w:style xmlns:w15="http://schemas.microsoft.com/office/word/2012/wordml" w:type="character" w:customStyle="1" w:styleId="ListLabel3">
    <w:name w:val="ListLabel 3"/>
    <w:qFormat/>
    <w:rPr>
      <w:rFonts w:cs="Courier New"/>
    </w:rPr>
  </w:style>
  <w:style xmlns:w15="http://schemas.microsoft.com/office/word/2012/wordml" w:type="character" w:customStyle="1" w:styleId="ListLabel4">
    <w:name w:val="ListLabel 4"/>
    <w:qFormat/>
    <w:rPr>
      <w:rFonts w:cs="Courier New"/>
    </w:rPr>
  </w:style>
  <w:style xmlns:w15="http://schemas.microsoft.com/office/word/2012/wordml" w:type="character" w:customStyle="1" w:styleId="ListLabel5">
    <w:name w:val="ListLabel 5"/>
    <w:qFormat/>
    <w:rPr>
      <w:rFonts w:cs="Courier New"/>
    </w:rPr>
  </w:style>
  <w:style xmlns:w15="http://schemas.microsoft.com/office/word/2012/wordml" w:type="character" w:customStyle="1" w:styleId="ListLabel6">
    <w:name w:val="ListLabel 6"/>
    <w:qFormat/>
    <w:rPr>
      <w:rFonts w:cs="Courier New"/>
    </w:rPr>
  </w:style>
  <w:style xmlns:w15="http://schemas.microsoft.com/office/word/2012/wordml" w:type="character" w:customStyle="1" w:styleId="ListLabel7">
    <w:name w:val="ListLabel 7"/>
    <w:qFormat/>
    <w:rPr>
      <w:rFonts w:eastAsia="Times New Roman" w:cs="Times New Roman"/>
    </w:rPr>
  </w:style>
  <w:style xmlns:w15="http://schemas.microsoft.com/office/word/2012/wordml" w:type="character" w:customStyle="1" w:styleId="Accentuationforte">
    <w:name w:val="Accentuation forte"/>
    <w:qFormat/>
    <w:rPr>
      <w:b/>
      <w:bCs/>
    </w:rPr>
  </w:style>
  <w:style xmlns:w15="http://schemas.microsoft.com/office/word/2012/wordml" w:type="character" w:customStyle="1" w:styleId="Caractresdenumrotation">
    <w:name w:val="Caractères de numérotation"/>
    <w:qFormat/>
  </w:style>
  <w:style xmlns:w15="http://schemas.microsoft.com/office/word/2012/wordml" w:type="character" w:customStyle="1" w:styleId="LienInternetvisit">
    <w:name w:val="Lien Internet visité"/>
    <w:rPr>
      <w:color w:val="800000"/>
      <w:u w:val="single"/>
    </w:rPr>
  </w:style>
  <w:style xmlns:w15="http://schemas.microsoft.com/office/word/2012/wordml" w:type="character" w:styleId="CommentReference">
    <w:name w:val="annotation reference"/>
    <w:basedOn w:val="DefaultParagraphFont"/>
    <w:semiHidden/>
    <w:unhideWhenUsed/>
    <w:qFormat/>
    <w:rsid w:val="008B3F6C"/>
    <w:rPr>
      <w:sz w:val="16"/>
      <w:szCs w:val="16"/>
    </w:rPr>
  </w:style>
  <w:style xmlns:w15="http://schemas.microsoft.com/office/word/2012/wordml" w:type="character" w:customStyle="1" w:styleId="CommentTextChar">
    <w:name w:val="Comment Text Char"/>
    <w:basedOn w:val="DefaultParagraphFont"/>
    <w:link w:val="CommentText"/>
    <w:semiHidden/>
    <w:qFormat/>
    <w:rsid w:val="008B3F6C"/>
    <w:rPr>
      <w:rFonts w:asciiTheme="minorHAnsi" w:eastAsiaTheme="minorHAnsi" w:hAnsiTheme="minorHAnsi" w:cstheme="minorBidi"/>
      <w:color w:val="00000A"/>
      <w:lang w:eastAsia="mt-MT"/>
    </w:rPr>
  </w:style>
  <w:style xmlns:w15="http://schemas.microsoft.com/office/word/2012/wordml" w:type="character" w:customStyle="1" w:styleId="CommentSubjectChar">
    <w:name w:val="Comment Subject Char"/>
    <w:basedOn w:val="CommentTextChar"/>
    <w:link w:val="CommentSubject"/>
    <w:semiHidden/>
    <w:qFormat/>
    <w:rsid w:val="008B3F6C"/>
    <w:rPr>
      <w:rFonts w:asciiTheme="minorHAnsi" w:eastAsiaTheme="minorHAnsi" w:hAnsiTheme="minorHAnsi" w:cstheme="minorBidi"/>
      <w:b/>
      <w:bCs/>
      <w:color w:val="00000A"/>
      <w:lang w:eastAsia="mt-MT"/>
    </w:rPr>
  </w:style>
  <w:style xmlns:w15="http://schemas.microsoft.com/office/word/2012/wordml" w:type="paragraph" w:customStyle="1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xmlns:w15="http://schemas.microsoft.com/office/word/2012/wordml" w:type="paragraph" w:customStyle="1" w:styleId="Corpsdetexte">
    <w:name w:val="Corps de texte"/>
    <w:basedOn w:val="Normal"/>
    <w:link w:val="CorpsdetexteCar"/>
    <w:rsid w:val="00CD2116"/>
    <w:pPr>
      <w:spacing w:after="120"/>
      <w:jc w:val="both"/>
    </w:pPr>
  </w:style>
  <w:style xmlns:w15="http://schemas.microsoft.com/office/word/2012/wordml" w:type="paragraph" w:customStyle="1" w:styleId="Liste">
    <w:name w:val="Liste"/>
    <w:basedOn w:val="Corpsdetexte"/>
    <w:rPr>
      <w:rFonts w:cs="Mangal"/>
    </w:rPr>
  </w:style>
  <w:style xmlns:w15="http://schemas.microsoft.com/office/word/2012/wordml" w:type="paragraph" w:customStyle="1" w:styleId="Lgende">
    <w:name w:val="Légend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xmlns:w15="http://schemas.microsoft.com/office/word/2012/wordml" w:type="paragraph" w:customStyle="1" w:styleId="Index">
    <w:name w:val="Index"/>
    <w:basedOn w:val="Normal"/>
    <w:qFormat/>
    <w:pPr>
      <w:suppressLineNumbers/>
    </w:pPr>
    <w:rPr>
      <w:rFonts w:cs="Mangal"/>
    </w:rPr>
  </w:style>
  <w:style xmlns:w15="http://schemas.microsoft.com/office/word/2012/wordml"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xmlns:w15="http://schemas.microsoft.com/office/word/2012/wordml"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xmlns:w15="http://schemas.microsoft.com/office/word/2012/wordml" w:type="paragraph" w:customStyle="1" w:styleId="SNREPUBLIQUE">
    <w:name w:val="SNREPUBLIQUE"/>
    <w:basedOn w:val="Normal"/>
    <w:qFormat/>
    <w:rsid w:val="00CD2116"/>
    <w:pPr>
      <w:jc w:val="center"/>
    </w:pPr>
    <w:rPr>
      <w:b/>
      <w:bCs/>
      <w:szCs w:val="20"/>
    </w:rPr>
  </w:style>
  <w:style xmlns:w15="http://schemas.microsoft.com/office/word/2012/wordml" w:type="paragraph" w:customStyle="1" w:styleId="puce1">
    <w:name w:val="puce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xmlns:w15="http://schemas.microsoft.com/office/word/2012/wordml" w:type="paragraph" w:customStyle="1" w:styleId="puce2">
    <w:name w:val="puce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xmlns:w15="http://schemas.microsoft.com/office/word/2012/wordml" w:type="paragraph" w:customStyle="1" w:styleId="puce3">
    <w:name w:val="puce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360"/>
    </w:pPr>
    <w:rPr>
      <w:rFonts w:eastAsia="Lucida Sans Unicode"/>
    </w:rPr>
  </w:style>
  <w:style xmlns:w15="http://schemas.microsoft.com/office/word/2012/wordml" w:type="paragraph" w:customStyle="1" w:styleId="num1">
    <w:name w:val="num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xmlns:w15="http://schemas.microsoft.com/office/word/2012/wordml" w:type="paragraph" w:customStyle="1" w:styleId="num2">
    <w:name w:val="num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xmlns:w15="http://schemas.microsoft.com/office/word/2012/wordml" w:type="paragraph" w:customStyle="1" w:styleId="num3">
    <w:name w:val="num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180"/>
    </w:pPr>
    <w:rPr>
      <w:rFonts w:eastAsia="Lucida Sans Unicode"/>
    </w:rPr>
  </w:style>
  <w:style xmlns:w15="http://schemas.microsoft.com/office/word/2012/wordml" w:type="paragraph" w:customStyle="1" w:styleId="SNConsultation">
    <w:name w:val="SNConsultation"/>
    <w:basedOn w:val="Normal"/>
    <w:autoRedefine/>
    <w:qFormat/>
    <w:rsid w:val="00D827D3"/>
    <w:pPr>
      <w:widowControl w:val="0"/>
      <w:suppressAutoHyphens/>
      <w:spacing w:before="120" w:after="120"/>
      <w:ind w:left="737"/>
      <w:jc w:val="both"/>
    </w:pPr>
    <w:rPr>
      <w:rFonts w:eastAsia="Lucida Sans Unicode"/>
      <w:color w:val="auto"/>
    </w:rPr>
  </w:style>
  <w:style xmlns:w15="http://schemas.microsoft.com/office/word/2012/wordml" w:type="paragraph" w:customStyle="1" w:styleId="SNNature">
    <w:name w:val="SNNature"/>
    <w:basedOn w:val="Normal"/>
    <w:autoRedefine/>
    <w:qFormat/>
    <w:rsid w:val="00CD2116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xmlns:w15="http://schemas.microsoft.com/office/word/2012/wordml" w:type="paragraph" w:customStyle="1" w:styleId="SNtitre">
    <w:name w:val="SNtitre"/>
    <w:basedOn w:val="Normal"/>
    <w:autoRedefine/>
    <w:qFormat/>
    <w:rsid w:val="00CD2116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xmlns:w15="http://schemas.microsoft.com/office/word/2012/wordml" w:type="paragraph" w:customStyle="1" w:styleId="SNNORCentr">
    <w:name w:val="SNNOR+Centré"/>
    <w:qFormat/>
    <w:rsid w:val="00CD2116"/>
    <w:pPr>
      <w:spacing w:after="200" w:line="276" w:lineRule="auto"/>
      <w:jc w:val="center"/>
    </w:pPr>
    <w:rPr>
      <w:bCs/>
      <w:color w:val="00000A"/>
      <w:sz w:val="24"/>
    </w:rPr>
  </w:style>
  <w:style xmlns:w15="http://schemas.microsoft.com/office/word/2012/wordml" w:type="paragraph" w:customStyle="1" w:styleId="SNAutorit">
    <w:name w:val="SNAutorité"/>
    <w:basedOn w:val="Normal"/>
    <w:autoRedefine/>
    <w:qFormat/>
    <w:rsid w:val="00CD2116"/>
    <w:pPr>
      <w:spacing w:before="720" w:after="240"/>
      <w:ind w:firstLine="720"/>
    </w:pPr>
    <w:rPr>
      <w:b/>
    </w:rPr>
  </w:style>
  <w:style xmlns:w15="http://schemas.microsoft.com/office/word/2012/wordml" w:type="paragraph" w:customStyle="1" w:styleId="SNSignatureprnomnomDroite">
    <w:name w:val="SNSignature prénom+nom Droite"/>
    <w:qFormat/>
    <w:rsid w:val="00CD2116"/>
    <w:pPr>
      <w:widowControl w:val="0"/>
      <w:spacing w:after="120" w:line="276" w:lineRule="auto"/>
      <w:ind w:left="5041"/>
    </w:pPr>
    <w:rPr>
      <w:color w:val="00000A"/>
      <w:sz w:val="22"/>
    </w:rPr>
  </w:style>
  <w:style xmlns:w15="http://schemas.microsoft.com/office/word/2012/wordml" w:type="paragraph" w:customStyle="1" w:styleId="SNSignatureDroite">
    <w:name w:val="SNSignatureDroite"/>
    <w:basedOn w:val="Normal"/>
    <w:autoRedefine/>
    <w:qFormat/>
    <w:rsid w:val="00CD2116"/>
    <w:pPr>
      <w:spacing w:before="120" w:after="1680"/>
      <w:ind w:left="720"/>
      <w:jc w:val="right"/>
    </w:pPr>
    <w:rPr>
      <w:color w:val="000000"/>
    </w:rPr>
  </w:style>
  <w:style xmlns:w15="http://schemas.microsoft.com/office/word/2012/wordml" w:type="paragraph" w:customStyle="1" w:styleId="SNSignatureGauche">
    <w:name w:val="SNSignatureGauche"/>
    <w:basedOn w:val="Normal"/>
    <w:autoRedefine/>
    <w:qFormat/>
    <w:rsid w:val="00BB4AA5"/>
    <w:pPr>
      <w:spacing w:after="0"/>
      <w:ind w:left="4320" w:right="227"/>
    </w:pPr>
  </w:style>
  <w:style xmlns:w15="http://schemas.microsoft.com/office/word/2012/wordml" w:type="paragraph" w:customStyle="1" w:styleId="SNSignatureprnomnomGauche">
    <w:name w:val="SNSignature prénom+nom Gauche"/>
    <w:basedOn w:val="SNSignatureGauche"/>
    <w:next w:val="SNSignatureDroite"/>
    <w:qFormat/>
    <w:rsid w:val="00CD2116"/>
    <w:pPr>
      <w:spacing w:before="120" w:after="120"/>
    </w:pPr>
    <w:rPr>
      <w:color w:val="000000"/>
    </w:rPr>
  </w:style>
  <w:style xmlns:w15="http://schemas.microsoft.com/office/word/2012/wordml" w:type="paragraph" w:customStyle="1" w:styleId="SNTimbre">
    <w:name w:val="SNTimbre"/>
    <w:basedOn w:val="Normal"/>
    <w:autoRedefine/>
    <w:qFormat/>
    <w:rsid w:val="00CD2116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xmlns:w15="http://schemas.microsoft.com/office/word/2012/wordml" w:type="paragraph" w:customStyle="1" w:styleId="SNRapport">
    <w:name w:val="SNRapport"/>
    <w:basedOn w:val="Normal"/>
    <w:autoRedefine/>
    <w:qFormat/>
    <w:rsid w:val="00CD2116"/>
    <w:pPr>
      <w:spacing w:before="240" w:after="120"/>
      <w:ind w:firstLine="720"/>
    </w:pPr>
  </w:style>
  <w:style xmlns:w15="http://schemas.microsoft.com/office/word/2012/wordml" w:type="paragraph" w:customStyle="1" w:styleId="SNVisa">
    <w:name w:val="SNVisa"/>
    <w:basedOn w:val="Normal"/>
    <w:autoRedefine/>
    <w:qFormat/>
    <w:rsid w:val="00CD2116"/>
    <w:pPr>
      <w:spacing w:before="120" w:after="120"/>
      <w:ind w:left="737"/>
    </w:pPr>
  </w:style>
  <w:style xmlns:w15="http://schemas.microsoft.com/office/word/2012/wordml" w:type="paragraph" w:customStyle="1" w:styleId="SNDate">
    <w:name w:val="SNDate"/>
    <w:basedOn w:val="Normal"/>
    <w:autoRedefine/>
    <w:qFormat/>
    <w:rsid w:val="00CD2116"/>
    <w:pPr>
      <w:spacing w:after="0"/>
      <w:ind w:firstLine="720"/>
    </w:pPr>
  </w:style>
  <w:style xmlns:w15="http://schemas.microsoft.com/office/word/2012/wordml" w:type="paragraph" w:customStyle="1" w:styleId="SNContreseing">
    <w:name w:val="SNContreseing"/>
    <w:basedOn w:val="Normal"/>
    <w:next w:val="SNSignatureGauche"/>
    <w:autoRedefine/>
    <w:qFormat/>
    <w:rsid w:val="00CD2116"/>
    <w:pPr>
      <w:spacing w:before="480"/>
      <w:ind w:firstLine="720"/>
    </w:pPr>
  </w:style>
  <w:style xmlns:w15="http://schemas.microsoft.com/office/word/2012/wordml" w:type="paragraph" w:customStyle="1" w:styleId="SNActe">
    <w:name w:val="SNActe"/>
    <w:basedOn w:val="Normal"/>
    <w:autoRedefine/>
    <w:qFormat/>
    <w:rsid w:val="00CD2116"/>
    <w:pPr>
      <w:spacing w:before="480" w:after="360"/>
      <w:jc w:val="center"/>
    </w:pPr>
    <w:rPr>
      <w:b/>
    </w:rPr>
  </w:style>
  <w:style xmlns:w15="http://schemas.microsoft.com/office/word/2012/wordml" w:type="paragraph" w:customStyle="1" w:styleId="SNArticle">
    <w:name w:val="SNArticle"/>
    <w:basedOn w:val="Normal"/>
    <w:autoRedefine/>
    <w:qFormat/>
    <w:rsid w:val="00CD2116"/>
    <w:pPr>
      <w:spacing w:before="240" w:after="240"/>
      <w:jc w:val="center"/>
    </w:pPr>
    <w:rPr>
      <w:b/>
    </w:rPr>
  </w:style>
  <w:style xmlns:w15="http://schemas.microsoft.com/office/word/2012/wordml" w:type="paragraph" w:customStyle="1" w:styleId="SNConsidrant">
    <w:name w:val="SNConsidérant"/>
    <w:basedOn w:val="Normal"/>
    <w:autoRedefine/>
    <w:qFormat/>
    <w:rsid w:val="00CD2116"/>
    <w:pPr>
      <w:ind w:firstLine="720"/>
    </w:pPr>
  </w:style>
  <w:style xmlns:w15="http://schemas.microsoft.com/office/word/2012/wordml" w:type="paragraph" w:customStyle="1" w:styleId="SNConsultationCE">
    <w:name w:val="SNConsultationCE"/>
    <w:basedOn w:val="SNConsultation"/>
    <w:autoRedefine/>
    <w:qFormat/>
    <w:rsid w:val="00CD2116"/>
  </w:style>
  <w:style xmlns:w15="http://schemas.microsoft.com/office/word/2012/wordml" w:type="paragraph" w:customStyle="1" w:styleId="SNConsultationCM">
    <w:name w:val="SNConsultationCM"/>
    <w:basedOn w:val="SNConsultation"/>
    <w:autoRedefine/>
    <w:qFormat/>
    <w:rsid w:val="00CD2116"/>
  </w:style>
  <w:style xmlns:w15="http://schemas.microsoft.com/office/word/2012/wordml" w:type="paragraph" w:customStyle="1" w:styleId="SNDirection">
    <w:name w:val="SNDirection"/>
    <w:basedOn w:val="Normal"/>
    <w:autoRedefine/>
    <w:qFormat/>
    <w:rsid w:val="00CD2116"/>
    <w:pPr>
      <w:spacing w:before="720"/>
      <w:jc w:val="center"/>
    </w:pPr>
    <w:rPr>
      <w:b/>
    </w:rPr>
  </w:style>
  <w:style xmlns:w15="http://schemas.microsoft.com/office/word/2012/wordml" w:type="paragraph" w:customStyle="1" w:styleId="SNListePrincipale">
    <w:name w:val="SNListePrincipale"/>
    <w:basedOn w:val="Normal"/>
    <w:qFormat/>
    <w:rsid w:val="00CD2116"/>
  </w:style>
  <w:style xmlns:w15="http://schemas.microsoft.com/office/word/2012/wordml" w:type="paragraph" w:customStyle="1" w:styleId="SNIntitul">
    <w:name w:val="SNIntitulé"/>
    <w:basedOn w:val="Normal"/>
    <w:autoRedefine/>
    <w:qFormat/>
    <w:rsid w:val="00CD2116"/>
    <w:pPr>
      <w:jc w:val="center"/>
    </w:pPr>
  </w:style>
  <w:style xmlns:w15="http://schemas.microsoft.com/office/word/2012/wordml" w:type="paragraph" w:customStyle="1" w:styleId="SNTitreRapport">
    <w:name w:val="SNTitreRapport"/>
    <w:basedOn w:val="SNActe"/>
    <w:autoRedefine/>
    <w:qFormat/>
    <w:rsid w:val="00CD2116"/>
  </w:style>
  <w:style xmlns:w15="http://schemas.microsoft.com/office/word/2012/wordml" w:type="paragraph" w:customStyle="1" w:styleId="SNExcution">
    <w:name w:val="SNExécution"/>
    <w:basedOn w:val="Normal"/>
    <w:autoRedefine/>
    <w:qFormat/>
    <w:rsid w:val="00CD2116"/>
  </w:style>
  <w:style xmlns:w15="http://schemas.microsoft.com/office/word/2012/wordml" w:type="paragraph" w:customStyle="1" w:styleId="SNAdoption">
    <w:name w:val="SNAdoption"/>
    <w:basedOn w:val="Normal"/>
    <w:autoRedefine/>
    <w:qFormat/>
    <w:rsid w:val="00CD2116"/>
  </w:style>
  <w:style xmlns:w15="http://schemas.microsoft.com/office/word/2012/wordml" w:type="paragraph" w:customStyle="1" w:styleId="SNLibell">
    <w:name w:val="SNLibellé"/>
    <w:basedOn w:val="Normal"/>
    <w:autoRedefine/>
    <w:qFormat/>
    <w:rsid w:val="00CD2116"/>
  </w:style>
  <w:style xmlns:w15="http://schemas.microsoft.com/office/word/2012/wordml" w:type="paragraph" w:styleId="BalloonText">
    <w:name w:val="Balloon Text"/>
    <w:basedOn w:val="Normal"/>
    <w:semiHidden/>
    <w:qFormat/>
    <w:rsid w:val="00CD2116"/>
    <w:rPr>
      <w:rFonts w:ascii="Tahoma" w:hAnsi="Tahoma" w:cs="Tahoma"/>
      <w:sz w:val="16"/>
      <w:szCs w:val="16"/>
    </w:rPr>
  </w:style>
  <w:style xmlns:w15="http://schemas.microsoft.com/office/word/2012/wordml" w:type="paragraph" w:customStyle="1" w:styleId="Titre1objet">
    <w:name w:val="Titre 1 objet"/>
    <w:basedOn w:val="Titre1"/>
    <w:qFormat/>
    <w:rsid w:val="00CD2116"/>
    <w:pPr>
      <w:spacing w:before="0" w:after="120"/>
    </w:pPr>
    <w:rPr>
      <w:b/>
    </w:rPr>
  </w:style>
  <w:style xmlns:w15="http://schemas.microsoft.com/office/word/2012/wordml" w:type="paragraph" w:customStyle="1" w:styleId="Titre2objet">
    <w:name w:val="Titre 2 objet"/>
    <w:basedOn w:val="Titre2"/>
    <w:next w:val="Normal"/>
    <w:qFormat/>
    <w:rsid w:val="00CD2116"/>
    <w:pPr>
      <w:spacing w:before="0" w:after="120"/>
    </w:pPr>
    <w:rPr>
      <w:b/>
    </w:rPr>
  </w:style>
  <w:style xmlns:w15="http://schemas.microsoft.com/office/word/2012/wordml" w:type="paragraph" w:customStyle="1" w:styleId="titre3objet">
    <w:name w:val="titre 3 objet"/>
    <w:basedOn w:val="Titre3"/>
    <w:next w:val="Normal"/>
    <w:qFormat/>
    <w:rsid w:val="00CD2116"/>
    <w:pPr>
      <w:spacing w:before="0" w:after="120"/>
    </w:pPr>
    <w:rPr>
      <w:b/>
    </w:rPr>
  </w:style>
  <w:style xmlns:w15="http://schemas.microsoft.com/office/word/2012/wordml" w:type="paragraph" w:customStyle="1" w:styleId="Nature">
    <w:name w:val="Nature"/>
    <w:basedOn w:val="Normal"/>
    <w:autoRedefine/>
    <w:qFormat/>
    <w:rsid w:val="00CD2116"/>
    <w:pPr>
      <w:widowControl w:val="0"/>
      <w:suppressLineNumbers/>
      <w:suppressAutoHyphens/>
      <w:spacing w:before="720" w:after="240"/>
      <w:jc w:val="center"/>
    </w:pPr>
    <w:rPr>
      <w:rFonts w:eastAsia="Lucida Sans Unicode"/>
      <w:b/>
      <w:bCs/>
    </w:rPr>
  </w:style>
  <w:style xmlns:w15="http://schemas.microsoft.com/office/word/2012/wordml" w:type="paragraph" w:styleId="CommentText">
    <w:name w:val="annotation text"/>
    <w:basedOn w:val="Normal"/>
    <w:link w:val="CommentTextChar"/>
    <w:semiHidden/>
    <w:unhideWhenUsed/>
    <w:qFormat/>
    <w:rsid w:val="008B3F6C"/>
    <w:pPr>
      <w:spacing w:line="240" w:lineRule="auto"/>
    </w:pPr>
    <w:rPr>
      <w:sz w:val="20"/>
      <w:szCs w:val="20"/>
    </w:rPr>
  </w:style>
  <w:style xmlns:w15="http://schemas.microsoft.com/office/word/2012/wordml" w:type="paragraph" w:styleId="CommentSubject">
    <w:name w:val="annotation subject"/>
    <w:basedOn w:val="CommentText"/>
    <w:link w:val="CommentSubjectChar"/>
    <w:semiHidden/>
    <w:unhideWhenUsed/>
    <w:qFormat/>
    <w:rsid w:val="008B3F6C"/>
    <w:rPr>
      <w:b/>
      <w:bCs/>
    </w:rPr>
  </w:style>
  <w:style xmlns:w15="http://schemas.microsoft.com/office/word/2012/wordml" w:type="paragraph" w:styleId="Revision">
    <w:name w:val="Revision"/>
    <w:uiPriority w:val="99"/>
    <w:semiHidden/>
    <w:qFormat/>
    <w:rsid w:val="008B3F6C"/>
    <w:rPr>
      <w:rFonts w:asciiTheme="minorHAnsi" w:eastAsiaTheme="minorHAnsi" w:hAnsiTheme="minorHAnsi" w:cstheme="minorBidi"/>
      <w:color w:val="00000A"/>
      <w:sz w:val="22"/>
      <w:szCs w:val="22"/>
      <w:lang w:eastAsia="mt-MT"/>
    </w:rPr>
  </w:style>
  <w:style xmlns:w15="http://schemas.microsoft.com/office/word/2012/wordml" w:type="paragraph" w:styleId="Header">
    <w:name w:val="header"/>
    <w:basedOn w:val="Normal"/>
    <w:link w:val="Head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xmlns:w15="http://schemas.microsoft.com/office/word/2012/wordml" w:type="character" w:customStyle="1" w:styleId="HeaderChar">
    <w:name w:val="Header Char"/>
    <w:basedOn w:val="DefaultParagraphFont"/>
    <w:link w:val="Head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mt-MT"/>
    </w:rPr>
  </w:style>
  <w:style xmlns:w15="http://schemas.microsoft.com/office/word/2012/wordml" w:type="paragraph" w:styleId="Footer">
    <w:name w:val="footer"/>
    <w:basedOn w:val="Normal"/>
    <w:link w:val="Foot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xmlns:w15="http://schemas.microsoft.com/office/word/2012/wordml" w:type="character" w:customStyle="1" w:styleId="FooterChar">
    <w:name w:val="Footer Char"/>
    <w:basedOn w:val="DefaultParagraphFont"/>
    <w:link w:val="Foot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mt-MT"/>
    </w:rPr>
  </w:style>
  <w:style xmlns:w15="http://schemas.microsoft.com/office/word/2012/wordml" w:type="paragraph" w:styleId="PlainText">
    <w:name w:val="Plain Text"/>
    <w:basedOn w:val="Normal"/>
    <w:link w:val="PlainTextChar"/>
    <w:uiPriority w:val="99"/>
    <w:unhideWhenUsed/>
    <w:rsid w:val="00225806"/>
    <w:pPr>
      <w:spacing w:after="0" w:line="360" w:lineRule="auto"/>
    </w:pPr>
    <w:rPr>
      <w:rFonts w:ascii="Consolas" w:eastAsia="Calibri" w:hAnsi="Consolas" w:cs="Times New Roman"/>
      <w:color w:val="auto"/>
      <w:sz w:val="21"/>
      <w:szCs w:val="21"/>
      <w:lang w:val="mt-MT"/>
    </w:rPr>
  </w:style>
  <w:style xmlns:w15="http://schemas.microsoft.com/office/word/2012/wordml" w:type="character" w:customStyle="1" w:styleId="PlainTextChar">
    <w:name w:val="Plain Text Char"/>
    <w:basedOn w:val="DefaultParagraphFont"/>
    <w:link w:val="PlainText"/>
    <w:uiPriority w:val="99"/>
    <w:rsid w:val="00225806"/>
    <w:rPr>
      <w:rFonts w:ascii="Consolas" w:eastAsia="Calibri" w:hAnsi="Consolas"/>
      <w:sz w:val="21"/>
      <w:szCs w:val="21"/>
      <w:lang w:val="mt-MT" w:eastAsia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722</Words>
  <Characters>4121</Characters>
  <Application>Microsoft Office Word</Application>
  <DocSecurity>0</DocSecurity>
  <Lines>34</Lines>
  <Paragraphs>9</Paragraphs>
  <ScaleCrop>false</ScaleCrop>
  <Company>SPM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cp:lastModifiedBy>Liu, Lei</cp:lastModifiedBy>
  <cp:revision>6</cp:revision>
  <cp:lastPrinted>2019-03-21T17:41:00Z</cp:lastPrinted>
  <dcterms:created xsi:type="dcterms:W3CDTF">2019-01-30T11:58:00Z</dcterms:created>
  <dcterms:modified xsi:type="dcterms:W3CDTF">2019-03-25T10:38:00Z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