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C9C7C" w14:textId="7975708D" w:rsidR="001D7B4F" w:rsidRPr="005C4CFB" w:rsidRDefault="001D7B4F" w:rsidP="001D7B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val="da-DK"/>
        </w:rPr>
      </w:pPr>
      <w:r w:rsidRPr="005C4CFB">
        <w:rPr>
          <w:rFonts w:ascii="Courier New" w:hAnsi="Courier New"/>
          <w:sz w:val="20"/>
          <w:szCs w:val="20"/>
          <w:lang w:val="da-DK"/>
        </w:rPr>
        <w:t>1. ---</w:t>
      </w:r>
      <w:r w:rsidR="005C4CFB" w:rsidRPr="005C4CFB">
        <w:rPr>
          <w:rFonts w:ascii="Courier New" w:hAnsi="Courier New"/>
          <w:sz w:val="20"/>
          <w:szCs w:val="20"/>
          <w:lang w:val="da-DK"/>
        </w:rPr>
        <w:t>-</w:t>
      </w:r>
      <w:bookmarkStart w:id="0" w:name="_GoBack"/>
      <w:bookmarkEnd w:id="0"/>
      <w:r w:rsidRPr="005C4CFB">
        <w:rPr>
          <w:rFonts w:ascii="Courier New" w:hAnsi="Courier New"/>
          <w:sz w:val="20"/>
          <w:szCs w:val="20"/>
          <w:lang w:val="da-DK"/>
        </w:rPr>
        <w:t xml:space="preserve">--IND- 2019 0134 F-- SV- ------ </w:t>
      </w:r>
      <w:r w:rsidRPr="005C4CFB">
        <w:rPr>
          <w:rFonts w:ascii="Segoe UI" w:hAnsi="Segoe UI"/>
          <w:color w:val="000000"/>
          <w:sz w:val="20"/>
          <w:szCs w:val="20"/>
          <w:lang w:val="da-DK"/>
        </w:rPr>
        <w:t>20201030</w:t>
      </w:r>
      <w:r w:rsidRPr="005C4CFB">
        <w:rPr>
          <w:rFonts w:ascii="Calibri" w:hAnsi="Calibri"/>
          <w:sz w:val="20"/>
          <w:szCs w:val="20"/>
          <w:lang w:val="da-DK"/>
        </w:rPr>
        <w:t xml:space="preserve"> </w:t>
      </w:r>
      <w:r w:rsidRPr="005C4CFB">
        <w:rPr>
          <w:rFonts w:ascii="Courier New" w:hAnsi="Courier New"/>
          <w:sz w:val="20"/>
          <w:szCs w:val="20"/>
          <w:lang w:val="da-DK"/>
        </w:rPr>
        <w:t>--- --- FINAL</w:t>
      </w:r>
      <w:r w:rsidRPr="005C4CFB">
        <w:rPr>
          <w:rFonts w:ascii="Segoe UI" w:hAnsi="Segoe UI"/>
          <w:color w:val="000000"/>
          <w:sz w:val="24"/>
          <w:szCs w:val="24"/>
          <w:lang w:val="da-DK"/>
        </w:rPr>
        <w:t xml:space="preserve"> </w:t>
      </w:r>
    </w:p>
    <w:p w14:paraId="20DC0037" w14:textId="77777777" w:rsidR="001D7B4F" w:rsidRPr="005C4CFB" w:rsidRDefault="001D7B4F" w:rsidP="001F32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da-DK"/>
        </w:rPr>
      </w:pPr>
    </w:p>
    <w:p w14:paraId="3300F62E" w14:textId="77777777" w:rsidR="00313D30" w:rsidRPr="005C4CFB" w:rsidRDefault="009E0462" w:rsidP="001F32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da-DK"/>
        </w:rPr>
      </w:pPr>
      <w:r w:rsidRPr="005C4CFB">
        <w:rPr>
          <w:rFonts w:ascii="Arial" w:hAnsi="Arial"/>
          <w:sz w:val="24"/>
          <w:szCs w:val="24"/>
          <w:lang w:val="da-DK"/>
        </w:rPr>
        <w:t>Den 16 oktober 2019</w:t>
      </w:r>
    </w:p>
    <w:p w14:paraId="46F0FF07" w14:textId="77777777" w:rsidR="00313D30" w:rsidRPr="005C4CFB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da-DK"/>
        </w:rPr>
      </w:pPr>
    </w:p>
    <w:p w14:paraId="267491DA" w14:textId="77777777" w:rsidR="00313D30" w:rsidRPr="005C4CFB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da-DK"/>
        </w:rPr>
      </w:pPr>
    </w:p>
    <w:p w14:paraId="610C17A8" w14:textId="77777777"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Frankrikes officiella tidning nr 0299 av den 16 oktober 2019</w:t>
      </w:r>
    </w:p>
    <w:p w14:paraId="27F48277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A3DE16D" w14:textId="77777777"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Text nr°2</w:t>
      </w:r>
    </w:p>
    <w:p w14:paraId="62FDF666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3E2A529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8E6E444" w14:textId="77777777"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Dekret nr 2019-1052 av den 14 oktober 2019 om förbud mot självbetjäningsförsäljning till icke-yrkesmässiga användare av vissa kategorier av biocidprodukter</w:t>
      </w:r>
    </w:p>
    <w:p w14:paraId="7CD004C1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3534A36" w14:textId="77777777" w:rsidR="00313D30" w:rsidRPr="00A5448D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GB"/>
        </w:rPr>
      </w:pPr>
      <w:proofErr w:type="gramStart"/>
      <w:r w:rsidRPr="00A5448D">
        <w:rPr>
          <w:rFonts w:ascii="Arial" w:hAnsi="Arial"/>
          <w:sz w:val="24"/>
          <w:szCs w:val="24"/>
          <w:lang w:val="en-GB"/>
        </w:rPr>
        <w:t>NOR:</w:t>
      </w:r>
      <w:proofErr w:type="gramEnd"/>
      <w:r w:rsidRPr="00A5448D">
        <w:rPr>
          <w:rFonts w:ascii="Arial" w:hAnsi="Arial"/>
          <w:sz w:val="24"/>
          <w:szCs w:val="24"/>
          <w:lang w:val="en-GB"/>
        </w:rPr>
        <w:t xml:space="preserve"> TREP1908670D</w:t>
      </w:r>
    </w:p>
    <w:p w14:paraId="3D52DB40" w14:textId="77777777"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2EB1F3BA" w14:textId="77777777"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7BDFF95D" w14:textId="77777777" w:rsidR="00313D30" w:rsidRPr="00A5448D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A5448D">
        <w:rPr>
          <w:rFonts w:ascii="Arial" w:hAnsi="Arial"/>
          <w:sz w:val="20"/>
          <w:szCs w:val="20"/>
          <w:lang w:val="en-GB"/>
        </w:rPr>
        <w:t>ELI: https://www.legifrance.gouv.fr/eli/decret/2019/10/14/TREP1908670D/jo/texte</w:t>
      </w:r>
    </w:p>
    <w:p w14:paraId="5A6E59F9" w14:textId="77777777" w:rsidR="00313D30" w:rsidRPr="005C4CFB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pt-PT"/>
        </w:rPr>
      </w:pPr>
      <w:r w:rsidRPr="005C4CFB">
        <w:rPr>
          <w:rFonts w:ascii="Arial" w:hAnsi="Arial"/>
          <w:sz w:val="20"/>
          <w:szCs w:val="20"/>
          <w:lang w:val="pt-PT"/>
        </w:rPr>
        <w:t>Alias: https://www.legifrance.gouv.fr/eli/decret/2019/10/14/2019-1052/jo/texte</w:t>
      </w:r>
    </w:p>
    <w:p w14:paraId="567E8298" w14:textId="77777777"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4E64D297" w14:textId="77777777"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0CEFCEBD" w14:textId="77777777"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66DAE101" w14:textId="77777777"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75F6D3FA" w14:textId="1D034B72"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Berörda grupper: </w:t>
      </w:r>
      <w:r w:rsidR="00A5448D"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>istributörer av biocidprodukter, icke-yrkesmässiga användare.</w:t>
      </w:r>
    </w:p>
    <w:p w14:paraId="192F1E40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FA83D9D" w14:textId="0F6B5C0D"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Syfte: </w:t>
      </w:r>
      <w:r w:rsidR="00A5448D">
        <w:rPr>
          <w:rFonts w:ascii="Arial" w:hAnsi="Arial"/>
          <w:sz w:val="24"/>
          <w:szCs w:val="24"/>
        </w:rPr>
        <w:t>B</w:t>
      </w:r>
      <w:r>
        <w:rPr>
          <w:rFonts w:ascii="Arial" w:hAnsi="Arial"/>
          <w:sz w:val="24"/>
          <w:szCs w:val="24"/>
        </w:rPr>
        <w:t>iocidprodukter.</w:t>
      </w:r>
    </w:p>
    <w:p w14:paraId="34508B00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1461C" w14:textId="77777777"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Ikraftträdande</w:t>
      </w:r>
      <w:r>
        <w:rPr>
          <w:rFonts w:ascii="Arial" w:hAnsi="Arial"/>
          <w:b/>
          <w:bCs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 xml:space="preserve"> Texten träder i kraft dagen efter att den offentliggjorts.</w:t>
      </w:r>
    </w:p>
    <w:p w14:paraId="131B621D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8FA005" w14:textId="41385E7C"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Anmärkning: Dekretet innehåller en förteckning över biocidprodukter som inte får säljas direkt genom självbetjäning till icke-yrkesmässiga användare på grund av de risker de utgör för människors hälsa och för miljön. Genom dekretet bestraffas </w:t>
      </w:r>
      <w:r w:rsidR="00A5448D">
        <w:rPr>
          <w:rFonts w:ascii="Arial" w:hAnsi="Arial"/>
          <w:sz w:val="24"/>
          <w:szCs w:val="24"/>
        </w:rPr>
        <w:t xml:space="preserve">bristande </w:t>
      </w:r>
      <w:r>
        <w:rPr>
          <w:rFonts w:ascii="Arial" w:hAnsi="Arial"/>
          <w:sz w:val="24"/>
          <w:szCs w:val="24"/>
        </w:rPr>
        <w:t>efterlevnad av förbudet mot självbetjäningsförsäljning av dessa produkter med böter av femte graden.</w:t>
      </w:r>
    </w:p>
    <w:p w14:paraId="4CFA9D1B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6A04FA" w14:textId="15701050"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Hänvisning: </w:t>
      </w:r>
      <w:r w:rsidR="00A5448D"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 xml:space="preserve">ekretet har antagits genom artikel L. 522-5-2 i miljölagen, vilken införts genom artikel 76 i lag nr 2018-938 av den 30 oktober 2018 om likvärdiga handelsförhållanden inom jordbruks- och livsmedelssektorn och om livsmedel som är hälsosamma, hållbara och tillgängliga för alla. De bestämmelser i miljölagen som ändras genom detta dekret finns att tillgå i sin helhet i den lydelse som härstammar från denna ändring på webbplatsen </w:t>
      </w:r>
      <w:proofErr w:type="spellStart"/>
      <w:r>
        <w:rPr>
          <w:rFonts w:ascii="Arial" w:hAnsi="Arial"/>
          <w:sz w:val="24"/>
          <w:szCs w:val="24"/>
        </w:rPr>
        <w:t>Légifrance</w:t>
      </w:r>
      <w:proofErr w:type="spellEnd"/>
      <w:r>
        <w:rPr>
          <w:rFonts w:ascii="Arial" w:hAnsi="Arial"/>
          <w:sz w:val="24"/>
          <w:szCs w:val="24"/>
        </w:rPr>
        <w:t xml:space="preserve"> (https://www.legifrance.gouv.fr).</w:t>
      </w:r>
    </w:p>
    <w:p w14:paraId="0F4DC171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02BEA1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57F144" w14:textId="77777777"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Premiärministern har antagit detta dekret</w:t>
      </w:r>
    </w:p>
    <w:p w14:paraId="59CFA22E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DAECF" w14:textId="77777777"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på inrådan av ministern för solidarisk och ekologisk omställning,</w:t>
      </w:r>
    </w:p>
    <w:p w14:paraId="0F77E47D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585461D" w14:textId="77777777"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med beaktande av Europaparlamentets och rådets förordning (EU) nr 528/2012 av den 22 maj 2012 om tillhandahållande på marknaden och användning av biocidprodukter, särskilt artikel 17.5,</w:t>
      </w:r>
    </w:p>
    <w:p w14:paraId="64DF6A93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087167" w14:textId="77777777"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med beaktande av Europaparlamentets och rådets direktiv (EU) 2015/1535 av den 9 september 2015 om ett informationsförfarande beträffande tekniska föreskrifter och beträffande föreskrifter för informationssamhällets tjänster,</w:t>
      </w:r>
    </w:p>
    <w:p w14:paraId="60F35AC0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ED6BE3" w14:textId="77777777"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med beaktande av miljölagen, särskilt artiklarna L. 522-5-2 och R. 522-1 till R. 522-25,</w:t>
      </w:r>
    </w:p>
    <w:p w14:paraId="1950D223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C9A4721" w14:textId="77777777"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med beaktande av brottsbalken, särskilt artikel R. 610-1,</w:t>
      </w:r>
    </w:p>
    <w:p w14:paraId="55A7A297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156063" w14:textId="77777777"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med beaktande av anmälan nr 2019/134 till Europeiska kommissionen av den 25 mars 2019, deras synpunkter och de italienska myndigheternas synpunkter, </w:t>
      </w:r>
    </w:p>
    <w:p w14:paraId="1E1F6E2A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6D1FD93" w14:textId="77777777"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med beaktande av de anmärkningar som lyftes fram vid det offentliga samråd som genomfördes mellan den 14 mars 2019 och den 5 april 2019, i enlighet med artikel L. 123-19-1 i miljölagen,</w:t>
      </w:r>
    </w:p>
    <w:p w14:paraId="30F9D2B6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B154F94" w14:textId="77777777"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efter att ha hört statens råd (avdelningen för offentliga bygg- och anläggningsarbeten).</w:t>
      </w:r>
    </w:p>
    <w:p w14:paraId="7B9ADB32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D805DF" w14:textId="77777777"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Härigenom föreskrivs följande:</w:t>
      </w:r>
    </w:p>
    <w:p w14:paraId="40662DD4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F8F48F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CAE3EC" w14:textId="77777777"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Artikel 1</w:t>
      </w:r>
    </w:p>
    <w:p w14:paraId="2196A3A3" w14:textId="77777777"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1061F5" w14:textId="77777777"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Efter artikel R. 522-16-2 i avsnitt 5 i kapitel II i avdelning II i bok V i miljölagen (lagstiftningsdelen) införs en artikel R 522-16-3 med följande lydelse:</w:t>
      </w:r>
    </w:p>
    <w:p w14:paraId="2E8AC142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24BEDF" w14:textId="77777777"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”Artikel R. 522-16-3. – Med förbehåll av villkoren i godkännanden som utfärdats för olika biocidprodukter genom tillämpning av ovannämnda Europaparlamentets och rådets förordning (EU) nr 528/2012 av den 22 maj 2012, är det förbjudet att direkt via självbetjäning sälja följande kategorier av biocidprodukter som anges i artikel L. 522-5-2 till icke-yrkesmässiga användare:</w:t>
      </w:r>
    </w:p>
    <w:p w14:paraId="48BB25D6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EA75EC1" w14:textId="77777777"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– Produkter för vilka evidensen gör det möjligt att fastställa eller misstänka att resistens har uppstått.</w:t>
      </w:r>
    </w:p>
    <w:p w14:paraId="05EAEE0E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BB3DB2" w14:textId="77777777"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– Produkter för vilka ofrivilliga förgiftningsfall har rapporterats.</w:t>
      </w:r>
    </w:p>
    <w:p w14:paraId="4A3A8864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28F3D0B" w14:textId="76A3C666"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– Produkter</w:t>
      </w:r>
      <w:r w:rsidR="00A5448D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som inte är berättigade för det förenklade godkännandeförfarande som anges i avdelning III i artikel R. 522-16-2</w:t>
      </w:r>
      <w:r w:rsidR="00A5448D"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för vilka det fastställts att de ofta används utan vetskap om de regler som syftar till ett skydda </w:t>
      </w:r>
      <w:proofErr w:type="gramStart"/>
      <w:r>
        <w:rPr>
          <w:rFonts w:ascii="Arial" w:hAnsi="Arial"/>
          <w:sz w:val="24"/>
          <w:szCs w:val="24"/>
        </w:rPr>
        <w:t>människors</w:t>
      </w:r>
      <w:proofErr w:type="gramEnd"/>
      <w:r>
        <w:rPr>
          <w:rFonts w:ascii="Arial" w:hAnsi="Arial"/>
          <w:sz w:val="24"/>
          <w:szCs w:val="24"/>
        </w:rPr>
        <w:t xml:space="preserve"> hälsa eller miljön och som anges i godkännandet för försäljning eller i tillverkarens bruksanvisning.</w:t>
      </w:r>
    </w:p>
    <w:p w14:paraId="0C25AB3C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26E747" w14:textId="304B38CA"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 en förordning från miljöministern, efter yttrande från den nationella myndigheten för hälsosäkerhet avseende livsmedel, miljö och arbete</w:t>
      </w:r>
      <w:r w:rsidR="00570176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fastställs </w:t>
      </w:r>
      <w:r w:rsidR="00DA1E76"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z w:val="24"/>
          <w:szCs w:val="24"/>
        </w:rPr>
        <w:t xml:space="preserve"> biocidprodukter, vilka eventuellt kan komma att definieras som samtliga produkter som innehåller samma aktiva ämne, eller </w:t>
      </w:r>
      <w:r w:rsidR="00DA1E76">
        <w:rPr>
          <w:rFonts w:ascii="Arial" w:hAnsi="Arial"/>
          <w:sz w:val="24"/>
          <w:szCs w:val="24"/>
        </w:rPr>
        <w:t xml:space="preserve">de </w:t>
      </w:r>
      <w:r>
        <w:rPr>
          <w:rFonts w:ascii="Arial" w:hAnsi="Arial"/>
          <w:sz w:val="24"/>
          <w:szCs w:val="24"/>
        </w:rPr>
        <w:t xml:space="preserve">typer av biocidprodukter som ingår i dessa kategorier. I denna förordning fastställs de tidsfrister inom vilka distributörerna ska genomföra det förbud mot försäljning genom självbetjäning som anges i första stycket.” </w:t>
      </w:r>
    </w:p>
    <w:p w14:paraId="1B835767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8BCBE45" w14:textId="77777777"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Artikel 2</w:t>
      </w:r>
    </w:p>
    <w:p w14:paraId="1BDC2B38" w14:textId="77777777"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872C820" w14:textId="77777777"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Före det sista stycket i avdelning I </w:t>
      </w:r>
      <w:proofErr w:type="spellStart"/>
      <w:r>
        <w:rPr>
          <w:rFonts w:ascii="Arial" w:hAnsi="Arial"/>
          <w:sz w:val="24"/>
          <w:szCs w:val="24"/>
        </w:rPr>
        <w:t>i</w:t>
      </w:r>
      <w:proofErr w:type="spellEnd"/>
      <w:r>
        <w:rPr>
          <w:rFonts w:ascii="Arial" w:hAnsi="Arial"/>
          <w:sz w:val="24"/>
          <w:szCs w:val="24"/>
        </w:rPr>
        <w:t xml:space="preserve"> artikel R. 522-25 i miljölagen ska ett stycke med följande lydelse införas:</w:t>
      </w:r>
    </w:p>
    <w:p w14:paraId="16746A17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16AE81" w14:textId="77777777"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”9. Att genom självbetjäning sälja till icke-yrkesmässiga användare en av de produkter som anges i sista stycket i artikel R. 522-16-3.” </w:t>
      </w:r>
    </w:p>
    <w:p w14:paraId="00313C8C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BEC6461" w14:textId="77777777"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Artikel 3</w:t>
      </w:r>
    </w:p>
    <w:p w14:paraId="36D3CCCF" w14:textId="77777777"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64F4E4" w14:textId="77777777"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Sigillbevararen, justitieministern samt ministern för ekologisk och solidarisk omställning ansvarar var och en på sitt område för genomförandet av detta dekret, som kommer att offentliggöras i Republiken Frankrikes officiella tidning (</w:t>
      </w:r>
      <w:r>
        <w:rPr>
          <w:rFonts w:ascii="Arial" w:hAnsi="Arial"/>
          <w:i/>
          <w:iCs/>
          <w:sz w:val="24"/>
          <w:szCs w:val="24"/>
        </w:rPr>
        <w:t xml:space="preserve">Journal </w:t>
      </w:r>
      <w:proofErr w:type="spellStart"/>
      <w:r>
        <w:rPr>
          <w:rFonts w:ascii="Arial" w:hAnsi="Arial"/>
          <w:i/>
          <w:iCs/>
          <w:sz w:val="24"/>
          <w:szCs w:val="24"/>
        </w:rPr>
        <w:t>officiel</w:t>
      </w:r>
      <w:proofErr w:type="spellEnd"/>
      <w:r>
        <w:rPr>
          <w:rFonts w:ascii="Arial" w:hAnsi="Arial"/>
          <w:sz w:val="24"/>
          <w:szCs w:val="24"/>
        </w:rPr>
        <w:t>).</w:t>
      </w:r>
    </w:p>
    <w:p w14:paraId="1A13CAE9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45C1EB2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12422B" w14:textId="77777777"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Utfärdad den 14 oktober 2019</w:t>
      </w:r>
    </w:p>
    <w:p w14:paraId="20814B9B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3E46F0" w14:textId="77777777"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Edouard Philippe</w:t>
      </w:r>
    </w:p>
    <w:p w14:paraId="3F341F8F" w14:textId="77777777"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För premiärministern:</w:t>
      </w:r>
    </w:p>
    <w:p w14:paraId="4DAB7788" w14:textId="77777777"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6157A4B" w14:textId="77777777"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Ministern för ekologisk och solidarisk omställning,</w:t>
      </w:r>
    </w:p>
    <w:p w14:paraId="41015993" w14:textId="77777777"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Elisabeth Borne</w:t>
      </w:r>
    </w:p>
    <w:p w14:paraId="6BD63D6F" w14:textId="77777777"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FFADC8" w14:textId="77777777"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Sigillbevararen, justitieministern,</w:t>
      </w:r>
    </w:p>
    <w:p w14:paraId="2FBA9F35" w14:textId="77777777"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Nicole </w:t>
      </w:r>
      <w:proofErr w:type="spellStart"/>
      <w:r>
        <w:rPr>
          <w:rFonts w:ascii="Arial" w:hAnsi="Arial"/>
          <w:sz w:val="24"/>
          <w:szCs w:val="24"/>
        </w:rPr>
        <w:t>Belloubet</w:t>
      </w:r>
      <w:proofErr w:type="spellEnd"/>
    </w:p>
    <w:sectPr w:rsidR="00313D30">
      <w:pgSz w:w="11905" w:h="16837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61"/>
    <w:rsid w:val="001D7B4F"/>
    <w:rsid w:val="001F3265"/>
    <w:rsid w:val="00313D30"/>
    <w:rsid w:val="00570176"/>
    <w:rsid w:val="005C4CFB"/>
    <w:rsid w:val="007F6961"/>
    <w:rsid w:val="009E0462"/>
    <w:rsid w:val="00A5448D"/>
    <w:rsid w:val="00BA348D"/>
    <w:rsid w:val="00DA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A72085"/>
  <w14:defaultImageDpi w14:val="0"/>
  <w15:docId w15:val="{5915B83F-69A0-4183-9B5A-DCA098A6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70674E-65A3-46C3-92AA-E093849B3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95E4E3-1235-4828-A10A-A07E4CEB2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DD8BE-6197-4157-839D-19E465DABE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Ke, Tingting</cp:lastModifiedBy>
  <cp:revision>6</cp:revision>
  <dcterms:created xsi:type="dcterms:W3CDTF">2019-10-16T09:31:00Z</dcterms:created>
  <dcterms:modified xsi:type="dcterms:W3CDTF">2020-10-21T11:51:00Z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Wed Oct 16 11:30:45 CEST 2019</vt:lpwstr>
  </property>
  <property fmtid="{D5CDD505-2E9C-101B-9397-08002B2CF9AE}" pid="3" name="jforVersion">
    <vt:lpwstr>jfor V0.7.2rc1 - see http://www.jfor.org</vt:lpwstr>
  </property>
  <property fmtid="{D5CDD505-2E9C-101B-9397-08002B2CF9AE}" pid="4" name="ContentTypeId">
    <vt:lpwstr>0x010100CC5DA6F2BFDD34498C4453AF02783704</vt:lpwstr>
  </property>
</Properties>
</file>