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7019" w14:textId="77777777" w:rsidR="000039C4" w:rsidRPr="00D63820" w:rsidRDefault="000039C4" w:rsidP="000039C4">
      <w:pPr>
        <w:suppressAutoHyphens/>
        <w:spacing w:after="0" w:line="240" w:lineRule="auto"/>
        <w:rPr>
          <w:rFonts w:ascii="Times New Roman" w:eastAsia="Noto Sans CJK SC" w:hAnsi="Times New Roman" w:cs="Times New Roman"/>
          <w:kern w:val="2"/>
          <w:sz w:val="24"/>
          <w:szCs w:val="24"/>
        </w:rPr>
      </w:pPr>
      <w:r w:rsidRPr="00D63820">
        <w:rPr>
          <w:rFonts w:ascii="Times New Roman" w:hAnsi="Times New Roman"/>
          <w:b/>
          <w:sz w:val="24"/>
          <w:u w:color="000000"/>
        </w:rPr>
        <w:t>RZĄD WĘGIER</w:t>
      </w:r>
      <w:r w:rsidRPr="00D63820">
        <w:rPr>
          <w:rFonts w:ascii="Times New Roman" w:hAnsi="Times New Roman"/>
          <w:sz w:val="24"/>
        </w:rPr>
        <w:t xml:space="preserve"> </w:t>
      </w:r>
    </w:p>
    <w:p w14:paraId="57BF2687" w14:textId="77777777" w:rsidR="000039C4" w:rsidRPr="00D63820" w:rsidRDefault="000039C4" w:rsidP="000039C4">
      <w:pPr>
        <w:suppressAutoHyphens/>
        <w:spacing w:after="0" w:line="240" w:lineRule="auto"/>
        <w:jc w:val="right"/>
        <w:rPr>
          <w:rFonts w:ascii="Times New Roman" w:eastAsia="Noto Sans CJK SC" w:hAnsi="Times New Roman" w:cs="Times New Roman"/>
          <w:bCs/>
          <w:kern w:val="28"/>
          <w:sz w:val="24"/>
          <w:szCs w:val="24"/>
          <w:u w:val="single"/>
        </w:rPr>
      </w:pPr>
      <w:r w:rsidRPr="00D63820">
        <w:rPr>
          <w:rFonts w:ascii="Times New Roman" w:hAnsi="Times New Roman"/>
          <w:sz w:val="24"/>
          <w:u w:val="single"/>
        </w:rPr>
        <w:t>Opublikowano w: Dziennik Urzędowy Węgier</w:t>
      </w:r>
    </w:p>
    <w:p w14:paraId="5B35F2C4" w14:textId="77777777" w:rsidR="000039C4" w:rsidRPr="00D63820"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FAF2E5B" w14:textId="77777777" w:rsidR="000039C4" w:rsidRPr="00D63820"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E923B24" w14:textId="48BF8A0F" w:rsidR="000039C4" w:rsidRPr="00D63820" w:rsidRDefault="000039C4" w:rsidP="000039C4">
      <w:pPr>
        <w:suppressAutoHyphens/>
        <w:spacing w:after="0" w:line="240" w:lineRule="auto"/>
        <w:jc w:val="center"/>
        <w:rPr>
          <w:rFonts w:ascii="Times New Roman" w:eastAsia="Times New Roman" w:hAnsi="Times New Roman" w:cs="Times New Roman"/>
          <w:b/>
          <w:bCs/>
          <w:kern w:val="28"/>
          <w:sz w:val="24"/>
          <w:szCs w:val="24"/>
          <w:u w:color="000000"/>
        </w:rPr>
      </w:pPr>
      <w:r w:rsidRPr="00D63820">
        <w:rPr>
          <w:rFonts w:ascii="Times New Roman" w:hAnsi="Times New Roman"/>
          <w:b/>
          <w:sz w:val="24"/>
          <w:u w:color="000000"/>
        </w:rPr>
        <w:t>Rozporządzenie rządowe</w:t>
      </w:r>
    </w:p>
    <w:p w14:paraId="0AF3A501" w14:textId="77777777" w:rsidR="000039C4" w:rsidRPr="00D63820"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00DD16F" w14:textId="77777777" w:rsidR="000039C4" w:rsidRPr="00D63820"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sidRPr="00D63820">
        <w:rPr>
          <w:rFonts w:ascii="Times New Roman" w:hAnsi="Times New Roman"/>
          <w:b/>
          <w:color w:val="000000"/>
          <w:sz w:val="24"/>
          <w:u w:color="000000"/>
          <w:bdr w:val="nil"/>
          <w14:textOutline w14:w="0" w14:cap="flat" w14:cmpd="sng" w14:algn="ctr">
            <w14:noFill/>
            <w14:prstDash w14:val="solid"/>
            <w14:bevel/>
          </w14:textOutline>
        </w:rPr>
        <w:t>__________________________</w:t>
      </w:r>
    </w:p>
    <w:p w14:paraId="6D286065" w14:textId="77777777" w:rsidR="000039C4" w:rsidRPr="00D63820"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106F110" w14:textId="77777777" w:rsidR="000039C4" w:rsidRPr="00D63820"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sidRPr="00D63820">
        <w:rPr>
          <w:rFonts w:ascii="Times New Roman" w:hAnsi="Times New Roman"/>
          <w:b/>
          <w:color w:val="000000"/>
          <w:sz w:val="24"/>
          <w:u w:color="000000"/>
          <w:bdr w:val="nil"/>
          <w14:textOutline w14:w="0" w14:cap="flat" w14:cmpd="sng" w14:algn="ctr">
            <w14:noFill/>
            <w14:prstDash w14:val="solid"/>
            <w14:bevel/>
          </w14:textOutline>
        </w:rPr>
        <w:t>ustanawiające</w:t>
      </w:r>
    </w:p>
    <w:p w14:paraId="425ABBB8" w14:textId="77777777" w:rsidR="000039C4" w:rsidRPr="00D63820"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64"/>
        <w:jc w:val="both"/>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2DE05192" w14:textId="77777777" w:rsidR="000039C4" w:rsidRPr="00D6382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63820">
        <w:rPr>
          <w:rFonts w:ascii="Times New Roman" w:hAnsi="Times New Roman"/>
          <w:b/>
          <w:sz w:val="24"/>
        </w:rPr>
        <w:t>szczegółowe zasady ustalania i stosowania opłat depozytowych oraz wprowadzania do obrotu produktów z opłatą depozytową</w:t>
      </w:r>
    </w:p>
    <w:p w14:paraId="11A60BB5"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A1BE50A"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 xml:space="preserve">Zgodnie z zezwoleniem wydanym na mocy sekcji 88 ust. 1 pkt 9 oraz sekcji 88 ust. 1 pkt 37, 38 i 39 ustawy CLXXXV z 2012 r. o odpadach i działając w ramach swojej funkcji określonej w art. 15 ust. 1 ustawy zasadniczej, rząd niniejszym ustanawia: </w:t>
      </w:r>
    </w:p>
    <w:p w14:paraId="0B2E72A6"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FF0FEC2"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B6A11A6" w14:textId="77777777" w:rsidR="000039C4" w:rsidRPr="00D6382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63820">
        <w:rPr>
          <w:rFonts w:ascii="Times New Roman" w:hAnsi="Times New Roman"/>
          <w:b/>
          <w:sz w:val="24"/>
        </w:rPr>
        <w:t>1. Zakres przedmiotowy</w:t>
      </w:r>
    </w:p>
    <w:p w14:paraId="1F33D77C" w14:textId="77777777" w:rsidR="000039C4" w:rsidRPr="00D63820"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22DE8325" w14:textId="193B978F" w:rsidR="000039C4" w:rsidRPr="00D63820" w:rsidRDefault="00545F61" w:rsidP="00545F61">
      <w:pPr>
        <w:suppressAutoHyphens/>
        <w:spacing w:after="0" w:line="240" w:lineRule="auto"/>
        <w:ind w:left="349"/>
        <w:contextualSpacing/>
        <w:jc w:val="center"/>
        <w:rPr>
          <w:rFonts w:ascii="Times New Roman" w:eastAsia="Calibri" w:hAnsi="Times New Roman" w:cs="Times New Roman"/>
          <w:b/>
          <w:sz w:val="24"/>
          <w:szCs w:val="24"/>
        </w:rPr>
      </w:pPr>
      <w:r w:rsidRPr="00D63820">
        <w:rPr>
          <w:rFonts w:ascii="Times New Roman" w:hAnsi="Times New Roman"/>
          <w:b/>
          <w:sz w:val="24"/>
        </w:rPr>
        <w:t>Sekcja 1</w:t>
      </w:r>
    </w:p>
    <w:p w14:paraId="4D59E6C7" w14:textId="77777777" w:rsidR="000039C4" w:rsidRPr="00D63820" w:rsidRDefault="000039C4" w:rsidP="000039C4">
      <w:pPr>
        <w:suppressAutoHyphens/>
        <w:spacing w:after="0" w:line="240" w:lineRule="auto"/>
        <w:ind w:left="-11"/>
        <w:jc w:val="both"/>
        <w:rPr>
          <w:rFonts w:ascii="Times New Roman" w:eastAsia="Calibri" w:hAnsi="Times New Roman" w:cs="Times New Roman"/>
          <w:kern w:val="2"/>
          <w:sz w:val="24"/>
          <w:szCs w:val="24"/>
          <w:lang w:eastAsia="zh-CN" w:bidi="hi-IN"/>
        </w:rPr>
      </w:pPr>
    </w:p>
    <w:p w14:paraId="0CF72CF3" w14:textId="77777777" w:rsidR="000039C4" w:rsidRPr="00D63820" w:rsidRDefault="000039C4" w:rsidP="000039C4">
      <w:pPr>
        <w:suppressAutoHyphens/>
        <w:spacing w:after="0" w:line="240" w:lineRule="auto"/>
        <w:ind w:left="-11"/>
        <w:jc w:val="both"/>
        <w:rPr>
          <w:rFonts w:ascii="Times New Roman" w:eastAsia="Calibri" w:hAnsi="Times New Roman" w:cs="Times New Roman"/>
          <w:kern w:val="2"/>
          <w:sz w:val="24"/>
          <w:szCs w:val="24"/>
        </w:rPr>
      </w:pPr>
      <w:r w:rsidRPr="00D63820">
        <w:rPr>
          <w:rFonts w:ascii="Times New Roman" w:hAnsi="Times New Roman"/>
          <w:sz w:val="24"/>
        </w:rPr>
        <w:t>Zakres stosowania niniejszego rozporządzenia obejmuje produkty z opłatą depozytową, które są wprowadzane na rynek krajowy i dotyczy działalności związanej z tymi produktami na mocy niniejszego rozporządzenia.</w:t>
      </w:r>
    </w:p>
    <w:p w14:paraId="018412CA"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D17ED0" w14:textId="77777777" w:rsidR="000039C4" w:rsidRPr="00D6382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63820">
        <w:rPr>
          <w:rFonts w:ascii="Times New Roman" w:hAnsi="Times New Roman"/>
          <w:b/>
          <w:sz w:val="24"/>
        </w:rPr>
        <w:t>2. Definicje</w:t>
      </w:r>
    </w:p>
    <w:p w14:paraId="79FACA93"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3A6CFA" w14:textId="77777777" w:rsidR="000039C4" w:rsidRPr="00D6382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63820">
        <w:rPr>
          <w:rFonts w:ascii="Times New Roman" w:hAnsi="Times New Roman"/>
          <w:b/>
          <w:sz w:val="24"/>
        </w:rPr>
        <w:t>Sekcja 2</w:t>
      </w:r>
    </w:p>
    <w:p w14:paraId="4D738B29" w14:textId="77777777" w:rsidR="000039C4" w:rsidRPr="00D63820"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4AE83A7"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(1)</w:t>
      </w:r>
      <w:r w:rsidRPr="00D63820">
        <w:rPr>
          <w:rFonts w:ascii="Times New Roman" w:hAnsi="Times New Roman"/>
          <w:b/>
          <w:sz w:val="24"/>
        </w:rPr>
        <w:t xml:space="preserve"> </w:t>
      </w:r>
      <w:r w:rsidRPr="00D63820">
        <w:rPr>
          <w:rFonts w:ascii="Times New Roman" w:hAnsi="Times New Roman"/>
          <w:sz w:val="24"/>
        </w:rPr>
        <w:t>Do celów niniejszego rozporządzenia:</w:t>
      </w:r>
    </w:p>
    <w:p w14:paraId="38A7BED9" w14:textId="7F48610B" w:rsidR="000039C4" w:rsidRPr="00D63820" w:rsidRDefault="00EC7B87" w:rsidP="000039C4">
      <w:pPr>
        <w:spacing w:after="0" w:line="240" w:lineRule="auto"/>
        <w:jc w:val="both"/>
        <w:rPr>
          <w:rFonts w:ascii="Times New Roman" w:eastAsia="Times New Roman" w:hAnsi="Times New Roman" w:cs="Times New Roman"/>
          <w:color w:val="000000"/>
          <w:sz w:val="24"/>
          <w:szCs w:val="24"/>
        </w:rPr>
      </w:pPr>
      <w:r w:rsidRPr="00D63820">
        <w:rPr>
          <w:rFonts w:ascii="Times New Roman" w:hAnsi="Times New Roman"/>
          <w:sz w:val="24"/>
        </w:rPr>
        <w:t xml:space="preserve">1. </w:t>
      </w:r>
      <w:r w:rsidRPr="00D63820">
        <w:rPr>
          <w:rFonts w:ascii="Times New Roman" w:hAnsi="Times New Roman"/>
          <w:i/>
          <w:sz w:val="24"/>
        </w:rPr>
        <w:t>mały podmiot</w:t>
      </w:r>
      <w:r w:rsidRPr="00D63820">
        <w:rPr>
          <w:rFonts w:ascii="Times New Roman" w:hAnsi="Times New Roman"/>
          <w:sz w:val="24"/>
        </w:rPr>
        <w:t xml:space="preserve"> </w:t>
      </w:r>
      <w:r w:rsidRPr="00D63820">
        <w:rPr>
          <w:rFonts w:ascii="Times New Roman" w:hAnsi="Times New Roman"/>
          <w:color w:val="000000"/>
          <w:sz w:val="24"/>
        </w:rPr>
        <w:t>oznacza producenta, którego liczba produktów wprowadzanych do obrotu (w tym gotowych do spożycia lub skoncentrowanych napojów, z wyjątkiem mleka i napojów na bazie mleka) w opakowaniach zawierających tworzywa sztuczne, metal lub szkło, w postaci butelek lub puszek o pojemności od 0 do 6 litrów, nie przekracza 5000 pozycji w roku odniesienia;</w:t>
      </w:r>
    </w:p>
    <w:p w14:paraId="3CE73275" w14:textId="0C878F6B" w:rsidR="00EC7B87" w:rsidRPr="00D63820" w:rsidRDefault="00EC7B87" w:rsidP="00EC7B87">
      <w:pPr>
        <w:spacing w:after="0" w:line="240" w:lineRule="auto"/>
        <w:jc w:val="both"/>
        <w:rPr>
          <w:rFonts w:ascii="Times New Roman" w:eastAsia="Times New Roman" w:hAnsi="Times New Roman" w:cs="Times New Roman"/>
          <w:sz w:val="24"/>
          <w:szCs w:val="24"/>
        </w:rPr>
      </w:pPr>
      <w:r w:rsidRPr="00D63820">
        <w:rPr>
          <w:rFonts w:ascii="Times New Roman" w:hAnsi="Times New Roman"/>
          <w:sz w:val="24"/>
        </w:rPr>
        <w:t xml:space="preserve">2. </w:t>
      </w:r>
      <w:r w:rsidRPr="00D63820">
        <w:rPr>
          <w:rFonts w:ascii="Times New Roman" w:hAnsi="Times New Roman"/>
          <w:i/>
          <w:sz w:val="24"/>
        </w:rPr>
        <w:t>przedsiębiorstwa sprzedające żywność</w:t>
      </w:r>
      <w:r w:rsidRPr="00D63820">
        <w:rPr>
          <w:rFonts w:ascii="Times New Roman" w:hAnsi="Times New Roman"/>
          <w:sz w:val="24"/>
        </w:rPr>
        <w:t xml:space="preserve"> oznaczają przedsiębiorstwa, w których większość obrotów pochodzi ze sprzedaży żywności;</w:t>
      </w:r>
    </w:p>
    <w:p w14:paraId="1651504B" w14:textId="77777777" w:rsidR="000039C4" w:rsidRPr="00D63820" w:rsidRDefault="000039C4" w:rsidP="000039C4">
      <w:pPr>
        <w:spacing w:after="0" w:line="240" w:lineRule="auto"/>
        <w:jc w:val="both"/>
        <w:rPr>
          <w:rFonts w:ascii="Times New Roman" w:eastAsia="Times New Roman" w:hAnsi="Times New Roman" w:cs="Times New Roman"/>
          <w:color w:val="000000"/>
          <w:sz w:val="24"/>
          <w:szCs w:val="24"/>
        </w:rPr>
      </w:pPr>
      <w:r w:rsidRPr="00D63820">
        <w:rPr>
          <w:rFonts w:ascii="Times New Roman" w:hAnsi="Times New Roman"/>
          <w:color w:val="000000"/>
          <w:sz w:val="24"/>
        </w:rPr>
        <w:t xml:space="preserve">3. </w:t>
      </w:r>
      <w:r w:rsidRPr="00D63820">
        <w:rPr>
          <w:rFonts w:ascii="Times New Roman" w:hAnsi="Times New Roman"/>
          <w:i/>
          <w:color w:val="000000"/>
          <w:sz w:val="24"/>
        </w:rPr>
        <w:t>dystrybucja</w:t>
      </w:r>
      <w:r w:rsidRPr="00D63820">
        <w:rPr>
          <w:rFonts w:ascii="Times New Roman" w:hAnsi="Times New Roman"/>
          <w:color w:val="000000"/>
          <w:sz w:val="24"/>
        </w:rPr>
        <w:t xml:space="preserve"> oznacza wprowadzanie do obrotu zgodnie z rozporządzeniem rządowym ustanawiającym ograniczenia wprowadzania do obrotu niektórych produktów jednorazowego użytku z tworzyw sztucznych oraz niektórych innych produktów z tworzyw sztucznych;</w:t>
      </w:r>
    </w:p>
    <w:p w14:paraId="48820F55"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sidRPr="00D63820">
        <w:rPr>
          <w:rFonts w:ascii="Times New Roman" w:hAnsi="Times New Roman"/>
          <w:color w:val="000000"/>
          <w:sz w:val="24"/>
        </w:rPr>
        <w:t xml:space="preserve">4. </w:t>
      </w:r>
      <w:r w:rsidRPr="00D63820">
        <w:rPr>
          <w:rFonts w:ascii="Times New Roman" w:hAnsi="Times New Roman"/>
          <w:i/>
          <w:color w:val="000000"/>
          <w:sz w:val="24"/>
        </w:rPr>
        <w:t>dystrybutor</w:t>
      </w:r>
      <w:r w:rsidRPr="00D63820">
        <w:rPr>
          <w:rFonts w:ascii="Times New Roman" w:hAnsi="Times New Roman"/>
          <w:color w:val="000000"/>
          <w:sz w:val="24"/>
        </w:rPr>
        <w:t xml:space="preserve"> oznacza organizację branżową, która dostarcza i sprzedaje produkt z opłatą depozytową konsumentowi i prowadzi miejsce zwrotu zgodnie z niniejszym rozporządzeniem;</w:t>
      </w:r>
    </w:p>
    <w:p w14:paraId="409311A9" w14:textId="58E0DFB1" w:rsidR="000039C4" w:rsidRPr="00D63820" w:rsidRDefault="000039C4" w:rsidP="000039C4">
      <w:pPr>
        <w:suppressAutoHyphens/>
        <w:spacing w:after="0" w:line="240" w:lineRule="auto"/>
        <w:jc w:val="both"/>
        <w:rPr>
          <w:rFonts w:ascii="Times New Roman" w:eastAsia="Times New Roman" w:hAnsi="Times New Roman" w:cs="Times New Roman"/>
          <w:color w:val="000000"/>
          <w:kern w:val="2"/>
          <w:sz w:val="24"/>
          <w:szCs w:val="24"/>
        </w:rPr>
      </w:pPr>
      <w:r w:rsidRPr="00D63820">
        <w:rPr>
          <w:rFonts w:ascii="Times New Roman" w:hAnsi="Times New Roman"/>
          <w:color w:val="000000"/>
          <w:sz w:val="24"/>
        </w:rPr>
        <w:t xml:space="preserve">5. </w:t>
      </w:r>
      <w:r w:rsidRPr="00D63820">
        <w:rPr>
          <w:rFonts w:ascii="Times New Roman" w:hAnsi="Times New Roman"/>
          <w:i/>
          <w:color w:val="000000"/>
          <w:sz w:val="24"/>
        </w:rPr>
        <w:t>produkty z obowiązkową opłatą depozytową</w:t>
      </w:r>
      <w:r w:rsidRPr="00D63820">
        <w:rPr>
          <w:rFonts w:ascii="Times New Roman" w:hAnsi="Times New Roman"/>
          <w:color w:val="000000"/>
          <w:sz w:val="24"/>
        </w:rPr>
        <w:t xml:space="preserve"> obejmują opakowanie dowolnego napoju gotowego do spożycia lub koncentratu, z wyjątkiem mleka i napojów na bazie mleka, w przypadku gdy opakowanie zawiera tworzywa sztuczne, metale lub szkło i występuje w postaci butelek lub puszek, wielokrotnego lub jednorazowego użytku, o pojemności od 0 do 6 litrów, z wyłączeniem opakowań napojów wprowadzanych do obrotu przez małe podmioty; </w:t>
      </w:r>
    </w:p>
    <w:p w14:paraId="65195BCE" w14:textId="77777777" w:rsidR="000039C4" w:rsidRPr="00D63820"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D63820">
        <w:rPr>
          <w:rFonts w:ascii="Times New Roman" w:hAnsi="Times New Roman"/>
          <w:sz w:val="24"/>
        </w:rPr>
        <w:t xml:space="preserve">6. </w:t>
      </w:r>
      <w:r w:rsidRPr="00D63820">
        <w:rPr>
          <w:rFonts w:ascii="Times New Roman" w:hAnsi="Times New Roman"/>
          <w:i/>
          <w:sz w:val="24"/>
        </w:rPr>
        <w:t>produkty z dobrowolną opłatą depozytową</w:t>
      </w:r>
      <w:r w:rsidRPr="00D63820">
        <w:rPr>
          <w:rFonts w:ascii="Times New Roman" w:hAnsi="Times New Roman"/>
          <w:sz w:val="24"/>
        </w:rPr>
        <w:t xml:space="preserve"> oznaczają produkty, które nie kwalifikują się jako produkty z obowiązkową opłatą depozytową i które są produkowane lub wprowadzane do obrotu dobrowolnie przez producenta z oznakowaniem „</w:t>
      </w:r>
      <w:r w:rsidRPr="00D63820">
        <w:rPr>
          <w:rFonts w:ascii="Times New Roman" w:hAnsi="Times New Roman"/>
          <w:color w:val="000000"/>
          <w:sz w:val="24"/>
        </w:rPr>
        <w:t>zwrotne</w:t>
      </w:r>
      <w:r w:rsidRPr="00D63820">
        <w:rPr>
          <w:rFonts w:ascii="Times New Roman" w:hAnsi="Times New Roman"/>
          <w:sz w:val="24"/>
        </w:rPr>
        <w:t>”</w:t>
      </w:r>
    </w:p>
    <w:p w14:paraId="18E3DEC1" w14:textId="45F2708D" w:rsidR="000039C4" w:rsidRPr="00D63820"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D63820">
        <w:rPr>
          <w:rFonts w:ascii="Times New Roman" w:hAnsi="Times New Roman"/>
          <w:i/>
          <w:sz w:val="24"/>
        </w:rPr>
        <w:lastRenderedPageBreak/>
        <w:t xml:space="preserve">a) </w:t>
      </w:r>
      <w:r w:rsidRPr="00D63820">
        <w:rPr>
          <w:rFonts w:ascii="Times New Roman" w:hAnsi="Times New Roman"/>
          <w:sz w:val="24"/>
        </w:rPr>
        <w:t xml:space="preserve">produkt wielokrotnego użytku lub opakowanie wielokrotnego użytku, które stają się odpadami w ramach zadań publicznych państwa w zakresie gospodarowania odpadami; </w:t>
      </w:r>
    </w:p>
    <w:p w14:paraId="78E561AF" w14:textId="00D4B69B" w:rsidR="000039C4" w:rsidRPr="00D63820"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D63820">
        <w:rPr>
          <w:rFonts w:ascii="Times New Roman" w:hAnsi="Times New Roman"/>
          <w:i/>
          <w:sz w:val="24"/>
        </w:rPr>
        <w:t>b)</w:t>
      </w:r>
      <w:r w:rsidRPr="00D63820">
        <w:rPr>
          <w:rFonts w:ascii="Times New Roman" w:hAnsi="Times New Roman"/>
          <w:sz w:val="24"/>
        </w:rPr>
        <w:t xml:space="preserve"> oznacza produkt, który staje się odpadem wykraczającym poza zakres zadań publicznych państwa w zakresie gospodarowania odpadami;</w:t>
      </w:r>
    </w:p>
    <w:p w14:paraId="12E17308" w14:textId="77777777" w:rsidR="000039C4" w:rsidRPr="00D63820"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D63820">
        <w:rPr>
          <w:rFonts w:ascii="Times New Roman" w:hAnsi="Times New Roman"/>
          <w:sz w:val="24"/>
        </w:rPr>
        <w:t>których produkcja i wprowadzanie do obrotu z takim oznakowaniem zostały zgłoszone krajowemu urzędowi ds. gospodarowania odpadami;</w:t>
      </w:r>
    </w:p>
    <w:p w14:paraId="6E06C881" w14:textId="77777777" w:rsidR="000039C4" w:rsidRPr="00D63820" w:rsidRDefault="000039C4" w:rsidP="001263FB">
      <w:pPr>
        <w:suppressAutoHyphens/>
        <w:spacing w:after="0" w:line="240" w:lineRule="auto"/>
        <w:ind w:hanging="11"/>
        <w:jc w:val="both"/>
        <w:rPr>
          <w:rFonts w:ascii="Times New Roman" w:eastAsia="Times New Roman" w:hAnsi="Times New Roman" w:cs="Times New Roman"/>
          <w:i/>
          <w:kern w:val="2"/>
          <w:sz w:val="24"/>
          <w:szCs w:val="24"/>
        </w:rPr>
      </w:pPr>
      <w:r w:rsidRPr="00D63820">
        <w:rPr>
          <w:rFonts w:ascii="Times New Roman" w:hAnsi="Times New Roman"/>
          <w:sz w:val="24"/>
        </w:rPr>
        <w:t xml:space="preserve">7. </w:t>
      </w:r>
      <w:r w:rsidRPr="00D63820">
        <w:rPr>
          <w:rFonts w:ascii="Times New Roman" w:hAnsi="Times New Roman"/>
          <w:i/>
          <w:sz w:val="24"/>
        </w:rPr>
        <w:t>mleko i produkty na bazie mleka</w:t>
      </w:r>
      <w:r w:rsidRPr="00D63820">
        <w:rPr>
          <w:rFonts w:ascii="Times New Roman" w:hAnsi="Times New Roman"/>
          <w:sz w:val="24"/>
        </w:rPr>
        <w:t xml:space="preserve"> oznaczają napoje wymienione w części XVI załącznika I do rozporządzenia Parlamentu Europejskiego i Rady (UE) nr 1308/2013 z dnia 17 grudnia 2013 r. ustanawiającego wspólną organizację rynków produktów rolnych oraz uchylające rozporządzenia Rady (EWG) nr 922/72, (EWG) nr 234/79, (WE) nr 1037/2001 i (WE) nr 1234/2007;</w:t>
      </w:r>
    </w:p>
    <w:p w14:paraId="1546EB76" w14:textId="77777777" w:rsidR="000039C4" w:rsidRPr="00D63820" w:rsidRDefault="000039C4" w:rsidP="001263FB">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 xml:space="preserve">8. </w:t>
      </w:r>
      <w:r w:rsidRPr="00D63820">
        <w:rPr>
          <w:rFonts w:ascii="Times New Roman" w:hAnsi="Times New Roman"/>
          <w:i/>
          <w:sz w:val="24"/>
        </w:rPr>
        <w:t>produkty z opłatą depozytową</w:t>
      </w:r>
      <w:r w:rsidRPr="00D63820">
        <w:rPr>
          <w:rFonts w:ascii="Times New Roman" w:hAnsi="Times New Roman"/>
          <w:sz w:val="24"/>
        </w:rPr>
        <w:t xml:space="preserve"> obejmują produkty z obowiązkową opłatą depozytową i produkty z dobrowolną opłatą depozytową.</w:t>
      </w:r>
    </w:p>
    <w:p w14:paraId="5CC3C53D"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7297EA" w14:textId="77777777" w:rsidR="000039C4" w:rsidRPr="00D63820" w:rsidRDefault="000039C4" w:rsidP="000039C4">
      <w:pPr>
        <w:suppressAutoHyphens/>
        <w:spacing w:after="0" w:line="240" w:lineRule="auto"/>
        <w:jc w:val="both"/>
        <w:rPr>
          <w:rFonts w:ascii="Times New Roman" w:eastAsia="Times New Roman" w:hAnsi="Times New Roman" w:cs="Times New Roman"/>
          <w:kern w:val="2"/>
          <w:sz w:val="24"/>
          <w:szCs w:val="24"/>
        </w:rPr>
      </w:pPr>
      <w:r w:rsidRPr="00D63820">
        <w:rPr>
          <w:rFonts w:ascii="Times New Roman" w:hAnsi="Times New Roman"/>
          <w:sz w:val="24"/>
        </w:rPr>
        <w:t xml:space="preserve">(2) Terminy i pojęcia niezdefiniowane w niniejszym rozporządzeniu stosuje się zgodnie z definicją zawartą w ustawie CLXXXV z 2012 r. o odpadach (dalej: Ustawa o odpadach), </w:t>
      </w:r>
      <w:r w:rsidRPr="00D63820">
        <w:rPr>
          <w:rFonts w:ascii="Times New Roman" w:hAnsi="Times New Roman"/>
          <w:color w:val="000000"/>
          <w:sz w:val="24"/>
        </w:rPr>
        <w:t>w rozporządzeniu rządowym ustanawiającym szczegółowe zasady funkcjonowania systemu rozszerzonej odpowiedzialności producenta oraz w rozporządzeniu rządowym w sprawie działalności w zakresie gospodarowania opakowaniami i odpadami opakowaniowymi</w:t>
      </w:r>
      <w:r w:rsidRPr="00D63820">
        <w:rPr>
          <w:rFonts w:ascii="Times New Roman" w:hAnsi="Times New Roman"/>
          <w:sz w:val="24"/>
        </w:rPr>
        <w:t>.</w:t>
      </w:r>
    </w:p>
    <w:p w14:paraId="103AD549"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C150CDD" w14:textId="77777777" w:rsidR="000039C4" w:rsidRPr="00D6382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63820">
        <w:rPr>
          <w:rFonts w:ascii="Times New Roman" w:hAnsi="Times New Roman"/>
          <w:b/>
          <w:sz w:val="24"/>
        </w:rPr>
        <w:t>3. Opłata depozytowa</w:t>
      </w:r>
    </w:p>
    <w:p w14:paraId="0E9B4EBC" w14:textId="77777777" w:rsidR="000039C4" w:rsidRPr="00D63820"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7282A9B" w14:textId="77777777" w:rsidR="000039C4" w:rsidRPr="00D63820"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sidRPr="00D63820">
        <w:rPr>
          <w:rFonts w:ascii="Times New Roman" w:hAnsi="Times New Roman"/>
          <w:b/>
          <w:sz w:val="24"/>
        </w:rPr>
        <w:t>Sekcja 3</w:t>
      </w:r>
    </w:p>
    <w:p w14:paraId="5AF771DF" w14:textId="77777777" w:rsidR="000039C4" w:rsidRPr="00D63820"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61D851B3" w14:textId="77777777" w:rsidR="000039C4" w:rsidRPr="00D63820"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D63820">
        <w:rPr>
          <w:rFonts w:ascii="Times New Roman" w:hAnsi="Times New Roman"/>
          <w:sz w:val="24"/>
        </w:rPr>
        <w:t>(1) Produkty jednorazowego użytku z obowiązkową opłatą depozytową podlegają uiszczeniu opłaty depozytowej w wysokości 50 HUF za sztukę. Opłatę depozytową za produkt wielokrotnego użytku z obowiązkową opłatą depozytową ustala producent.</w:t>
      </w:r>
    </w:p>
    <w:p w14:paraId="42C32A20" w14:textId="77777777" w:rsidR="000039C4" w:rsidRPr="00D63820"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5433EF41" w14:textId="77777777" w:rsidR="000039C4" w:rsidRPr="00D63820"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D63820">
        <w:rPr>
          <w:rFonts w:ascii="Times New Roman" w:hAnsi="Times New Roman"/>
          <w:sz w:val="24"/>
        </w:rPr>
        <w:t xml:space="preserve">(2) Przy pierwszym wprowadzeniu na rynek krajowy producent jest zobowiązany do uiszczenia opłaty depozytowej za produkt jednorazowego użytku z obowiązkową opłatą depozytową w terminie wskazanym na fakturze lub, w przypadku braku faktury, w terminie określonym w jakimkolwiek innym dokumencie poświadczającym dokonanie transakcji lub, w przypadku ich braku, w dniu dokonania transakcji. </w:t>
      </w:r>
    </w:p>
    <w:p w14:paraId="676E8473" w14:textId="77777777" w:rsidR="000039C4" w:rsidRPr="00D63820"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15DC28F0" w14:textId="77777777" w:rsidR="000039C4" w:rsidRPr="00D63820" w:rsidRDefault="000039C4" w:rsidP="000039C4">
      <w:pPr>
        <w:tabs>
          <w:tab w:val="left" w:pos="851"/>
        </w:tabs>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(3) Producent uiszcza opłatę depozytową na rzecz przedsiębiorstwa koncesyjnego co miesiąc za każdy produkt jednorazowego użytku z obowiązkową opłatą depozytową i czyni to do ostatniego dnia miesiąca następującego po miesiącu odniesienia, jeżeli produkt jest wprowadzany do obrotu w miesiącu odniesienia.</w:t>
      </w:r>
    </w:p>
    <w:p w14:paraId="3A1B4E03" w14:textId="77777777" w:rsidR="000039C4" w:rsidRPr="00D63820"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448CA63A" w14:textId="77777777" w:rsidR="000039C4" w:rsidRPr="00D63820" w:rsidRDefault="000039C4" w:rsidP="000039C4">
      <w:pPr>
        <w:tabs>
          <w:tab w:val="left" w:pos="284"/>
        </w:tabs>
        <w:suppressAutoHyphens/>
        <w:spacing w:after="0" w:line="240" w:lineRule="auto"/>
        <w:ind w:left="-11" w:hanging="11"/>
        <w:jc w:val="both"/>
        <w:rPr>
          <w:rFonts w:ascii="Times New Roman" w:eastAsia="Calibri" w:hAnsi="Times New Roman" w:cs="Times New Roman"/>
          <w:b/>
          <w:kern w:val="2"/>
          <w:sz w:val="24"/>
          <w:szCs w:val="24"/>
        </w:rPr>
      </w:pPr>
      <w:r w:rsidRPr="00D63820">
        <w:rPr>
          <w:rFonts w:ascii="Times New Roman" w:hAnsi="Times New Roman"/>
          <w:sz w:val="24"/>
        </w:rPr>
        <w:t>(4) Napój z opakowaniem podlegającym obowiązkowej opłacie depozytowej może być sprzedawany lub wprowadzany do obrotu po cenie zakupu powiększonej o opłatę depozytową zgodnie z ust. 1, chyba że napój jest dostarczany konsumentowi bez opakowania w momencie, gdy jest on mu sprzedawany.</w:t>
      </w:r>
    </w:p>
    <w:p w14:paraId="62D1D071" w14:textId="77777777" w:rsidR="000039C4" w:rsidRPr="00D63820" w:rsidRDefault="000039C4" w:rsidP="000039C4">
      <w:pPr>
        <w:tabs>
          <w:tab w:val="left" w:pos="284"/>
        </w:tabs>
        <w:suppressAutoHyphens/>
        <w:spacing w:after="0" w:line="240" w:lineRule="auto"/>
        <w:jc w:val="both"/>
        <w:rPr>
          <w:rFonts w:ascii="Times New Roman" w:eastAsia="Calibri" w:hAnsi="Times New Roman" w:cs="Times New Roman"/>
          <w:b/>
          <w:kern w:val="2"/>
          <w:sz w:val="24"/>
          <w:szCs w:val="24"/>
          <w:lang w:eastAsia="en-US" w:bidi="hi-IN"/>
        </w:rPr>
      </w:pPr>
    </w:p>
    <w:p w14:paraId="263662EF" w14:textId="77777777" w:rsidR="000039C4" w:rsidRPr="00D63820"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sidRPr="00D63820">
        <w:rPr>
          <w:rFonts w:ascii="Times New Roman" w:hAnsi="Times New Roman"/>
          <w:sz w:val="24"/>
        </w:rPr>
        <w:t>(5) Producent informuje dystrybutora o wszelkich zmianach w opłacie depozytowej produktu wielokrotnego użytku, który podlega obowiązkowej opłacie depozytowej, podając datę zmiany, co najmniej 30 dni przed wprowadzeniem zmiany.</w:t>
      </w:r>
    </w:p>
    <w:p w14:paraId="0F7E232C" w14:textId="77777777" w:rsidR="000039C4" w:rsidRPr="00D63820"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518193C" w14:textId="77777777" w:rsidR="000039C4" w:rsidRPr="00D63820"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D63820">
        <w:rPr>
          <w:rFonts w:ascii="Times New Roman" w:hAnsi="Times New Roman"/>
          <w:b/>
          <w:sz w:val="24"/>
        </w:rPr>
        <w:t>Sekcja 4</w:t>
      </w:r>
    </w:p>
    <w:p w14:paraId="388D133A"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275870"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(1) Wysokość dobrowolnej opłaty depozytowej, która ma być uiszczona za sztukę, ustala producent.</w:t>
      </w:r>
    </w:p>
    <w:p w14:paraId="5B787549"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385EFE" w14:textId="77777777" w:rsidR="000039C4" w:rsidRPr="00D63820"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sidRPr="00D63820">
        <w:rPr>
          <w:rFonts w:ascii="Times New Roman" w:hAnsi="Times New Roman"/>
          <w:sz w:val="24"/>
        </w:rPr>
        <w:t>(2) Producent informuje dystrybutora o wszelkich zmianach w opłacie depozytowej produktu, który podlega opłacie depozytowej, wskazując datę zmiany, co najmniej 30 dni przed wprowadzeniem zmiany.</w:t>
      </w:r>
    </w:p>
    <w:p w14:paraId="08A0F837"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5F0377"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14A986" w14:textId="77777777" w:rsidR="000039C4" w:rsidRPr="00D63820" w:rsidRDefault="000039C4" w:rsidP="000039C4">
      <w:pPr>
        <w:suppressAutoHyphens/>
        <w:spacing w:after="0" w:line="240" w:lineRule="auto"/>
        <w:jc w:val="center"/>
        <w:rPr>
          <w:rFonts w:ascii="Times New Roman" w:eastAsia="Times New Roman" w:hAnsi="Times New Roman" w:cs="Times New Roman"/>
          <w:kern w:val="2"/>
          <w:sz w:val="24"/>
          <w:szCs w:val="24"/>
        </w:rPr>
      </w:pPr>
      <w:r w:rsidRPr="00D63820">
        <w:rPr>
          <w:rFonts w:ascii="Times New Roman" w:hAnsi="Times New Roman"/>
          <w:b/>
          <w:sz w:val="24"/>
        </w:rPr>
        <w:t>Sekcja 5</w:t>
      </w:r>
    </w:p>
    <w:p w14:paraId="5DB8437C" w14:textId="77777777" w:rsidR="000039C4" w:rsidRPr="00D6382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101C2AB" w14:textId="77777777" w:rsidR="000039C4" w:rsidRPr="00D63820" w:rsidRDefault="000039C4" w:rsidP="000039C4">
      <w:pPr>
        <w:suppressAutoHyphens/>
        <w:spacing w:after="0" w:line="240" w:lineRule="auto"/>
        <w:jc w:val="both"/>
        <w:rPr>
          <w:rFonts w:ascii="Times New Roman" w:eastAsia="Times New Roman" w:hAnsi="Times New Roman" w:cs="Times New Roman"/>
          <w:kern w:val="2"/>
          <w:sz w:val="24"/>
          <w:szCs w:val="24"/>
        </w:rPr>
      </w:pPr>
      <w:r w:rsidRPr="00D63820">
        <w:rPr>
          <w:rFonts w:ascii="Times New Roman" w:hAnsi="Times New Roman"/>
          <w:sz w:val="24"/>
        </w:rPr>
        <w:t>Kwotę opłaty depozytowej wykazuje się oddzielnie od ceny produktu na fakturze lub pokwitowaniu.</w:t>
      </w:r>
    </w:p>
    <w:p w14:paraId="3B95CCB3" w14:textId="77777777" w:rsidR="000039C4" w:rsidRPr="00D6382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CDAB9CE" w14:textId="77777777" w:rsidR="000039C4" w:rsidRPr="00D63820"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6E1703C7" w14:textId="77777777" w:rsidR="000039C4" w:rsidRPr="00D6382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63820">
        <w:rPr>
          <w:rFonts w:ascii="Times New Roman" w:hAnsi="Times New Roman"/>
          <w:b/>
          <w:sz w:val="24"/>
        </w:rPr>
        <w:t>4. Prawa i obowiązki producenta</w:t>
      </w:r>
    </w:p>
    <w:p w14:paraId="03F8D186" w14:textId="77777777" w:rsidR="000039C4" w:rsidRPr="00D63820" w:rsidRDefault="000039C4" w:rsidP="000039C4">
      <w:pPr>
        <w:suppressAutoHyphens/>
        <w:spacing w:after="0" w:line="240" w:lineRule="auto"/>
        <w:ind w:hanging="11"/>
        <w:rPr>
          <w:rFonts w:ascii="Times New Roman" w:eastAsia="Calibri" w:hAnsi="Times New Roman" w:cs="Times New Roman"/>
          <w:bCs/>
          <w:kern w:val="2"/>
          <w:sz w:val="24"/>
          <w:szCs w:val="24"/>
          <w:lang w:eastAsia="en-US" w:bidi="hi-IN"/>
        </w:rPr>
      </w:pPr>
    </w:p>
    <w:p w14:paraId="7B8AA844" w14:textId="77777777" w:rsidR="000039C4" w:rsidRPr="00D63820" w:rsidRDefault="000039C4" w:rsidP="000039C4">
      <w:pPr>
        <w:tabs>
          <w:tab w:val="left" w:pos="851"/>
        </w:tabs>
        <w:suppressAutoHyphens/>
        <w:spacing w:after="0" w:line="240" w:lineRule="auto"/>
        <w:jc w:val="center"/>
        <w:rPr>
          <w:rFonts w:ascii="Times New Roman" w:eastAsia="Calibri" w:hAnsi="Times New Roman" w:cs="Times New Roman"/>
          <w:b/>
          <w:kern w:val="2"/>
          <w:sz w:val="24"/>
          <w:szCs w:val="24"/>
        </w:rPr>
      </w:pPr>
      <w:r w:rsidRPr="00D63820">
        <w:rPr>
          <w:rFonts w:ascii="Times New Roman" w:hAnsi="Times New Roman"/>
          <w:b/>
          <w:sz w:val="24"/>
        </w:rPr>
        <w:t>Sekcja 6</w:t>
      </w:r>
    </w:p>
    <w:p w14:paraId="11662773" w14:textId="77777777" w:rsidR="000039C4" w:rsidRPr="00D63820" w:rsidRDefault="000039C4" w:rsidP="000039C4">
      <w:pPr>
        <w:tabs>
          <w:tab w:val="left" w:pos="851"/>
        </w:tabs>
        <w:suppressAutoHyphens/>
        <w:spacing w:after="0" w:line="240" w:lineRule="auto"/>
        <w:jc w:val="both"/>
        <w:rPr>
          <w:rFonts w:ascii="Times New Roman" w:eastAsia="Calibri" w:hAnsi="Times New Roman" w:cs="Times New Roman"/>
          <w:b/>
          <w:kern w:val="2"/>
          <w:sz w:val="24"/>
          <w:szCs w:val="24"/>
          <w:lang w:eastAsia="en-US" w:bidi="hi-IN"/>
        </w:rPr>
      </w:pPr>
    </w:p>
    <w:p w14:paraId="17042C3D" w14:textId="77777777" w:rsidR="000039C4" w:rsidRPr="00D63820"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sidRPr="00D63820">
        <w:rPr>
          <w:rFonts w:ascii="Times New Roman" w:hAnsi="Times New Roman"/>
          <w:sz w:val="24"/>
        </w:rPr>
        <w:t>(1) Producent rozpoczyna rejestrację produktu z obowiązkową opłatą depozytową co najmniej 45 dni przed wprowadzeniem go do obrotu za pośrednictwem interfejsu elektronicznego dostarczonego przez przedsiębiorstwo koncesyjne. Jeżeli nastąpi jakakolwiek zmiana właściwości określonych podczas rejestracji, producent ponownie rozpoczyna rejestrację produktu. Jeżeli producent zaprzestaje wprowadzania do obrotu produktu z obowiązkową opłatą depozytową, zgłasza ten fakt przez interfejs elektroniczny.</w:t>
      </w:r>
    </w:p>
    <w:p w14:paraId="1621E240" w14:textId="77777777" w:rsidR="000039C4" w:rsidRPr="00D63820"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2CF16CAB" w14:textId="77777777" w:rsidR="000039C4" w:rsidRPr="00D63820"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sidRPr="00D63820">
        <w:rPr>
          <w:rFonts w:ascii="Times New Roman" w:hAnsi="Times New Roman"/>
          <w:sz w:val="24"/>
        </w:rPr>
        <w:t>(2) Producent przesyła próbki produktu do przedsiębiorstwa koncesyjnego w celu rejestracji, które sprawdza, czy próbki są zgodne z parametrami określonymi podczas procesu rejestracji i weryfikuje, czy oznakowanie na opakowaniu może być odczytane przez automat zwrotny. Przedsiębiorstwo koncesyjne odmawia rejestracji</w:t>
      </w:r>
      <w:bookmarkStart w:id="0" w:name="_Hlk105837136"/>
      <w:r w:rsidRPr="00D63820">
        <w:rPr>
          <w:rFonts w:ascii="Times New Roman" w:hAnsi="Times New Roman"/>
          <w:sz w:val="24"/>
        </w:rPr>
        <w:t xml:space="preserve"> jeżeli </w:t>
      </w:r>
      <w:bookmarkEnd w:id="0"/>
      <w:r w:rsidRPr="00D63820">
        <w:rPr>
          <w:rFonts w:ascii="Times New Roman" w:hAnsi="Times New Roman"/>
          <w:sz w:val="24"/>
        </w:rPr>
        <w:t>oznakowanie na produkcie nie spełnia wymagań załącznika 1.</w:t>
      </w:r>
    </w:p>
    <w:p w14:paraId="44E2B789" w14:textId="77777777" w:rsidR="000039C4" w:rsidRPr="00D63820"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lang w:eastAsia="en-US" w:bidi="hi-IN"/>
        </w:rPr>
      </w:pPr>
    </w:p>
    <w:p w14:paraId="48A7CD53" w14:textId="77777777" w:rsidR="000039C4" w:rsidRPr="00D63820"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sidRPr="00D63820">
        <w:rPr>
          <w:rFonts w:ascii="Times New Roman" w:hAnsi="Times New Roman"/>
          <w:sz w:val="24"/>
        </w:rPr>
        <w:t>(3) Szczegółowe wymogi dotyczące rejestracji są określane przez przedsiębiorstwo koncesyjne i publikowane na jego stronie internetowej. Przedsiębiorstwo koncesyjne informuje o zmianach wymogów rejestracyjnych na swojej stronie internetowej, podając datę rozpoczęcia stosowania zmiany, co najmniej 30 dni przed wprowadzeniem zmiany.</w:t>
      </w:r>
    </w:p>
    <w:p w14:paraId="687CB8B9" w14:textId="77777777" w:rsidR="000039C4" w:rsidRPr="00D63820"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13C78DAA" w14:textId="77777777" w:rsidR="000039C4" w:rsidRPr="00D63820"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sidRPr="00D63820">
        <w:rPr>
          <w:rFonts w:ascii="Times New Roman" w:hAnsi="Times New Roman"/>
          <w:sz w:val="24"/>
        </w:rPr>
        <w:t>(4) Jeżeli producent nie wywiązuje się z obowiązku rejestracji na mocy ust. 1 lub jeżeli przedsiębiorstwo koncesyjne odmawia rejestracji, produkt nie jest wprowadzany do obrotu.</w:t>
      </w:r>
    </w:p>
    <w:p w14:paraId="69928148"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4768EC8" w14:textId="77777777" w:rsidR="000039C4" w:rsidRPr="00D63820" w:rsidRDefault="000039C4" w:rsidP="000039C4">
      <w:pPr>
        <w:suppressAutoHyphens/>
        <w:spacing w:after="0" w:line="240" w:lineRule="auto"/>
        <w:jc w:val="center"/>
        <w:rPr>
          <w:rFonts w:ascii="Times New Roman" w:eastAsia="Calibri" w:hAnsi="Times New Roman" w:cs="Times New Roman"/>
          <w:b/>
          <w:kern w:val="2"/>
          <w:sz w:val="24"/>
          <w:szCs w:val="24"/>
        </w:rPr>
      </w:pPr>
      <w:r w:rsidRPr="00D63820">
        <w:rPr>
          <w:rFonts w:ascii="Times New Roman" w:hAnsi="Times New Roman"/>
          <w:b/>
          <w:sz w:val="24"/>
        </w:rPr>
        <w:t>Sekcja</w:t>
      </w:r>
      <w:r w:rsidRPr="00D63820">
        <w:rPr>
          <w:rFonts w:ascii="Times New Roman" w:hAnsi="Times New Roman"/>
          <w:sz w:val="24"/>
        </w:rPr>
        <w:t xml:space="preserve"> </w:t>
      </w:r>
      <w:r w:rsidRPr="00D63820">
        <w:rPr>
          <w:rFonts w:ascii="Times New Roman" w:hAnsi="Times New Roman"/>
          <w:b/>
          <w:sz w:val="24"/>
        </w:rPr>
        <w:t>7</w:t>
      </w:r>
    </w:p>
    <w:p w14:paraId="43507083" w14:textId="77777777" w:rsidR="000039C4" w:rsidRPr="00D63820"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FF933F8"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rPr>
      </w:pPr>
      <w:r w:rsidRPr="00D63820">
        <w:rPr>
          <w:rFonts w:ascii="Times New Roman" w:hAnsi="Times New Roman"/>
          <w:sz w:val="24"/>
        </w:rPr>
        <w:t xml:space="preserve">(1) Producent zapewnia, aby oznakowanie zgodnie z </w:t>
      </w:r>
      <w:r w:rsidRPr="00D63820">
        <w:rPr>
          <w:rFonts w:ascii="Times New Roman" w:hAnsi="Times New Roman"/>
          <w:i/>
          <w:sz w:val="24"/>
        </w:rPr>
        <w:t>Załącznikiem 1</w:t>
      </w:r>
      <w:r w:rsidRPr="00D63820">
        <w:rPr>
          <w:rFonts w:ascii="Times New Roman" w:hAnsi="Times New Roman"/>
          <w:sz w:val="24"/>
        </w:rPr>
        <w:t xml:space="preserve"> było wyraźnie widoczne, trwałe i czytelne na produkcie, który podlega obowiązkowej opłacie depozytowej.  </w:t>
      </w:r>
    </w:p>
    <w:p w14:paraId="164B9DE4" w14:textId="77777777" w:rsidR="000039C4" w:rsidRPr="00D63820" w:rsidRDefault="000039C4" w:rsidP="000039C4">
      <w:pPr>
        <w:suppressAutoHyphens/>
        <w:spacing w:after="0" w:line="240" w:lineRule="auto"/>
        <w:ind w:left="284" w:hanging="284"/>
        <w:jc w:val="both"/>
        <w:rPr>
          <w:rFonts w:ascii="Times New Roman" w:eastAsia="Calibri" w:hAnsi="Times New Roman" w:cs="Times New Roman"/>
          <w:kern w:val="2"/>
          <w:sz w:val="24"/>
          <w:szCs w:val="24"/>
          <w:lang w:eastAsia="en-US" w:bidi="hi-IN"/>
        </w:rPr>
      </w:pPr>
    </w:p>
    <w:p w14:paraId="6DF503C6"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rPr>
      </w:pPr>
      <w:r w:rsidRPr="00D63820">
        <w:rPr>
          <w:rFonts w:ascii="Times New Roman" w:hAnsi="Times New Roman"/>
          <w:sz w:val="24"/>
        </w:rPr>
        <w:t>(2) Produkt z obowiązkową opłatą depozytową może być wprowadzany do obrotu wyłącznie z oznaczeniami określonymi w ust. 1.</w:t>
      </w:r>
    </w:p>
    <w:p w14:paraId="6B9EBBDD"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399EDB8"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rPr>
      </w:pPr>
      <w:r w:rsidRPr="00D63820">
        <w:rPr>
          <w:rFonts w:ascii="Times New Roman" w:hAnsi="Times New Roman"/>
          <w:sz w:val="24"/>
        </w:rPr>
        <w:t>(3) W przypadku zmiany opłaty depozytowej produktu jednorazowego użytku, który podlega obowiązkowej opłacie depozytowej, oznakowanie produktu wprowadzonego do obrotu po zmianie zgodnie z pkt 1.1 załącznika 1 nie jest takie samo jak oznakowanie produktu wprowadzonego do obrotu przed zmianą.</w:t>
      </w:r>
    </w:p>
    <w:p w14:paraId="03417CFF" w14:textId="5A006756" w:rsidR="000039C4" w:rsidRPr="00D6382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C89459A" w14:textId="19400C59" w:rsidR="00D63820" w:rsidRPr="00D63820" w:rsidRDefault="00D63820"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9267F48" w14:textId="77777777" w:rsidR="00D63820" w:rsidRPr="00D63820" w:rsidRDefault="00D63820"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264EB40" w14:textId="77777777" w:rsidR="000039C4" w:rsidRPr="00D63820" w:rsidRDefault="000039C4" w:rsidP="000039C4">
      <w:pPr>
        <w:suppressAutoHyphens/>
        <w:spacing w:after="0" w:line="240" w:lineRule="auto"/>
        <w:ind w:hanging="11"/>
        <w:jc w:val="center"/>
        <w:rPr>
          <w:rFonts w:ascii="Times New Roman" w:eastAsia="Times New Roman" w:hAnsi="Times New Roman" w:cs="Times New Roman"/>
          <w:color w:val="000000"/>
          <w:kern w:val="2"/>
          <w:sz w:val="24"/>
          <w:szCs w:val="24"/>
        </w:rPr>
      </w:pPr>
      <w:r w:rsidRPr="00D63820">
        <w:rPr>
          <w:rFonts w:ascii="Times New Roman" w:hAnsi="Times New Roman"/>
          <w:b/>
          <w:color w:val="000000"/>
          <w:sz w:val="24"/>
        </w:rPr>
        <w:lastRenderedPageBreak/>
        <w:t>Sekcja 8</w:t>
      </w:r>
    </w:p>
    <w:p w14:paraId="74A1BAF5"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7B8E4F7E"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sidRPr="00D63820">
        <w:rPr>
          <w:rFonts w:ascii="Times New Roman" w:hAnsi="Times New Roman"/>
          <w:color w:val="000000"/>
          <w:sz w:val="24"/>
        </w:rPr>
        <w:t xml:space="preserve">(1) Producent zgadza się otrzymywać i przyjmować dowolny produkt wielokrotnego użytku z obowiązkową opłatą depozytową, który jest zwracany przez dystrybutora lub konsumenta w celu ponownego użycia </w:t>
      </w:r>
      <w:r w:rsidRPr="00D63820">
        <w:rPr>
          <w:rFonts w:ascii="Times New Roman" w:hAnsi="Times New Roman"/>
          <w:sz w:val="24"/>
        </w:rPr>
        <w:t>i zwróci mu opłatę depozytową</w:t>
      </w:r>
      <w:r w:rsidRPr="00D63820">
        <w:rPr>
          <w:rFonts w:ascii="Times New Roman" w:hAnsi="Times New Roman"/>
          <w:color w:val="000000"/>
          <w:sz w:val="24"/>
        </w:rPr>
        <w:t xml:space="preserve">. </w:t>
      </w:r>
    </w:p>
    <w:p w14:paraId="1D8C8F22"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345BD6A8" w14:textId="0654808A" w:rsidR="000039C4" w:rsidRPr="00D63820" w:rsidRDefault="000039C4" w:rsidP="000039C4">
      <w:pPr>
        <w:suppressAutoHyphens/>
        <w:spacing w:after="0" w:line="240" w:lineRule="auto"/>
        <w:jc w:val="both"/>
        <w:rPr>
          <w:rFonts w:ascii="Times New Roman" w:eastAsia="Times New Roman" w:hAnsi="Times New Roman" w:cs="Times New Roman"/>
          <w:kern w:val="2"/>
          <w:sz w:val="24"/>
          <w:szCs w:val="24"/>
        </w:rPr>
      </w:pPr>
      <w:r w:rsidRPr="00D63820">
        <w:rPr>
          <w:rFonts w:ascii="Times New Roman" w:hAnsi="Times New Roman"/>
          <w:sz w:val="24"/>
        </w:rPr>
        <w:t>(2) Jeżeli producent zaprzestaje wytwarzania określonego produktu wielokrotnego użytku z obowiązkową opłatą depozytową, wyraża zgodę na umożliwienie dystrybutorowi lub konsumentowi zwrotu produktu przez okres co najmniej czterech miesięcy od daty zakończenia produkcji.</w:t>
      </w:r>
    </w:p>
    <w:p w14:paraId="4246B390"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2D636E8F" w14:textId="77777777" w:rsidR="000039C4" w:rsidRPr="00D63820"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D63820">
        <w:rPr>
          <w:rFonts w:ascii="Times New Roman" w:hAnsi="Times New Roman"/>
          <w:b/>
          <w:sz w:val="24"/>
        </w:rPr>
        <w:t>Sekcja 9</w:t>
      </w:r>
    </w:p>
    <w:p w14:paraId="5A953638"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94DED1E"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63820">
        <w:rPr>
          <w:rFonts w:ascii="Times New Roman" w:hAnsi="Times New Roman"/>
          <w:sz w:val="24"/>
        </w:rPr>
        <w:t>Po wprowadzeniu do obrotu produktu wielokrotnego użytku z obowiązkową opłatą depozytową producent uiszcza przedsiębiorstwu koncesyjnemu opłatę za przyłączenie i usługę lub w przypadku produktu jednorazowego użytku podlegającego obowiązkowej opłacie depozytowej, opłatę za przyłączenie, usługę i depozyt.</w:t>
      </w:r>
    </w:p>
    <w:p w14:paraId="2D8E6B85"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BBF9C11" w14:textId="77777777" w:rsidR="000039C4" w:rsidRPr="00D63820"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D63820">
        <w:rPr>
          <w:rFonts w:ascii="Times New Roman" w:hAnsi="Times New Roman"/>
          <w:b/>
          <w:sz w:val="24"/>
        </w:rPr>
        <w:t>Sekcja 10</w:t>
      </w:r>
    </w:p>
    <w:p w14:paraId="10D30E59"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BDA1B77"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(1) Na podstawie umowy zawartej z dystrybutorem, producent może dobrowolnie zakwalifikować produkt lub opakowanie jako produkt z opłatą depozytową, nawet jeśli produkt nie kwalifikuje się jako produkt z opłatą depozytową, w celu zachęcenia do jego zwrotu do określonej lokalizacji.</w:t>
      </w:r>
    </w:p>
    <w:p w14:paraId="495C615F"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105BBD"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(2) Producent zapewnia, aby w przypadku produktu z dobrowolną opłatą depozytową oznakowanie „zwrotne” na produkcie było wyraźnie widoczne, trwałe i czytelne.</w:t>
      </w:r>
    </w:p>
    <w:p w14:paraId="269C66E2"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923C471" w14:textId="77777777" w:rsidR="000039C4" w:rsidRPr="00D63820" w:rsidRDefault="000039C4" w:rsidP="000039C4">
      <w:pPr>
        <w:suppressAutoHyphens/>
        <w:spacing w:after="0" w:line="240" w:lineRule="auto"/>
        <w:jc w:val="both"/>
        <w:rPr>
          <w:rFonts w:ascii="Times New Roman" w:eastAsia="Times New Roman" w:hAnsi="Times New Roman" w:cs="Times New Roman"/>
          <w:kern w:val="2"/>
          <w:sz w:val="24"/>
          <w:szCs w:val="24"/>
        </w:rPr>
      </w:pPr>
      <w:r w:rsidRPr="00D63820">
        <w:rPr>
          <w:rFonts w:ascii="Times New Roman" w:hAnsi="Times New Roman"/>
          <w:sz w:val="24"/>
        </w:rPr>
        <w:t>(3) Producent zgodzi się na otrzymanie i przyjęcie od dystrybutora lub konsumenta każdego produktu z dobrowolną opłatą depozytową, za który konsument wniósł opłatę depozytową, i zwróci mu opłatę depozytową.</w:t>
      </w:r>
    </w:p>
    <w:p w14:paraId="4C3402CF" w14:textId="77777777" w:rsidR="000039C4" w:rsidRPr="00D6382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25C9E4A"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63820">
        <w:rPr>
          <w:rFonts w:ascii="Times New Roman" w:hAnsi="Times New Roman"/>
          <w:sz w:val="24"/>
        </w:rPr>
        <w:t>(4) Producent określa w umowie z dystrybutorem wymagania, w jakim stanie powinien znajdować się produkt z dobrowolną opłatą depozytową w momencie zwrotu, co nie wyklucza przyjęcia zwracanego produktu, jeżeli wykazuje on zmiany wynikające z normalnego użytkowania.</w:t>
      </w:r>
    </w:p>
    <w:p w14:paraId="36311D41"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53C0C14"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63820">
        <w:rPr>
          <w:rFonts w:ascii="Times New Roman" w:hAnsi="Times New Roman"/>
          <w:sz w:val="24"/>
        </w:rPr>
        <w:t>(5) Producent informuje dystrybutora, co najmniej trzy miesiące przed wprowadzeniem zmiany, o warunkach, na jakich produkt z dobrowolną opłatą depozytową może zostać zwrócony, z wyłączeniem zmian w opłacie.</w:t>
      </w:r>
    </w:p>
    <w:p w14:paraId="3BA80DFE"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2DA1FD" w14:textId="436687A8" w:rsidR="000039C4" w:rsidRPr="00D63820" w:rsidRDefault="000039C4" w:rsidP="000039C4">
      <w:pPr>
        <w:suppressAutoHyphens/>
        <w:spacing w:after="0" w:line="240" w:lineRule="auto"/>
        <w:jc w:val="both"/>
        <w:rPr>
          <w:rFonts w:ascii="Times New Roman" w:eastAsia="Times New Roman" w:hAnsi="Times New Roman" w:cs="Times New Roman"/>
          <w:kern w:val="2"/>
          <w:sz w:val="24"/>
          <w:szCs w:val="24"/>
        </w:rPr>
      </w:pPr>
      <w:r w:rsidRPr="00D63820">
        <w:rPr>
          <w:rFonts w:ascii="Times New Roman" w:hAnsi="Times New Roman"/>
          <w:sz w:val="24"/>
        </w:rPr>
        <w:t>(6) Jeżeli producent zaprzestaje wytwarzania określonego produktu z dobrowolną opłatą depozytową, wyraża zgodę na umożliwienie dystrybutorowi lub konsumentowi zwrotu takiego produktu przez co najmniej cztery miesiące od daty zakończenia produkcji.</w:t>
      </w:r>
    </w:p>
    <w:p w14:paraId="26AC4326"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998D349" w14:textId="77777777" w:rsidR="000039C4" w:rsidRPr="00D6382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63820">
        <w:rPr>
          <w:rFonts w:ascii="Times New Roman" w:hAnsi="Times New Roman"/>
          <w:b/>
          <w:sz w:val="24"/>
        </w:rPr>
        <w:t>5. Prawa i obowiązki dystrybutora</w:t>
      </w:r>
    </w:p>
    <w:p w14:paraId="36EE6020" w14:textId="77777777" w:rsidR="000039C4" w:rsidRPr="00D63820"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71EA85D6" w14:textId="77777777" w:rsidR="000039C4" w:rsidRPr="00D63820" w:rsidRDefault="000039C4" w:rsidP="000039C4">
      <w:pPr>
        <w:suppressAutoHyphens/>
        <w:spacing w:after="0" w:line="240" w:lineRule="auto"/>
        <w:jc w:val="center"/>
        <w:rPr>
          <w:rFonts w:ascii="Times New Roman" w:eastAsia="Times New Roman" w:hAnsi="Times New Roman" w:cs="Times New Roman"/>
          <w:kern w:val="2"/>
          <w:sz w:val="24"/>
          <w:szCs w:val="24"/>
        </w:rPr>
      </w:pPr>
      <w:r w:rsidRPr="00D63820">
        <w:rPr>
          <w:rFonts w:ascii="Times New Roman" w:hAnsi="Times New Roman"/>
          <w:b/>
          <w:sz w:val="24"/>
        </w:rPr>
        <w:t>Sekcja 11</w:t>
      </w:r>
    </w:p>
    <w:p w14:paraId="4D1D5741" w14:textId="77777777" w:rsidR="000039C4" w:rsidRPr="00D6382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9A943D5" w14:textId="77777777" w:rsidR="000039C4" w:rsidRPr="00D63820" w:rsidRDefault="000039C4" w:rsidP="000039C4">
      <w:pPr>
        <w:suppressAutoHyphens/>
        <w:spacing w:after="0" w:line="240" w:lineRule="auto"/>
        <w:jc w:val="both"/>
        <w:rPr>
          <w:rFonts w:ascii="Times New Roman" w:eastAsia="Times New Roman" w:hAnsi="Times New Roman" w:cs="Times New Roman"/>
          <w:kern w:val="2"/>
          <w:sz w:val="24"/>
          <w:szCs w:val="24"/>
        </w:rPr>
      </w:pPr>
      <w:r w:rsidRPr="00D63820">
        <w:rPr>
          <w:rFonts w:ascii="Times New Roman" w:hAnsi="Times New Roman"/>
          <w:sz w:val="24"/>
        </w:rPr>
        <w:t>(1) Dystrybutor umożliwia zwrot produktu podlegającego obowiązkowej opłacie depozytowej, zgodnie z niniejszym rozporządzeniem.</w:t>
      </w:r>
    </w:p>
    <w:p w14:paraId="6D9C3FCE" w14:textId="77777777" w:rsidR="000039C4" w:rsidRPr="00D6382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E48C4BD"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lastRenderedPageBreak/>
        <w:t xml:space="preserve">(2) Aby umożliwić zwrot przez konsumenta każdego produktu jednorazowego użytku, który podlega obowiązkowej opłacie depozytowej, dystrybutor: zawiera umowę z przedsiębiorstwem koncesyjnym zgodnie z sekcją 21 ust. 5. </w:t>
      </w:r>
    </w:p>
    <w:p w14:paraId="68B046B9"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960CA9"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 xml:space="preserve">(3) Dystrybutor przeprowadza procedurę zwrotu produktu jednorazowego użytku, który podlega obowiązkowej opłacie depozytowej na podstawie umowy, o której mowa w ust. 2. </w:t>
      </w:r>
    </w:p>
    <w:p w14:paraId="107086FD" w14:textId="77777777" w:rsidR="000039C4" w:rsidRPr="00D6382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7F75859"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(4) Dystrybutor umożliwia zwrot produktu wielokrotnego użytku, który podlega obowiązkowej opłacie depozytowej na podstawie umowy zawartej z producentem, zgodnie z jej postanowieniami.</w:t>
      </w:r>
    </w:p>
    <w:p w14:paraId="77053043" w14:textId="77777777" w:rsidR="000039C4" w:rsidRPr="00D6382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D1963B1" w14:textId="77777777" w:rsidR="000039C4" w:rsidRPr="00D63820" w:rsidRDefault="000039C4" w:rsidP="000039C4">
      <w:pPr>
        <w:suppressAutoHyphens/>
        <w:spacing w:after="0" w:line="240" w:lineRule="auto"/>
        <w:jc w:val="center"/>
        <w:rPr>
          <w:rFonts w:ascii="Times New Roman" w:eastAsia="Times New Roman" w:hAnsi="Times New Roman" w:cs="Times New Roman"/>
          <w:kern w:val="2"/>
          <w:sz w:val="24"/>
          <w:szCs w:val="24"/>
        </w:rPr>
      </w:pPr>
      <w:r w:rsidRPr="00D63820">
        <w:rPr>
          <w:rFonts w:ascii="Times New Roman" w:hAnsi="Times New Roman"/>
          <w:b/>
          <w:sz w:val="24"/>
        </w:rPr>
        <w:t>Sekcja 12</w:t>
      </w:r>
    </w:p>
    <w:p w14:paraId="72123FC2" w14:textId="77777777" w:rsidR="000039C4" w:rsidRPr="00D6382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124FA1A" w14:textId="603FD6F9" w:rsidR="000039C4" w:rsidRPr="00D63820" w:rsidRDefault="00690A67" w:rsidP="000039C4">
      <w:pPr>
        <w:suppressAutoHyphens/>
        <w:spacing w:after="0" w:line="240" w:lineRule="auto"/>
        <w:jc w:val="both"/>
        <w:rPr>
          <w:rFonts w:ascii="Times New Roman" w:eastAsia="Times New Roman" w:hAnsi="Times New Roman" w:cs="Times New Roman"/>
          <w:kern w:val="2"/>
          <w:sz w:val="24"/>
          <w:szCs w:val="24"/>
        </w:rPr>
      </w:pPr>
      <w:r w:rsidRPr="00D63820">
        <w:rPr>
          <w:rFonts w:ascii="Times New Roman" w:hAnsi="Times New Roman"/>
          <w:sz w:val="24"/>
        </w:rPr>
        <w:t>(1) Odbiór i przyjęcie każdego produktu, który podlega obowiązkowej opłacie depozytowej i ma pojemność mniejszą niż 0,1 l lub większą niż 3 l, odbywa się głównie ręcznie. Dystrybutor umożliwia zwrot produktu, jeżeli sam dystrybutor wprowadza ten rodzaj produktu do obrotu.</w:t>
      </w:r>
    </w:p>
    <w:p w14:paraId="429B7E67"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624D0FC8" w14:textId="0B5F9496" w:rsidR="000039C4" w:rsidRPr="00D63820" w:rsidRDefault="00690A67" w:rsidP="000039C4">
      <w:pPr>
        <w:suppressAutoHyphens/>
        <w:spacing w:after="0" w:line="240" w:lineRule="auto"/>
        <w:ind w:hanging="11"/>
        <w:jc w:val="both"/>
        <w:rPr>
          <w:rFonts w:ascii="Times New Roman" w:eastAsia="Times New Roman" w:hAnsi="Times New Roman" w:cs="Times New Roman"/>
          <w:kern w:val="2"/>
          <w:sz w:val="24"/>
          <w:szCs w:val="24"/>
        </w:rPr>
      </w:pPr>
      <w:r w:rsidRPr="00D63820">
        <w:rPr>
          <w:rFonts w:ascii="Times New Roman" w:hAnsi="Times New Roman"/>
          <w:sz w:val="24"/>
        </w:rPr>
        <w:t xml:space="preserve">(2) W przypadku zwrotu produktu z obowiązkową opłatą depozytową – jeżeli opłata depozytowa nie jest zwracana bezpośrednio przez automat zwrotny – dystrybutor zwraca kwotę opłaty depozytowej podmiotowi, który zwrócił produkt lub jego odpady lub, na żądanie konsumenta, wydaje ją w formie bonu. </w:t>
      </w:r>
    </w:p>
    <w:p w14:paraId="416347BE" w14:textId="77777777" w:rsidR="000039C4" w:rsidRPr="00D63820" w:rsidRDefault="000039C4" w:rsidP="00D13DBF">
      <w:pPr>
        <w:suppressAutoHyphens/>
        <w:spacing w:after="0" w:line="240" w:lineRule="auto"/>
        <w:jc w:val="both"/>
        <w:rPr>
          <w:rFonts w:ascii="Times New Roman" w:eastAsia="Times New Roman" w:hAnsi="Times New Roman" w:cs="Times New Roman"/>
          <w:kern w:val="2"/>
          <w:sz w:val="24"/>
          <w:szCs w:val="24"/>
          <w:lang w:eastAsia="zh-CN" w:bidi="hi-IN"/>
        </w:rPr>
      </w:pPr>
    </w:p>
    <w:p w14:paraId="18C426EE" w14:textId="77777777" w:rsidR="000039C4" w:rsidRPr="00D63820"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D63820">
        <w:rPr>
          <w:rFonts w:ascii="Times New Roman" w:hAnsi="Times New Roman"/>
          <w:b/>
          <w:sz w:val="24"/>
        </w:rPr>
        <w:t>Sekcja 13</w:t>
      </w:r>
    </w:p>
    <w:p w14:paraId="3816494F"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A07352A"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63820">
        <w:rPr>
          <w:rFonts w:ascii="Times New Roman" w:hAnsi="Times New Roman"/>
          <w:sz w:val="24"/>
        </w:rPr>
        <w:t>(1) Dystrybutor umożliwia konsumentowi zwrot każdego produktu podlegającego obowiązkowej opłacie depozytowej do miejsca zwrotu w dowolnym momencie w godzinach otwarcia.</w:t>
      </w:r>
      <w:r w:rsidRPr="00D63820">
        <w:rPr>
          <w:rFonts w:ascii="Times New Roman" w:hAnsi="Times New Roman"/>
          <w:sz w:val="24"/>
          <w:vertAlign w:val="superscript"/>
        </w:rPr>
        <w:t xml:space="preserve"> </w:t>
      </w:r>
    </w:p>
    <w:p w14:paraId="118F6174"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49A66C6"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63820">
        <w:rPr>
          <w:rFonts w:ascii="Times New Roman" w:hAnsi="Times New Roman"/>
          <w:sz w:val="24"/>
        </w:rPr>
        <w:t>(2) W sklepie spożywczym o powierzchni sprzedaży większej niż 400 m</w:t>
      </w:r>
      <w:r w:rsidRPr="00D63820">
        <w:rPr>
          <w:rFonts w:ascii="Times New Roman" w:hAnsi="Times New Roman"/>
          <w:sz w:val="24"/>
          <w:vertAlign w:val="superscript"/>
        </w:rPr>
        <w:t>2</w:t>
      </w:r>
      <w:r w:rsidRPr="00D63820">
        <w:rPr>
          <w:rFonts w:ascii="Times New Roman" w:hAnsi="Times New Roman"/>
          <w:sz w:val="24"/>
        </w:rPr>
        <w:t xml:space="preserve"> dystrybutor umożliwia zwrot produktu jednorazowego użytku, który podlega obowiązkowej opłacie depozytowej, za pomocą automatu zwrotnego, oprócz ręcznego odbioru, który jest zapewniony w przypadku, gdy automat zwrotny jest niesprawny.</w:t>
      </w:r>
    </w:p>
    <w:p w14:paraId="72658647"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BDD5584" w14:textId="77777777" w:rsidR="000039C4" w:rsidRPr="00D63820"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sidRPr="00D63820">
        <w:rPr>
          <w:rFonts w:ascii="Times New Roman" w:hAnsi="Times New Roman"/>
          <w:b/>
          <w:sz w:val="24"/>
        </w:rPr>
        <w:t>Sekcja 14</w:t>
      </w:r>
    </w:p>
    <w:p w14:paraId="35268F62" w14:textId="77777777" w:rsidR="000039C4" w:rsidRPr="00D63820"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235761B1" w14:textId="77777777" w:rsidR="000039C4" w:rsidRPr="00D63820"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D63820">
        <w:rPr>
          <w:rFonts w:ascii="Times New Roman" w:hAnsi="Times New Roman"/>
          <w:sz w:val="24"/>
        </w:rPr>
        <w:t>(1) Aby umożliwić zwrot produktu, który podlega obowiązkowej opłacie depozytowej, dystrybutor obsługuje automaty zwrotne i zapewnia warunki techniczne niezbędne do ich eksploatacji. Obowiązkiem dystrybutora jest uzyskanie niezbędnych zezwoleń na instalację automatu zwrotnego.</w:t>
      </w:r>
    </w:p>
    <w:p w14:paraId="6A4B9AE4" w14:textId="77777777" w:rsidR="000039C4" w:rsidRPr="00D63820"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718203A1" w14:textId="77777777" w:rsidR="000039C4" w:rsidRPr="00D63820"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D63820">
        <w:rPr>
          <w:rFonts w:ascii="Times New Roman" w:hAnsi="Times New Roman"/>
          <w:sz w:val="24"/>
        </w:rPr>
        <w:t>(2) Przedsiębiorstwo koncesyjne uiszcza na rzecz dystrybutora opłatę za zarządzanie w celu pokrycia uzasadnionych kosztów poniesionych przy wykonywaniu zadań, o których mowa w ust. 1, w związku ze zwrotem produktu jednorazowego użytku z obowiązkową opłatą depozytową.</w:t>
      </w:r>
    </w:p>
    <w:p w14:paraId="23D2196C" w14:textId="77777777" w:rsidR="000039C4" w:rsidRPr="00D63820"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4E26074B" w14:textId="77777777" w:rsidR="000039C4" w:rsidRPr="00D63820"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D63820">
        <w:rPr>
          <w:rFonts w:ascii="Times New Roman" w:hAnsi="Times New Roman"/>
          <w:sz w:val="24"/>
        </w:rPr>
        <w:t xml:space="preserve">(3) Dystrybutor zapewnia przedsiębiorstwu koncesyjnemu warunki niezbędne do wykonania zadań związanych z konserwacją automatu zwrotnego w uzgodnionym wcześniej terminie. </w:t>
      </w:r>
    </w:p>
    <w:p w14:paraId="23F2B7E4" w14:textId="77777777" w:rsidR="000039C4" w:rsidRPr="00D6382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31857208" w14:textId="77777777" w:rsidR="000039C4" w:rsidRPr="00D63820"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D63820">
        <w:rPr>
          <w:rFonts w:ascii="Times New Roman" w:hAnsi="Times New Roman"/>
          <w:b/>
          <w:sz w:val="24"/>
        </w:rPr>
        <w:t>Sekcja 15</w:t>
      </w:r>
    </w:p>
    <w:p w14:paraId="67746C54"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6CC108" w14:textId="7B6E0291"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63820">
        <w:rPr>
          <w:rFonts w:ascii="Times New Roman" w:hAnsi="Times New Roman"/>
          <w:sz w:val="24"/>
        </w:rPr>
        <w:t>(1) Przepisy dotyczące dystrybutora zawarte w art. 11, art. 12 ust. 2, art. 13 ust. 1, art. 14 i 17 mają również zastosowanie do operatora miejsca zwrotu, o którym mowa w sekcji 21.</w:t>
      </w:r>
    </w:p>
    <w:p w14:paraId="7F364D08"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36394B" w14:textId="46655F99"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lastRenderedPageBreak/>
        <w:t>(2) W przypadku operatorów, którzy nie są dystrybutorami i prowadzą miejsce zwrotu zgodnie z sekcją 21 z automatem zwrotnym, stosuje się przepisy art. 12, z wyjątkiem tego, że opłata depozytowa jest zwracana bezpośrednio przez automat zwrotny.</w:t>
      </w:r>
    </w:p>
    <w:p w14:paraId="7840E927"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D3D877C" w14:textId="77777777" w:rsidR="000039C4" w:rsidRPr="00D63820"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D63820">
        <w:rPr>
          <w:rFonts w:ascii="Times New Roman" w:hAnsi="Times New Roman"/>
          <w:b/>
          <w:sz w:val="24"/>
        </w:rPr>
        <w:t>Sekcja 16</w:t>
      </w:r>
    </w:p>
    <w:p w14:paraId="6C8385DF"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B3B686"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 xml:space="preserve">(1) Dystrybutor, na podstawie umowy z producentem, otrzymuje i przyjmuje każdy zwracany produkt, który podlega dobrowolnej opłacie depozytowej, jeżeli produkt ten ma takie same cechy jak produkty wprowadzane do obrotu przez dystrybutora, ma takie samo przeznaczenie i należy do tego samego rodzaju produktu. </w:t>
      </w:r>
    </w:p>
    <w:p w14:paraId="656DE58E"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40C5F3D"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(2) Dystrybutor umożliwia i zapewnia zwrot produktu, który podlega dobrowolnej opłacie depozytowej i który jest zwracany przez dystrybutora, w taki sam sposób, jak warunki, na jakich produkt jest wprowadzany do obrotu, i świadczy tę usługę w sposób ciągły i przez cały czas w godzinach otwarcia w miejscu dystrybucji produktu lub w wyznaczonym miejscu. Dystrybutor o powierzchni biznesowej wynoszącej co najmniej 200 m</w:t>
      </w:r>
      <w:r w:rsidRPr="00D63820">
        <w:rPr>
          <w:rFonts w:ascii="Times New Roman" w:hAnsi="Times New Roman"/>
          <w:sz w:val="24"/>
          <w:vertAlign w:val="superscript"/>
        </w:rPr>
        <w:t>2</w:t>
      </w:r>
      <w:r w:rsidRPr="00D63820">
        <w:rPr>
          <w:rFonts w:ascii="Times New Roman" w:hAnsi="Times New Roman"/>
          <w:sz w:val="24"/>
        </w:rPr>
        <w:t xml:space="preserve"> zapewnia zwrot produktu z dobrowolną opłatą depozytową w miejscu dystrybucji.</w:t>
      </w:r>
    </w:p>
    <w:p w14:paraId="29AE7B28"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B778C3" w14:textId="77777777" w:rsidR="000039C4" w:rsidRPr="00D63820" w:rsidRDefault="000039C4" w:rsidP="000039C4">
      <w:pPr>
        <w:suppressAutoHyphens/>
        <w:spacing w:after="0" w:line="240" w:lineRule="auto"/>
        <w:jc w:val="both"/>
        <w:rPr>
          <w:rFonts w:ascii="Times New Roman" w:eastAsia="Times New Roman" w:hAnsi="Times New Roman" w:cs="Times New Roman"/>
          <w:kern w:val="2"/>
          <w:sz w:val="24"/>
          <w:szCs w:val="24"/>
        </w:rPr>
      </w:pPr>
      <w:r w:rsidRPr="00D63820">
        <w:rPr>
          <w:rFonts w:ascii="Times New Roman" w:hAnsi="Times New Roman"/>
          <w:sz w:val="24"/>
        </w:rPr>
        <w:t>(3) Jeżeli miejsce wyznaczone do zwrotu produktu z dobrowolną opłatą depozytową nie jest identyczne z miejscem dystrybucji, w dniach roboczych na procedurę zwrotu przeznacza się co najmniej 6 godzin</w:t>
      </w:r>
    </w:p>
    <w:p w14:paraId="0AA09268" w14:textId="77777777" w:rsidR="000039C4" w:rsidRPr="00D63820" w:rsidRDefault="000039C4" w:rsidP="000039C4">
      <w:pPr>
        <w:suppressAutoHyphens/>
        <w:spacing w:after="0" w:line="240" w:lineRule="auto"/>
        <w:jc w:val="both"/>
        <w:rPr>
          <w:rFonts w:ascii="Times New Roman" w:eastAsia="Times New Roman" w:hAnsi="Times New Roman" w:cs="Times New Roman"/>
          <w:kern w:val="2"/>
          <w:sz w:val="24"/>
          <w:szCs w:val="24"/>
        </w:rPr>
      </w:pPr>
      <w:r w:rsidRPr="00D63820">
        <w:rPr>
          <w:rFonts w:ascii="Times New Roman" w:hAnsi="Times New Roman"/>
          <w:i/>
          <w:sz w:val="24"/>
        </w:rPr>
        <w:t>a)</w:t>
      </w:r>
      <w:r w:rsidRPr="00D63820">
        <w:rPr>
          <w:rFonts w:ascii="Times New Roman" w:hAnsi="Times New Roman"/>
          <w:sz w:val="24"/>
        </w:rPr>
        <w:t xml:space="preserve"> w przypadku miejsca wyznaczonego przez dystrybutora, zgodnie z godzinami otwarcia sklepów sprzedających produkty z dobrowolną opłatą depozytową,</w:t>
      </w:r>
    </w:p>
    <w:p w14:paraId="4D1D50C9" w14:textId="77777777" w:rsidR="000039C4" w:rsidRPr="00D63820" w:rsidRDefault="000039C4" w:rsidP="000039C4">
      <w:pPr>
        <w:suppressAutoHyphens/>
        <w:spacing w:after="0" w:line="240" w:lineRule="auto"/>
        <w:jc w:val="both"/>
        <w:rPr>
          <w:rFonts w:ascii="Times New Roman" w:eastAsia="Times New Roman" w:hAnsi="Times New Roman" w:cs="Times New Roman"/>
          <w:kern w:val="2"/>
          <w:sz w:val="24"/>
          <w:szCs w:val="24"/>
        </w:rPr>
      </w:pPr>
      <w:r w:rsidRPr="00D63820">
        <w:rPr>
          <w:rFonts w:ascii="Times New Roman" w:hAnsi="Times New Roman"/>
          <w:i/>
          <w:sz w:val="24"/>
        </w:rPr>
        <w:t>b)</w:t>
      </w:r>
      <w:r w:rsidRPr="00D63820">
        <w:rPr>
          <w:rFonts w:ascii="Times New Roman" w:hAnsi="Times New Roman"/>
          <w:sz w:val="24"/>
        </w:rPr>
        <w:t xml:space="preserve"> w przypadku miejsca wyznaczonego przez kilku dystrybutorów, w godzinach otwarcia sklepów sprzedających produkty z dobrowolną opłatą depozytową, </w:t>
      </w:r>
    </w:p>
    <w:p w14:paraId="78B100EA" w14:textId="77777777" w:rsidR="000039C4" w:rsidRPr="00D63820" w:rsidRDefault="000039C4" w:rsidP="000039C4">
      <w:pPr>
        <w:suppressAutoHyphens/>
        <w:spacing w:after="0" w:line="240" w:lineRule="auto"/>
        <w:jc w:val="both"/>
        <w:rPr>
          <w:rFonts w:ascii="Times New Roman" w:eastAsia="Times New Roman" w:hAnsi="Times New Roman" w:cs="Times New Roman"/>
          <w:kern w:val="2"/>
          <w:sz w:val="24"/>
          <w:szCs w:val="24"/>
        </w:rPr>
      </w:pPr>
      <w:r w:rsidRPr="00D63820">
        <w:rPr>
          <w:rFonts w:ascii="Times New Roman" w:hAnsi="Times New Roman"/>
          <w:sz w:val="24"/>
        </w:rPr>
        <w:t>dbając o to, aby dotarcie do lokalizacji nie przysporzyło konsumentom poważnych trudności.</w:t>
      </w:r>
    </w:p>
    <w:p w14:paraId="397CFF4E"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B5B1534"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(4) W ramach procedury zwrotu produktu z dobrowolną opłatą depozytową dystrybutor zwraca kwotę opłaty depozytowej podmiotowi, który dokonuje zwrotu produktu lub, na wniosek konsumenta, wlicza ją w cenę zakupu w przypadku zakupu nowego produktu.</w:t>
      </w:r>
    </w:p>
    <w:p w14:paraId="40491267" w14:textId="77777777" w:rsidR="000039C4" w:rsidRPr="00D6382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53E131" w14:textId="77777777" w:rsidR="000039C4" w:rsidRPr="00D63820"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D63820">
        <w:rPr>
          <w:rFonts w:ascii="Times New Roman" w:hAnsi="Times New Roman"/>
          <w:b/>
          <w:sz w:val="24"/>
        </w:rPr>
        <w:t>Sekcja 17</w:t>
      </w:r>
    </w:p>
    <w:p w14:paraId="02F30499"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004155C"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63820">
        <w:rPr>
          <w:rFonts w:ascii="Times New Roman" w:hAnsi="Times New Roman"/>
          <w:sz w:val="24"/>
        </w:rPr>
        <w:t xml:space="preserve">(1) W ramach informacji dla konsumentów, w miejscu sprzedaży produktu z opłatą depozytową i, z wyjątkiem </w:t>
      </w:r>
      <w:r w:rsidRPr="00D63820">
        <w:rPr>
          <w:rFonts w:ascii="Times New Roman" w:hAnsi="Times New Roman"/>
          <w:i/>
          <w:sz w:val="24"/>
        </w:rPr>
        <w:t>b)</w:t>
      </w:r>
      <w:r w:rsidRPr="00D63820">
        <w:rPr>
          <w:rFonts w:ascii="Times New Roman" w:hAnsi="Times New Roman"/>
          <w:sz w:val="24"/>
        </w:rPr>
        <w:t>, w miejscu wyznaczonym do zwrotu produktu, dystrybutor publikuje następujące informacje:</w:t>
      </w:r>
    </w:p>
    <w:p w14:paraId="77B4319A" w14:textId="77777777" w:rsidR="000039C4" w:rsidRPr="00D63820"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sidRPr="00D63820">
        <w:rPr>
          <w:rFonts w:ascii="Times New Roman" w:hAnsi="Times New Roman"/>
          <w:i/>
          <w:sz w:val="24"/>
        </w:rPr>
        <w:t>a)</w:t>
      </w:r>
      <w:r w:rsidRPr="00D63820">
        <w:rPr>
          <w:rFonts w:ascii="Times New Roman" w:hAnsi="Times New Roman"/>
          <w:sz w:val="24"/>
        </w:rPr>
        <w:t xml:space="preserve"> wymagania niezbędne do zwrotu opłaty depozytowej, z należytym uwzględnieniem stanu produktu,</w:t>
      </w:r>
    </w:p>
    <w:p w14:paraId="56DFE737" w14:textId="77777777" w:rsidR="000039C4" w:rsidRPr="00D63820"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sidRPr="00D63820">
        <w:rPr>
          <w:rFonts w:ascii="Times New Roman" w:hAnsi="Times New Roman"/>
          <w:i/>
          <w:sz w:val="24"/>
        </w:rPr>
        <w:t>(aa)</w:t>
      </w:r>
      <w:r w:rsidRPr="00D63820">
        <w:rPr>
          <w:rFonts w:ascii="Times New Roman" w:hAnsi="Times New Roman"/>
          <w:sz w:val="24"/>
        </w:rPr>
        <w:t xml:space="preserve"> wymagania określone przez przedsiębiorstwo koncesyjne w odniesieniu do produktów jednorazowego użytku z obowiązkową opłatą depozytową, </w:t>
      </w:r>
    </w:p>
    <w:p w14:paraId="66B61600" w14:textId="77777777" w:rsidR="000039C4" w:rsidRPr="00D63820"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sidRPr="00D63820">
        <w:rPr>
          <w:rFonts w:ascii="Times New Roman" w:hAnsi="Times New Roman"/>
          <w:i/>
          <w:sz w:val="24"/>
        </w:rPr>
        <w:t>(ab)</w:t>
      </w:r>
      <w:r w:rsidRPr="00D63820">
        <w:rPr>
          <w:rFonts w:ascii="Times New Roman" w:hAnsi="Times New Roman"/>
          <w:sz w:val="24"/>
        </w:rPr>
        <w:t xml:space="preserve"> wymagania określone przez producenta dla produktów wielokrotnego użytku z obowiązkową opłatą depozytową lub dla produktów z dobrowolną opłatą depozytową,</w:t>
      </w:r>
    </w:p>
    <w:p w14:paraId="7276E2DA" w14:textId="77777777" w:rsidR="000039C4" w:rsidRPr="00D63820" w:rsidRDefault="000039C4" w:rsidP="000039C4">
      <w:pPr>
        <w:suppressAutoHyphens/>
        <w:spacing w:after="0" w:line="240" w:lineRule="auto"/>
        <w:ind w:left="426" w:hanging="142"/>
        <w:jc w:val="both"/>
        <w:rPr>
          <w:rFonts w:ascii="Times New Roman" w:eastAsia="Times New Roman" w:hAnsi="Times New Roman" w:cs="Times New Roman"/>
          <w:kern w:val="2"/>
          <w:sz w:val="24"/>
          <w:szCs w:val="24"/>
        </w:rPr>
      </w:pPr>
      <w:r w:rsidRPr="00D63820">
        <w:rPr>
          <w:rFonts w:ascii="Times New Roman" w:hAnsi="Times New Roman"/>
          <w:sz w:val="24"/>
        </w:rPr>
        <w:t>w przypadku gdy takie wymogi są również przekazywane dystrybutorowi lub</w:t>
      </w:r>
    </w:p>
    <w:p w14:paraId="55E9B1C4" w14:textId="77777777" w:rsidR="000039C4" w:rsidRPr="00D63820"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sidRPr="00D63820">
        <w:rPr>
          <w:rFonts w:ascii="Times New Roman" w:hAnsi="Times New Roman"/>
          <w:i/>
          <w:sz w:val="24"/>
        </w:rPr>
        <w:t>b)</w:t>
      </w:r>
      <w:r w:rsidRPr="00D63820">
        <w:rPr>
          <w:rFonts w:ascii="Times New Roman" w:hAnsi="Times New Roman"/>
          <w:sz w:val="24"/>
        </w:rPr>
        <w:t xml:space="preserve"> jeśli produkt jest zwracany w miejscu innym niż miejsce dystrybucji, nazwę, adres i godziny otwarcia miejsca (miejsc) wyznaczonego(-ych) do zwrotu produktu.</w:t>
      </w:r>
    </w:p>
    <w:p w14:paraId="01558DB0" w14:textId="77777777" w:rsidR="000039C4" w:rsidRPr="00D6382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A29587A"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63820">
        <w:rPr>
          <w:rFonts w:ascii="Times New Roman" w:hAnsi="Times New Roman"/>
          <w:sz w:val="24"/>
        </w:rPr>
        <w:t xml:space="preserve">(2) Dystrybutor niezwłocznie publikuje wszelkie informacje dotyczące zmian warunków procedury zwrotu w miejscu określonym w ust. 1, przy czym informacje takie są przekazywane przez przedsiębiorstwo koncesyjne w odniesieniu do produktów jednorazowego użytku z obowiązkową </w:t>
      </w:r>
      <w:r w:rsidRPr="00D63820">
        <w:rPr>
          <w:rFonts w:ascii="Times New Roman" w:hAnsi="Times New Roman"/>
          <w:sz w:val="24"/>
        </w:rPr>
        <w:lastRenderedPageBreak/>
        <w:t>opłatą depozytową lub przez producenta w odniesieniu do produktów wielokrotnego użytku z obowiązkową opłatą depozytową oraz w odniesieniu do produktów z dobrowolną opłatą depozytową.</w:t>
      </w:r>
    </w:p>
    <w:p w14:paraId="2F341B5C" w14:textId="77777777" w:rsidR="000039C4" w:rsidRPr="00D63820"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D0A71F5" w14:textId="77777777" w:rsidR="000039C4" w:rsidRPr="00D6382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63820">
        <w:rPr>
          <w:rFonts w:ascii="Times New Roman" w:hAnsi="Times New Roman"/>
          <w:b/>
          <w:sz w:val="24"/>
        </w:rPr>
        <w:t>6. Prawa i obowiązki konsumenta</w:t>
      </w:r>
    </w:p>
    <w:p w14:paraId="14C2C688" w14:textId="77777777" w:rsidR="000039C4" w:rsidRPr="00D63820"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0F471312" w14:textId="77777777" w:rsidR="000039C4" w:rsidRPr="00D63820" w:rsidRDefault="000039C4" w:rsidP="000039C4">
      <w:pPr>
        <w:suppressAutoHyphens/>
        <w:spacing w:after="0" w:line="240" w:lineRule="auto"/>
        <w:jc w:val="center"/>
        <w:rPr>
          <w:rFonts w:ascii="Times New Roman" w:eastAsia="Calibri" w:hAnsi="Times New Roman" w:cs="Times New Roman"/>
          <w:kern w:val="2"/>
          <w:sz w:val="24"/>
          <w:szCs w:val="24"/>
        </w:rPr>
      </w:pPr>
      <w:r w:rsidRPr="00D63820">
        <w:rPr>
          <w:rFonts w:ascii="Times New Roman" w:hAnsi="Times New Roman"/>
          <w:b/>
          <w:sz w:val="24"/>
        </w:rPr>
        <w:t>Sekcja 18</w:t>
      </w:r>
    </w:p>
    <w:p w14:paraId="34B34DD7"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BE02B3"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rPr>
      </w:pPr>
      <w:r w:rsidRPr="00D63820">
        <w:rPr>
          <w:rFonts w:ascii="Times New Roman" w:hAnsi="Times New Roman"/>
          <w:sz w:val="24"/>
        </w:rPr>
        <w:t>(1) Przy zakupie produktu z opłatą depozytową konsument ma prawo do uzyskania zwrotu opłaty depozytowej uiszczonej na rzecz dystrybutora, jeżeli dostarczy produkt do miejsca, w którym następuje zwrot.</w:t>
      </w:r>
    </w:p>
    <w:p w14:paraId="5D7A85CF"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06C4EE9" w14:textId="3A115DC1"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(2) W przypadku produktu z obowiązkową opłatą depozytową, warunkiem zwrotu produktu jest przekazanie go z oznakowaniem, które jest czytelne i nieuszkodzone, a tym samym umożliwia identyfikację produktu zgodnie z niniejszym rozporządzeniem.</w:t>
      </w:r>
    </w:p>
    <w:p w14:paraId="161C0C06"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0611AE"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rPr>
      </w:pPr>
      <w:r w:rsidRPr="00D63820">
        <w:rPr>
          <w:rFonts w:ascii="Times New Roman" w:hAnsi="Times New Roman"/>
          <w:sz w:val="24"/>
        </w:rPr>
        <w:t>(3) W przypadku produktu z dobrowolną opłatą depozytową warunkiem zwrotu produktu jest to, że produkt nadaje się do zwrotu na podstawie informacji dostarczonych przez producenta i jest przekazywany z rozpoznawalnym oznakowaniem umożliwiającym jego identyfikację.</w:t>
      </w:r>
    </w:p>
    <w:p w14:paraId="7CE10F55"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1628E3" w14:textId="77777777" w:rsidR="000039C4" w:rsidRPr="00D6382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63820">
        <w:rPr>
          <w:rFonts w:ascii="Times New Roman" w:hAnsi="Times New Roman"/>
          <w:b/>
          <w:sz w:val="24"/>
        </w:rPr>
        <w:t>7. Prawa i obowiązki przedsiębiorstwa koncesyjnego</w:t>
      </w:r>
    </w:p>
    <w:p w14:paraId="2A2B73CB" w14:textId="77777777" w:rsidR="000039C4" w:rsidRPr="00D63820" w:rsidRDefault="000039C4" w:rsidP="000039C4">
      <w:pPr>
        <w:suppressAutoHyphens/>
        <w:spacing w:after="0" w:line="240" w:lineRule="auto"/>
        <w:ind w:hanging="11"/>
        <w:jc w:val="center"/>
        <w:rPr>
          <w:rFonts w:ascii="Times New Roman" w:eastAsia="Calibri" w:hAnsi="Times New Roman" w:cs="Times New Roman"/>
          <w:bCs/>
          <w:kern w:val="2"/>
          <w:sz w:val="24"/>
          <w:szCs w:val="24"/>
          <w:lang w:eastAsia="en-US" w:bidi="hi-IN"/>
        </w:rPr>
      </w:pPr>
    </w:p>
    <w:p w14:paraId="6005F8BA" w14:textId="77777777" w:rsidR="000039C4" w:rsidRPr="00D63820"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D63820">
        <w:rPr>
          <w:rFonts w:ascii="Times New Roman" w:hAnsi="Times New Roman"/>
          <w:b/>
          <w:sz w:val="24"/>
        </w:rPr>
        <w:t>Sekcja 19</w:t>
      </w:r>
    </w:p>
    <w:p w14:paraId="6023EA6F" w14:textId="77777777" w:rsidR="000039C4" w:rsidRPr="00D63820"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lang w:eastAsia="en-US" w:bidi="hi-IN"/>
        </w:rPr>
      </w:pPr>
    </w:p>
    <w:p w14:paraId="5CE58F9F" w14:textId="76E46F75" w:rsidR="000039C4" w:rsidRPr="00D63820"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sidRPr="00D63820">
        <w:rPr>
          <w:rFonts w:ascii="Times New Roman" w:hAnsi="Times New Roman"/>
          <w:sz w:val="24"/>
        </w:rPr>
        <w:t xml:space="preserve">(1) </w:t>
      </w:r>
      <w:r w:rsidRPr="00D63820">
        <w:rPr>
          <w:rFonts w:ascii="Times New Roman" w:hAnsi="Times New Roman"/>
          <w:color w:val="000000"/>
          <w:sz w:val="24"/>
        </w:rPr>
        <w:t>Przedsiębiorstwo koncesyjne zapewnia i eksploatuje powierzchnię informatyczną niezbędną do rejestracji producenta, jak określono w sekcji 6 ust. 1.</w:t>
      </w:r>
    </w:p>
    <w:p w14:paraId="6DC3A4CB" w14:textId="77777777" w:rsidR="000039C4" w:rsidRPr="00D63820"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lang w:eastAsia="en-US" w:bidi="hi-IN"/>
        </w:rPr>
      </w:pPr>
    </w:p>
    <w:p w14:paraId="201CF9B5" w14:textId="73688906" w:rsidR="000039C4" w:rsidRPr="00D63820" w:rsidRDefault="005D3003"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sidRPr="00D63820">
        <w:rPr>
          <w:rFonts w:ascii="Times New Roman" w:hAnsi="Times New Roman"/>
          <w:color w:val="000000"/>
          <w:sz w:val="24"/>
        </w:rPr>
        <w:t xml:space="preserve"> (2) W ciągu 45 dni od daty rozpoczęcia rejestracji przez producenta przedsiębiorstwo koncesyjne rejestruje produkt z obowiązkową opłatą depozytową i zapisuje powiązane z nim dane (producent, nazwa napoju, numer GTIN, materiał opakowaniowy, kolor, objętość, waga, wymiary fizyczne, sposób znakowania, a w przypadku produktów wielokrotnego użytku stawka opłaty depozytowej) w bazie danych IT.</w:t>
      </w:r>
    </w:p>
    <w:p w14:paraId="12A452DF" w14:textId="77777777" w:rsidR="000039C4" w:rsidRPr="00D63820" w:rsidRDefault="000039C4" w:rsidP="000039C4">
      <w:pPr>
        <w:suppressAutoHyphens/>
        <w:spacing w:after="0" w:line="240" w:lineRule="auto"/>
        <w:rPr>
          <w:rFonts w:ascii="Times New Roman" w:eastAsia="Calibri" w:hAnsi="Times New Roman" w:cs="Times New Roman"/>
          <w:bCs/>
          <w:kern w:val="2"/>
          <w:sz w:val="24"/>
          <w:szCs w:val="24"/>
          <w:lang w:eastAsia="en-US" w:bidi="hi-IN"/>
        </w:rPr>
      </w:pPr>
    </w:p>
    <w:p w14:paraId="450BFEBE" w14:textId="77777777" w:rsidR="000039C4" w:rsidRPr="00D63820"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D63820">
        <w:rPr>
          <w:rFonts w:ascii="Times New Roman" w:hAnsi="Times New Roman"/>
          <w:b/>
          <w:sz w:val="24"/>
        </w:rPr>
        <w:t>Sekcja 20</w:t>
      </w:r>
    </w:p>
    <w:p w14:paraId="78388EAB"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CC6398C"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W odniesieniu do produktów z obowiązkową opłatą depozytową przedsiębiorstwo koncesyjne:</w:t>
      </w:r>
    </w:p>
    <w:p w14:paraId="4B9A7A6A" w14:textId="77777777" w:rsidR="000039C4" w:rsidRPr="00D63820"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D63820">
        <w:rPr>
          <w:rFonts w:ascii="Times New Roman" w:hAnsi="Times New Roman"/>
          <w:i/>
          <w:sz w:val="24"/>
        </w:rPr>
        <w:t>a)</w:t>
      </w:r>
      <w:r w:rsidRPr="00D63820">
        <w:rPr>
          <w:rFonts w:ascii="Times New Roman" w:hAnsi="Times New Roman"/>
          <w:sz w:val="24"/>
        </w:rPr>
        <w:t xml:space="preserve"> nabywa, instaluje, konserwuje i, jeśli to konieczne, modernizuje i rozwija automat zwrotny w celu zapewnienia odbioru odpadów,</w:t>
      </w:r>
    </w:p>
    <w:p w14:paraId="00570416" w14:textId="77777777" w:rsidR="000039C4" w:rsidRPr="00D63820"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D63820">
        <w:rPr>
          <w:rFonts w:ascii="Times New Roman" w:hAnsi="Times New Roman"/>
          <w:i/>
          <w:sz w:val="24"/>
        </w:rPr>
        <w:t>b)</w:t>
      </w:r>
      <w:r w:rsidRPr="00D63820">
        <w:rPr>
          <w:rFonts w:ascii="Times New Roman" w:hAnsi="Times New Roman"/>
          <w:sz w:val="24"/>
        </w:rPr>
        <w:t xml:space="preserve"> zapewnia odbiór, unieszkodliwianie, wstępne przetwarzanie i przekazywanie odpadów do odzysku, </w:t>
      </w:r>
    </w:p>
    <w:p w14:paraId="25446FB9" w14:textId="15F86F18" w:rsidR="000039C4" w:rsidRPr="00D63820" w:rsidRDefault="000039C4" w:rsidP="000039C4">
      <w:pPr>
        <w:suppressAutoHyphens/>
        <w:spacing w:after="0" w:line="240" w:lineRule="auto"/>
        <w:ind w:left="567" w:hanging="283"/>
        <w:contextualSpacing/>
        <w:jc w:val="both"/>
        <w:rPr>
          <w:rFonts w:ascii="Times New Roman" w:eastAsia="Calibri" w:hAnsi="Times New Roman" w:cs="Times New Roman"/>
          <w:iCs/>
          <w:kern w:val="2"/>
          <w:sz w:val="24"/>
          <w:szCs w:val="24"/>
        </w:rPr>
      </w:pPr>
      <w:r w:rsidRPr="00D63820">
        <w:rPr>
          <w:rFonts w:ascii="Times New Roman" w:hAnsi="Times New Roman"/>
          <w:i/>
          <w:sz w:val="24"/>
        </w:rPr>
        <w:t>c)</w:t>
      </w:r>
      <w:r w:rsidRPr="00D63820">
        <w:rPr>
          <w:rFonts w:ascii="Times New Roman" w:hAnsi="Times New Roman"/>
          <w:sz w:val="24"/>
        </w:rPr>
        <w:t xml:space="preserve"> zapewnia konserwację i eksploatację obiektów gospodarki odpadami w zakresie swojej odpowiedzialności, oraz</w:t>
      </w:r>
    </w:p>
    <w:p w14:paraId="4D7EDABC" w14:textId="77777777" w:rsidR="000039C4" w:rsidRPr="00D63820"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D63820">
        <w:rPr>
          <w:rFonts w:ascii="Times New Roman" w:hAnsi="Times New Roman"/>
          <w:i/>
          <w:sz w:val="24"/>
        </w:rPr>
        <w:t>d)</w:t>
      </w:r>
      <w:r w:rsidRPr="00D63820">
        <w:rPr>
          <w:rFonts w:ascii="Times New Roman" w:hAnsi="Times New Roman"/>
          <w:sz w:val="24"/>
        </w:rPr>
        <w:t xml:space="preserve"> zapewnia prawidłowe działanie automatów zwrotnych, które przyjmują opakowania wielokrotnego użytku, wraz z zintegrowanym zapleczem IT dla nich.</w:t>
      </w:r>
    </w:p>
    <w:p w14:paraId="169A2DF3" w14:textId="77777777" w:rsidR="000039C4" w:rsidRPr="00D63820"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lang w:eastAsia="en-US" w:bidi="hi-IN"/>
        </w:rPr>
      </w:pPr>
    </w:p>
    <w:p w14:paraId="33E179FA" w14:textId="77777777" w:rsidR="000039C4" w:rsidRPr="00D63820"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D63820">
        <w:rPr>
          <w:rFonts w:ascii="Times New Roman" w:hAnsi="Times New Roman"/>
          <w:b/>
          <w:sz w:val="24"/>
        </w:rPr>
        <w:t>Sekcja 21</w:t>
      </w:r>
    </w:p>
    <w:p w14:paraId="6C113639" w14:textId="77777777" w:rsidR="000039C4" w:rsidRPr="00D6382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6B5A10B5" w14:textId="77777777" w:rsidR="000039C4" w:rsidRPr="00D6382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63820">
        <w:rPr>
          <w:rFonts w:ascii="Times New Roman" w:hAnsi="Times New Roman"/>
          <w:sz w:val="24"/>
        </w:rPr>
        <w:t>(1) Aby umożliwić zwrot produktu z obowiązkową opłatą depozytową, przedsiębiorstwo koncesyjne rozwija sieć miejsc zwrotu o zasięgu krajowym.</w:t>
      </w:r>
    </w:p>
    <w:p w14:paraId="793FCE16" w14:textId="77777777" w:rsidR="000039C4" w:rsidRPr="00D6382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D21635" w14:textId="77777777" w:rsidR="000039C4" w:rsidRPr="00D6382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63820">
        <w:rPr>
          <w:rFonts w:ascii="Times New Roman" w:hAnsi="Times New Roman"/>
          <w:sz w:val="24"/>
        </w:rPr>
        <w:lastRenderedPageBreak/>
        <w:t xml:space="preserve"> (2) Przedsiębiorstwo koncesyjne przewiduje możliwość zwrotu produktu za pośrednictwem automatów zwrotnych lub odbioru ręcznego.</w:t>
      </w:r>
    </w:p>
    <w:p w14:paraId="59AABE9A" w14:textId="77777777" w:rsidR="000039C4" w:rsidRPr="00D6382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65F0180" w14:textId="77777777" w:rsidR="000039C4" w:rsidRPr="00D6382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63820">
        <w:rPr>
          <w:rFonts w:ascii="Times New Roman" w:hAnsi="Times New Roman"/>
          <w:sz w:val="24"/>
        </w:rPr>
        <w:t>(3) Aby umożliwić zwrot produktu jednorazowego użytku z obowiązkową opłatą depozytową, przedsiębiorstwo koncesyjne</w:t>
      </w:r>
    </w:p>
    <w:p w14:paraId="05C94007" w14:textId="77777777" w:rsidR="000039C4" w:rsidRPr="00D63820"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sidRPr="00D63820">
        <w:rPr>
          <w:rFonts w:ascii="Times New Roman" w:hAnsi="Times New Roman"/>
          <w:sz w:val="24"/>
        </w:rPr>
        <w:t>dostarcza dystrybutorowi automat zwrotny do każdego sklepu spożywczego o powierzchni sprzedaży większej niż 400 m</w:t>
      </w:r>
      <w:r w:rsidRPr="00D63820">
        <w:rPr>
          <w:rFonts w:ascii="Times New Roman" w:hAnsi="Times New Roman"/>
          <w:sz w:val="24"/>
          <w:vertAlign w:val="superscript"/>
        </w:rPr>
        <w:t>2</w:t>
      </w:r>
      <w:r w:rsidRPr="00D63820">
        <w:rPr>
          <w:rFonts w:ascii="Times New Roman" w:hAnsi="Times New Roman"/>
          <w:sz w:val="24"/>
        </w:rPr>
        <w:t xml:space="preserve"> oraz</w:t>
      </w:r>
    </w:p>
    <w:p w14:paraId="14AA0CAF" w14:textId="77777777" w:rsidR="000039C4" w:rsidRPr="00D63820"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sidRPr="00D63820">
        <w:rPr>
          <w:rFonts w:ascii="Times New Roman" w:hAnsi="Times New Roman"/>
          <w:sz w:val="24"/>
        </w:rPr>
        <w:t>w każdej osadzie liczącej ponad 1000 mieszkańców zezwala dystrybutorowi na utworzenie miejsca zwrotu lub, w przypadku jego braku, zapewnia inne miejsce zwrotu, jeżeli nie zostanie ono utworzone zgodnie z lit. a).</w:t>
      </w:r>
    </w:p>
    <w:p w14:paraId="5AB55BA2" w14:textId="77777777" w:rsidR="000039C4" w:rsidRPr="00D63820" w:rsidRDefault="000039C4" w:rsidP="000039C4">
      <w:pPr>
        <w:suppressAutoHyphens/>
        <w:spacing w:after="0" w:line="240" w:lineRule="auto"/>
        <w:ind w:left="709"/>
        <w:contextualSpacing/>
        <w:jc w:val="both"/>
        <w:rPr>
          <w:rFonts w:ascii="Times New Roman" w:eastAsia="Times New Roman" w:hAnsi="Times New Roman" w:cs="Times New Roman"/>
          <w:kern w:val="2"/>
          <w:sz w:val="24"/>
          <w:szCs w:val="24"/>
          <w:lang w:eastAsia="zh-CN" w:bidi="hi-IN"/>
        </w:rPr>
      </w:pPr>
    </w:p>
    <w:p w14:paraId="7A892952"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rPr>
      </w:pPr>
      <w:r w:rsidRPr="00D63820">
        <w:rPr>
          <w:rFonts w:ascii="Times New Roman" w:hAnsi="Times New Roman"/>
          <w:sz w:val="24"/>
        </w:rPr>
        <w:t>(4) Oprócz przepisów określonych w ust. 3, w celu umożliwienia zwrotu produktu jednorazowego użytku z obowiązkową opłatą depozytową, przedsiębiorstwo koncesyjne ogłasza przetarg na dobrowolne ustanowienie miejsca zwrotu, z zastrzeżeniem wymogów równego traktowania i warunków niezbędnych do utworzenia miejsca zwrotu. W zaproszeniu do składania ofert przedsiębiorstwo koncesyjne może określić liczbę operatorów miejsc zwrotu, którzy mogą zostać włączeni do obowiązkowego systemu zwrotu kaucji, biorąc pod uwagę liczbę dostępnych automatów zwrotnych oraz wyważoną lokalizację i uzasadnione ustanowienie miejsc zwrotu w całym kraju.</w:t>
      </w:r>
    </w:p>
    <w:p w14:paraId="7B0315F6"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06E8337"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rPr>
      </w:pPr>
      <w:r w:rsidRPr="00D63820">
        <w:rPr>
          <w:rFonts w:ascii="Times New Roman" w:hAnsi="Times New Roman"/>
          <w:sz w:val="24"/>
        </w:rPr>
        <w:t>(5) Przedsiębiorstwo koncesyjne zawiera porozumienie z operatorem miejsca zwrotu, przy czym umowa ta zawiera co najmniej</w:t>
      </w:r>
      <w:r w:rsidRPr="00D63820">
        <w:rPr>
          <w:rFonts w:ascii="Times New Roman" w:hAnsi="Times New Roman"/>
          <w:i/>
          <w:sz w:val="24"/>
        </w:rPr>
        <w:t xml:space="preserve"> </w:t>
      </w:r>
      <w:r w:rsidRPr="00D63820">
        <w:rPr>
          <w:rFonts w:ascii="Times New Roman" w:hAnsi="Times New Roman"/>
          <w:sz w:val="24"/>
        </w:rPr>
        <w:t>dane określone w załączniku 2</w:t>
      </w:r>
      <w:r w:rsidRPr="00D63820">
        <w:rPr>
          <w:rFonts w:ascii="Times New Roman" w:hAnsi="Times New Roman"/>
          <w:i/>
          <w:sz w:val="24"/>
        </w:rPr>
        <w:t>.</w:t>
      </w:r>
      <w:r w:rsidRPr="00D63820">
        <w:rPr>
          <w:rFonts w:ascii="Times New Roman" w:hAnsi="Times New Roman"/>
          <w:sz w:val="24"/>
        </w:rPr>
        <w:t xml:space="preserve"> Przedsiębiorstwo koncesyjne jest uprawnione do określenia w umowie ustawowych wymogów dotyczących zwrotu. </w:t>
      </w:r>
    </w:p>
    <w:p w14:paraId="6AACB0C4"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E063C98" w14:textId="77777777" w:rsidR="000039C4" w:rsidRPr="00D63820" w:rsidRDefault="000039C4" w:rsidP="000039C4">
      <w:pPr>
        <w:suppressAutoHyphens/>
        <w:spacing w:after="0" w:line="240" w:lineRule="auto"/>
        <w:jc w:val="center"/>
        <w:rPr>
          <w:rFonts w:ascii="Times New Roman" w:eastAsia="Calibri" w:hAnsi="Times New Roman" w:cs="Times New Roman"/>
          <w:kern w:val="2"/>
          <w:sz w:val="24"/>
          <w:szCs w:val="24"/>
        </w:rPr>
      </w:pPr>
      <w:r w:rsidRPr="00D63820">
        <w:rPr>
          <w:rFonts w:ascii="Times New Roman" w:hAnsi="Times New Roman"/>
          <w:b/>
          <w:sz w:val="24"/>
        </w:rPr>
        <w:t>Sekcja 22</w:t>
      </w:r>
    </w:p>
    <w:p w14:paraId="504F9AEA"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8F6DB0D"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rPr>
      </w:pPr>
      <w:r w:rsidRPr="00D63820">
        <w:rPr>
          <w:rFonts w:ascii="Times New Roman" w:hAnsi="Times New Roman"/>
          <w:sz w:val="24"/>
        </w:rPr>
        <w:t>(1) Wymogi dotyczące stanu produktu jednorazowego użytku z obowiązkową opłatą depozytową w momencie zwrotu są publikowane na stronie internetowej przedsiębiorstwa koncesyjnego.</w:t>
      </w:r>
    </w:p>
    <w:p w14:paraId="513E459B"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013AE0"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rPr>
      </w:pPr>
      <w:r w:rsidRPr="00D63820">
        <w:rPr>
          <w:rFonts w:ascii="Times New Roman" w:hAnsi="Times New Roman"/>
          <w:sz w:val="24"/>
        </w:rPr>
        <w:t xml:space="preserve">(2) Przedsiębiorstwo koncesyjne informuje o wszelkich zmianach mających zastosowanie do warunków zwrotu produktu jednorazowego użytku z obowiązkową opłatą depozytową, z wyłączeniem zmiany opłaty, oraz publikuje wszelkie takie informacje na swojej stronie internetowej, wskazując datę wprowadzenia zmiany, co najmniej trzy miesiące przed wprowadzeniem zmiany. </w:t>
      </w:r>
    </w:p>
    <w:p w14:paraId="133C8EFA" w14:textId="77777777" w:rsidR="000039C4" w:rsidRPr="00D63820" w:rsidRDefault="000039C4" w:rsidP="000039C4">
      <w:pPr>
        <w:suppressAutoHyphens/>
        <w:spacing w:after="0" w:line="240" w:lineRule="auto"/>
        <w:jc w:val="center"/>
        <w:rPr>
          <w:rFonts w:ascii="Times New Roman" w:eastAsia="Calibri" w:hAnsi="Times New Roman" w:cs="Times New Roman"/>
          <w:kern w:val="2"/>
          <w:sz w:val="24"/>
          <w:szCs w:val="24"/>
          <w:lang w:eastAsia="en-US" w:bidi="hi-IN"/>
        </w:rPr>
      </w:pPr>
    </w:p>
    <w:p w14:paraId="1545BA01" w14:textId="77777777" w:rsidR="000039C4" w:rsidRPr="00D63820" w:rsidRDefault="000039C4" w:rsidP="000039C4">
      <w:pPr>
        <w:suppressAutoHyphens/>
        <w:spacing w:after="0" w:line="240" w:lineRule="auto"/>
        <w:jc w:val="center"/>
        <w:rPr>
          <w:rFonts w:ascii="Times New Roman" w:eastAsia="Times New Roman" w:hAnsi="Times New Roman" w:cs="Times New Roman"/>
          <w:kern w:val="2"/>
          <w:sz w:val="24"/>
          <w:szCs w:val="24"/>
        </w:rPr>
      </w:pPr>
      <w:r w:rsidRPr="00D63820">
        <w:rPr>
          <w:rFonts w:ascii="Times New Roman" w:hAnsi="Times New Roman"/>
          <w:b/>
          <w:sz w:val="24"/>
        </w:rPr>
        <w:t>Sekcja 23</w:t>
      </w:r>
    </w:p>
    <w:p w14:paraId="2EFD8025" w14:textId="77777777" w:rsidR="000039C4" w:rsidRPr="00D6382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29E5BB"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rPr>
      </w:pPr>
      <w:r w:rsidRPr="00D63820">
        <w:rPr>
          <w:rFonts w:ascii="Times New Roman" w:hAnsi="Times New Roman"/>
          <w:sz w:val="24"/>
        </w:rPr>
        <w:t xml:space="preserve">Przedsiębiorstwo koncesyjne jest odpowiedzialne za usuwanie wszelkich odpadów pochodzących z produktów jednorazowego użytku, które podlegają obowiązkowej opłacie depozytowej i są pobierane w miejscu zwrotu, a także zarządza unieszkodliwianiem odpadów regularnie i w sposób, który nie utrudnia działalności operatora miejsca zwrotu i wypełniania jego obowiązków. Przedsiębiorstwo koncesyjne organizuje usuwanie w sposób skuteczny i bezpieczny, biorąc pod uwagę ilość otrzymaną od konsumenta. Przedsiębiorstwo koncesyjne określa częstotliwość zbierania odpadów, biorąc pod uwagę wymogi w zakresie zdrowia publicznego i aspekty techniczne niezbędne do składowania odpadów, w sposób zapewniający regularne usuwanie odpadów powstających ze zwróconego produktu oraz sprawne i ciągłe funkcjonowanie obowiązkowego systemu zwrotu kaucji. </w:t>
      </w:r>
    </w:p>
    <w:p w14:paraId="385F0C0E"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15E35C0" w14:textId="77777777" w:rsidR="000039C4" w:rsidRPr="00D63820"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D63820">
        <w:rPr>
          <w:rFonts w:ascii="Times New Roman" w:hAnsi="Times New Roman"/>
          <w:b/>
          <w:sz w:val="24"/>
        </w:rPr>
        <w:t>Sekcja 24</w:t>
      </w:r>
    </w:p>
    <w:p w14:paraId="0640D73A" w14:textId="77777777" w:rsidR="000039C4" w:rsidRPr="00D6382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08D82B2" w14:textId="77777777" w:rsidR="000039C4" w:rsidRPr="00D6382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63820">
        <w:rPr>
          <w:rFonts w:ascii="Times New Roman" w:hAnsi="Times New Roman"/>
          <w:sz w:val="24"/>
        </w:rPr>
        <w:t xml:space="preserve">(1) Przedsiębiorstwo koncesyjne zwraca konsumentowi opłatę depozytową za produkt jednorazowego użytku, który podlega obowiązkowej opłacie depozytowej, po przekazaniu go przez konsumenta do celów odbioru. </w:t>
      </w:r>
    </w:p>
    <w:p w14:paraId="4FDBAA19" w14:textId="77777777" w:rsidR="000039C4" w:rsidRPr="00D6382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39196D35" w14:textId="77777777" w:rsidR="000039C4" w:rsidRPr="00D6382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63820">
        <w:rPr>
          <w:rFonts w:ascii="Times New Roman" w:hAnsi="Times New Roman"/>
          <w:sz w:val="24"/>
        </w:rPr>
        <w:t>(2) Przedsiębiorstwo koncesyjne wywiązuje się ze swojego obowiązku wynikającego z ust. 1 poprzez bezpośredni zwrot opłaty depozytowej konsumentowi za pośrednictwem automatów zwrotnych lub poprzez wniesienie opłaty depozytowej na rzecz operatora miejsca zwrotu, który zwrócił konsumentowi opłatę depozytową.</w:t>
      </w:r>
    </w:p>
    <w:p w14:paraId="1F7F4D51" w14:textId="77777777" w:rsidR="000039C4" w:rsidRPr="00D6382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1C5E5B4" w14:textId="77777777" w:rsidR="000039C4" w:rsidRPr="00D6382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63820">
        <w:rPr>
          <w:rFonts w:ascii="Times New Roman" w:hAnsi="Times New Roman"/>
          <w:sz w:val="24"/>
        </w:rPr>
        <w:t xml:space="preserve">(3) Przedsiębiorstwo </w:t>
      </w:r>
      <w:r w:rsidRPr="00D63820">
        <w:rPr>
          <w:rFonts w:ascii="Times New Roman" w:hAnsi="Times New Roman"/>
          <w:color w:val="000000"/>
          <w:sz w:val="24"/>
        </w:rPr>
        <w:t xml:space="preserve">koncesyjne ustanawia i prowadzi system zwrotu kaucji, w którym oprócz bonu wydawanego przez </w:t>
      </w:r>
      <w:r w:rsidRPr="00D63820">
        <w:rPr>
          <w:rFonts w:ascii="Times New Roman" w:hAnsi="Times New Roman"/>
          <w:sz w:val="24"/>
        </w:rPr>
        <w:t>automat zwrotny, który można zamienić na gotówkę lub wykorzystać jako środki na zakup w sklepie,</w:t>
      </w:r>
      <w:r w:rsidRPr="00D63820">
        <w:rPr>
          <w:rFonts w:ascii="Times New Roman" w:hAnsi="Times New Roman"/>
          <w:color w:val="000000"/>
          <w:sz w:val="24"/>
        </w:rPr>
        <w:t xml:space="preserve"> zapewniony jest jeszcze co najmniej jeden dodatkowy sposób </w:t>
      </w:r>
      <w:r w:rsidRPr="00D63820">
        <w:rPr>
          <w:rFonts w:ascii="Times New Roman" w:hAnsi="Times New Roman"/>
          <w:sz w:val="24"/>
        </w:rPr>
        <w:t>zwrotu opłaty depozytowej konsumentowi.</w:t>
      </w:r>
    </w:p>
    <w:p w14:paraId="500A1CF5" w14:textId="77777777" w:rsidR="000039C4" w:rsidRPr="00D6382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F05B281" w14:textId="0C5DA6AA" w:rsidR="000039C4" w:rsidRPr="00D6382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63820">
        <w:rPr>
          <w:rFonts w:ascii="Times New Roman" w:hAnsi="Times New Roman"/>
          <w:sz w:val="24"/>
        </w:rPr>
        <w:t>(4) Przedsiębiorstwo koncesyjne rejestruje i wypłaca operatorowi miejsca zwrotu, co miesiąc (do ostatniego dnia miesiąca następującego po danym miesiącu), opłatę depozytową uiszczoną na rzecz konsumenta w momencie ręcznego odbioru zwróconego produktu jednorazowego użytku (z zastrzeżeniem obowiązkowej opłaty depozytowej) oraz należność wynikającą z bonu wydanego przez automat zwrotny w bieżącym miesiącu, a także opłatę manipulacyjną w celu zrekompensowania uzasadnionych kosztów świadczenia usługi zwrotu.</w:t>
      </w:r>
    </w:p>
    <w:p w14:paraId="089DCDFE" w14:textId="77777777" w:rsidR="000039C4" w:rsidRPr="00D6382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8F4358F" w14:textId="77777777" w:rsidR="000039C4" w:rsidRPr="00D63820" w:rsidRDefault="000039C4" w:rsidP="000039C4">
      <w:pPr>
        <w:suppressAutoHyphens/>
        <w:spacing w:after="0" w:line="240" w:lineRule="auto"/>
        <w:contextualSpacing/>
        <w:jc w:val="center"/>
        <w:rPr>
          <w:rFonts w:ascii="Times New Roman" w:eastAsia="Calibri" w:hAnsi="Times New Roman" w:cs="Times New Roman"/>
          <w:b/>
          <w:kern w:val="2"/>
          <w:sz w:val="24"/>
          <w:szCs w:val="24"/>
        </w:rPr>
      </w:pPr>
      <w:r w:rsidRPr="00D63820">
        <w:rPr>
          <w:rFonts w:ascii="Times New Roman" w:hAnsi="Times New Roman"/>
          <w:b/>
          <w:sz w:val="24"/>
        </w:rPr>
        <w:t>Sekcja 25</w:t>
      </w:r>
    </w:p>
    <w:p w14:paraId="3BB76FD6" w14:textId="77777777" w:rsidR="000039C4" w:rsidRPr="00D63820" w:rsidRDefault="000039C4" w:rsidP="000039C4">
      <w:pPr>
        <w:suppressAutoHyphens/>
        <w:spacing w:after="0" w:line="240" w:lineRule="auto"/>
        <w:contextualSpacing/>
        <w:jc w:val="both"/>
        <w:rPr>
          <w:rFonts w:ascii="Times New Roman" w:eastAsia="Calibri" w:hAnsi="Times New Roman" w:cs="Times New Roman"/>
          <w:b/>
          <w:kern w:val="2"/>
          <w:sz w:val="24"/>
          <w:szCs w:val="24"/>
          <w:lang w:eastAsia="en-US" w:bidi="hi-IN"/>
        </w:rPr>
      </w:pPr>
    </w:p>
    <w:p w14:paraId="074A4A20" w14:textId="77777777" w:rsidR="000039C4" w:rsidRPr="00D63820" w:rsidRDefault="000039C4" w:rsidP="000039C4">
      <w:pPr>
        <w:suppressAutoHyphens/>
        <w:spacing w:after="0" w:line="240" w:lineRule="auto"/>
        <w:contextualSpacing/>
        <w:jc w:val="both"/>
        <w:rPr>
          <w:rFonts w:ascii="Times New Roman" w:eastAsia="Calibri" w:hAnsi="Times New Roman" w:cs="Times New Roman"/>
          <w:kern w:val="2"/>
          <w:sz w:val="24"/>
          <w:szCs w:val="24"/>
        </w:rPr>
      </w:pPr>
      <w:r w:rsidRPr="00D63820">
        <w:rPr>
          <w:rFonts w:ascii="Times New Roman" w:hAnsi="Times New Roman"/>
          <w:sz w:val="24"/>
        </w:rPr>
        <w:t>(1) Przedsiębiorstwo koncesyjne obsługuje system informatyczny, który jest w stanie zarządzać uiszczaniem opłaty depozytowej po stronie producenta i jej zwrotem konsumentowi lub, w przypadku odbioru ręcznego, operatorowi miejsca zwrotu, w sposób niezawodny i możliwy do prześledzenia.</w:t>
      </w:r>
    </w:p>
    <w:p w14:paraId="480A57E2"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DA6406"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(2) Przedsiębiorstwo koncesyjne obsługuje system informatyczny, który jest w stanie dokładnie monitorować obroty generowane przez automat zwrotny lub odbiór ręczny, a także ilość zwróconych i przechowywanych produktów z obowiązkową opłatą depozytową, przynajmniej według rodzaju i opakowania.</w:t>
      </w:r>
    </w:p>
    <w:p w14:paraId="083C1BBD"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500E82C"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(3) Przedsiębiorstwo koncesyjne, na podstawie systemu określonego w ust. 1, zapewnia:</w:t>
      </w:r>
    </w:p>
    <w:p w14:paraId="0ED7908B" w14:textId="77777777" w:rsidR="000039C4" w:rsidRPr="00D63820"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sidRPr="00D63820">
        <w:rPr>
          <w:rFonts w:ascii="Times New Roman" w:hAnsi="Times New Roman"/>
          <w:sz w:val="24"/>
        </w:rPr>
        <w:t>dostępność systemu sprawozdawczości w zakresie ilości, zbierania i przetwarzania produktów podlegających obowiązkowej opłacie depozytowej oraz pochodzących z nich odpadów, oraz</w:t>
      </w:r>
    </w:p>
    <w:p w14:paraId="7ED0CC94" w14:textId="77777777" w:rsidR="000039C4" w:rsidRPr="00D63820"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sidRPr="00D63820">
        <w:rPr>
          <w:rFonts w:ascii="Times New Roman" w:hAnsi="Times New Roman"/>
          <w:sz w:val="24"/>
        </w:rPr>
        <w:t>na podstawie danych dostępnych w systemie informatycznym, dostępność danych na temat metod i nawyków zwrotów stanowiących podstawę działań analitycznych, naprawczych i dalszych środków polityki.</w:t>
      </w:r>
    </w:p>
    <w:p w14:paraId="2B4550CA" w14:textId="77777777" w:rsidR="000039C4" w:rsidRPr="00D6382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D391526" w14:textId="77777777" w:rsidR="000039C4" w:rsidRPr="00D63820"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D63820">
        <w:rPr>
          <w:rFonts w:ascii="Times New Roman" w:hAnsi="Times New Roman"/>
          <w:b/>
          <w:sz w:val="24"/>
        </w:rPr>
        <w:t>Sekcja 26</w:t>
      </w:r>
    </w:p>
    <w:p w14:paraId="31ED1C63" w14:textId="77777777" w:rsidR="000039C4" w:rsidRPr="00D6382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066C3AD" w14:textId="77777777" w:rsidR="000039C4" w:rsidRPr="00D6382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63820">
        <w:rPr>
          <w:rFonts w:ascii="Times New Roman" w:hAnsi="Times New Roman"/>
          <w:sz w:val="24"/>
        </w:rPr>
        <w:t>(1) Przedsiębiorstwo koncesyjne obsługuje system ewidencji finansowo-księgowej, który umożliwia efektywne pod względem kosztów i przejrzyste funkcjonowanie obowiązkowego systemu zwrotu kaucji i który zapewnia, że koszty poniesione w związku z prowadzeniem obowiązkowego systemu zwrotu kaucji i płatności producenta mogą być weryfikowane na podstawie rzeczywistych, przejrzystych, identyfikowalnych i zatwierdzonych danych, podobnie jak księgowanie transakcji finansowych z producentami i dystrybutorami.</w:t>
      </w:r>
    </w:p>
    <w:p w14:paraId="316DA927" w14:textId="77777777" w:rsidR="000039C4" w:rsidRPr="00D6382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56FF06D2" w14:textId="77777777" w:rsidR="000039C4" w:rsidRPr="00D6382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63820">
        <w:rPr>
          <w:rFonts w:ascii="Times New Roman" w:hAnsi="Times New Roman"/>
          <w:sz w:val="24"/>
        </w:rPr>
        <w:t>(2) Przedsiębiorstwo koncesyjne przeprowadza instalację i zapewnia obsługę systemów informatycznych niezbędnych do funkcjonowania obowiązkowego systemu zwrotu kaucji.</w:t>
      </w:r>
    </w:p>
    <w:p w14:paraId="10B59556" w14:textId="77777777" w:rsidR="000039C4" w:rsidRPr="00D6382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12EBF10" w14:textId="77777777" w:rsidR="000039C4" w:rsidRPr="00D6382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63820">
        <w:rPr>
          <w:rFonts w:ascii="Times New Roman" w:hAnsi="Times New Roman"/>
          <w:sz w:val="24"/>
        </w:rPr>
        <w:t xml:space="preserve">(3) Przedsiębiorstwo koncesyjne wykorzystuje opłatę za usługę uiszczaną przez producenta oraz niezwróconą opłatę depozytową (która nie została zwrócona ze względu na fakt, że konsument nie </w:t>
      </w:r>
      <w:r w:rsidRPr="00D63820">
        <w:rPr>
          <w:rFonts w:ascii="Times New Roman" w:hAnsi="Times New Roman"/>
          <w:sz w:val="24"/>
        </w:rPr>
        <w:lastRenderedPageBreak/>
        <w:t>zwrócił produktu podlegającego obowiązkowej opłacie depozytowej) na działalność przedsiębiorstwa koncesyjnego związaną z produktami z obowiązkową opłatą depozytową oraz na funkcjonowanie obowiązkowego systemu zwrotu kaucji.</w:t>
      </w:r>
    </w:p>
    <w:p w14:paraId="196492D8" w14:textId="77777777" w:rsidR="000039C4" w:rsidRPr="00D6382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42622DA1" w14:textId="77777777" w:rsidR="000039C4" w:rsidRPr="00D63820"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D63820">
        <w:rPr>
          <w:rFonts w:ascii="Times New Roman" w:hAnsi="Times New Roman"/>
          <w:b/>
          <w:sz w:val="24"/>
        </w:rPr>
        <w:t>Sekcja 27</w:t>
      </w:r>
    </w:p>
    <w:p w14:paraId="4B7D4611" w14:textId="77777777" w:rsidR="000039C4" w:rsidRPr="00D6382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F5C615" w14:textId="77777777" w:rsidR="000039C4" w:rsidRPr="00D6382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63820">
        <w:rPr>
          <w:rFonts w:ascii="Times New Roman" w:hAnsi="Times New Roman"/>
          <w:sz w:val="24"/>
        </w:rPr>
        <w:t>Przedsiębiorstwo koncesyjne obsługuje wewnętrzny system samokontroli, kontrolowany przez niezależnego biegłego rewidenta w celu kontroli zarządzania finansami i danymi zebranymi w trakcie swojej działalności.</w:t>
      </w:r>
    </w:p>
    <w:p w14:paraId="32BCC72E"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F32085B" w14:textId="77777777" w:rsidR="000039C4" w:rsidRPr="00D63820"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D63820">
        <w:rPr>
          <w:rFonts w:ascii="Times New Roman" w:hAnsi="Times New Roman"/>
          <w:b/>
          <w:sz w:val="24"/>
        </w:rPr>
        <w:t>Sekcja 28</w:t>
      </w:r>
    </w:p>
    <w:p w14:paraId="0D7739F8"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1F78755"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 xml:space="preserve">(1) Przedsiębiorstwo koncesyjne będzie </w:t>
      </w:r>
    </w:p>
    <w:p w14:paraId="000F901D" w14:textId="77777777" w:rsidR="000039C4" w:rsidRPr="00D63820"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D63820">
        <w:rPr>
          <w:rFonts w:ascii="Times New Roman" w:hAnsi="Times New Roman"/>
          <w:sz w:val="24"/>
        </w:rPr>
        <w:t>zapewniać informowanie konsumentów i posiadaczy odpadów o środkach zapobiegania powstawaniu odpadów, możliwościach zwrotu i rozwiązaniach w zakresie zapobiegania wyrzucaniu odpadów,</w:t>
      </w:r>
    </w:p>
    <w:p w14:paraId="70185FE8" w14:textId="77777777" w:rsidR="000039C4" w:rsidRPr="00D63820"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D63820">
        <w:rPr>
          <w:rFonts w:ascii="Times New Roman" w:hAnsi="Times New Roman"/>
          <w:sz w:val="24"/>
        </w:rPr>
        <w:t>prowadzić działania uświadamiające i edukacyjne w celu wzmocnienia zobowiązania konsumentów i posiadaczy odpadów do zwrotu możliwie największej ilości produktów podlegających obowiązkowej opłacie depozytowej,</w:t>
      </w:r>
    </w:p>
    <w:p w14:paraId="72242A09" w14:textId="77777777" w:rsidR="000039C4" w:rsidRPr="00D63820"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D63820">
        <w:rPr>
          <w:rFonts w:ascii="Times New Roman" w:hAnsi="Times New Roman"/>
          <w:sz w:val="24"/>
        </w:rPr>
        <w:t>informować konsumentów o miejscach zwrotu oraz</w:t>
      </w:r>
    </w:p>
    <w:p w14:paraId="706D9254" w14:textId="77777777" w:rsidR="000039C4" w:rsidRPr="00D63820"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D63820">
        <w:rPr>
          <w:rFonts w:ascii="Times New Roman" w:hAnsi="Times New Roman"/>
          <w:sz w:val="24"/>
        </w:rPr>
        <w:t>podawać do wiadomości publicznej opłaty za przyłączenie i opłaty za usługę uiszczane przez producentów na podstawie ilości produktów wprowadzonych do obrotu, a także procedurę wyboru podmiotów gospodarujących odpadami w odniesieniu do odpadów pochodzących z produktów podlegających obowiązkowej opłacie depozytowej.</w:t>
      </w:r>
    </w:p>
    <w:p w14:paraId="3693927C" w14:textId="77777777" w:rsidR="000039C4" w:rsidRPr="00D63820" w:rsidRDefault="000039C4" w:rsidP="000039C4">
      <w:pPr>
        <w:spacing w:after="0" w:line="240" w:lineRule="auto"/>
        <w:jc w:val="both"/>
        <w:rPr>
          <w:rFonts w:ascii="Times New Roman" w:eastAsia="Times New Roman" w:hAnsi="Times New Roman" w:cs="Times New Roman"/>
          <w:kern w:val="2"/>
          <w:sz w:val="24"/>
          <w:szCs w:val="24"/>
          <w:lang w:eastAsia="zh-CN" w:bidi="hi-IN"/>
        </w:rPr>
      </w:pPr>
    </w:p>
    <w:p w14:paraId="56675D29" w14:textId="77777777" w:rsidR="000039C4" w:rsidRPr="00D63820" w:rsidRDefault="000039C4" w:rsidP="000039C4">
      <w:pPr>
        <w:spacing w:after="0" w:line="240" w:lineRule="auto"/>
        <w:jc w:val="both"/>
        <w:rPr>
          <w:rFonts w:ascii="Times New Roman" w:eastAsia="Times New Roman" w:hAnsi="Times New Roman" w:cs="Times New Roman"/>
          <w:kern w:val="2"/>
          <w:sz w:val="24"/>
          <w:szCs w:val="24"/>
        </w:rPr>
      </w:pPr>
      <w:r w:rsidRPr="00D63820">
        <w:rPr>
          <w:rFonts w:ascii="Times New Roman" w:hAnsi="Times New Roman"/>
          <w:sz w:val="24"/>
        </w:rPr>
        <w:t>(2) Zgodnie z ust. 1 lit. d) przedsiębiorstwo koncesyjne nie może podawać do wiadomości publicznej danych dotyczących tajemnic handlowych i wielkości sprzedaży, zarówno na poziomie producenta, jak i produktu. Ujawniane informacje nie prowadzą do wniosków dotyczących tajemnic handlowych producentów.</w:t>
      </w:r>
    </w:p>
    <w:p w14:paraId="566DDDFC" w14:textId="77777777" w:rsidR="000039C4" w:rsidRPr="00D63820"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4FEA028F" w14:textId="77777777" w:rsidR="000039C4" w:rsidRPr="00D6382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63820">
        <w:rPr>
          <w:rFonts w:ascii="Times New Roman" w:hAnsi="Times New Roman"/>
          <w:b/>
          <w:sz w:val="24"/>
        </w:rPr>
        <w:t>8. Opłata za przyłączenie i opłata za usługę</w:t>
      </w:r>
    </w:p>
    <w:p w14:paraId="5F710502" w14:textId="77777777" w:rsidR="000039C4" w:rsidRPr="00D63820"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DDA0E7F" w14:textId="77777777" w:rsidR="000039C4" w:rsidRPr="00D63820" w:rsidRDefault="000039C4" w:rsidP="000039C4">
      <w:pPr>
        <w:suppressAutoHyphens/>
        <w:spacing w:after="0" w:line="240" w:lineRule="auto"/>
        <w:ind w:hanging="11"/>
        <w:jc w:val="center"/>
        <w:rPr>
          <w:rFonts w:ascii="Times New Roman" w:eastAsia="Calibri" w:hAnsi="Times New Roman" w:cs="Times New Roman"/>
          <w:b/>
          <w:bCs/>
          <w:kern w:val="2"/>
          <w:sz w:val="24"/>
          <w:szCs w:val="24"/>
        </w:rPr>
      </w:pPr>
      <w:r w:rsidRPr="00D63820">
        <w:rPr>
          <w:rFonts w:ascii="Times New Roman" w:hAnsi="Times New Roman"/>
          <w:b/>
          <w:sz w:val="24"/>
        </w:rPr>
        <w:t>Sekcja 29</w:t>
      </w:r>
    </w:p>
    <w:p w14:paraId="016ADFC7" w14:textId="77777777" w:rsidR="000039C4" w:rsidRPr="00D63820" w:rsidRDefault="000039C4" w:rsidP="000039C4">
      <w:pPr>
        <w:suppressAutoHyphens/>
        <w:spacing w:after="0" w:line="240" w:lineRule="auto"/>
        <w:ind w:hanging="11"/>
        <w:jc w:val="center"/>
        <w:rPr>
          <w:rFonts w:ascii="Times New Roman" w:eastAsia="Calibri" w:hAnsi="Times New Roman" w:cs="Times New Roman"/>
          <w:b/>
          <w:bCs/>
          <w:kern w:val="2"/>
          <w:sz w:val="24"/>
          <w:szCs w:val="24"/>
          <w:lang w:eastAsia="en-US" w:bidi="hi-IN"/>
        </w:rPr>
      </w:pPr>
    </w:p>
    <w:p w14:paraId="7C178D43" w14:textId="77777777" w:rsidR="000039C4" w:rsidRPr="00D63820"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D63820">
        <w:rPr>
          <w:rFonts w:ascii="Times New Roman" w:hAnsi="Times New Roman"/>
          <w:sz w:val="24"/>
        </w:rPr>
        <w:t>Obowiązek uiszczenia przez producenta opłaty za przyłączenie i usługę wynika z wprowadzenia przez producenta do obrotu produktu z obowiązkową opłatą depozytową. Obowiązek uiszczenia przez producenta opłaty za przyłączenie wygasa z końcem piątego roku po wprowadzeniu obowiązkowego systemu zwrotu kaucji.</w:t>
      </w:r>
    </w:p>
    <w:p w14:paraId="2E93377B" w14:textId="77777777" w:rsidR="000039C4" w:rsidRPr="00D63820"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60C43D87" w14:textId="77777777" w:rsidR="000039C4" w:rsidRPr="00D63820" w:rsidRDefault="000039C4" w:rsidP="000039C4">
      <w:pPr>
        <w:widowControl w:val="0"/>
        <w:suppressAutoHyphens/>
        <w:autoSpaceDE w:val="0"/>
        <w:autoSpaceDN w:val="0"/>
        <w:spacing w:after="0" w:line="240" w:lineRule="auto"/>
        <w:jc w:val="center"/>
        <w:rPr>
          <w:rFonts w:ascii="Times New Roman" w:eastAsia="Times New Roman" w:hAnsi="Times New Roman" w:cs="Times New Roman"/>
          <w:bCs/>
          <w:kern w:val="2"/>
          <w:sz w:val="24"/>
          <w:szCs w:val="24"/>
        </w:rPr>
      </w:pPr>
      <w:r w:rsidRPr="00D63820">
        <w:rPr>
          <w:rFonts w:ascii="Times New Roman" w:hAnsi="Times New Roman"/>
          <w:b/>
          <w:sz w:val="24"/>
        </w:rPr>
        <w:t>Sekcja 30</w:t>
      </w:r>
    </w:p>
    <w:p w14:paraId="637947B2" w14:textId="77777777" w:rsidR="000039C4" w:rsidRPr="00D63820" w:rsidRDefault="000039C4" w:rsidP="000039C4">
      <w:pPr>
        <w:widowControl w:val="0"/>
        <w:suppressAutoHyphens/>
        <w:autoSpaceDE w:val="0"/>
        <w:autoSpaceDN w:val="0"/>
        <w:spacing w:after="0" w:line="240" w:lineRule="auto"/>
        <w:jc w:val="both"/>
        <w:rPr>
          <w:rFonts w:ascii="Times New Roman" w:eastAsia="Times New Roman" w:hAnsi="Times New Roman" w:cs="Times New Roman"/>
          <w:bCs/>
          <w:kern w:val="2"/>
          <w:sz w:val="24"/>
          <w:szCs w:val="24"/>
          <w:lang w:eastAsia="en-US" w:bidi="hi-IN"/>
        </w:rPr>
      </w:pPr>
    </w:p>
    <w:p w14:paraId="3EC067D5" w14:textId="77777777" w:rsidR="000039C4" w:rsidRPr="00D63820" w:rsidRDefault="000039C4" w:rsidP="000039C4">
      <w:pPr>
        <w:widowControl w:val="0"/>
        <w:suppressAutoHyphens/>
        <w:autoSpaceDE w:val="0"/>
        <w:autoSpaceDN w:val="0"/>
        <w:spacing w:after="0" w:line="240" w:lineRule="auto"/>
        <w:jc w:val="both"/>
        <w:rPr>
          <w:rFonts w:ascii="Times New Roman" w:eastAsia="Times New Roman" w:hAnsi="Times New Roman" w:cs="Times New Roman"/>
          <w:kern w:val="2"/>
          <w:sz w:val="24"/>
          <w:szCs w:val="24"/>
        </w:rPr>
      </w:pPr>
      <w:r w:rsidRPr="00D63820">
        <w:rPr>
          <w:rFonts w:ascii="Times New Roman" w:hAnsi="Times New Roman"/>
          <w:sz w:val="24"/>
        </w:rPr>
        <w:t xml:space="preserve">(1) Stawkę opłaty za przyłączenie i opłaty za usługę za jednostkę, w podziale zgodnie z kodem opłaty określonym w załączniku 3, dla produktów z obowiązkową opłatą depozytową, ustala minister właściwy do spraw gospodarowania odpadami (zwany dalej: Minister) w drodze rozporządzenia, uwzględniając wniosek węgierskiego urzędu regulacyjnego ds. energii i użyteczności publicznej (zwany dalej: Urząd). Jeżeli rozporządzenie dotyczące roku odniesienia nie zostanie opublikowane do dnia 30 listopada roku poprzedzającego rok odniesienia, stosowaną stawką jest indeksowana stawka opłaty za przyłączenie i opłaty za usługę określona dla roku poprzedzającego rok odniesienia (przy czym stawka jest indeksowana na podstawie prognozy wskaźnika cen konsumpcyjnych publikowanego przez Narodowy Bank Węgier za rok, w którym ustalana jest opłata). </w:t>
      </w:r>
    </w:p>
    <w:p w14:paraId="765C2CFE" w14:textId="77777777" w:rsidR="000039C4" w:rsidRPr="00D63820"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49370B94" w14:textId="77777777" w:rsidR="000039C4" w:rsidRPr="00D63820"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D63820">
        <w:rPr>
          <w:rFonts w:ascii="Times New Roman" w:hAnsi="Times New Roman"/>
          <w:sz w:val="24"/>
        </w:rPr>
        <w:t>(2) Do dnia 15 września roku poprzedzającego dany rok Urząd proponuje jednostkowe opłaty za przyłączenie i usługę zgodnie z kodem opłat określonym w załączniku 3, z uwzględnieniem przepisów ustawy o odpadach.</w:t>
      </w:r>
    </w:p>
    <w:p w14:paraId="5FC3F79E" w14:textId="77777777" w:rsidR="000039C4" w:rsidRPr="00D63820"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7BFF53D8"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rPr>
      </w:pPr>
      <w:r w:rsidRPr="00D63820">
        <w:rPr>
          <w:rFonts w:ascii="Times New Roman" w:hAnsi="Times New Roman"/>
          <w:sz w:val="24"/>
        </w:rPr>
        <w:t xml:space="preserve">(3) Opłata za przyłączenie ustalana jest w taki sposób, aby, </w:t>
      </w:r>
      <w:r w:rsidRPr="00D63820">
        <w:rPr>
          <w:rFonts w:ascii="Times New Roman" w:hAnsi="Times New Roman"/>
          <w:sz w:val="24"/>
          <w:shd w:val="clear" w:color="auto" w:fill="FFFFFF"/>
        </w:rPr>
        <w:t>zgodnie z przepisami ustawy o odpadach</w:t>
      </w:r>
      <w:r w:rsidRPr="00D63820">
        <w:rPr>
          <w:rFonts w:ascii="Times New Roman" w:hAnsi="Times New Roman"/>
          <w:sz w:val="24"/>
        </w:rPr>
        <w:t xml:space="preserve">, </w:t>
      </w:r>
      <w:r w:rsidRPr="00D63820">
        <w:rPr>
          <w:rFonts w:ascii="Times New Roman" w:hAnsi="Times New Roman"/>
          <w:sz w:val="24"/>
          <w:shd w:val="clear" w:color="auto" w:fill="FFFFFF"/>
        </w:rPr>
        <w:t xml:space="preserve">pokrywała uzasadnione koszty poniesione przez przedsiębiorstwo koncesyjne w związku z inwestycjami niezbędnymi do wprowadzenia obowiązkowego systemu zwrotu kaucji. </w:t>
      </w:r>
    </w:p>
    <w:p w14:paraId="0D407172"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lang w:eastAsia="en-US" w:bidi="hi-IN"/>
        </w:rPr>
      </w:pPr>
    </w:p>
    <w:p w14:paraId="7C4CCC25"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shd w:val="clear" w:color="auto" w:fill="FFFFFF"/>
        </w:rPr>
        <w:t xml:space="preserve">(4) Opłatę za usługę ustala się w taki sposób, aby zgodnie z przepisami ustawy o odpadach pokryć uzasadnione koszty ponoszone przez przedsiębiorstwo koncesyjne w związku z odpadami produktów podlegających obowiązkowej opłacie depozytowej i funkcjonowaniem obowiązkowego systemu zwrotu kaucji, w szczególności jego utrzymaniem, ulepszaniem i, w razie potrzeby, jego rozbudową. </w:t>
      </w:r>
    </w:p>
    <w:p w14:paraId="2940AE50" w14:textId="77777777" w:rsidR="000039C4" w:rsidRPr="00D63820" w:rsidRDefault="000039C4" w:rsidP="000039C4">
      <w:pPr>
        <w:suppressAutoHyphens/>
        <w:spacing w:after="0" w:line="240" w:lineRule="auto"/>
        <w:jc w:val="center"/>
        <w:rPr>
          <w:rFonts w:ascii="Times New Roman" w:eastAsia="Calibri" w:hAnsi="Times New Roman" w:cs="Times New Roman"/>
          <w:b/>
          <w:bCs/>
          <w:kern w:val="2"/>
          <w:sz w:val="24"/>
          <w:szCs w:val="24"/>
          <w:lang w:eastAsia="en-US" w:bidi="hi-IN"/>
        </w:rPr>
      </w:pPr>
    </w:p>
    <w:p w14:paraId="316C0B1B" w14:textId="77777777" w:rsidR="000039C4" w:rsidRPr="00D63820" w:rsidRDefault="000039C4" w:rsidP="000039C4">
      <w:pPr>
        <w:suppressAutoHyphens/>
        <w:spacing w:after="0" w:line="240" w:lineRule="auto"/>
        <w:ind w:hanging="11"/>
        <w:jc w:val="center"/>
        <w:rPr>
          <w:rFonts w:ascii="Times New Roman" w:eastAsia="Calibri" w:hAnsi="Times New Roman" w:cs="Times New Roman"/>
          <w:bCs/>
          <w:kern w:val="2"/>
          <w:sz w:val="24"/>
          <w:szCs w:val="24"/>
        </w:rPr>
      </w:pPr>
      <w:r w:rsidRPr="00D63820">
        <w:rPr>
          <w:rFonts w:ascii="Times New Roman" w:hAnsi="Times New Roman"/>
          <w:b/>
          <w:sz w:val="24"/>
        </w:rPr>
        <w:t>Sekcja 31</w:t>
      </w:r>
    </w:p>
    <w:p w14:paraId="18F2CEB2" w14:textId="77777777" w:rsidR="000039C4" w:rsidRPr="00D63820"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35F04BDF" w14:textId="77777777" w:rsidR="000039C4" w:rsidRPr="00D63820"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D63820">
        <w:rPr>
          <w:rFonts w:ascii="Times New Roman" w:hAnsi="Times New Roman"/>
          <w:sz w:val="24"/>
        </w:rPr>
        <w:t xml:space="preserve">(1) Wysokość opłaty za przyłączenie, która ma być uiszczana przez producenta, określa się na podstawie liczby produktów wprowadzonych do obrotu przez producenta w danym kwartale, pomnożonej przez stawkę jednostkową dla danego rodzaju produktu, jak określono w sekcji 30 ust. 1. </w:t>
      </w:r>
    </w:p>
    <w:p w14:paraId="5E9B6F3E" w14:textId="77777777" w:rsidR="000039C4" w:rsidRPr="00D63820"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C07976F" w14:textId="77777777" w:rsidR="000039C4" w:rsidRPr="00D63820"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D63820">
        <w:rPr>
          <w:rFonts w:ascii="Times New Roman" w:hAnsi="Times New Roman"/>
          <w:sz w:val="24"/>
        </w:rPr>
        <w:t xml:space="preserve">(2) Wysokość opłaty za usługę, która ma być uiszczana przez producenta, określa się na podstawie liczby produktów, które producent wprowadził do obrotu i które są wymienione w przepisie o danych producenta dotyczących produktów z obowiązkową opłatą depozytową, pomnożonej przez stawkę jednostkową dla rodzaju produktu, określoną w sekcji 30 ust. 1. </w:t>
      </w:r>
    </w:p>
    <w:p w14:paraId="1A49451C" w14:textId="77777777" w:rsidR="000039C4" w:rsidRPr="00D63820"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07ECF71A" w14:textId="77777777" w:rsidR="000039C4" w:rsidRPr="00D63820"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D63820">
        <w:rPr>
          <w:rFonts w:ascii="Times New Roman" w:hAnsi="Times New Roman"/>
          <w:sz w:val="24"/>
        </w:rPr>
        <w:t>(3) Producent uiszcza przedsiębiorstwu koncesyjnemu opłatę przyłączeniową ustaloną zgodnie z ust. 1 oraz opłatę za usługę określoną zgodnie z ust. 2 kwartalnie, na podstawie faktury wystawionej przez przedsiębiorstwo koncesyjne, w terminie 15 dni od otrzymania faktury.</w:t>
      </w:r>
    </w:p>
    <w:p w14:paraId="28D04F34" w14:textId="77777777" w:rsidR="000039C4" w:rsidRPr="00D63820"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5A7B3E8D" w14:textId="77777777" w:rsidR="000039C4" w:rsidRPr="00D63820"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D63820">
        <w:rPr>
          <w:rFonts w:ascii="Times New Roman" w:hAnsi="Times New Roman"/>
          <w:sz w:val="24"/>
        </w:rPr>
        <w:t>(4) Opłata za przyłączenie i usługę jest pobierana od producenta przez przedsiębiorstwo koncesyjne, które zarządza również wszelkimi pozostającymi do spłaty kwotami powstałymi w związku z tymi opłatami.</w:t>
      </w:r>
    </w:p>
    <w:p w14:paraId="451B9E0F"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8B826F" w14:textId="77777777" w:rsidR="000039C4" w:rsidRPr="00D6382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63820">
        <w:rPr>
          <w:rFonts w:ascii="Times New Roman" w:hAnsi="Times New Roman"/>
          <w:b/>
          <w:sz w:val="24"/>
        </w:rPr>
        <w:t>9. Rejestracja</w:t>
      </w:r>
    </w:p>
    <w:p w14:paraId="3617C620"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9187F62" w14:textId="77777777" w:rsidR="000039C4" w:rsidRPr="00D63820"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D63820">
        <w:rPr>
          <w:rFonts w:ascii="Times New Roman" w:hAnsi="Times New Roman"/>
          <w:b/>
          <w:sz w:val="24"/>
        </w:rPr>
        <w:t>Sekcja 32</w:t>
      </w:r>
    </w:p>
    <w:p w14:paraId="4BDBB090"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611559C"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63820">
        <w:rPr>
          <w:rFonts w:ascii="Times New Roman" w:hAnsi="Times New Roman"/>
          <w:sz w:val="24"/>
        </w:rPr>
        <w:t>(1) Producent produktu z dobrowolną opłatą depozytową występuje o jego rejestrację przed wprowadzeniem do obrotu w formie wniosku składanego do krajowego urzędu ds. gospodarki odpadami.</w:t>
      </w:r>
    </w:p>
    <w:p w14:paraId="220E1E96"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2B81CF6"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63820">
        <w:rPr>
          <w:rFonts w:ascii="Times New Roman" w:hAnsi="Times New Roman"/>
          <w:sz w:val="24"/>
        </w:rPr>
        <w:t>(2) Wniosek, o którym mowa w ust. 1, zawiera następujące informacje:</w:t>
      </w:r>
    </w:p>
    <w:p w14:paraId="3C3BD33F" w14:textId="77777777" w:rsidR="000039C4" w:rsidRPr="00D63820"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D63820">
        <w:rPr>
          <w:rFonts w:ascii="Times New Roman" w:hAnsi="Times New Roman"/>
          <w:i/>
          <w:sz w:val="24"/>
        </w:rPr>
        <w:t>a)</w:t>
      </w:r>
      <w:r w:rsidRPr="00D63820">
        <w:rPr>
          <w:rFonts w:ascii="Times New Roman" w:hAnsi="Times New Roman"/>
          <w:sz w:val="24"/>
        </w:rPr>
        <w:t xml:space="preserve"> nazwa, siedziba, numer VAT producenta,</w:t>
      </w:r>
    </w:p>
    <w:p w14:paraId="5E23F578" w14:textId="77777777" w:rsidR="000039C4" w:rsidRPr="00D63820"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D63820">
        <w:rPr>
          <w:rFonts w:ascii="Times New Roman" w:hAnsi="Times New Roman"/>
          <w:i/>
          <w:sz w:val="24"/>
        </w:rPr>
        <w:t>b)</w:t>
      </w:r>
      <w:r w:rsidRPr="00D63820">
        <w:rPr>
          <w:rFonts w:ascii="Times New Roman" w:hAnsi="Times New Roman"/>
          <w:sz w:val="24"/>
        </w:rPr>
        <w:t xml:space="preserve"> nazwa produktu podlegającego opłacie depozytowej,</w:t>
      </w:r>
    </w:p>
    <w:p w14:paraId="248CF7C7" w14:textId="77777777" w:rsidR="000039C4" w:rsidRPr="00D63820"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D63820">
        <w:rPr>
          <w:rFonts w:ascii="Times New Roman" w:hAnsi="Times New Roman"/>
          <w:i/>
          <w:sz w:val="24"/>
        </w:rPr>
        <w:t>c)</w:t>
      </w:r>
      <w:r w:rsidRPr="00D63820">
        <w:rPr>
          <w:rFonts w:ascii="Times New Roman" w:hAnsi="Times New Roman"/>
          <w:sz w:val="24"/>
        </w:rPr>
        <w:t xml:space="preserve"> numer identyfikacyjny produktu lub numer GTIN, o ile produkt z opłatą depozytową go posiada i numer identyfikacyjny lub Globalny Numer Jednostki Handlowej (zwany dalej: Numer GTIN),</w:t>
      </w:r>
    </w:p>
    <w:p w14:paraId="4F0A5872" w14:textId="77777777" w:rsidR="000039C4" w:rsidRPr="00D63820"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D63820">
        <w:rPr>
          <w:rFonts w:ascii="Times New Roman" w:hAnsi="Times New Roman"/>
          <w:i/>
          <w:sz w:val="24"/>
        </w:rPr>
        <w:t>d)</w:t>
      </w:r>
      <w:r w:rsidRPr="00D63820">
        <w:rPr>
          <w:rFonts w:ascii="Times New Roman" w:hAnsi="Times New Roman"/>
          <w:sz w:val="24"/>
        </w:rPr>
        <w:t xml:space="preserve"> z wyjątkiem opakowania, bieżąca pozycja w Nomenklaturze Scalonej pierwszego dnia roku dla produktu z opłatą depozytową, oraz</w:t>
      </w:r>
    </w:p>
    <w:p w14:paraId="5AEFEE5F" w14:textId="7FCF886B" w:rsidR="000039C4" w:rsidRPr="00D63820" w:rsidRDefault="003D622D" w:rsidP="000039C4">
      <w:pPr>
        <w:suppressAutoHyphens/>
        <w:spacing w:after="0" w:line="240" w:lineRule="auto"/>
        <w:ind w:left="284" w:hanging="142"/>
        <w:jc w:val="both"/>
        <w:rPr>
          <w:rFonts w:ascii="Times New Roman" w:eastAsia="Calibri" w:hAnsi="Times New Roman" w:cs="Times New Roman"/>
          <w:kern w:val="2"/>
          <w:sz w:val="24"/>
          <w:szCs w:val="24"/>
        </w:rPr>
      </w:pPr>
      <w:r w:rsidRPr="00D63820">
        <w:rPr>
          <w:rFonts w:ascii="Times New Roman" w:hAnsi="Times New Roman"/>
          <w:i/>
          <w:sz w:val="24"/>
        </w:rPr>
        <w:t>(e)</w:t>
      </w:r>
      <w:r w:rsidRPr="00D63820">
        <w:rPr>
          <w:rFonts w:ascii="Times New Roman" w:hAnsi="Times New Roman"/>
          <w:sz w:val="24"/>
        </w:rPr>
        <w:t xml:space="preserve"> kwota opłaty depozytowej.</w:t>
      </w:r>
    </w:p>
    <w:p w14:paraId="41988E00" w14:textId="77777777" w:rsidR="000039C4" w:rsidRPr="00D63820"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148C6786" w14:textId="77777777" w:rsidR="000039C4" w:rsidRPr="00D63820" w:rsidRDefault="000039C4" w:rsidP="000039C4">
      <w:pPr>
        <w:suppressAutoHyphens/>
        <w:spacing w:after="0" w:line="240" w:lineRule="auto"/>
        <w:jc w:val="both"/>
        <w:rPr>
          <w:rFonts w:ascii="Times New Roman" w:eastAsia="Times New Roman" w:hAnsi="Times New Roman" w:cs="Times New Roman"/>
          <w:kern w:val="2"/>
          <w:sz w:val="24"/>
          <w:szCs w:val="24"/>
        </w:rPr>
      </w:pPr>
      <w:r w:rsidRPr="00D63820">
        <w:rPr>
          <w:rFonts w:ascii="Times New Roman" w:hAnsi="Times New Roman"/>
          <w:sz w:val="24"/>
        </w:rPr>
        <w:lastRenderedPageBreak/>
        <w:t>(3) Krajowy urząd ds. gospodarki odpadami rejestruje dane dostarczone przez producenta zgodnie z ust. 2 w terminie 15 dni od otrzymania wniosku, jeżeli wniosek jest zgodny z ust. 2.</w:t>
      </w:r>
    </w:p>
    <w:p w14:paraId="696C4B21"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A8B2DD1" w14:textId="77777777" w:rsidR="000039C4" w:rsidRPr="00D63820"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D63820">
        <w:rPr>
          <w:rFonts w:ascii="Times New Roman" w:hAnsi="Times New Roman"/>
          <w:b/>
          <w:sz w:val="24"/>
        </w:rPr>
        <w:t>Sekcja 33</w:t>
      </w:r>
    </w:p>
    <w:p w14:paraId="48699C4B"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69DBC58"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63820">
        <w:rPr>
          <w:rFonts w:ascii="Times New Roman" w:hAnsi="Times New Roman"/>
          <w:sz w:val="24"/>
        </w:rPr>
        <w:t xml:space="preserve">(1) Krajowy urząd ds. gospodarki odpadami prowadzi rejestr danych, o których mowa w sekcji 2 ust. 2. </w:t>
      </w:r>
    </w:p>
    <w:p w14:paraId="3C4F404E"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762BCFD"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63820">
        <w:rPr>
          <w:rFonts w:ascii="Times New Roman" w:hAnsi="Times New Roman"/>
          <w:sz w:val="24"/>
        </w:rPr>
        <w:t xml:space="preserve">(2) Producent powiadamia krajowy urząd ds. gospodarki odpadami o wszelkich zmianach danych zawartych w rejestrze – w terminie 15 dni od wystąpienia zmiany – jednocześnie załączając dokument elektroniczny poświadczający fakt zmiany danych oraz wnosi o zarządzanie zmianą. Na podstawie powiadomienia krajowy urząd ds. gospodarki odpadami rejestruje zmianę w rejestrze w terminie 8 dni od otrzymania powiadomienia. </w:t>
      </w:r>
    </w:p>
    <w:p w14:paraId="31F908C8"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D2B673"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63820">
        <w:rPr>
          <w:rFonts w:ascii="Times New Roman" w:hAnsi="Times New Roman"/>
          <w:sz w:val="24"/>
        </w:rPr>
        <w:t xml:space="preserve">(3) Producent powiadamia krajowy urząd ds. gospodarki odpadami o zakończeniu produkcji produktu z dobrowolną opłatą depozytową w terminie 15 dni od daty zakończenia i wnosi o usunięcie danych z rejestru. W następstwie powiadomienia krajowy urząd ds. gospodarki odpadami usuwa dane z rejestru. </w:t>
      </w:r>
    </w:p>
    <w:p w14:paraId="63AE32CA"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CDF677F" w14:textId="19359F0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63820">
        <w:rPr>
          <w:rFonts w:ascii="Times New Roman" w:hAnsi="Times New Roman"/>
          <w:sz w:val="24"/>
        </w:rPr>
        <w:t>(4) Krajowy urząd ds. gospodarki odpadami publikuje rejestr, o którym mowa w ust. 1, na swojej stronie internetowej, publicznie i w sposób dostępny dla wszystkich, z zachowaniem jego aktualności.</w:t>
      </w:r>
    </w:p>
    <w:p w14:paraId="11922D22"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FDA3B75" w14:textId="77777777" w:rsidR="000039C4" w:rsidRPr="00D6382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63820">
        <w:rPr>
          <w:rFonts w:ascii="Times New Roman" w:hAnsi="Times New Roman"/>
          <w:b/>
          <w:sz w:val="24"/>
        </w:rPr>
        <w:t>10. Organy doradcze obowiązkowego systemu zwrotu kaucji</w:t>
      </w:r>
    </w:p>
    <w:p w14:paraId="6227C3A1" w14:textId="77777777" w:rsidR="000039C4" w:rsidRPr="00D63820"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sidRPr="00D63820">
        <w:rPr>
          <w:rFonts w:ascii="Times New Roman" w:hAnsi="Times New Roman"/>
          <w:b/>
          <w:sz w:val="24"/>
        </w:rPr>
        <w:t>Sekcja 34</w:t>
      </w:r>
    </w:p>
    <w:p w14:paraId="2A88E64F" w14:textId="77777777" w:rsidR="000039C4" w:rsidRPr="00D63820"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Krajowymi organami doradczymi, które zgodnie z sekcją 30/B ust. 6 ustawy o odpadach mają zapewnić regularny dialog między stronami, są Forum Obowiązkowego Systemu Zwrotu Kaucji (zwanego dalej „Forum Zwrotu”) oraz Rada Doradcza ds. Opłat Obowiązkowego Systemu Zwrotu Kaucji (zwana dalej: Rada ds. Zwrotu Opłat).</w:t>
      </w:r>
    </w:p>
    <w:p w14:paraId="60F830F9" w14:textId="77777777" w:rsidR="000039C4" w:rsidRPr="00D63820"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D63820">
        <w:rPr>
          <w:rFonts w:ascii="Times New Roman" w:hAnsi="Times New Roman"/>
          <w:b/>
          <w:sz w:val="24"/>
        </w:rPr>
        <w:t>Sekcja 35</w:t>
      </w:r>
    </w:p>
    <w:p w14:paraId="2C7BBD37"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16AB04"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(1) W skład członków Forum Zwrotu wchodzą:</w:t>
      </w:r>
    </w:p>
    <w:p w14:paraId="5AAB8F98" w14:textId="77777777" w:rsidR="000039C4" w:rsidRPr="00D63820" w:rsidRDefault="000039C4" w:rsidP="000039C4">
      <w:pPr>
        <w:numPr>
          <w:ilvl w:val="0"/>
          <w:numId w:val="144"/>
        </w:numPr>
        <w:suppressAutoHyphens/>
        <w:spacing w:after="0" w:line="240" w:lineRule="auto"/>
        <w:contextualSpacing/>
        <w:jc w:val="both"/>
        <w:rPr>
          <w:rFonts w:ascii="Times New Roman" w:eastAsia="Times New Roman" w:hAnsi="Times New Roman" w:cs="Times New Roman"/>
          <w:kern w:val="2"/>
          <w:sz w:val="24"/>
          <w:szCs w:val="24"/>
        </w:rPr>
      </w:pPr>
      <w:r w:rsidRPr="00D63820">
        <w:rPr>
          <w:rFonts w:ascii="Times New Roman" w:hAnsi="Times New Roman"/>
          <w:sz w:val="24"/>
        </w:rPr>
        <w:t>przedstawiciel producentów produktów z obowiązkową opłatą depozytową zarejestrowanych przez krajowy urząd ds. gospodarki odpadami lub stowarzyszeń zawodowych reprezentujących producentów, wybrany przez nich w sposób przez nich określony,</w:t>
      </w:r>
    </w:p>
    <w:p w14:paraId="02B09D94" w14:textId="77777777" w:rsidR="000039C4" w:rsidRPr="00D63820"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D63820">
        <w:rPr>
          <w:rFonts w:ascii="Times New Roman" w:hAnsi="Times New Roman"/>
          <w:sz w:val="24"/>
        </w:rPr>
        <w:t>przedstawiciel dystrybutorów produktów podlegających obowiązkowej opłacie depozytowej lub stowarzyszeń zawodowych reprezentujących dystrybutorów w sposób przez nich określony,</w:t>
      </w:r>
    </w:p>
    <w:p w14:paraId="4C99E4B2" w14:textId="77777777" w:rsidR="000039C4" w:rsidRPr="00D63820"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D63820">
        <w:rPr>
          <w:rFonts w:ascii="Times New Roman" w:hAnsi="Times New Roman"/>
          <w:sz w:val="24"/>
        </w:rPr>
        <w:t>przedstawiciel podmiotów zajmujących się recyklingiem lub stowarzyszeń zawodowych reprezentujących organizacje odzysku odpadów, wybrany przez nich w sposób przez nie określony,</w:t>
      </w:r>
    </w:p>
    <w:p w14:paraId="46E767C5" w14:textId="77777777" w:rsidR="000039C4" w:rsidRPr="00D63820"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D63820">
        <w:rPr>
          <w:rFonts w:ascii="Times New Roman" w:hAnsi="Times New Roman"/>
          <w:sz w:val="24"/>
        </w:rPr>
        <w:t>przedstawiciel przedsiębiorstwa koncesyjnego,</w:t>
      </w:r>
    </w:p>
    <w:p w14:paraId="3684B8A6" w14:textId="77777777" w:rsidR="000039C4" w:rsidRPr="00D63820"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D63820">
        <w:rPr>
          <w:rFonts w:ascii="Times New Roman" w:hAnsi="Times New Roman"/>
          <w:sz w:val="24"/>
        </w:rPr>
        <w:t>przedstawiciel Urzędu,</w:t>
      </w:r>
    </w:p>
    <w:p w14:paraId="1CAC881B" w14:textId="77777777" w:rsidR="000039C4" w:rsidRPr="00D63820"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D63820">
        <w:rPr>
          <w:rFonts w:ascii="Times New Roman" w:hAnsi="Times New Roman"/>
          <w:sz w:val="24"/>
        </w:rPr>
        <w:t>przedstawiciel krajowego urzędu ds. gospodarki odpadami, oraz</w:t>
      </w:r>
    </w:p>
    <w:p w14:paraId="21EE3872" w14:textId="77777777" w:rsidR="000039C4" w:rsidRPr="00D63820"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D63820">
        <w:rPr>
          <w:rFonts w:ascii="Times New Roman" w:hAnsi="Times New Roman"/>
          <w:sz w:val="24"/>
        </w:rPr>
        <w:t>osoba wyznaczona przez Ministra.</w:t>
      </w:r>
    </w:p>
    <w:p w14:paraId="4AF82F93"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E460327"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rPr>
      </w:pPr>
      <w:r w:rsidRPr="00D63820">
        <w:rPr>
          <w:rFonts w:ascii="Times New Roman" w:hAnsi="Times New Roman"/>
          <w:sz w:val="24"/>
        </w:rPr>
        <w:t xml:space="preserve">(2) Forum Zwrotu to organ składający się z siedmiu osób, któremu przewodniczy osoba wyznaczona przez Ministra na podstawie ust. 1 lit. </w:t>
      </w:r>
      <w:r w:rsidRPr="00D63820">
        <w:rPr>
          <w:rFonts w:ascii="Times New Roman" w:hAnsi="Times New Roman"/>
          <w:i/>
          <w:sz w:val="24"/>
        </w:rPr>
        <w:t>(g)</w:t>
      </w:r>
      <w:r w:rsidRPr="00D63820">
        <w:rPr>
          <w:rFonts w:ascii="Times New Roman" w:hAnsi="Times New Roman"/>
          <w:sz w:val="24"/>
        </w:rPr>
        <w:t>.</w:t>
      </w:r>
    </w:p>
    <w:p w14:paraId="4EF3C675"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91167CB"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rPr>
      </w:pPr>
      <w:r w:rsidRPr="00D63820">
        <w:rPr>
          <w:rFonts w:ascii="Times New Roman" w:hAnsi="Times New Roman"/>
          <w:sz w:val="24"/>
        </w:rPr>
        <w:lastRenderedPageBreak/>
        <w:t>(3) W posiedzeniach Forum Zwrotu mogą również uczestniczyć osoby zaproszone przez Przewodniczącego Forum, którym przysługuje prawo do obrad.</w:t>
      </w:r>
    </w:p>
    <w:p w14:paraId="2BC7C92A" w14:textId="77777777" w:rsidR="000039C4" w:rsidRPr="00D63820"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(4) Forum Zwrotu jest odpowiedzialne za omówienie kwestii związanych z funkcjonowaniem obowiązkowego systemu zwrotu kaucji.</w:t>
      </w:r>
    </w:p>
    <w:p w14:paraId="2A7D11D2" w14:textId="77777777" w:rsidR="000039C4" w:rsidRPr="00D6382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63820">
        <w:rPr>
          <w:rFonts w:ascii="Times New Roman" w:hAnsi="Times New Roman"/>
          <w:b/>
          <w:sz w:val="24"/>
        </w:rPr>
        <w:t>Sekcja 36</w:t>
      </w:r>
    </w:p>
    <w:p w14:paraId="1B217CA8" w14:textId="77777777" w:rsidR="000039C4" w:rsidRPr="00D63820"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EB80AED" w14:textId="77777777" w:rsidR="000039C4" w:rsidRPr="00D63820" w:rsidRDefault="000039C4" w:rsidP="000039C4">
      <w:pPr>
        <w:suppressAutoHyphens/>
        <w:spacing w:after="0" w:line="240" w:lineRule="auto"/>
        <w:ind w:hanging="11"/>
        <w:jc w:val="both"/>
        <w:rPr>
          <w:rFonts w:ascii="Times New Roman" w:eastAsia="Calibri" w:hAnsi="Times New Roman" w:cs="Times New Roman"/>
          <w:b/>
          <w:kern w:val="2"/>
          <w:sz w:val="24"/>
          <w:szCs w:val="24"/>
        </w:rPr>
      </w:pPr>
      <w:r w:rsidRPr="00D63820">
        <w:rPr>
          <w:rFonts w:ascii="Times New Roman" w:hAnsi="Times New Roman"/>
          <w:sz w:val="24"/>
        </w:rPr>
        <w:t>(1) W skład członków Rady ds. Zwrotu Opłat wchodzą:</w:t>
      </w:r>
    </w:p>
    <w:p w14:paraId="25881465" w14:textId="77777777" w:rsidR="000039C4" w:rsidRPr="00D63820" w:rsidRDefault="000039C4" w:rsidP="000039C4">
      <w:pPr>
        <w:numPr>
          <w:ilvl w:val="0"/>
          <w:numId w:val="145"/>
        </w:numPr>
        <w:suppressAutoHyphens/>
        <w:spacing w:after="0" w:line="240" w:lineRule="auto"/>
        <w:contextualSpacing/>
        <w:jc w:val="both"/>
        <w:rPr>
          <w:rFonts w:ascii="Times New Roman" w:eastAsia="Times New Roman" w:hAnsi="Times New Roman" w:cs="Times New Roman"/>
          <w:kern w:val="2"/>
          <w:sz w:val="24"/>
          <w:szCs w:val="24"/>
        </w:rPr>
      </w:pPr>
      <w:r w:rsidRPr="00D63820">
        <w:rPr>
          <w:rFonts w:ascii="Times New Roman" w:hAnsi="Times New Roman"/>
          <w:sz w:val="24"/>
        </w:rPr>
        <w:t>przedstawiciel producentów produktów z opłatą depozytową zarejestrowanych przez krajowy urząd ds. gospodarki odpadami lub stowarzyszeń zawodowych reprezentujących producentów, wybrany przez nich w sposób przez nich określony,</w:t>
      </w:r>
    </w:p>
    <w:p w14:paraId="7083288D" w14:textId="77777777" w:rsidR="000039C4" w:rsidRPr="00D63820"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D63820">
        <w:rPr>
          <w:rFonts w:ascii="Times New Roman" w:hAnsi="Times New Roman"/>
          <w:sz w:val="24"/>
        </w:rPr>
        <w:t>przedstawiciel podmiotów zajmujących się recyklingiem lub stowarzyszeń zawodowych reprezentujących organizacje odzysku odpadów, wybrany przez nich w sposób przez nie określony,</w:t>
      </w:r>
    </w:p>
    <w:p w14:paraId="72B79C76" w14:textId="77777777" w:rsidR="000039C4" w:rsidRPr="00D63820"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D63820">
        <w:rPr>
          <w:rFonts w:ascii="Times New Roman" w:hAnsi="Times New Roman"/>
          <w:sz w:val="24"/>
        </w:rPr>
        <w:t>przedstawiciel przedsiębiorstwa koncesyjnego,</w:t>
      </w:r>
    </w:p>
    <w:p w14:paraId="08FA42CC" w14:textId="77777777" w:rsidR="000039C4" w:rsidRPr="00D63820"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D63820">
        <w:rPr>
          <w:rFonts w:ascii="Times New Roman" w:hAnsi="Times New Roman"/>
          <w:sz w:val="24"/>
        </w:rPr>
        <w:t>prezes Urzędu lub wyznaczona przez niego osoba, oraz</w:t>
      </w:r>
    </w:p>
    <w:p w14:paraId="03E13D31" w14:textId="77777777" w:rsidR="000039C4" w:rsidRPr="00D63820"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D63820">
        <w:rPr>
          <w:rFonts w:ascii="Times New Roman" w:hAnsi="Times New Roman"/>
          <w:sz w:val="24"/>
        </w:rPr>
        <w:t>osoba powołana przez Ministra.</w:t>
      </w:r>
    </w:p>
    <w:p w14:paraId="72F5334D" w14:textId="77777777" w:rsidR="000039C4" w:rsidRPr="00D63820"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(2) Rada ds. Zwrotu Opłat jest pięcioosobowym organem pod przewodnictwem Prezesa Urzędu lub wyznaczonej przez niego osoby.</w:t>
      </w:r>
    </w:p>
    <w:p w14:paraId="43BDFB25" w14:textId="77777777" w:rsidR="000039C4" w:rsidRPr="00D63820"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(3) Rada ds. Zwrotu Opłat jest odpowiedzialna za profesjonalne wsparcie działań Urzędu w zakresie ustalania opłat związanych z opłatą za przyłączenie i usługę.</w:t>
      </w:r>
    </w:p>
    <w:p w14:paraId="6A58A31D" w14:textId="77777777" w:rsidR="000039C4" w:rsidRPr="00D63820"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sidRPr="00D63820">
        <w:rPr>
          <w:rFonts w:ascii="Times New Roman" w:hAnsi="Times New Roman"/>
          <w:b/>
          <w:sz w:val="24"/>
        </w:rPr>
        <w:t>Sekcja 37</w:t>
      </w:r>
    </w:p>
    <w:p w14:paraId="65768638" w14:textId="77777777" w:rsidR="000039C4" w:rsidRPr="00D63820"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(1) Forum Zwrotu i Rada ds. Zwrotu Opłat są organami doradczymi Ministra, które nie mają niezależnych uprawnień decyzyjnych.</w:t>
      </w:r>
    </w:p>
    <w:p w14:paraId="0F0807C2" w14:textId="77777777" w:rsidR="000039C4" w:rsidRPr="00D63820"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(2) Forum Zwrotu i Rada ds. Zwrotu Opłat mogą, zwykłą większością obecnych członków, wydawać niewiążące zalecenia dla Urzędu i Ministra. W przypadku równej liczby głosów, głosuje Przewodniczący.</w:t>
      </w:r>
    </w:p>
    <w:p w14:paraId="421E6928"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(3) Forum Zwrotu i Rada ds. Zwrotu Opłat spotykają się co najmniej raz w roku. Posiedzenie Rady ds. Zwrotu Opłat odbywa się w takim czasie, aby przy ustalaniu opłaty za przyłączenie i usługę umożliwić Urzędowi uwzględnienie zaleceń Rady ds. Zwrotu Opłat zgodnie z ust. 2.</w:t>
      </w:r>
    </w:p>
    <w:p w14:paraId="23B4E88B"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E49DB22"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rPr>
      </w:pPr>
      <w:r w:rsidRPr="00D63820">
        <w:rPr>
          <w:rFonts w:ascii="Times New Roman" w:hAnsi="Times New Roman"/>
          <w:sz w:val="24"/>
        </w:rPr>
        <w:t>(4) Posiedzenie Forum Zwrotu i Rady ds. Zwrotu Opłat zwołuje Minister. Zadania organizacyjne realizowane są za pośrednictwem oficjalnej organizacji ministra.</w:t>
      </w:r>
    </w:p>
    <w:p w14:paraId="2268A1DD"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3164E2A"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(5) Posiedzenie Forum Zwrotu i Rady ds. Zwrotu Opłat zwołuje Minister w terminie 15 dni z inicjatywy jednej trzeciej członków.</w:t>
      </w:r>
    </w:p>
    <w:p w14:paraId="29C1618C" w14:textId="77777777" w:rsidR="000039C4" w:rsidRPr="00D63820"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(6) Forum Zwrotu i Rada ds. Zwrotu Opłat ustalają samodzielnie regulamin, który zatwierdza Minister.</w:t>
      </w:r>
    </w:p>
    <w:p w14:paraId="7AC80BDA" w14:textId="77777777" w:rsidR="000039C4" w:rsidRPr="00D63820"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rPr>
      </w:pPr>
      <w:r w:rsidRPr="00D63820">
        <w:rPr>
          <w:rFonts w:ascii="Times New Roman" w:hAnsi="Times New Roman"/>
          <w:b/>
          <w:sz w:val="24"/>
        </w:rPr>
        <w:t>11. Właściwe organy</w:t>
      </w:r>
    </w:p>
    <w:p w14:paraId="677B9BC9"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1455F3" w14:textId="77777777" w:rsidR="000039C4" w:rsidRPr="00D63820" w:rsidRDefault="000039C4" w:rsidP="000039C4">
      <w:pPr>
        <w:suppressAutoHyphens/>
        <w:spacing w:after="0" w:line="240" w:lineRule="auto"/>
        <w:jc w:val="center"/>
        <w:rPr>
          <w:rFonts w:ascii="Times New Roman" w:eastAsia="Calibri" w:hAnsi="Times New Roman" w:cs="Times New Roman"/>
          <w:b/>
          <w:kern w:val="2"/>
          <w:sz w:val="24"/>
          <w:szCs w:val="24"/>
        </w:rPr>
      </w:pPr>
      <w:r w:rsidRPr="00D63820">
        <w:rPr>
          <w:rFonts w:ascii="Times New Roman" w:hAnsi="Times New Roman"/>
          <w:b/>
          <w:sz w:val="24"/>
        </w:rPr>
        <w:t>Sekcja 38</w:t>
      </w:r>
    </w:p>
    <w:p w14:paraId="0331FC49" w14:textId="77777777" w:rsidR="000039C4" w:rsidRPr="00D63820"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2FA8280E"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rPr>
      </w:pPr>
      <w:r w:rsidRPr="00D63820">
        <w:rPr>
          <w:rFonts w:ascii="Times New Roman" w:hAnsi="Times New Roman"/>
          <w:sz w:val="24"/>
        </w:rPr>
        <w:lastRenderedPageBreak/>
        <w:t xml:space="preserve">(1) W przypadku naruszenia przepisów niniejszego rozporządzenia, dotyczących oznaczania produktów podlegających opłacie depozytowej, przyjmowania takich zwróconych produktów od konsumenta lub udzielania informacji konsumentom, organ ochrony konsumentów podejmuje działania, jeżeli naruszenie dotyczy konsumenta </w:t>
      </w:r>
      <w:bookmarkStart w:id="1" w:name="_Hlt100056724"/>
      <w:bookmarkStart w:id="2" w:name="_Hlt100056725"/>
      <w:r w:rsidRPr="00D63820">
        <w:rPr>
          <w:rFonts w:ascii="Times New Roman" w:eastAsia="Calibri" w:hAnsi="Times New Roman" w:cs="Times New Roman"/>
          <w:sz w:val="24"/>
        </w:rPr>
        <w:fldChar w:fldCharType="begin"/>
      </w:r>
      <w:r w:rsidRPr="00D63820">
        <w:rPr>
          <w:rFonts w:ascii="Times New Roman" w:eastAsia="Calibri" w:hAnsi="Times New Roman" w:cs="Times New Roman"/>
          <w:sz w:val="24"/>
        </w:rPr>
        <w:instrText xml:space="preserve"> HYPERLINK "https://njt.hu/jogszabaly/1997-155-00-00" </w:instrText>
      </w:r>
      <w:r w:rsidRPr="00D63820">
        <w:rPr>
          <w:rFonts w:ascii="Times New Roman" w:eastAsia="Calibri" w:hAnsi="Times New Roman" w:cs="Times New Roman"/>
          <w:sz w:val="24"/>
        </w:rPr>
      </w:r>
      <w:r w:rsidRPr="00D63820">
        <w:rPr>
          <w:rFonts w:ascii="Times New Roman" w:eastAsia="Calibri" w:hAnsi="Times New Roman" w:cs="Times New Roman"/>
          <w:sz w:val="24"/>
        </w:rPr>
        <w:fldChar w:fldCharType="separate"/>
      </w:r>
      <w:r w:rsidRPr="00D63820">
        <w:rPr>
          <w:rFonts w:ascii="Times New Roman" w:hAnsi="Times New Roman"/>
          <w:sz w:val="24"/>
        </w:rPr>
        <w:t>Ustawa CLV z 1997 r. (zwana dalej: (Ustawa o ochronie konsumentów) Sekcja 2 lit. </w:t>
      </w:r>
      <w:r w:rsidRPr="00D63820">
        <w:rPr>
          <w:rFonts w:ascii="Times New Roman" w:hAnsi="Times New Roman"/>
          <w:i/>
          <w:sz w:val="24"/>
        </w:rPr>
        <w:t>a)</w:t>
      </w:r>
      <w:r w:rsidRPr="00D63820">
        <w:rPr>
          <w:rFonts w:ascii="Times New Roman" w:eastAsia="Calibri" w:hAnsi="Times New Roman" w:cs="Times New Roman"/>
          <w:sz w:val="24"/>
        </w:rPr>
        <w:fldChar w:fldCharType="end"/>
      </w:r>
      <w:bookmarkEnd w:id="1"/>
      <w:bookmarkEnd w:id="2"/>
      <w:r w:rsidRPr="00D63820">
        <w:rPr>
          <w:rFonts w:ascii="Times New Roman" w:hAnsi="Times New Roman"/>
          <w:sz w:val="24"/>
        </w:rPr>
        <w:t xml:space="preserve">w rozumieniu ustawy o ochronie konsumentów. </w:t>
      </w:r>
    </w:p>
    <w:p w14:paraId="61156905"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D6ABDAF"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 xml:space="preserve">(2) Przepisami określonymi w ust. 1 są przepisy o ochronie konsumentów w rozumieniu </w:t>
      </w:r>
      <w:hyperlink r:id="rId8" w:history="1">
        <w:r w:rsidRPr="00D63820">
          <w:rPr>
            <w:rFonts w:ascii="Times New Roman" w:hAnsi="Times New Roman"/>
            <w:sz w:val="24"/>
          </w:rPr>
          <w:t>ustawy o ochronie konsumentów</w:t>
        </w:r>
      </w:hyperlink>
      <w:r w:rsidRPr="00D63820">
        <w:rPr>
          <w:rFonts w:ascii="Times New Roman" w:hAnsi="Times New Roman"/>
          <w:sz w:val="24"/>
        </w:rPr>
        <w:t>.</w:t>
      </w:r>
    </w:p>
    <w:p w14:paraId="52FBA662"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B2AE634" w14:textId="57B167B5"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63820">
        <w:rPr>
          <w:rFonts w:ascii="Times New Roman" w:hAnsi="Times New Roman"/>
          <w:sz w:val="24"/>
        </w:rPr>
        <w:t>(3) Krajowy urząd ds. gospodarki odpadami sprawdza zgodność z obowiązkami producenta określonymi w nagłówku 9, podczas gdy inna działalność producenta, przedsiębiorstwa koncesyjnego i podwykonawców koncesjonariuszy na mocy niniejszego rozporządzenia, która nie jest objęta ust. 1 i 2, podlega kontroli urzędu ds. gospodarki odpadami, który ma kompetencje w tej działalności.</w:t>
      </w:r>
    </w:p>
    <w:p w14:paraId="57CE223F" w14:textId="77777777" w:rsidR="000039C4" w:rsidRPr="00D63820"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1A049E0F" w14:textId="77777777" w:rsidR="000039C4" w:rsidRPr="00D63820" w:rsidRDefault="000039C4" w:rsidP="000039C4">
      <w:pPr>
        <w:suppressAutoHyphens/>
        <w:spacing w:after="0" w:line="240" w:lineRule="auto"/>
        <w:jc w:val="center"/>
        <w:rPr>
          <w:rFonts w:ascii="Times New Roman" w:eastAsia="Times New Roman" w:hAnsi="Times New Roman" w:cs="Times New Roman"/>
          <w:b/>
          <w:kern w:val="2"/>
          <w:sz w:val="24"/>
          <w:szCs w:val="24"/>
        </w:rPr>
      </w:pPr>
      <w:r w:rsidRPr="00D63820">
        <w:rPr>
          <w:rFonts w:ascii="Times New Roman" w:hAnsi="Times New Roman"/>
          <w:b/>
          <w:sz w:val="24"/>
        </w:rPr>
        <w:t>12. Skutki prawne</w:t>
      </w:r>
    </w:p>
    <w:p w14:paraId="3E3070C1" w14:textId="77777777" w:rsidR="000039C4" w:rsidRPr="00D63820"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636264A4" w14:textId="77777777" w:rsidR="000039C4" w:rsidRPr="00D63820"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D63820">
        <w:rPr>
          <w:rFonts w:ascii="Times New Roman" w:hAnsi="Times New Roman"/>
          <w:b/>
          <w:sz w:val="24"/>
        </w:rPr>
        <w:t>Sekcja 39</w:t>
      </w:r>
    </w:p>
    <w:p w14:paraId="50BBE130"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2BAC0B5"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63820">
        <w:rPr>
          <w:rFonts w:ascii="Times New Roman" w:hAnsi="Times New Roman"/>
          <w:sz w:val="24"/>
        </w:rPr>
        <w:t>(1) W odniesieniu do sankcji za naruszenia przepisów, które nie wchodzą w zakres sekcji 38 ust. 1 i 2 niniejszego rozporządzenia, niniejszą regulację uznaje się za przepisy dotyczące zapobiegania powstawaniu odpadów.</w:t>
      </w:r>
    </w:p>
    <w:p w14:paraId="617FCA86"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E8970A9"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(2) Jeżeli producent nie wywiąże się ze swoich obowiązków zgodnie z sekcją 7, krajowy urząd ds. gospodarki odpadami zleci wycofanie produktu z obrotu.</w:t>
      </w:r>
    </w:p>
    <w:p w14:paraId="79B3F881" w14:textId="77777777" w:rsidR="000039C4" w:rsidRPr="00D6382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08516979" w14:textId="77777777" w:rsidR="000039C4" w:rsidRPr="00D63820"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rPr>
      </w:pPr>
      <w:r w:rsidRPr="00D63820">
        <w:rPr>
          <w:rFonts w:ascii="Times New Roman" w:hAnsi="Times New Roman"/>
          <w:b/>
          <w:sz w:val="24"/>
        </w:rPr>
        <w:t>13. Postanowienia końcowe</w:t>
      </w:r>
    </w:p>
    <w:p w14:paraId="3647FD22" w14:textId="77777777" w:rsidR="000039C4" w:rsidRPr="00D63820"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02C6C158" w14:textId="77777777" w:rsidR="000039C4" w:rsidRPr="00D63820"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D63820">
        <w:rPr>
          <w:rFonts w:ascii="Times New Roman" w:hAnsi="Times New Roman"/>
          <w:b/>
          <w:sz w:val="24"/>
        </w:rPr>
        <w:t>Sekcja 40</w:t>
      </w:r>
    </w:p>
    <w:p w14:paraId="1DF40518"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5741F12" w14:textId="4BE467E4"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(1) Niniejsze rozporządzenie wchodzi w życie z dniem 1 listopada 2023 r., z wyjątkiem ust. 2.</w:t>
      </w:r>
    </w:p>
    <w:p w14:paraId="42D8CC9B"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22E32B3" w14:textId="03EDF369"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(2) Nagłówek 3, sekcja 6 ust. 4, sekcje 7–9, sekcja 10 ust. 2–6, nagłówek 5, nagłówek 6, sekcje 20–28, nagłówek 8, nagłówek 11, sekcja 39 ust. 2, sekcje 43–46, załączniki 2–5 wchodzą w życie z dniem 1 stycznia 2024 r.</w:t>
      </w:r>
    </w:p>
    <w:p w14:paraId="115BAF15" w14:textId="77777777" w:rsidR="000039C4" w:rsidRPr="00D63820"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055878FF" w14:textId="77777777" w:rsidR="000039C4" w:rsidRPr="00D63820"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D63820">
        <w:rPr>
          <w:rFonts w:ascii="Times New Roman" w:hAnsi="Times New Roman"/>
          <w:b/>
          <w:sz w:val="24"/>
        </w:rPr>
        <w:t>Sekcja 41</w:t>
      </w:r>
    </w:p>
    <w:p w14:paraId="2E26833D"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6858245"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(1) W celu wprowadzenia produktu z obowiązkową opłatą depozytową do obrotu po dniu 1 stycznia 2024 r. producent rozpoczyna rejestrację produktu zgodnie z sekcją 6 ust. 1 do dnia 15 listopada 2023 r.</w:t>
      </w:r>
    </w:p>
    <w:p w14:paraId="1AE35302"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DF42136" w14:textId="4290359B"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(2) Jeżeli w trakcie rejestracji produktu rozpoczętej zgodnie z ust. 1 przedsiębiorstwo koncesyjne stwierdzi, że ze względu na szczególny kształt produktu – który to kształt był już używany przed dniem 1 stycznia 2024 r. o pojemności od 0,1 l do 3 l – zwrócony produkt nie może zostać przyjęty przez automat zwrotny, produkt może zostać wprowadzony do obrotu po dniu 1 stycznia 2024 r. zgodnie z przepisami obowiązującymi przed dniem 1 stycznia 2024 r.</w:t>
      </w:r>
    </w:p>
    <w:p w14:paraId="39AAD1E9"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943A172"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 xml:space="preserve">(3) Produkt wprowadzony do obrotu przed dniem 1 stycznia 2024 r., który jest uważany za produkt z obowiązkową opłatą depozytową na mocy niniejszego rozporządzenia, może być sprzedawany do dnia </w:t>
      </w:r>
      <w:r w:rsidRPr="00D63820">
        <w:rPr>
          <w:rFonts w:ascii="Times New Roman" w:hAnsi="Times New Roman"/>
          <w:sz w:val="24"/>
        </w:rPr>
        <w:lastRenderedPageBreak/>
        <w:t>29 lutego 2024 r. zgodnie z przepisami obowiązującymi przed wejściem w życie niniejszego rozporządzenia.</w:t>
      </w:r>
    </w:p>
    <w:p w14:paraId="62958F65"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EAAEEA2"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 xml:space="preserve">(4) Produkt z opłatą depozytową wprowadzony do obrotu przed dniem 1 stycznia 2024 r. może być sprzedawany zgodnie z przepisami obowiązującymi przed wejściem w życie niniejszego rozporządzenia. </w:t>
      </w:r>
    </w:p>
    <w:p w14:paraId="1E9187A2" w14:textId="77777777" w:rsidR="000039C4" w:rsidRPr="00D63820"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500D0FF7" w14:textId="77777777" w:rsidR="000039C4" w:rsidRPr="00D6382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63820">
        <w:rPr>
          <w:rFonts w:ascii="Times New Roman" w:hAnsi="Times New Roman"/>
          <w:sz w:val="24"/>
        </w:rPr>
        <w:t>(5) Przed wprowadzeniem obowiązkowego systemu zwrotu kaucji w całym kraju przedsiębiorstwo koncesyjne przeprowadza operację testową systemu zamkniętego w celu zastosowania obowiązkowej opłaty depozytowej w odniesieniu do produktów jednorazowego użytku z obowiązkową opłatą depozytową i przygotuje się do uruchomienia systemu na żywo w oparciu o to doświadczenie.</w:t>
      </w:r>
    </w:p>
    <w:p w14:paraId="202A66D3"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5B77C4E" w14:textId="77777777" w:rsidR="000039C4" w:rsidRPr="00D63820" w:rsidRDefault="000039C4" w:rsidP="000039C4">
      <w:pPr>
        <w:tabs>
          <w:tab w:val="left" w:pos="426"/>
        </w:tabs>
        <w:suppressAutoHyphens/>
        <w:spacing w:after="0" w:line="240" w:lineRule="auto"/>
        <w:jc w:val="center"/>
        <w:rPr>
          <w:rFonts w:ascii="Times New Roman" w:eastAsia="Times New Roman" w:hAnsi="Times New Roman" w:cs="Times New Roman"/>
          <w:kern w:val="2"/>
          <w:sz w:val="24"/>
          <w:szCs w:val="24"/>
        </w:rPr>
      </w:pPr>
      <w:r w:rsidRPr="00D63820">
        <w:rPr>
          <w:rFonts w:ascii="Times New Roman" w:hAnsi="Times New Roman"/>
          <w:b/>
          <w:sz w:val="24"/>
        </w:rPr>
        <w:t>Sekcja 42</w:t>
      </w:r>
    </w:p>
    <w:p w14:paraId="3B287309" w14:textId="77777777" w:rsidR="000039C4" w:rsidRPr="00D63820"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19D1EAAD" w14:textId="77777777" w:rsidR="000039C4" w:rsidRPr="00D63820"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D63820">
        <w:rPr>
          <w:rFonts w:ascii="Times New Roman" w:hAnsi="Times New Roman"/>
          <w:sz w:val="24"/>
        </w:rPr>
        <w:t>(1) Celem niniejszego rozporządzenia jest zapewnienie zgodności z następującymi przepisami:</w:t>
      </w:r>
    </w:p>
    <w:p w14:paraId="2524B07D" w14:textId="77777777" w:rsidR="000039C4" w:rsidRPr="00D63820"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D63820">
        <w:rPr>
          <w:rFonts w:ascii="Times New Roman" w:hAnsi="Times New Roman"/>
          <w:i/>
          <w:sz w:val="24"/>
        </w:rPr>
        <w:t>a)</w:t>
      </w:r>
      <w:r w:rsidRPr="00D63820">
        <w:rPr>
          <w:rFonts w:ascii="Times New Roman" w:hAnsi="Times New Roman"/>
          <w:sz w:val="24"/>
        </w:rPr>
        <w:t xml:space="preserve"> dyrektywa Parlamentu Europejskiego i Rady (UE) 2018/852 z dnia 30 maja 2018 r. zmieniająca dyrektywę 94/62/WE w sprawie opakowań i odpadów opakowaniowych,</w:t>
      </w:r>
    </w:p>
    <w:p w14:paraId="0B936363" w14:textId="77777777" w:rsidR="000039C4" w:rsidRPr="00D63820"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D63820">
        <w:rPr>
          <w:rFonts w:ascii="Times New Roman" w:hAnsi="Times New Roman"/>
          <w:i/>
          <w:sz w:val="24"/>
        </w:rPr>
        <w:t>b)</w:t>
      </w:r>
      <w:r w:rsidRPr="00D63820">
        <w:rPr>
          <w:rFonts w:ascii="Times New Roman" w:hAnsi="Times New Roman"/>
          <w:sz w:val="24"/>
        </w:rPr>
        <w:t xml:space="preserve"> dyrektywa Parlamentu Europejskiego i Rady (UE) 2019/904 z dnia 5 czerwca 2019 r. w sprawie zmniejszenia wpływu niektórych produktów z tworzyw sztucznych na środowisko; oraz </w:t>
      </w:r>
    </w:p>
    <w:p w14:paraId="30587461" w14:textId="77777777" w:rsidR="000039C4" w:rsidRPr="00D63820"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D63820">
        <w:rPr>
          <w:rFonts w:ascii="Times New Roman" w:hAnsi="Times New Roman"/>
          <w:i/>
          <w:sz w:val="24"/>
        </w:rPr>
        <w:t>(c)</w:t>
      </w:r>
      <w:r w:rsidRPr="00D63820">
        <w:rPr>
          <w:rFonts w:ascii="Times New Roman" w:hAnsi="Times New Roman"/>
          <w:sz w:val="24"/>
        </w:rPr>
        <w:t xml:space="preserve"> dyrektywa 2006/123/WE Parlamentu Europejskiego i Rady z dnia 12 grudnia 2006 r. dotycząca usług na rynku wewnętrznym.</w:t>
      </w:r>
    </w:p>
    <w:p w14:paraId="4C75758B"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w:t>
      </w:r>
    </w:p>
    <w:p w14:paraId="512B3A33"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264952A" w14:textId="77777777" w:rsidR="000039C4" w:rsidRPr="00D63820" w:rsidRDefault="000039C4" w:rsidP="000039C4">
      <w:pPr>
        <w:suppressAutoHyphens/>
        <w:spacing w:after="0" w:line="240" w:lineRule="auto"/>
        <w:jc w:val="both"/>
        <w:rPr>
          <w:rFonts w:ascii="Times New Roman" w:eastAsia="Times New Roman" w:hAnsi="Times New Roman" w:cs="Times New Roman"/>
          <w:kern w:val="2"/>
          <w:sz w:val="24"/>
          <w:szCs w:val="24"/>
        </w:rPr>
      </w:pPr>
      <w:r w:rsidRPr="00D63820">
        <w:rPr>
          <w:rFonts w:ascii="Times New Roman" w:hAnsi="Times New Roman"/>
          <w:sz w:val="24"/>
        </w:rPr>
        <w:t xml:space="preserve">(2) Rozporządzenie to zostało </w:t>
      </w:r>
    </w:p>
    <w:p w14:paraId="67BB2F8B" w14:textId="77777777" w:rsidR="000039C4" w:rsidRPr="00D63820"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sidRPr="00D63820">
        <w:rPr>
          <w:rFonts w:ascii="Times New Roman" w:hAnsi="Times New Roman"/>
          <w:i/>
          <w:sz w:val="24"/>
        </w:rPr>
        <w:t>(a)</w:t>
      </w:r>
      <w:r w:rsidRPr="00D63820">
        <w:rPr>
          <w:rFonts w:ascii="Times New Roman" w:hAnsi="Times New Roman"/>
          <w:sz w:val="24"/>
        </w:rPr>
        <w:t xml:space="preserve"> notyfikowane zgodnie z art. 15 ust. 7 dyrektywy 2006/123/WE Parlamentu Europejskiego i Rady z dnia 12 grudnia 2006 r. dotyczącej usług na rynku wewnętrznym,</w:t>
      </w:r>
    </w:p>
    <w:p w14:paraId="131BC5B0" w14:textId="77777777" w:rsidR="000039C4" w:rsidRPr="00D63820"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sidRPr="00D63820">
        <w:rPr>
          <w:rFonts w:ascii="Times New Roman" w:hAnsi="Times New Roman"/>
          <w:i/>
          <w:sz w:val="24"/>
        </w:rPr>
        <w:t>b)</w:t>
      </w:r>
      <w:r w:rsidRPr="00D63820">
        <w:rPr>
          <w:rFonts w:ascii="Times New Roman" w:hAnsi="Times New Roman"/>
          <w:sz w:val="24"/>
        </w:rPr>
        <w:t xml:space="preserve"> notyfikowane z wyprzedzeniem zgodnie z art. 16 ust. 1 i 2 dyrektywy 94/62/WE Parlamentu Europejskiego i Rady z dnia 20 grudnia 1994 r. w sprawie opakowań i odpadów opakowaniowych, oraz</w:t>
      </w:r>
    </w:p>
    <w:p w14:paraId="2B7BA16B" w14:textId="77777777" w:rsidR="000039C4" w:rsidRPr="00D63820" w:rsidRDefault="000039C4" w:rsidP="000039C4">
      <w:pPr>
        <w:tabs>
          <w:tab w:val="left" w:pos="426"/>
        </w:tabs>
        <w:suppressAutoHyphens/>
        <w:spacing w:after="0" w:line="240" w:lineRule="auto"/>
        <w:ind w:left="426" w:hanging="284"/>
        <w:jc w:val="both"/>
        <w:rPr>
          <w:rFonts w:ascii="Times New Roman" w:eastAsia="Times New Roman" w:hAnsi="Times New Roman" w:cs="Times New Roman"/>
          <w:kern w:val="2"/>
          <w:sz w:val="24"/>
          <w:szCs w:val="24"/>
        </w:rPr>
      </w:pPr>
      <w:r w:rsidRPr="00D63820">
        <w:rPr>
          <w:rFonts w:ascii="Times New Roman" w:hAnsi="Times New Roman"/>
          <w:i/>
          <w:sz w:val="24"/>
        </w:rPr>
        <w:t>(c)</w:t>
      </w:r>
      <w:r w:rsidRPr="00D63820">
        <w:rPr>
          <w:rFonts w:ascii="Times New Roman" w:hAnsi="Times New Roman"/>
          <w:sz w:val="24"/>
        </w:rPr>
        <w:t xml:space="preserve"> z zastrzeżeniem uprzedniego powiadomienia zgodnie z art. 5 ust. 1 dyrektywy (UE) 2015/1535 Parlamentu Europejskiego i Rady z dnia 9 września 2015 r. ustanawiającej procedurę udzielania informacji w dziedzinie przepisów technicznych oraz zasad dotyczących usług społeczeństwa informacyjnego. </w:t>
      </w:r>
    </w:p>
    <w:p w14:paraId="40EC4D5A" w14:textId="77777777" w:rsidR="000039C4" w:rsidRPr="00D63820"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D63820">
        <w:rPr>
          <w:rFonts w:ascii="Times New Roman" w:hAnsi="Times New Roman"/>
          <w:sz w:val="24"/>
        </w:rPr>
        <w:t xml:space="preserve">. </w:t>
      </w:r>
    </w:p>
    <w:p w14:paraId="44605A79" w14:textId="77777777" w:rsidR="000039C4" w:rsidRPr="00D63820"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3F7BB98F" w14:textId="77777777" w:rsidR="000039C4" w:rsidRPr="00D63820"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sidRPr="00D63820">
        <w:rPr>
          <w:rFonts w:ascii="Times New Roman" w:hAnsi="Times New Roman"/>
          <w:b/>
          <w:sz w:val="24"/>
        </w:rPr>
        <w:t>Sekcja 43</w:t>
      </w:r>
    </w:p>
    <w:p w14:paraId="088A887B" w14:textId="77777777" w:rsidR="000039C4" w:rsidRPr="00D63820"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68F853C2" w14:textId="06EC2783" w:rsidR="00591B76" w:rsidRPr="00D63820"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D63820">
        <w:rPr>
          <w:rFonts w:ascii="Times New Roman" w:hAnsi="Times New Roman"/>
          <w:sz w:val="24"/>
        </w:rPr>
        <w:t>(1) W sekcji 2 ust. 2 dekretu rządowego nr.../2023 (...) ustanawiającego szczegółowe zasady funkcjonowania systemu rozszerzonej odpowiedzialności producenta dodaje się pkt 8 w brzmieniu:</w:t>
      </w:r>
    </w:p>
    <w:p w14:paraId="2CB48AA2" w14:textId="77777777" w:rsidR="0072232E" w:rsidRPr="00D63820"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79107F73" w14:textId="50C940D4" w:rsidR="00B64EEF" w:rsidRPr="00D63820" w:rsidRDefault="00B64EEF"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r w:rsidRPr="00D63820">
        <w:rPr>
          <w:rFonts w:ascii="Times New Roman" w:hAnsi="Times New Roman"/>
          <w:i/>
          <w:sz w:val="24"/>
        </w:rPr>
        <w:t>(Terminy i pojęcia użyte w niniejszym rozporządzeniu należy rozumieć jako zdefiniowane)</w:t>
      </w:r>
    </w:p>
    <w:p w14:paraId="35F7C6DC" w14:textId="77777777" w:rsidR="001612ED" w:rsidRPr="00D63820"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0F9AD5D0" w14:textId="4B0D7252" w:rsidR="0072232E" w:rsidRPr="00D63820"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D63820">
        <w:rPr>
          <w:rFonts w:ascii="Times New Roman" w:hAnsi="Times New Roman"/>
          <w:sz w:val="24"/>
        </w:rPr>
        <w:t>„8. w rozporządzeniu rządowym ustanawiającym szczegółowe zasady ustalania i stosowania opłat depozytowych oraz wprowadzania do obrotu produktów z opłatą depozytową”.</w:t>
      </w:r>
    </w:p>
    <w:p w14:paraId="7D94A815" w14:textId="77777777" w:rsidR="001612ED" w:rsidRPr="00D63820"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19B22D9E" w14:textId="724137FA" w:rsidR="00591B76" w:rsidRPr="00D63820" w:rsidRDefault="00591B76"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p>
    <w:p w14:paraId="53C8F1F6" w14:textId="77777777" w:rsidR="00B64EEF" w:rsidRPr="00D63820" w:rsidRDefault="00B64EEF"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45A28EE1" w14:textId="62837A51" w:rsidR="000039C4" w:rsidRPr="00D63820" w:rsidRDefault="00591B76"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D63820">
        <w:rPr>
          <w:rFonts w:ascii="Times New Roman" w:hAnsi="Times New Roman"/>
          <w:sz w:val="24"/>
        </w:rPr>
        <w:t>(2) W sekcji 15 rozporządzenia rządowego nr.../2023 (...) ustanawiającego szczegółowe zasady funkcjonowania systemu rozszerzonej odpowiedzialności producenta dodaje się ust. 2 w brzmieniu:</w:t>
      </w:r>
    </w:p>
    <w:p w14:paraId="0850306C" w14:textId="77777777" w:rsidR="000039C4" w:rsidRPr="00D63820"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075E5B2E"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lastRenderedPageBreak/>
        <w:t>„2) Producent nie uiszcza żadnej opłaty z tytułu rozszerzonej odpowiedzialności producenta za produkty z obowiązkową opłatą depozytową, w odniesieniu do których w pełni wywiązał się on z obowiązku uiszczania opłat wynikających z rozporządzenia ustanawiającego szczegółowe zasady ustalania i stosowania opłat depozytowych oraz wprowadzania do obrotu produktów z opłatą depozytową.”</w:t>
      </w:r>
    </w:p>
    <w:p w14:paraId="49DCB32D"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2D2996B" w14:textId="77777777" w:rsidR="000039C4" w:rsidRPr="00D63820"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D63820">
        <w:rPr>
          <w:rFonts w:ascii="Times New Roman" w:hAnsi="Times New Roman"/>
          <w:b/>
          <w:sz w:val="24"/>
        </w:rPr>
        <w:t>Sekcja 44</w:t>
      </w:r>
    </w:p>
    <w:p w14:paraId="54547011"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65C1FFB"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 xml:space="preserve">(1) Załącznik 1 do rozporządzenia rządowego nr.../2023 (...) ustanawiającego szczegółowe zasady funkcjonowania systemu rozszerzonej odpowiedzialności producenta zostaje zmieniony zgodnie z </w:t>
      </w:r>
      <w:r w:rsidRPr="00D63820">
        <w:rPr>
          <w:rFonts w:ascii="Times New Roman" w:hAnsi="Times New Roman"/>
          <w:i/>
          <w:sz w:val="24"/>
        </w:rPr>
        <w:t>załącznikiem 4</w:t>
      </w:r>
      <w:r w:rsidRPr="00D63820">
        <w:rPr>
          <w:rFonts w:ascii="Times New Roman" w:hAnsi="Times New Roman"/>
          <w:sz w:val="24"/>
        </w:rPr>
        <w:t xml:space="preserve"> do niniejszego rozporządzenia. </w:t>
      </w:r>
    </w:p>
    <w:p w14:paraId="5743B7EC"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5BF3CD79"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 xml:space="preserve">(2) Załącznik 4 do rozporządzenia rządowego nr.../2023 (...) ustanawiającego szczegółowe zasady funkcjonowania systemu rozszerzonej odpowiedzialności producenta zostaje zmieniony zgodnie z </w:t>
      </w:r>
      <w:r w:rsidRPr="00D63820">
        <w:rPr>
          <w:rFonts w:ascii="Times New Roman" w:hAnsi="Times New Roman"/>
          <w:i/>
          <w:sz w:val="24"/>
        </w:rPr>
        <w:t>załącznikiem 5</w:t>
      </w:r>
      <w:r w:rsidRPr="00D63820">
        <w:rPr>
          <w:rFonts w:ascii="Times New Roman" w:hAnsi="Times New Roman"/>
          <w:sz w:val="24"/>
        </w:rPr>
        <w:t xml:space="preserve"> do niniejszego rozporządzenia. </w:t>
      </w:r>
    </w:p>
    <w:p w14:paraId="331E74A6"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6DC80B" w14:textId="77777777" w:rsidR="000039C4" w:rsidRPr="00D63820"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sidRPr="00D63820">
        <w:rPr>
          <w:rFonts w:ascii="Times New Roman" w:hAnsi="Times New Roman"/>
          <w:b/>
          <w:sz w:val="24"/>
        </w:rPr>
        <w:t>Sekcja 45</w:t>
      </w:r>
    </w:p>
    <w:p w14:paraId="38A00944" w14:textId="77777777" w:rsidR="000039C4" w:rsidRPr="00D63820"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6E90432D" w14:textId="77777777" w:rsidR="000039C4" w:rsidRPr="00D63820"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D63820">
        <w:rPr>
          <w:rFonts w:ascii="Times New Roman" w:hAnsi="Times New Roman"/>
          <w:sz w:val="24"/>
        </w:rPr>
        <w:t xml:space="preserve">W sekcji 7 rozporządzenia rządowego nr.../2023 (...) </w:t>
      </w:r>
    </w:p>
    <w:p w14:paraId="2F6E0E82" w14:textId="77777777" w:rsidR="000039C4" w:rsidRPr="00D63820"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sidRPr="00D63820">
        <w:rPr>
          <w:rFonts w:ascii="Times New Roman" w:hAnsi="Times New Roman"/>
          <w:sz w:val="24"/>
        </w:rPr>
        <w:t xml:space="preserve"> ustanawiającego szczegółowe zasady funkcjonowania systemu rozszerzonej odpowiedzialności producenta, wyrazy „[...] z opłatą depozytową” zastępuje się wyrazami „[...] z dobrowolną opłatą depozytową i wielokrotnego użytku z obowiązkową opłatą depozytową”,</w:t>
      </w:r>
    </w:p>
    <w:p w14:paraId="2C2F6021" w14:textId="53F40613" w:rsidR="000039C4" w:rsidRPr="00D63820"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sidRPr="00D63820">
        <w:rPr>
          <w:rFonts w:ascii="Times New Roman" w:hAnsi="Times New Roman"/>
          <w:sz w:val="24"/>
        </w:rPr>
        <w:t xml:space="preserve"> w sekcji 34 ust. 4 lit. b) wyrazy „do uiszczenia opłaty” zastępuje się wyrazami „do czasu uiszczenia opłaty lub dla produktów podlegających opłacie depozytowej, do czasu uiszczenia opłaty za przyłączenie i usługę określonej w rozporządzeniu rządowym ustanawiającym szczegółowe zasady ustalania i stosowania opłat depozytowych oraz wprowadzania do obrotu produktów z opłatą depozytową”.</w:t>
      </w:r>
    </w:p>
    <w:p w14:paraId="30878FBB" w14:textId="4DC87FCE" w:rsidR="000039C4" w:rsidRPr="00D63820"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rPr>
      </w:pPr>
    </w:p>
    <w:p w14:paraId="5BA1C62F" w14:textId="77777777" w:rsidR="000039C4" w:rsidRPr="00D63820"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83CDD53" w14:textId="77777777" w:rsidR="000039C4" w:rsidRPr="00D63820" w:rsidRDefault="000039C4" w:rsidP="00BA252A">
      <w:pPr>
        <w:keepNext/>
        <w:keepLines/>
        <w:tabs>
          <w:tab w:val="left" w:pos="426"/>
        </w:tabs>
        <w:suppressAutoHyphens/>
        <w:spacing w:after="0" w:line="240" w:lineRule="auto"/>
        <w:jc w:val="center"/>
        <w:rPr>
          <w:rFonts w:ascii="Times New Roman" w:eastAsia="Times New Roman" w:hAnsi="Times New Roman" w:cs="Times New Roman"/>
          <w:kern w:val="2"/>
          <w:sz w:val="24"/>
          <w:szCs w:val="24"/>
        </w:rPr>
      </w:pPr>
      <w:r w:rsidRPr="00D63820">
        <w:rPr>
          <w:rFonts w:ascii="Times New Roman" w:hAnsi="Times New Roman"/>
          <w:b/>
          <w:sz w:val="24"/>
        </w:rPr>
        <w:t>Sekcja 46</w:t>
      </w:r>
    </w:p>
    <w:p w14:paraId="0203BAB5" w14:textId="77777777" w:rsidR="000039C4" w:rsidRPr="00D63820"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41E6767" w14:textId="77777777" w:rsidR="000039C4" w:rsidRPr="00D63820"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D63820">
        <w:rPr>
          <w:rFonts w:ascii="Times New Roman" w:hAnsi="Times New Roman"/>
          <w:sz w:val="24"/>
        </w:rPr>
        <w:t>Rozporządzenie rządowe nr 209/2005 z dnia 5 października 2005 r. w sprawie zasad stosowania kaucji traci moc.</w:t>
      </w:r>
    </w:p>
    <w:p w14:paraId="7D71B65B" w14:textId="77777777" w:rsidR="000039C4" w:rsidRPr="00D63820" w:rsidRDefault="000039C4" w:rsidP="000039C4">
      <w:pPr>
        <w:tabs>
          <w:tab w:val="left" w:pos="7088"/>
        </w:tabs>
        <w:suppressAutoHyphens/>
        <w:spacing w:after="0" w:line="240" w:lineRule="auto"/>
        <w:rPr>
          <w:rFonts w:ascii="Times New Roman" w:eastAsia="Calibri" w:hAnsi="Times New Roman" w:cs="Times New Roman"/>
          <w:kern w:val="2"/>
          <w:sz w:val="24"/>
          <w:szCs w:val="24"/>
          <w:lang w:eastAsia="en-US" w:bidi="hi-IN"/>
        </w:rPr>
      </w:pPr>
    </w:p>
    <w:p w14:paraId="0E6DAD09" w14:textId="77777777" w:rsidR="000039C4" w:rsidRPr="00D63820"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2093DC02" w14:textId="77777777" w:rsidR="000039C4" w:rsidRPr="00D63820"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636BF2DE" w14:textId="77777777" w:rsidR="000039C4" w:rsidRPr="00D63820"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rPr>
      </w:pPr>
      <w:r w:rsidRPr="00D63820">
        <w:rPr>
          <w:rFonts w:ascii="Times New Roman" w:hAnsi="Times New Roman"/>
          <w:sz w:val="24"/>
        </w:rPr>
        <w:t xml:space="preserve"> Viktor Orbán</w:t>
      </w:r>
    </w:p>
    <w:p w14:paraId="3F512D0E" w14:textId="77777777" w:rsidR="00450E61" w:rsidRPr="00D63820" w:rsidRDefault="000039C4" w:rsidP="000039C4">
      <w:pPr>
        <w:tabs>
          <w:tab w:val="left" w:pos="7088"/>
        </w:tabs>
        <w:suppressAutoHyphens/>
        <w:spacing w:after="0" w:line="240" w:lineRule="auto"/>
        <w:ind w:left="7230" w:hanging="426"/>
        <w:rPr>
          <w:rFonts w:ascii="Times New Roman" w:eastAsia="Calibri" w:hAnsi="Times New Roman" w:cs="Times New Roman"/>
          <w:kern w:val="2"/>
          <w:sz w:val="24"/>
          <w:szCs w:val="24"/>
        </w:rPr>
      </w:pPr>
      <w:r w:rsidRPr="00D63820">
        <w:rPr>
          <w:rFonts w:ascii="Times New Roman" w:hAnsi="Times New Roman"/>
          <w:sz w:val="24"/>
        </w:rPr>
        <w:t xml:space="preserve"> Premier (podpisany)</w:t>
      </w:r>
    </w:p>
    <w:p w14:paraId="283A35F9" w14:textId="77777777" w:rsidR="00450E61" w:rsidRPr="00D63820" w:rsidRDefault="00450E61">
      <w:pPr>
        <w:spacing w:after="160" w:line="259" w:lineRule="auto"/>
        <w:rPr>
          <w:rFonts w:ascii="Times New Roman" w:eastAsia="Calibri" w:hAnsi="Times New Roman" w:cs="Times New Roman"/>
          <w:kern w:val="2"/>
          <w:sz w:val="24"/>
          <w:szCs w:val="24"/>
        </w:rPr>
      </w:pPr>
      <w:r w:rsidRPr="00D63820">
        <w:br w:type="page"/>
      </w:r>
    </w:p>
    <w:p w14:paraId="5C355AA9" w14:textId="77777777" w:rsidR="000039C4" w:rsidRPr="00D63820"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sidRPr="00D63820">
        <w:rPr>
          <w:rFonts w:ascii="Times New Roman" w:hAnsi="Times New Roman"/>
          <w:i/>
          <w:sz w:val="24"/>
        </w:rPr>
        <w:lastRenderedPageBreak/>
        <w:t xml:space="preserve">Załącznik 1 do rozporządzenia rządowego nr.../2023 (...) </w:t>
      </w:r>
    </w:p>
    <w:p w14:paraId="05E3F0FF" w14:textId="77777777" w:rsidR="000039C4" w:rsidRPr="00D63820"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14A113D2" w14:textId="77777777" w:rsidR="000039C4" w:rsidRPr="00D63820"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02822713" w14:textId="77777777" w:rsidR="000039C4" w:rsidRPr="00D6382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63820">
        <w:rPr>
          <w:rFonts w:ascii="Times New Roman" w:hAnsi="Times New Roman"/>
          <w:b/>
          <w:sz w:val="24"/>
        </w:rPr>
        <w:t>Oznakowanie produktu z obowiązkową opłatą depozytową</w:t>
      </w:r>
    </w:p>
    <w:p w14:paraId="5621B7D4" w14:textId="77777777" w:rsidR="000039C4" w:rsidRPr="00D63820"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6961522" w14:textId="77777777" w:rsidR="000039C4" w:rsidRPr="00D63820"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26B5B762"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rPr>
      </w:pPr>
      <w:r w:rsidRPr="00D63820">
        <w:rPr>
          <w:rFonts w:ascii="Times New Roman" w:hAnsi="Times New Roman"/>
          <w:sz w:val="24"/>
        </w:rPr>
        <w:t>W przypadku produktu z obowiązkową opłatą depozytową na produkcie lub jego etykiecie umieszcza się następujące oznakowanie:</w:t>
      </w:r>
    </w:p>
    <w:p w14:paraId="2448F203" w14:textId="77777777" w:rsidR="000039C4" w:rsidRPr="00D63820"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D63820">
        <w:rPr>
          <w:rFonts w:ascii="Times New Roman" w:hAnsi="Times New Roman"/>
          <w:sz w:val="24"/>
        </w:rPr>
        <w:t xml:space="preserve"> </w:t>
      </w:r>
    </w:p>
    <w:p w14:paraId="1D79148A"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1. Oznakowanie, które należy stosować w przypadku produktu jednorazowego użytku z obowiązkową opłatą depozytową:</w:t>
      </w:r>
    </w:p>
    <w:p w14:paraId="4915B57E"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0E087ED"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1.1. Węgierski numer GTIN i kod kreskowy produktu, który nie może być taki sam, jak w przypadku produktu wprowadzonego do obrotu przed dniem 1 stycznia 2024 r.</w:t>
      </w:r>
    </w:p>
    <w:p w14:paraId="20CB712E"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C1C2A2"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rPr>
      </w:pPr>
      <w:r w:rsidRPr="00D63820">
        <w:rPr>
          <w:rFonts w:ascii="Times New Roman" w:hAnsi="Times New Roman"/>
          <w:sz w:val="24"/>
        </w:rPr>
        <w:t>1.2. Poniższy obraz (wskazany z najmniejszymi możliwymi wymiarami):</w:t>
      </w:r>
    </w:p>
    <w:p w14:paraId="1F54A149" w14:textId="2E65701E" w:rsidR="000039C4" w:rsidRPr="00D63820" w:rsidRDefault="005E7ED0"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noProof/>
          <w:sz w:val="24"/>
        </w:rPr>
        <w:drawing>
          <wp:anchor distT="0" distB="0" distL="114300" distR="114300" simplePos="0" relativeHeight="251692032" behindDoc="0" locked="0" layoutInCell="1" allowOverlap="1" wp14:anchorId="387A2848" wp14:editId="1E689D57">
            <wp:simplePos x="0" y="0"/>
            <wp:positionH relativeFrom="column">
              <wp:posOffset>2743200</wp:posOffset>
            </wp:positionH>
            <wp:positionV relativeFrom="paragraph">
              <wp:posOffset>406179</wp:posOffset>
            </wp:positionV>
            <wp:extent cx="1695450" cy="1373505"/>
            <wp:effectExtent l="0" t="0" r="6350" b="0"/>
            <wp:wrapTopAndBottom/>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ép 1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95450" cy="1373505"/>
                    </a:xfrm>
                    <a:prstGeom prst="rect">
                      <a:avLst/>
                    </a:prstGeom>
                    <a:noFill/>
                  </pic:spPr>
                </pic:pic>
              </a:graphicData>
            </a:graphic>
            <wp14:sizeRelH relativeFrom="margin">
              <wp14:pctWidth>0</wp14:pctWidth>
            </wp14:sizeRelH>
            <wp14:sizeRelV relativeFrom="margin">
              <wp14:pctHeight>0</wp14:pctHeight>
            </wp14:sizeRelV>
          </wp:anchor>
        </w:drawing>
      </w:r>
    </w:p>
    <w:p w14:paraId="3F2E362E" w14:textId="5C29105C" w:rsidR="00871BF4" w:rsidRPr="00D63820" w:rsidRDefault="005E7ED0" w:rsidP="000039C4">
      <w:pPr>
        <w:suppressAutoHyphens/>
        <w:spacing w:after="0" w:line="240" w:lineRule="auto"/>
        <w:ind w:hanging="11"/>
        <w:jc w:val="both"/>
        <w:rPr>
          <w:rFonts w:ascii="Times New Roman" w:hAnsi="Times New Roman" w:cs="Times New Roman"/>
          <w:noProof/>
          <w:color w:val="1F497D"/>
          <w:sz w:val="24"/>
          <w:szCs w:val="24"/>
        </w:rPr>
      </w:pPr>
      <w:r w:rsidRPr="00D63820">
        <w:rPr>
          <w:noProof/>
        </w:rPr>
        <w:drawing>
          <wp:anchor distT="0" distB="0" distL="114300" distR="114300" simplePos="0" relativeHeight="251689984" behindDoc="0" locked="0" layoutInCell="1" allowOverlap="1" wp14:anchorId="7998BC2A" wp14:editId="73779536">
            <wp:simplePos x="0" y="0"/>
            <wp:positionH relativeFrom="column">
              <wp:posOffset>0</wp:posOffset>
            </wp:positionH>
            <wp:positionV relativeFrom="paragraph">
              <wp:posOffset>173990</wp:posOffset>
            </wp:positionV>
            <wp:extent cx="1815465" cy="1471295"/>
            <wp:effectExtent l="0" t="0" r="635" b="1905"/>
            <wp:wrapTopAndBottom/>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ép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5465" cy="1471295"/>
                    </a:xfrm>
                    <a:prstGeom prst="rect">
                      <a:avLst/>
                    </a:prstGeom>
                  </pic:spPr>
                </pic:pic>
              </a:graphicData>
            </a:graphic>
            <wp14:sizeRelV relativeFrom="margin">
              <wp14:pctHeight>0</wp14:pctHeight>
            </wp14:sizeRelV>
          </wp:anchor>
        </w:drawing>
      </w:r>
    </w:p>
    <w:tbl>
      <w:tblPr>
        <w:tblStyle w:val="TableGrid"/>
        <w:tblW w:w="0" w:type="auto"/>
        <w:tblLook w:val="04A0" w:firstRow="1" w:lastRow="0" w:firstColumn="1" w:lastColumn="0" w:noHBand="0" w:noVBand="1"/>
      </w:tblPr>
      <w:tblGrid>
        <w:gridCol w:w="4872"/>
        <w:gridCol w:w="4873"/>
      </w:tblGrid>
      <w:tr w:rsidR="00545F61" w:rsidRPr="00D63820" w14:paraId="14884B13" w14:textId="77777777" w:rsidTr="00545F61">
        <w:tc>
          <w:tcPr>
            <w:tcW w:w="4872" w:type="dxa"/>
          </w:tcPr>
          <w:p w14:paraId="0E418036" w14:textId="561D241D" w:rsidR="00545F61" w:rsidRPr="00D63820" w:rsidRDefault="00545F61" w:rsidP="000039C4">
            <w:pPr>
              <w:suppressAutoHyphens/>
              <w:spacing w:after="0" w:line="240" w:lineRule="auto"/>
              <w:jc w:val="both"/>
              <w:rPr>
                <w:noProof/>
                <w:color w:val="1F497D"/>
              </w:rPr>
            </w:pPr>
            <w:r w:rsidRPr="00D63820">
              <w:t>VIGYÉL VISSZA!</w:t>
            </w:r>
          </w:p>
        </w:tc>
        <w:tc>
          <w:tcPr>
            <w:tcW w:w="4873" w:type="dxa"/>
          </w:tcPr>
          <w:p w14:paraId="01E04A1F" w14:textId="23D6A44E" w:rsidR="00545F61" w:rsidRPr="00D63820" w:rsidRDefault="00545F61" w:rsidP="000039C4">
            <w:pPr>
              <w:suppressAutoHyphens/>
              <w:spacing w:after="0" w:line="240" w:lineRule="auto"/>
              <w:jc w:val="both"/>
              <w:rPr>
                <w:noProof/>
                <w:color w:val="1F497D"/>
              </w:rPr>
            </w:pPr>
            <w:r w:rsidRPr="00D63820">
              <w:t>ZABIERZ MNIE Z POWROTEM!</w:t>
            </w:r>
          </w:p>
        </w:tc>
      </w:tr>
      <w:tr w:rsidR="00545F61" w:rsidRPr="00D63820" w14:paraId="18AAFD5A" w14:textId="77777777" w:rsidTr="00545F61">
        <w:tc>
          <w:tcPr>
            <w:tcW w:w="4872" w:type="dxa"/>
          </w:tcPr>
          <w:p w14:paraId="6B530CE8" w14:textId="437C2AAE" w:rsidR="00545F61" w:rsidRPr="00D63820" w:rsidRDefault="00545F61" w:rsidP="000039C4">
            <w:pPr>
              <w:suppressAutoHyphens/>
              <w:spacing w:after="0" w:line="240" w:lineRule="auto"/>
              <w:jc w:val="both"/>
              <w:rPr>
                <w:noProof/>
              </w:rPr>
            </w:pPr>
            <w:r w:rsidRPr="00D63820">
              <w:t>50 Ft</w:t>
            </w:r>
          </w:p>
        </w:tc>
        <w:tc>
          <w:tcPr>
            <w:tcW w:w="4873" w:type="dxa"/>
          </w:tcPr>
          <w:p w14:paraId="6C23135E" w14:textId="4660E7D6" w:rsidR="00545F61" w:rsidRPr="00D63820" w:rsidRDefault="00545F61" w:rsidP="000039C4">
            <w:pPr>
              <w:suppressAutoHyphens/>
              <w:spacing w:after="0" w:line="240" w:lineRule="auto"/>
              <w:jc w:val="both"/>
              <w:rPr>
                <w:noProof/>
              </w:rPr>
            </w:pPr>
            <w:r w:rsidRPr="00D63820">
              <w:t>50 HUF</w:t>
            </w:r>
          </w:p>
        </w:tc>
      </w:tr>
    </w:tbl>
    <w:p w14:paraId="6622B725" w14:textId="37E611B4" w:rsidR="00E12978" w:rsidRPr="00D63820" w:rsidRDefault="00E12978" w:rsidP="000039C4">
      <w:pPr>
        <w:suppressAutoHyphens/>
        <w:spacing w:after="0" w:line="240" w:lineRule="auto"/>
        <w:ind w:hanging="11"/>
        <w:jc w:val="both"/>
        <w:rPr>
          <w:rFonts w:ascii="Times New Roman" w:hAnsi="Times New Roman" w:cs="Times New Roman"/>
          <w:noProof/>
          <w:color w:val="1F497D"/>
          <w:sz w:val="24"/>
          <w:szCs w:val="24"/>
        </w:rPr>
      </w:pPr>
    </w:p>
    <w:p w14:paraId="78BE26B5" w14:textId="77777777" w:rsidR="000039C4" w:rsidRPr="00D63820" w:rsidRDefault="000039C4" w:rsidP="00D805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Obraz jest używany w formie pozytywu lub negatywu (czarne tło służy do celów ilustracyjnych i nie jest częścią obrazu), w najwyższym możliwym kontraście z kolorem tła.</w:t>
      </w:r>
    </w:p>
    <w:p w14:paraId="31DFE0FF" w14:textId="77777777" w:rsidR="000039C4" w:rsidRPr="00D63820"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74C75832" w14:textId="77777777" w:rsidR="000039C4" w:rsidRPr="00D63820"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sidRPr="00D63820">
        <w:rPr>
          <w:rFonts w:ascii="Times New Roman" w:hAnsi="Times New Roman"/>
          <w:sz w:val="24"/>
        </w:rPr>
        <w:t>Minimalna przestrzeń ochronna:</w:t>
      </w:r>
    </w:p>
    <w:p w14:paraId="1E8F73E5" w14:textId="482F281C" w:rsidR="000039C4" w:rsidRPr="00D63820" w:rsidRDefault="00201BF7" w:rsidP="000039C4">
      <w:pPr>
        <w:suppressAutoHyphens/>
        <w:spacing w:after="0" w:line="240" w:lineRule="auto"/>
        <w:ind w:hanging="11"/>
        <w:jc w:val="both"/>
        <w:rPr>
          <w:rFonts w:ascii="Times New Roman" w:eastAsia="Noto Sans CJK SC" w:hAnsi="Times New Roman" w:cs="Times New Roman"/>
          <w:kern w:val="2"/>
          <w:sz w:val="24"/>
          <w:szCs w:val="24"/>
        </w:rPr>
      </w:pPr>
      <w:r w:rsidRPr="00D63820">
        <w:rPr>
          <w:noProof/>
        </w:rPr>
        <w:drawing>
          <wp:anchor distT="0" distB="0" distL="114300" distR="114300" simplePos="0" relativeHeight="251694080" behindDoc="0" locked="0" layoutInCell="1" allowOverlap="1" wp14:anchorId="2CECB306" wp14:editId="37AFE677">
            <wp:simplePos x="0" y="0"/>
            <wp:positionH relativeFrom="margin">
              <wp:align>left</wp:align>
            </wp:positionH>
            <wp:positionV relativeFrom="paragraph">
              <wp:posOffset>350520</wp:posOffset>
            </wp:positionV>
            <wp:extent cx="2146300" cy="1750060"/>
            <wp:effectExtent l="0" t="0" r="6350" b="2540"/>
            <wp:wrapTopAndBottom/>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6300" cy="1750060"/>
                    </a:xfrm>
                    <a:prstGeom prst="rect">
                      <a:avLst/>
                    </a:prstGeom>
                  </pic:spPr>
                </pic:pic>
              </a:graphicData>
            </a:graphic>
            <wp14:sizeRelH relativeFrom="margin">
              <wp14:pctWidth>0</wp14:pctWidth>
            </wp14:sizeRelH>
            <wp14:sizeRelV relativeFrom="margin">
              <wp14:pctHeight>0</wp14:pctHeight>
            </wp14:sizeRelV>
          </wp:anchor>
        </w:drawing>
      </w:r>
    </w:p>
    <w:p w14:paraId="524309D3" w14:textId="41E6A405" w:rsidR="00E12978" w:rsidRPr="00D63820" w:rsidRDefault="00E12978"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022687" w14:textId="34B158DD" w:rsidR="005E7ED0" w:rsidRPr="00D63820" w:rsidRDefault="005E7ED0"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D63820" w14:paraId="02B49A5E" w14:textId="77777777" w:rsidTr="00317F2B">
        <w:tc>
          <w:tcPr>
            <w:tcW w:w="4872" w:type="dxa"/>
          </w:tcPr>
          <w:p w14:paraId="40EAC2E5" w14:textId="77777777" w:rsidR="00545F61" w:rsidRPr="00D63820" w:rsidRDefault="00545F61" w:rsidP="00317F2B">
            <w:pPr>
              <w:suppressAutoHyphens/>
              <w:spacing w:after="0" w:line="240" w:lineRule="auto"/>
              <w:jc w:val="both"/>
              <w:rPr>
                <w:noProof/>
                <w:color w:val="1F497D"/>
              </w:rPr>
            </w:pPr>
            <w:r w:rsidRPr="00D63820">
              <w:t>VIGYÉL VISSZA!</w:t>
            </w:r>
          </w:p>
        </w:tc>
        <w:tc>
          <w:tcPr>
            <w:tcW w:w="4873" w:type="dxa"/>
          </w:tcPr>
          <w:p w14:paraId="0943A243" w14:textId="0B097912" w:rsidR="00545F61" w:rsidRPr="00D63820" w:rsidRDefault="00545F61" w:rsidP="00317F2B">
            <w:pPr>
              <w:suppressAutoHyphens/>
              <w:spacing w:after="0" w:line="240" w:lineRule="auto"/>
              <w:jc w:val="both"/>
              <w:rPr>
                <w:noProof/>
                <w:color w:val="1F497D"/>
              </w:rPr>
            </w:pPr>
            <w:r w:rsidRPr="00D63820">
              <w:t>ZABIERZ MNIE Z POWROTEM!</w:t>
            </w:r>
          </w:p>
        </w:tc>
      </w:tr>
      <w:tr w:rsidR="00545F61" w:rsidRPr="00D63820" w14:paraId="57B53894" w14:textId="77777777" w:rsidTr="00317F2B">
        <w:tc>
          <w:tcPr>
            <w:tcW w:w="4872" w:type="dxa"/>
          </w:tcPr>
          <w:p w14:paraId="6592BA33" w14:textId="77777777" w:rsidR="00545F61" w:rsidRPr="00D63820" w:rsidRDefault="00545F61" w:rsidP="00317F2B">
            <w:pPr>
              <w:suppressAutoHyphens/>
              <w:spacing w:after="0" w:line="240" w:lineRule="auto"/>
              <w:jc w:val="both"/>
              <w:rPr>
                <w:noProof/>
              </w:rPr>
            </w:pPr>
            <w:r w:rsidRPr="00D63820">
              <w:t>50 Ft</w:t>
            </w:r>
          </w:p>
        </w:tc>
        <w:tc>
          <w:tcPr>
            <w:tcW w:w="4873" w:type="dxa"/>
          </w:tcPr>
          <w:p w14:paraId="48FE1D42" w14:textId="77777777" w:rsidR="00545F61" w:rsidRPr="00D63820" w:rsidRDefault="00545F61" w:rsidP="00317F2B">
            <w:pPr>
              <w:suppressAutoHyphens/>
              <w:spacing w:after="0" w:line="240" w:lineRule="auto"/>
              <w:jc w:val="both"/>
              <w:rPr>
                <w:noProof/>
              </w:rPr>
            </w:pPr>
            <w:r w:rsidRPr="00D63820">
              <w:t>50 HUF</w:t>
            </w:r>
          </w:p>
        </w:tc>
      </w:tr>
    </w:tbl>
    <w:p w14:paraId="12AAE39D" w14:textId="77777777" w:rsidR="00545F61" w:rsidRPr="00D63820" w:rsidRDefault="00545F61"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B0AF0E"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lastRenderedPageBreak/>
        <w:t>2.  Oznakowanie, które należy stosować w przypadku produktu wielokrotnego użytku z obowiązkową opłatą depozytową:</w:t>
      </w:r>
    </w:p>
    <w:p w14:paraId="0F388807"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6C72327"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2.1. Węgierski numer GTIN i kod kreskowy produktu, który nie może być taki sam, jak w przypadku produktu wprowadzonego do obrotu przed dniem 1 stycznia 2024 r.</w:t>
      </w:r>
    </w:p>
    <w:p w14:paraId="209C41E6" w14:textId="77777777" w:rsidR="000039C4" w:rsidRPr="00D6382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598C6E9" w14:textId="4563F455" w:rsidR="000039C4" w:rsidRPr="00D63820" w:rsidRDefault="00201BF7"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noProof/>
          <w:sz w:val="24"/>
        </w:rPr>
        <w:drawing>
          <wp:anchor distT="0" distB="0" distL="114300" distR="114300" simplePos="0" relativeHeight="251698176" behindDoc="0" locked="0" layoutInCell="1" allowOverlap="1" wp14:anchorId="61677D55" wp14:editId="08B57C35">
            <wp:simplePos x="0" y="0"/>
            <wp:positionH relativeFrom="column">
              <wp:posOffset>2522855</wp:posOffset>
            </wp:positionH>
            <wp:positionV relativeFrom="paragraph">
              <wp:posOffset>470535</wp:posOffset>
            </wp:positionV>
            <wp:extent cx="1386430" cy="673100"/>
            <wp:effectExtent l="0" t="0" r="4445" b="0"/>
            <wp:wrapNone/>
            <wp:docPr id="7" name="Kép 7" descr="cid:image002.png@01D931A8.61AD1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id:image002.png@01D931A8.61AD14A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393622" cy="6765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3820">
        <w:rPr>
          <w:noProof/>
        </w:rPr>
        <w:drawing>
          <wp:anchor distT="0" distB="0" distL="114300" distR="114300" simplePos="0" relativeHeight="251696128" behindDoc="0" locked="0" layoutInCell="1" allowOverlap="1" wp14:anchorId="4E2E77F0" wp14:editId="26A14822">
            <wp:simplePos x="0" y="0"/>
            <wp:positionH relativeFrom="margin">
              <wp:align>left</wp:align>
            </wp:positionH>
            <wp:positionV relativeFrom="paragraph">
              <wp:posOffset>349885</wp:posOffset>
            </wp:positionV>
            <wp:extent cx="1793240" cy="1041400"/>
            <wp:effectExtent l="0" t="0" r="0" b="6350"/>
            <wp:wrapTopAndBottom/>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97658" cy="1043801"/>
                    </a:xfrm>
                    <a:prstGeom prst="rect">
                      <a:avLst/>
                    </a:prstGeom>
                  </pic:spPr>
                </pic:pic>
              </a:graphicData>
            </a:graphic>
            <wp14:sizeRelH relativeFrom="margin">
              <wp14:pctWidth>0</wp14:pctWidth>
            </wp14:sizeRelH>
            <wp14:sizeRelV relativeFrom="margin">
              <wp14:pctHeight>0</wp14:pctHeight>
            </wp14:sizeRelV>
          </wp:anchor>
        </w:drawing>
      </w:r>
      <w:r w:rsidRPr="00D63820">
        <w:rPr>
          <w:rFonts w:ascii="Times New Roman" w:hAnsi="Times New Roman"/>
          <w:sz w:val="24"/>
        </w:rPr>
        <w:t>2.2. Poniższy obraz (wskazany z najmniejszymi możliwymi wymiarami):</w:t>
      </w:r>
    </w:p>
    <w:p w14:paraId="7BE2D1B5" w14:textId="74D6951C" w:rsidR="00E12978" w:rsidRPr="00D63820" w:rsidRDefault="00E12978"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D63820" w14:paraId="74F0C52D" w14:textId="77777777" w:rsidTr="00317F2B">
        <w:tc>
          <w:tcPr>
            <w:tcW w:w="4872" w:type="dxa"/>
          </w:tcPr>
          <w:p w14:paraId="1739215E" w14:textId="69C78AF4" w:rsidR="00545F61" w:rsidRPr="00D63820" w:rsidRDefault="00545F61" w:rsidP="00317F2B">
            <w:pPr>
              <w:suppressAutoHyphens/>
              <w:spacing w:after="0" w:line="240" w:lineRule="auto"/>
              <w:jc w:val="both"/>
              <w:rPr>
                <w:noProof/>
              </w:rPr>
            </w:pPr>
            <w:r w:rsidRPr="00D63820">
              <w:t>70 Ft</w:t>
            </w:r>
          </w:p>
        </w:tc>
        <w:tc>
          <w:tcPr>
            <w:tcW w:w="4873" w:type="dxa"/>
          </w:tcPr>
          <w:p w14:paraId="05C1C009" w14:textId="2B7DC141" w:rsidR="00545F61" w:rsidRPr="00D63820" w:rsidRDefault="00545F61" w:rsidP="00317F2B">
            <w:pPr>
              <w:suppressAutoHyphens/>
              <w:spacing w:after="0" w:line="240" w:lineRule="auto"/>
              <w:jc w:val="both"/>
              <w:rPr>
                <w:noProof/>
              </w:rPr>
            </w:pPr>
            <w:r w:rsidRPr="00D63820">
              <w:t>70 HUF</w:t>
            </w:r>
          </w:p>
        </w:tc>
      </w:tr>
    </w:tbl>
    <w:p w14:paraId="67233D6B" w14:textId="77777777" w:rsidR="00545F61" w:rsidRPr="00D63820" w:rsidRDefault="00545F61"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7AB1ECBE" w14:textId="77777777" w:rsidR="000039C4" w:rsidRPr="00D63820" w:rsidRDefault="000039C4" w:rsidP="00D13DBF">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Obraz jest używany w formie pozytywu lub negatywu (czarne tło służy do celów ilustracyjnych i nie jest częścią obrazu), w najwyższym możliwym kontraście z kolorem tła. Kwota pokazana na obrazie jest wykorzystywana tylko jako próbka i zastosowanie ma wysokość opłaty depozytowej określonej przez producenta dla danego produktu.</w:t>
      </w:r>
    </w:p>
    <w:p w14:paraId="16D42EDC" w14:textId="77777777" w:rsidR="000039C4" w:rsidRPr="00D63820"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65166EE2" w14:textId="77777777" w:rsidR="000039C4" w:rsidRPr="00D63820"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sidRPr="00D63820">
        <w:rPr>
          <w:rFonts w:ascii="Times New Roman" w:hAnsi="Times New Roman"/>
          <w:sz w:val="24"/>
        </w:rPr>
        <w:t>Minimalna przestrzeń ochronna:</w:t>
      </w:r>
    </w:p>
    <w:p w14:paraId="28A8C073" w14:textId="4DE0F0AC"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1A14B64" w14:textId="497DCD8D" w:rsidR="000039C4" w:rsidRPr="00D63820" w:rsidRDefault="00201BF7" w:rsidP="000039C4">
      <w:pPr>
        <w:suppressAutoHyphens/>
        <w:spacing w:after="0" w:line="240" w:lineRule="auto"/>
        <w:ind w:hanging="11"/>
        <w:jc w:val="both"/>
        <w:rPr>
          <w:rFonts w:ascii="Times New Roman" w:eastAsia="Calibri" w:hAnsi="Times New Roman" w:cs="Times New Roman"/>
          <w:kern w:val="2"/>
          <w:sz w:val="24"/>
          <w:szCs w:val="24"/>
        </w:rPr>
      </w:pPr>
      <w:r w:rsidRPr="00D63820">
        <w:rPr>
          <w:noProof/>
        </w:rPr>
        <w:drawing>
          <wp:anchor distT="0" distB="0" distL="114300" distR="114300" simplePos="0" relativeHeight="251700224" behindDoc="0" locked="0" layoutInCell="1" allowOverlap="1" wp14:anchorId="464CEBCB" wp14:editId="1738FEE8">
            <wp:simplePos x="0" y="0"/>
            <wp:positionH relativeFrom="margin">
              <wp:align>left</wp:align>
            </wp:positionH>
            <wp:positionV relativeFrom="paragraph">
              <wp:posOffset>176530</wp:posOffset>
            </wp:positionV>
            <wp:extent cx="2197735" cy="1390650"/>
            <wp:effectExtent l="0" t="0" r="0" b="0"/>
            <wp:wrapTopAndBottom/>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99389" cy="1391476"/>
                    </a:xfrm>
                    <a:prstGeom prst="rect">
                      <a:avLst/>
                    </a:prstGeom>
                  </pic:spPr>
                </pic:pic>
              </a:graphicData>
            </a:graphic>
            <wp14:sizeRelH relativeFrom="margin">
              <wp14:pctWidth>0</wp14:pctWidth>
            </wp14:sizeRelH>
            <wp14:sizeRelV relativeFrom="margin">
              <wp14:pctHeight>0</wp14:pctHeight>
            </wp14:sizeRelV>
          </wp:anchor>
        </w:drawing>
      </w:r>
    </w:p>
    <w:p w14:paraId="46F45F4D" w14:textId="1F54FC1F" w:rsidR="00E12978" w:rsidRPr="00D63820" w:rsidRDefault="00E12978"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D63820" w14:paraId="60462D30" w14:textId="77777777" w:rsidTr="00317F2B">
        <w:tc>
          <w:tcPr>
            <w:tcW w:w="4872" w:type="dxa"/>
          </w:tcPr>
          <w:p w14:paraId="62F22E4D" w14:textId="77777777" w:rsidR="00545F61" w:rsidRPr="00D63820" w:rsidRDefault="00545F61" w:rsidP="00317F2B">
            <w:pPr>
              <w:suppressAutoHyphens/>
              <w:spacing w:after="0" w:line="240" w:lineRule="auto"/>
              <w:jc w:val="both"/>
              <w:rPr>
                <w:noProof/>
              </w:rPr>
            </w:pPr>
            <w:r w:rsidRPr="00D63820">
              <w:t>70 Ft</w:t>
            </w:r>
          </w:p>
        </w:tc>
        <w:tc>
          <w:tcPr>
            <w:tcW w:w="4873" w:type="dxa"/>
          </w:tcPr>
          <w:p w14:paraId="7FE71CBB" w14:textId="77777777" w:rsidR="00545F61" w:rsidRPr="00D63820" w:rsidRDefault="00545F61" w:rsidP="00317F2B">
            <w:pPr>
              <w:suppressAutoHyphens/>
              <w:spacing w:after="0" w:line="240" w:lineRule="auto"/>
              <w:jc w:val="both"/>
              <w:rPr>
                <w:noProof/>
              </w:rPr>
            </w:pPr>
            <w:r w:rsidRPr="00D63820">
              <w:t>70 HUF</w:t>
            </w:r>
          </w:p>
        </w:tc>
      </w:tr>
    </w:tbl>
    <w:p w14:paraId="1A58FD17" w14:textId="77777777" w:rsidR="00545F61" w:rsidRPr="00D63820" w:rsidRDefault="00545F61"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p w14:paraId="63D61397"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63820">
        <w:rPr>
          <w:rFonts w:ascii="Times New Roman" w:hAnsi="Times New Roman"/>
          <w:sz w:val="24"/>
        </w:rPr>
        <w:t>Obrazy w pkt 1.2 i 2.2 można pobrać w formacie eps z oficjalnej strony internetowej przedsiębiorstwa koncesyjnego.</w:t>
      </w:r>
    </w:p>
    <w:p w14:paraId="26BA8703" w14:textId="77777777" w:rsidR="000039C4" w:rsidRPr="00D63820" w:rsidRDefault="000039C4" w:rsidP="000039C4">
      <w:pPr>
        <w:spacing w:after="160" w:line="259" w:lineRule="auto"/>
        <w:rPr>
          <w:rFonts w:ascii="Times New Roman" w:eastAsia="Calibri" w:hAnsi="Times New Roman" w:cs="Times New Roman"/>
          <w:kern w:val="2"/>
          <w:sz w:val="24"/>
          <w:szCs w:val="24"/>
        </w:rPr>
      </w:pPr>
      <w:r w:rsidRPr="00D63820">
        <w:br w:type="page"/>
      </w:r>
    </w:p>
    <w:p w14:paraId="5CDA3AEE" w14:textId="77777777" w:rsidR="000039C4" w:rsidRPr="00D6382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B13A92F" w14:textId="77777777" w:rsidR="000039C4" w:rsidRPr="00D63820"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sidRPr="00D63820">
        <w:rPr>
          <w:rFonts w:ascii="Times New Roman" w:hAnsi="Times New Roman"/>
          <w:i/>
          <w:sz w:val="24"/>
        </w:rPr>
        <w:t xml:space="preserve">Załącznik 2 do rozporządzenia rządowego nr.../2023 (...) </w:t>
      </w:r>
    </w:p>
    <w:p w14:paraId="7C4E390D" w14:textId="77777777" w:rsidR="000039C4" w:rsidRPr="00D63820" w:rsidRDefault="000039C4" w:rsidP="000039C4">
      <w:pPr>
        <w:suppressAutoHyphens/>
        <w:spacing w:after="0" w:line="240" w:lineRule="auto"/>
        <w:ind w:hanging="11"/>
        <w:jc w:val="center"/>
        <w:rPr>
          <w:rFonts w:ascii="Times New Roman" w:eastAsia="Calibri" w:hAnsi="Times New Roman" w:cs="Times New Roman"/>
          <w:i/>
          <w:kern w:val="2"/>
          <w:sz w:val="24"/>
          <w:szCs w:val="24"/>
          <w:lang w:eastAsia="en-US" w:bidi="hi-IN"/>
        </w:rPr>
      </w:pPr>
    </w:p>
    <w:p w14:paraId="5FEFA4C7" w14:textId="77777777" w:rsidR="000039C4" w:rsidRPr="00D6382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63820">
        <w:rPr>
          <w:rFonts w:ascii="Times New Roman" w:hAnsi="Times New Roman"/>
          <w:b/>
          <w:sz w:val="24"/>
        </w:rPr>
        <w:t>Szczegółowa treść umowy przedsiębiorstwa koncesyjnego z operatorem miejsca zwrotu</w:t>
      </w:r>
    </w:p>
    <w:p w14:paraId="07914648" w14:textId="77777777" w:rsidR="000039C4" w:rsidRPr="00D63820"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B41DF6B" w14:textId="77777777" w:rsidR="000039C4" w:rsidRPr="00D63820"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5924EC9A" w14:textId="77777777" w:rsidR="000039C4" w:rsidRPr="00D63820"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D63820">
        <w:rPr>
          <w:rFonts w:ascii="Times New Roman" w:hAnsi="Times New Roman"/>
          <w:sz w:val="24"/>
        </w:rPr>
        <w:t>nazwa, siedzibę, numer podatkowy, numer rejestracyjny przedsiębiorstwa operatora miejsca zwrotu, a w przypadku osób prowadzących działalność na własny rachunek – ich numer rejestracyjny,</w:t>
      </w:r>
    </w:p>
    <w:p w14:paraId="7895BCF6" w14:textId="77777777" w:rsidR="000039C4" w:rsidRPr="00D63820"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D63820">
        <w:rPr>
          <w:rFonts w:ascii="Times New Roman" w:hAnsi="Times New Roman"/>
          <w:sz w:val="24"/>
        </w:rPr>
        <w:t>zadania związane z instalacją, eksploatacją i konserwacją automatu zwrotnego,</w:t>
      </w:r>
    </w:p>
    <w:p w14:paraId="237F3496" w14:textId="77777777" w:rsidR="000039C4" w:rsidRPr="00D63820"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D63820">
        <w:rPr>
          <w:rFonts w:ascii="Times New Roman" w:hAnsi="Times New Roman"/>
          <w:sz w:val="24"/>
        </w:rPr>
        <w:t>procedura usuwania przyjętego produktu podlegającego opłacie depozytowej lub jego odpadów,</w:t>
      </w:r>
    </w:p>
    <w:p w14:paraId="621124D9" w14:textId="77777777" w:rsidR="000039C4" w:rsidRPr="00D63820"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D63820">
        <w:rPr>
          <w:rFonts w:ascii="Times New Roman" w:hAnsi="Times New Roman"/>
          <w:sz w:val="24"/>
        </w:rPr>
        <w:t>zadania związane z instalacją, eksploatacją i użytkowaniem systemu informatycznego,</w:t>
      </w:r>
    </w:p>
    <w:p w14:paraId="46BF882D" w14:textId="77777777" w:rsidR="000039C4" w:rsidRPr="00D63820"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D63820">
        <w:rPr>
          <w:rFonts w:ascii="Times New Roman" w:hAnsi="Times New Roman"/>
          <w:sz w:val="24"/>
        </w:rPr>
        <w:t>procedura rozliczenia finansowego między przedsiębiorstwem koncesyjnym a operatorem miejsca zwrotu,</w:t>
      </w:r>
    </w:p>
    <w:p w14:paraId="3CD7FD0A" w14:textId="77777777" w:rsidR="000039C4" w:rsidRPr="00D63820"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D63820">
        <w:rPr>
          <w:rFonts w:ascii="Times New Roman" w:hAnsi="Times New Roman"/>
          <w:sz w:val="24"/>
        </w:rPr>
        <w:t>prawa i obowiązki związane z naruszeniem umowy i rozwiązaniem umowy.</w:t>
      </w:r>
    </w:p>
    <w:p w14:paraId="4513488B" w14:textId="77777777" w:rsidR="000039C4" w:rsidRPr="00D63820" w:rsidRDefault="000039C4" w:rsidP="000039C4">
      <w:pPr>
        <w:spacing w:after="160" w:line="259" w:lineRule="auto"/>
        <w:rPr>
          <w:rFonts w:ascii="Times New Roman" w:eastAsia="Times New Roman" w:hAnsi="Times New Roman" w:cs="Times New Roman"/>
          <w:bCs/>
          <w:kern w:val="2"/>
          <w:sz w:val="24"/>
          <w:szCs w:val="24"/>
        </w:rPr>
      </w:pPr>
      <w:r w:rsidRPr="00D63820">
        <w:br w:type="page"/>
      </w:r>
    </w:p>
    <w:p w14:paraId="0FD2C328" w14:textId="77777777" w:rsidR="000039C4" w:rsidRPr="00D63820"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D63820">
        <w:rPr>
          <w:rFonts w:ascii="Times New Roman" w:hAnsi="Times New Roman"/>
          <w:i/>
          <w:sz w:val="24"/>
        </w:rPr>
        <w:lastRenderedPageBreak/>
        <w:t xml:space="preserve">Załącznik 3 do rozporządzenia rządowego nr.../2023 (...) </w:t>
      </w:r>
    </w:p>
    <w:p w14:paraId="23959406" w14:textId="77777777" w:rsidR="000039C4" w:rsidRPr="00D63820" w:rsidRDefault="000039C4" w:rsidP="000039C4">
      <w:pPr>
        <w:suppressAutoHyphens/>
        <w:spacing w:after="0" w:line="240" w:lineRule="auto"/>
        <w:jc w:val="right"/>
        <w:rPr>
          <w:rFonts w:ascii="Times New Roman" w:eastAsia="Times New Roman" w:hAnsi="Times New Roman" w:cs="Times New Roman"/>
          <w:bCs/>
          <w:kern w:val="2"/>
          <w:sz w:val="24"/>
          <w:szCs w:val="24"/>
          <w:lang w:eastAsia="zh-CN" w:bidi="hi-IN"/>
        </w:rPr>
      </w:pPr>
    </w:p>
    <w:p w14:paraId="3C5C7063" w14:textId="77777777" w:rsidR="000039C4" w:rsidRPr="00D63820" w:rsidRDefault="000039C4" w:rsidP="000039C4">
      <w:pPr>
        <w:suppressAutoHyphens/>
        <w:spacing w:after="0" w:line="240" w:lineRule="auto"/>
        <w:jc w:val="center"/>
        <w:rPr>
          <w:rFonts w:ascii="Times New Roman" w:eastAsia="Noto Sans CJK SC" w:hAnsi="Times New Roman" w:cs="Times New Roman"/>
          <w:b/>
          <w:bCs/>
          <w:kern w:val="2"/>
          <w:sz w:val="24"/>
          <w:szCs w:val="24"/>
        </w:rPr>
      </w:pPr>
      <w:r w:rsidRPr="00D63820">
        <w:rPr>
          <w:rFonts w:ascii="Times New Roman" w:hAnsi="Times New Roman"/>
          <w:b/>
          <w:sz w:val="24"/>
        </w:rPr>
        <w:t>Kody opłat za produkty z obowiązkową opłatą depozytową</w:t>
      </w:r>
    </w:p>
    <w:p w14:paraId="4150675F" w14:textId="77777777" w:rsidR="000039C4" w:rsidRPr="00D63820" w:rsidRDefault="000039C4" w:rsidP="000039C4">
      <w:pPr>
        <w:suppressAutoHyphens/>
        <w:spacing w:after="0" w:line="240" w:lineRule="auto"/>
        <w:jc w:val="center"/>
        <w:rPr>
          <w:rFonts w:ascii="Times New Roman" w:eastAsia="Noto Sans CJK SC" w:hAnsi="Times New Roman" w:cs="Times New Roman"/>
          <w:b/>
          <w:bCs/>
          <w:kern w:val="2"/>
          <w:sz w:val="24"/>
          <w:szCs w:val="24"/>
          <w:lang w:eastAsia="zh-CN" w:bidi="hi-IN"/>
        </w:rPr>
      </w:pPr>
    </w:p>
    <w:tbl>
      <w:tblPr>
        <w:tblW w:w="6580" w:type="dxa"/>
        <w:tblCellMar>
          <w:left w:w="0" w:type="dxa"/>
          <w:right w:w="0" w:type="dxa"/>
        </w:tblCellMar>
        <w:tblLook w:val="04A0" w:firstRow="1" w:lastRow="0" w:firstColumn="1" w:lastColumn="0" w:noHBand="0" w:noVBand="1"/>
      </w:tblPr>
      <w:tblGrid>
        <w:gridCol w:w="817"/>
        <w:gridCol w:w="4141"/>
        <w:gridCol w:w="1622"/>
      </w:tblGrid>
      <w:tr w:rsidR="000039C4" w:rsidRPr="00D63820" w14:paraId="17B36039" w14:textId="77777777" w:rsidTr="00A70264">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9A8672" w14:textId="77777777" w:rsidR="000039C4" w:rsidRPr="00D63820" w:rsidRDefault="000039C4" w:rsidP="000039C4">
            <w:pPr>
              <w:ind w:left="720"/>
              <w:contextualSpacing/>
              <w:rPr>
                <w:rFonts w:ascii="Times New Roman" w:eastAsia="Times New Roman" w:hAnsi="Times New Roman" w:cs="Times New Roman"/>
                <w:sz w:val="24"/>
                <w:szCs w:val="24"/>
                <w:lang w:eastAsia="en-US"/>
              </w:rPr>
            </w:pPr>
          </w:p>
        </w:tc>
        <w:tc>
          <w:tcPr>
            <w:tcW w:w="41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4A292" w14:textId="77777777" w:rsidR="000039C4" w:rsidRPr="00D63820"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D63820">
              <w:rPr>
                <w:rFonts w:ascii="Times New Roman" w:hAnsi="Times New Roman"/>
                <w:sz w:val="24"/>
              </w:rPr>
              <w:t>A</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DAF1A" w14:textId="77777777" w:rsidR="000039C4" w:rsidRPr="00D63820"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D63820">
              <w:rPr>
                <w:rFonts w:ascii="Times New Roman" w:hAnsi="Times New Roman"/>
                <w:sz w:val="24"/>
              </w:rPr>
              <w:t>B</w:t>
            </w:r>
          </w:p>
        </w:tc>
      </w:tr>
      <w:tr w:rsidR="000039C4" w:rsidRPr="00D63820" w14:paraId="365255EE"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7F3423" w14:textId="77777777" w:rsidR="000039C4" w:rsidRPr="00D63820"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45FFFCDB" w14:textId="77777777" w:rsidR="000039C4" w:rsidRPr="00D63820" w:rsidRDefault="000039C4" w:rsidP="000039C4">
            <w:pPr>
              <w:suppressAutoHyphens/>
              <w:spacing w:after="0" w:line="240" w:lineRule="auto"/>
              <w:rPr>
                <w:rFonts w:ascii="Times New Roman" w:eastAsia="Noto Sans CJK SC" w:hAnsi="Times New Roman" w:cs="Times New Roman"/>
                <w:kern w:val="2"/>
                <w:sz w:val="24"/>
                <w:szCs w:val="24"/>
              </w:rPr>
            </w:pPr>
            <w:r w:rsidRPr="00D63820">
              <w:rPr>
                <w:rFonts w:ascii="Times New Roman" w:hAnsi="Times New Roman"/>
                <w:sz w:val="24"/>
              </w:rPr>
              <w:t xml:space="preserve">Przepływ materiału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89424BF" w14:textId="77777777" w:rsidR="000039C4" w:rsidRPr="00D63820" w:rsidRDefault="000039C4" w:rsidP="000039C4">
            <w:pPr>
              <w:suppressAutoHyphens/>
              <w:spacing w:after="0" w:line="240" w:lineRule="auto"/>
              <w:rPr>
                <w:rFonts w:ascii="Times New Roman" w:eastAsia="Noto Sans CJK SC" w:hAnsi="Times New Roman" w:cs="Times New Roman"/>
                <w:kern w:val="2"/>
                <w:sz w:val="24"/>
                <w:szCs w:val="24"/>
              </w:rPr>
            </w:pPr>
            <w:r w:rsidRPr="00D63820">
              <w:rPr>
                <w:rFonts w:ascii="Times New Roman" w:hAnsi="Times New Roman"/>
                <w:sz w:val="24"/>
              </w:rPr>
              <w:t>Kod opłaty</w:t>
            </w:r>
          </w:p>
        </w:tc>
      </w:tr>
      <w:tr w:rsidR="000039C4" w:rsidRPr="00D63820" w14:paraId="491F12BB"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B75B30" w14:textId="77777777" w:rsidR="000039C4" w:rsidRPr="00D63820"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0831FE1B" w14:textId="77777777" w:rsidR="000039C4" w:rsidRPr="00D63820" w:rsidRDefault="000039C4" w:rsidP="000039C4">
            <w:pPr>
              <w:suppressAutoHyphens/>
              <w:spacing w:after="0" w:line="240" w:lineRule="auto"/>
              <w:rPr>
                <w:rFonts w:ascii="Times New Roman" w:eastAsia="Noto Sans CJK SC" w:hAnsi="Times New Roman" w:cs="Times New Roman"/>
                <w:kern w:val="2"/>
                <w:sz w:val="24"/>
                <w:szCs w:val="24"/>
              </w:rPr>
            </w:pPr>
            <w:r w:rsidRPr="00D63820">
              <w:rPr>
                <w:rFonts w:ascii="Times New Roman" w:hAnsi="Times New Roman"/>
                <w:color w:val="000000"/>
                <w:sz w:val="24"/>
              </w:rPr>
              <w:t xml:space="preserve">plastik bezzwrotny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0EE1818" w14:textId="77777777" w:rsidR="000039C4" w:rsidRPr="00D63820" w:rsidRDefault="000039C4" w:rsidP="000039C4">
            <w:pPr>
              <w:suppressAutoHyphens/>
              <w:spacing w:after="0" w:line="240" w:lineRule="auto"/>
              <w:rPr>
                <w:rFonts w:ascii="Times New Roman" w:eastAsia="Noto Sans CJK SC" w:hAnsi="Times New Roman" w:cs="Times New Roman"/>
                <w:kern w:val="2"/>
                <w:sz w:val="24"/>
                <w:szCs w:val="24"/>
              </w:rPr>
            </w:pPr>
            <w:r w:rsidRPr="00D63820">
              <w:rPr>
                <w:rFonts w:ascii="Times New Roman" w:hAnsi="Times New Roman"/>
                <w:color w:val="000000"/>
                <w:sz w:val="24"/>
              </w:rPr>
              <w:t xml:space="preserve"> M51</w:t>
            </w:r>
          </w:p>
        </w:tc>
      </w:tr>
      <w:tr w:rsidR="000039C4" w:rsidRPr="00D63820" w14:paraId="0A8F5861"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1E6ABF" w14:textId="77777777" w:rsidR="000039C4" w:rsidRPr="00D63820"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51F20C62" w14:textId="77777777" w:rsidR="000039C4" w:rsidRPr="00D63820" w:rsidRDefault="000039C4" w:rsidP="000039C4">
            <w:pPr>
              <w:suppressAutoHyphens/>
              <w:spacing w:after="0" w:line="240" w:lineRule="auto"/>
              <w:rPr>
                <w:rFonts w:ascii="Times New Roman" w:eastAsia="Noto Sans CJK SC" w:hAnsi="Times New Roman" w:cs="Times New Roman"/>
                <w:kern w:val="2"/>
                <w:sz w:val="24"/>
                <w:szCs w:val="24"/>
              </w:rPr>
            </w:pPr>
            <w:r w:rsidRPr="00D63820">
              <w:rPr>
                <w:rFonts w:ascii="Times New Roman" w:hAnsi="Times New Roman"/>
                <w:color w:val="000000"/>
                <w:sz w:val="24"/>
              </w:rPr>
              <w:t xml:space="preserve">metal bezzwrotny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4DD1F420" w14:textId="77777777" w:rsidR="000039C4" w:rsidRPr="00D63820" w:rsidRDefault="000039C4" w:rsidP="000039C4">
            <w:pPr>
              <w:suppressAutoHyphens/>
              <w:spacing w:after="0" w:line="240" w:lineRule="auto"/>
              <w:rPr>
                <w:rFonts w:ascii="Times New Roman" w:eastAsia="Noto Sans CJK SC" w:hAnsi="Times New Roman" w:cs="Times New Roman"/>
                <w:kern w:val="2"/>
                <w:sz w:val="24"/>
                <w:szCs w:val="24"/>
              </w:rPr>
            </w:pPr>
            <w:r w:rsidRPr="00D63820">
              <w:rPr>
                <w:rFonts w:ascii="Times New Roman" w:hAnsi="Times New Roman"/>
                <w:color w:val="000000"/>
                <w:sz w:val="24"/>
              </w:rPr>
              <w:t xml:space="preserve"> V51</w:t>
            </w:r>
          </w:p>
        </w:tc>
      </w:tr>
      <w:tr w:rsidR="000039C4" w:rsidRPr="00D63820" w14:paraId="1F459448" w14:textId="77777777" w:rsidTr="00A70264">
        <w:tc>
          <w:tcPr>
            <w:tcW w:w="81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83E322B" w14:textId="77777777" w:rsidR="000039C4" w:rsidRPr="00D63820"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4" w:space="0" w:color="auto"/>
              <w:right w:val="single" w:sz="8" w:space="0" w:color="auto"/>
            </w:tcBorders>
            <w:tcMar>
              <w:top w:w="0" w:type="dxa"/>
              <w:left w:w="108" w:type="dxa"/>
              <w:bottom w:w="0" w:type="dxa"/>
              <w:right w:w="108" w:type="dxa"/>
            </w:tcMar>
            <w:hideMark/>
          </w:tcPr>
          <w:p w14:paraId="4517668D" w14:textId="77777777" w:rsidR="000039C4" w:rsidRPr="00D63820" w:rsidRDefault="000039C4" w:rsidP="000039C4">
            <w:pPr>
              <w:suppressAutoHyphens/>
              <w:spacing w:after="0" w:line="240" w:lineRule="auto"/>
              <w:rPr>
                <w:rFonts w:ascii="Times New Roman" w:eastAsia="Noto Sans CJK SC" w:hAnsi="Times New Roman" w:cs="Times New Roman"/>
                <w:kern w:val="2"/>
                <w:sz w:val="24"/>
                <w:szCs w:val="24"/>
              </w:rPr>
            </w:pPr>
            <w:r w:rsidRPr="00D63820">
              <w:rPr>
                <w:rFonts w:ascii="Times New Roman" w:hAnsi="Times New Roman"/>
                <w:color w:val="000000"/>
                <w:sz w:val="24"/>
              </w:rPr>
              <w:t xml:space="preserve">butelka bezzwrotna </w:t>
            </w:r>
          </w:p>
        </w:tc>
        <w:tc>
          <w:tcPr>
            <w:tcW w:w="1622" w:type="dxa"/>
            <w:tcBorders>
              <w:top w:val="nil"/>
              <w:left w:val="nil"/>
              <w:bottom w:val="single" w:sz="4" w:space="0" w:color="auto"/>
              <w:right w:val="single" w:sz="8" w:space="0" w:color="auto"/>
            </w:tcBorders>
            <w:tcMar>
              <w:top w:w="0" w:type="dxa"/>
              <w:left w:w="108" w:type="dxa"/>
              <w:bottom w:w="0" w:type="dxa"/>
              <w:right w:w="108" w:type="dxa"/>
            </w:tcMar>
            <w:hideMark/>
          </w:tcPr>
          <w:p w14:paraId="2DC5FB47" w14:textId="77777777" w:rsidR="000039C4" w:rsidRPr="00D63820" w:rsidRDefault="000039C4" w:rsidP="000039C4">
            <w:pPr>
              <w:suppressAutoHyphens/>
              <w:spacing w:after="0" w:line="240" w:lineRule="auto"/>
              <w:rPr>
                <w:rFonts w:ascii="Times New Roman" w:eastAsia="Noto Sans CJK SC" w:hAnsi="Times New Roman" w:cs="Times New Roman"/>
                <w:kern w:val="2"/>
                <w:sz w:val="24"/>
                <w:szCs w:val="24"/>
              </w:rPr>
            </w:pPr>
            <w:r w:rsidRPr="00D63820">
              <w:rPr>
                <w:rFonts w:ascii="Times New Roman" w:hAnsi="Times New Roman"/>
                <w:color w:val="000000"/>
                <w:sz w:val="24"/>
              </w:rPr>
              <w:t xml:space="preserve"> U51</w:t>
            </w:r>
          </w:p>
        </w:tc>
      </w:tr>
      <w:tr w:rsidR="000039C4" w:rsidRPr="00D63820" w14:paraId="5BBA0208" w14:textId="77777777" w:rsidTr="00A70264">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5E8E" w14:textId="77777777" w:rsidR="000039C4" w:rsidRPr="00D63820"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6439A" w14:textId="77777777" w:rsidR="000039C4" w:rsidRPr="00D63820" w:rsidRDefault="000039C4" w:rsidP="000039C4">
            <w:pPr>
              <w:suppressAutoHyphens/>
              <w:spacing w:after="0" w:line="240" w:lineRule="auto"/>
              <w:rPr>
                <w:rFonts w:ascii="Times New Roman" w:eastAsia="Noto Sans CJK SC" w:hAnsi="Times New Roman" w:cs="Times New Roman"/>
                <w:kern w:val="2"/>
                <w:sz w:val="24"/>
                <w:szCs w:val="24"/>
              </w:rPr>
            </w:pPr>
            <w:r w:rsidRPr="00D63820">
              <w:rPr>
                <w:rFonts w:ascii="Times New Roman" w:hAnsi="Times New Roman"/>
                <w:color w:val="000000"/>
                <w:sz w:val="24"/>
              </w:rPr>
              <w:t>wielorazowy</w:t>
            </w:r>
          </w:p>
        </w:tc>
        <w:tc>
          <w:tcPr>
            <w:tcW w:w="1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C58DE" w14:textId="77777777" w:rsidR="000039C4" w:rsidRPr="00D63820" w:rsidRDefault="000039C4" w:rsidP="000039C4">
            <w:pPr>
              <w:suppressAutoHyphens/>
              <w:spacing w:after="0" w:line="240" w:lineRule="auto"/>
              <w:rPr>
                <w:rFonts w:ascii="Times New Roman" w:eastAsia="Noto Sans CJK SC" w:hAnsi="Times New Roman" w:cs="Times New Roman"/>
                <w:kern w:val="2"/>
                <w:sz w:val="24"/>
                <w:szCs w:val="24"/>
              </w:rPr>
            </w:pPr>
            <w:r w:rsidRPr="00D63820">
              <w:rPr>
                <w:rFonts w:ascii="Times New Roman" w:hAnsi="Times New Roman"/>
                <w:color w:val="000000"/>
                <w:sz w:val="24"/>
              </w:rPr>
              <w:t xml:space="preserve"> X71</w:t>
            </w:r>
          </w:p>
        </w:tc>
      </w:tr>
    </w:tbl>
    <w:p w14:paraId="09ECCE64" w14:textId="77777777" w:rsidR="000039C4" w:rsidRPr="00D63820" w:rsidRDefault="000039C4" w:rsidP="000039C4">
      <w:pPr>
        <w:suppressAutoHyphens/>
        <w:spacing w:after="0" w:line="240" w:lineRule="auto"/>
        <w:jc w:val="both"/>
        <w:rPr>
          <w:rFonts w:ascii="Times New Roman" w:eastAsia="Calibri" w:hAnsi="Times New Roman" w:cs="Times New Roman"/>
          <w:b/>
          <w:bCs/>
          <w:sz w:val="24"/>
          <w:szCs w:val="24"/>
          <w:lang w:eastAsia="en-US"/>
        </w:rPr>
      </w:pPr>
    </w:p>
    <w:p w14:paraId="5CB691DE" w14:textId="77777777" w:rsidR="000039C4" w:rsidRPr="00D63820" w:rsidRDefault="000039C4" w:rsidP="000039C4">
      <w:pPr>
        <w:suppressAutoHyphens/>
        <w:spacing w:after="0" w:line="240" w:lineRule="auto"/>
        <w:jc w:val="center"/>
        <w:rPr>
          <w:rFonts w:ascii="Times New Roman" w:eastAsia="Times New Roman" w:hAnsi="Times New Roman" w:cs="Times New Roman"/>
          <w:bCs/>
          <w:kern w:val="2"/>
          <w:sz w:val="24"/>
          <w:szCs w:val="24"/>
          <w:lang w:eastAsia="zh-CN" w:bidi="hi-IN"/>
        </w:rPr>
      </w:pPr>
    </w:p>
    <w:p w14:paraId="6306CCAF" w14:textId="77777777" w:rsidR="000039C4" w:rsidRPr="00D63820"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D63820">
        <w:br w:type="page"/>
      </w:r>
      <w:r w:rsidRPr="00D63820">
        <w:rPr>
          <w:rFonts w:ascii="Times New Roman" w:hAnsi="Times New Roman"/>
          <w:i/>
          <w:sz w:val="24"/>
        </w:rPr>
        <w:lastRenderedPageBreak/>
        <w:t xml:space="preserve">Załącznik 4 do rozporządzenia rządowego nr.../2023 (...) </w:t>
      </w:r>
    </w:p>
    <w:p w14:paraId="16E74A04"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420F3945"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W załączniku 1 do rozporządzenia rządowego nr.../2023 (...) ustanawiającego szczegółowe zasady funkcjonowania systemu rozszerzonej odpowiedzialności producenta, poz. 2.4.1 punktu 2 otrzymuje brzmienie:</w:t>
      </w:r>
    </w:p>
    <w:p w14:paraId="5D14E049"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04ED30A8"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„2.4.1. Opakowania i odpady inne niż opakowania wytworzone z produktów objętych pozycją 2.4.2</w:t>
      </w:r>
    </w:p>
    <w:p w14:paraId="1A70523C"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611"/>
        <w:gridCol w:w="7640"/>
      </w:tblGrid>
      <w:tr w:rsidR="000039C4" w:rsidRPr="00D63820" w14:paraId="001DB052" w14:textId="77777777" w:rsidTr="00A70264">
        <w:tc>
          <w:tcPr>
            <w:tcW w:w="816" w:type="dxa"/>
          </w:tcPr>
          <w:p w14:paraId="620F79EC" w14:textId="77777777" w:rsidR="000039C4" w:rsidRPr="00D63820" w:rsidRDefault="000039C4" w:rsidP="000039C4">
            <w:pPr>
              <w:suppressAutoHyphens/>
              <w:spacing w:after="0" w:line="240" w:lineRule="auto"/>
              <w:jc w:val="center"/>
              <w:rPr>
                <w:rFonts w:ascii="Times New Roman" w:eastAsia="Noto Sans CJK SC" w:hAnsi="Times New Roman" w:cs="Times New Roman"/>
                <w:kern w:val="2"/>
                <w:sz w:val="24"/>
                <w:szCs w:val="24"/>
                <w:lang w:eastAsia="zh-CN" w:bidi="hi-IN"/>
              </w:rPr>
            </w:pPr>
          </w:p>
        </w:tc>
        <w:tc>
          <w:tcPr>
            <w:tcW w:w="611" w:type="dxa"/>
          </w:tcPr>
          <w:p w14:paraId="06C5406F" w14:textId="77777777" w:rsidR="000039C4" w:rsidRPr="00D63820"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D63820">
              <w:rPr>
                <w:rFonts w:ascii="Times New Roman" w:hAnsi="Times New Roman"/>
                <w:sz w:val="24"/>
              </w:rPr>
              <w:t>A</w:t>
            </w:r>
          </w:p>
        </w:tc>
        <w:tc>
          <w:tcPr>
            <w:tcW w:w="7640" w:type="dxa"/>
          </w:tcPr>
          <w:p w14:paraId="584592CD" w14:textId="77777777" w:rsidR="000039C4" w:rsidRPr="00D63820"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D63820">
              <w:rPr>
                <w:rFonts w:ascii="Times New Roman" w:hAnsi="Times New Roman"/>
                <w:sz w:val="24"/>
              </w:rPr>
              <w:t>B</w:t>
            </w:r>
          </w:p>
        </w:tc>
      </w:tr>
      <w:tr w:rsidR="000039C4" w:rsidRPr="00D63820" w14:paraId="404CEAC1" w14:textId="77777777" w:rsidTr="00A70264">
        <w:tc>
          <w:tcPr>
            <w:tcW w:w="816" w:type="dxa"/>
          </w:tcPr>
          <w:p w14:paraId="0E01F835"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1</w:t>
            </w:r>
          </w:p>
        </w:tc>
        <w:tc>
          <w:tcPr>
            <w:tcW w:w="611" w:type="dxa"/>
          </w:tcPr>
          <w:p w14:paraId="7C9BC87E" w14:textId="77777777" w:rsidR="000039C4" w:rsidRPr="00D63820"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D63820">
              <w:rPr>
                <w:rFonts w:ascii="Times New Roman" w:hAnsi="Times New Roman"/>
                <w:sz w:val="24"/>
              </w:rPr>
              <w:t>kod</w:t>
            </w:r>
          </w:p>
        </w:tc>
        <w:tc>
          <w:tcPr>
            <w:tcW w:w="7640" w:type="dxa"/>
          </w:tcPr>
          <w:p w14:paraId="7F677DAA" w14:textId="77777777" w:rsidR="000039C4" w:rsidRPr="00D63820"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D63820">
              <w:rPr>
                <w:rFonts w:ascii="Times New Roman" w:hAnsi="Times New Roman"/>
                <w:sz w:val="24"/>
              </w:rPr>
              <w:t>nazwa</w:t>
            </w:r>
          </w:p>
        </w:tc>
      </w:tr>
      <w:tr w:rsidR="000039C4" w:rsidRPr="00D63820" w14:paraId="0706D963" w14:textId="77777777" w:rsidTr="00A70264">
        <w:tc>
          <w:tcPr>
            <w:tcW w:w="816" w:type="dxa"/>
          </w:tcPr>
          <w:p w14:paraId="61D6BBAA"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2</w:t>
            </w:r>
          </w:p>
        </w:tc>
        <w:tc>
          <w:tcPr>
            <w:tcW w:w="8251" w:type="dxa"/>
            <w:gridSpan w:val="2"/>
          </w:tcPr>
          <w:p w14:paraId="05EA4287" w14:textId="77777777" w:rsidR="000039C4" w:rsidRPr="00D63820" w:rsidRDefault="000039C4" w:rsidP="000039C4">
            <w:pPr>
              <w:suppressAutoHyphens/>
              <w:spacing w:after="0" w:line="240" w:lineRule="auto"/>
              <w:jc w:val="both"/>
              <w:rPr>
                <w:rFonts w:ascii="Times New Roman" w:eastAsia="Noto Sans CJK SC" w:hAnsi="Times New Roman" w:cs="Times New Roman"/>
                <w:b/>
                <w:bCs/>
                <w:kern w:val="2"/>
                <w:sz w:val="24"/>
                <w:szCs w:val="24"/>
              </w:rPr>
            </w:pPr>
            <w:r w:rsidRPr="00D63820">
              <w:rPr>
                <w:rFonts w:ascii="Times New Roman" w:hAnsi="Times New Roman"/>
                <w:b/>
                <w:i/>
                <w:sz w:val="24"/>
              </w:rPr>
              <w:t xml:space="preserve">jednorazowego użytku </w:t>
            </w:r>
          </w:p>
        </w:tc>
      </w:tr>
      <w:tr w:rsidR="000039C4" w:rsidRPr="00D63820" w14:paraId="265F653E" w14:textId="77777777" w:rsidTr="00A70264">
        <w:tc>
          <w:tcPr>
            <w:tcW w:w="816" w:type="dxa"/>
          </w:tcPr>
          <w:p w14:paraId="2CCE621D"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3</w:t>
            </w:r>
          </w:p>
        </w:tc>
        <w:tc>
          <w:tcPr>
            <w:tcW w:w="8251" w:type="dxa"/>
            <w:gridSpan w:val="2"/>
          </w:tcPr>
          <w:p w14:paraId="0496C064" w14:textId="77777777" w:rsidR="000039C4" w:rsidRPr="00D63820"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D63820">
              <w:rPr>
                <w:rFonts w:ascii="Times New Roman" w:hAnsi="Times New Roman"/>
                <w:i/>
                <w:sz w:val="24"/>
              </w:rPr>
              <w:t>opakowania detaliczne</w:t>
            </w:r>
          </w:p>
        </w:tc>
      </w:tr>
      <w:tr w:rsidR="000039C4" w:rsidRPr="00D63820" w14:paraId="6463D8D9" w14:textId="77777777" w:rsidTr="00A70264">
        <w:tc>
          <w:tcPr>
            <w:tcW w:w="816" w:type="dxa"/>
          </w:tcPr>
          <w:p w14:paraId="34BBB5BE"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4</w:t>
            </w:r>
          </w:p>
        </w:tc>
        <w:tc>
          <w:tcPr>
            <w:tcW w:w="611" w:type="dxa"/>
          </w:tcPr>
          <w:p w14:paraId="20381909"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10</w:t>
            </w:r>
          </w:p>
        </w:tc>
        <w:tc>
          <w:tcPr>
            <w:tcW w:w="7640" w:type="dxa"/>
          </w:tcPr>
          <w:p w14:paraId="23252E09"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produkt bez opłaty depozytowej</w:t>
            </w:r>
          </w:p>
        </w:tc>
      </w:tr>
      <w:tr w:rsidR="000039C4" w:rsidRPr="00D63820" w14:paraId="7BD9537B" w14:textId="77777777" w:rsidTr="00A70264">
        <w:tc>
          <w:tcPr>
            <w:tcW w:w="816" w:type="dxa"/>
          </w:tcPr>
          <w:p w14:paraId="6582E4E8"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5</w:t>
            </w:r>
          </w:p>
        </w:tc>
        <w:tc>
          <w:tcPr>
            <w:tcW w:w="611" w:type="dxa"/>
          </w:tcPr>
          <w:p w14:paraId="69947D95"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11</w:t>
            </w:r>
          </w:p>
        </w:tc>
        <w:tc>
          <w:tcPr>
            <w:tcW w:w="7640" w:type="dxa"/>
          </w:tcPr>
          <w:p w14:paraId="00A2AD27"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produkt z obowiązkową opłatą depozytową</w:t>
            </w:r>
          </w:p>
        </w:tc>
      </w:tr>
      <w:tr w:rsidR="000039C4" w:rsidRPr="00D63820" w14:paraId="6A2F51F5" w14:textId="77777777" w:rsidTr="00A70264">
        <w:tc>
          <w:tcPr>
            <w:tcW w:w="816" w:type="dxa"/>
          </w:tcPr>
          <w:p w14:paraId="5B649D3B"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6</w:t>
            </w:r>
          </w:p>
        </w:tc>
        <w:tc>
          <w:tcPr>
            <w:tcW w:w="611" w:type="dxa"/>
          </w:tcPr>
          <w:p w14:paraId="3DF0B614" w14:textId="77777777" w:rsidR="000039C4" w:rsidRPr="00D63820" w:rsidRDefault="000039C4" w:rsidP="000039C4">
            <w:pPr>
              <w:suppressAutoHyphens/>
              <w:spacing w:after="0" w:line="240" w:lineRule="auto"/>
              <w:jc w:val="both"/>
              <w:rPr>
                <w:rFonts w:ascii="Times New Roman" w:eastAsia="Noto Sans CJK SC" w:hAnsi="Times New Roman" w:cs="Times New Roman"/>
                <w:iCs/>
                <w:kern w:val="2"/>
                <w:sz w:val="24"/>
                <w:szCs w:val="24"/>
              </w:rPr>
            </w:pPr>
            <w:r w:rsidRPr="00D63820">
              <w:rPr>
                <w:rFonts w:ascii="Times New Roman" w:hAnsi="Times New Roman"/>
                <w:sz w:val="24"/>
              </w:rPr>
              <w:t>12</w:t>
            </w:r>
          </w:p>
        </w:tc>
        <w:tc>
          <w:tcPr>
            <w:tcW w:w="7640" w:type="dxa"/>
          </w:tcPr>
          <w:p w14:paraId="5685E858" w14:textId="77777777" w:rsidR="000039C4" w:rsidRPr="00D63820" w:rsidRDefault="000039C4" w:rsidP="000039C4">
            <w:pPr>
              <w:suppressAutoHyphens/>
              <w:spacing w:after="0" w:line="240" w:lineRule="auto"/>
              <w:jc w:val="both"/>
              <w:rPr>
                <w:rFonts w:ascii="Times New Roman" w:eastAsia="Noto Sans CJK SC" w:hAnsi="Times New Roman" w:cs="Times New Roman"/>
                <w:iCs/>
                <w:kern w:val="2"/>
                <w:sz w:val="24"/>
                <w:szCs w:val="24"/>
              </w:rPr>
            </w:pPr>
            <w:r w:rsidRPr="00D63820">
              <w:rPr>
                <w:rFonts w:ascii="Times New Roman" w:hAnsi="Times New Roman"/>
                <w:sz w:val="24"/>
              </w:rPr>
              <w:t>produkt z dobrowolną opłatą depozytową</w:t>
            </w:r>
          </w:p>
        </w:tc>
      </w:tr>
      <w:tr w:rsidR="000039C4" w:rsidRPr="00D63820" w14:paraId="09392D0D" w14:textId="77777777" w:rsidTr="00A70264">
        <w:tc>
          <w:tcPr>
            <w:tcW w:w="816" w:type="dxa"/>
          </w:tcPr>
          <w:p w14:paraId="3468039D"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7</w:t>
            </w:r>
          </w:p>
        </w:tc>
        <w:tc>
          <w:tcPr>
            <w:tcW w:w="8251" w:type="dxa"/>
            <w:gridSpan w:val="2"/>
          </w:tcPr>
          <w:p w14:paraId="155F6F2F" w14:textId="77777777" w:rsidR="000039C4" w:rsidRPr="00D63820"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D63820">
              <w:rPr>
                <w:rFonts w:ascii="Times New Roman" w:hAnsi="Times New Roman"/>
                <w:i/>
                <w:sz w:val="24"/>
              </w:rPr>
              <w:t>opakowania zbiorcze lub transportowe</w:t>
            </w:r>
          </w:p>
        </w:tc>
      </w:tr>
      <w:tr w:rsidR="000039C4" w:rsidRPr="00D63820" w14:paraId="4EB01E3B" w14:textId="77777777" w:rsidTr="00A70264">
        <w:tc>
          <w:tcPr>
            <w:tcW w:w="816" w:type="dxa"/>
          </w:tcPr>
          <w:p w14:paraId="7182106E"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8</w:t>
            </w:r>
          </w:p>
        </w:tc>
        <w:tc>
          <w:tcPr>
            <w:tcW w:w="611" w:type="dxa"/>
          </w:tcPr>
          <w:p w14:paraId="25BD3B75"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20</w:t>
            </w:r>
          </w:p>
        </w:tc>
        <w:tc>
          <w:tcPr>
            <w:tcW w:w="7640" w:type="dxa"/>
          </w:tcPr>
          <w:p w14:paraId="679EB5C4"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produkt bez opłaty depozytowej</w:t>
            </w:r>
          </w:p>
        </w:tc>
      </w:tr>
      <w:tr w:rsidR="000039C4" w:rsidRPr="00D63820" w:rsidDel="00283A1B" w14:paraId="7BF035E6" w14:textId="77777777" w:rsidTr="00A70264">
        <w:tc>
          <w:tcPr>
            <w:tcW w:w="816" w:type="dxa"/>
          </w:tcPr>
          <w:p w14:paraId="5584AB34"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9</w:t>
            </w:r>
          </w:p>
        </w:tc>
        <w:tc>
          <w:tcPr>
            <w:tcW w:w="611" w:type="dxa"/>
          </w:tcPr>
          <w:p w14:paraId="5DA8C7B3"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22</w:t>
            </w:r>
          </w:p>
        </w:tc>
        <w:tc>
          <w:tcPr>
            <w:tcW w:w="7640" w:type="dxa"/>
          </w:tcPr>
          <w:p w14:paraId="2F0207C1" w14:textId="77777777" w:rsidR="000039C4" w:rsidRPr="00D63820" w:rsidDel="00283A1B"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produkt z dobrowolną opłatą depozytową</w:t>
            </w:r>
          </w:p>
        </w:tc>
      </w:tr>
      <w:tr w:rsidR="000039C4" w:rsidRPr="00D63820" w14:paraId="039F370B" w14:textId="77777777" w:rsidTr="00A70264">
        <w:tc>
          <w:tcPr>
            <w:tcW w:w="816" w:type="dxa"/>
          </w:tcPr>
          <w:p w14:paraId="4950C100"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10</w:t>
            </w:r>
          </w:p>
        </w:tc>
        <w:tc>
          <w:tcPr>
            <w:tcW w:w="8251" w:type="dxa"/>
            <w:gridSpan w:val="2"/>
          </w:tcPr>
          <w:p w14:paraId="3A08EE00" w14:textId="77777777" w:rsidR="000039C4" w:rsidRPr="00D63820" w:rsidRDefault="000039C4" w:rsidP="000039C4">
            <w:pPr>
              <w:suppressAutoHyphens/>
              <w:spacing w:after="0" w:line="240" w:lineRule="auto"/>
              <w:jc w:val="both"/>
              <w:rPr>
                <w:rFonts w:ascii="Times New Roman" w:eastAsia="Noto Sans CJK SC" w:hAnsi="Times New Roman" w:cs="Times New Roman"/>
                <w:b/>
                <w:bCs/>
                <w:i/>
                <w:iCs/>
                <w:kern w:val="2"/>
                <w:sz w:val="24"/>
                <w:szCs w:val="24"/>
              </w:rPr>
            </w:pPr>
            <w:r w:rsidRPr="00D63820">
              <w:rPr>
                <w:rFonts w:ascii="Times New Roman" w:hAnsi="Times New Roman"/>
                <w:b/>
                <w:i/>
                <w:sz w:val="24"/>
              </w:rPr>
              <w:t xml:space="preserve">wielokrotnego użytku </w:t>
            </w:r>
          </w:p>
        </w:tc>
      </w:tr>
      <w:tr w:rsidR="000039C4" w:rsidRPr="00D63820" w14:paraId="7D330FAE" w14:textId="77777777" w:rsidTr="00A70264">
        <w:tc>
          <w:tcPr>
            <w:tcW w:w="816" w:type="dxa"/>
          </w:tcPr>
          <w:p w14:paraId="0E0F4796"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11</w:t>
            </w:r>
          </w:p>
        </w:tc>
        <w:tc>
          <w:tcPr>
            <w:tcW w:w="8251" w:type="dxa"/>
            <w:gridSpan w:val="2"/>
          </w:tcPr>
          <w:p w14:paraId="7B3A0DDF" w14:textId="77777777" w:rsidR="000039C4" w:rsidRPr="00D63820"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D63820">
              <w:rPr>
                <w:rFonts w:ascii="Times New Roman" w:hAnsi="Times New Roman"/>
                <w:i/>
                <w:sz w:val="24"/>
              </w:rPr>
              <w:t>opakowania detaliczne</w:t>
            </w:r>
          </w:p>
        </w:tc>
      </w:tr>
      <w:tr w:rsidR="000039C4" w:rsidRPr="00D63820" w14:paraId="0E733798" w14:textId="77777777" w:rsidTr="00A70264">
        <w:tc>
          <w:tcPr>
            <w:tcW w:w="816" w:type="dxa"/>
          </w:tcPr>
          <w:p w14:paraId="2AED872A"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12</w:t>
            </w:r>
          </w:p>
        </w:tc>
        <w:tc>
          <w:tcPr>
            <w:tcW w:w="611" w:type="dxa"/>
          </w:tcPr>
          <w:p w14:paraId="756720F5"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40</w:t>
            </w:r>
          </w:p>
        </w:tc>
        <w:tc>
          <w:tcPr>
            <w:tcW w:w="7640" w:type="dxa"/>
          </w:tcPr>
          <w:p w14:paraId="10685AE2"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produkt bez opłaty depozytowej</w:t>
            </w:r>
          </w:p>
        </w:tc>
      </w:tr>
      <w:tr w:rsidR="000039C4" w:rsidRPr="00D63820" w14:paraId="449B4B5B" w14:textId="77777777" w:rsidTr="00A70264">
        <w:tc>
          <w:tcPr>
            <w:tcW w:w="816" w:type="dxa"/>
          </w:tcPr>
          <w:p w14:paraId="75286B20"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13</w:t>
            </w:r>
          </w:p>
        </w:tc>
        <w:tc>
          <w:tcPr>
            <w:tcW w:w="611" w:type="dxa"/>
          </w:tcPr>
          <w:p w14:paraId="2AA2B193"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41</w:t>
            </w:r>
          </w:p>
        </w:tc>
        <w:tc>
          <w:tcPr>
            <w:tcW w:w="7640" w:type="dxa"/>
          </w:tcPr>
          <w:p w14:paraId="3E830D20"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produkt z obowiązkową opłatą depozytową</w:t>
            </w:r>
          </w:p>
        </w:tc>
      </w:tr>
      <w:tr w:rsidR="000039C4" w:rsidRPr="00D63820" w:rsidDel="002D70E6" w14:paraId="3E57C7C2" w14:textId="77777777" w:rsidTr="00A70264">
        <w:tc>
          <w:tcPr>
            <w:tcW w:w="816" w:type="dxa"/>
          </w:tcPr>
          <w:p w14:paraId="14A6CDE2"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14</w:t>
            </w:r>
          </w:p>
        </w:tc>
        <w:tc>
          <w:tcPr>
            <w:tcW w:w="611" w:type="dxa"/>
          </w:tcPr>
          <w:p w14:paraId="5E351930"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42</w:t>
            </w:r>
          </w:p>
        </w:tc>
        <w:tc>
          <w:tcPr>
            <w:tcW w:w="7640" w:type="dxa"/>
          </w:tcPr>
          <w:p w14:paraId="36142838" w14:textId="77777777" w:rsidR="000039C4" w:rsidRPr="00D63820" w:rsidDel="002D70E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produkt z dobrowolną opłatą depozytową</w:t>
            </w:r>
          </w:p>
        </w:tc>
      </w:tr>
      <w:tr w:rsidR="000039C4" w:rsidRPr="00D63820" w14:paraId="72B866C6" w14:textId="77777777" w:rsidTr="00A70264">
        <w:tc>
          <w:tcPr>
            <w:tcW w:w="816" w:type="dxa"/>
          </w:tcPr>
          <w:p w14:paraId="48972808"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15</w:t>
            </w:r>
          </w:p>
        </w:tc>
        <w:tc>
          <w:tcPr>
            <w:tcW w:w="8251" w:type="dxa"/>
            <w:gridSpan w:val="2"/>
          </w:tcPr>
          <w:p w14:paraId="69E78A7A" w14:textId="77777777" w:rsidR="000039C4" w:rsidRPr="00D63820"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D63820">
              <w:rPr>
                <w:rFonts w:ascii="Times New Roman" w:hAnsi="Times New Roman"/>
                <w:i/>
                <w:sz w:val="24"/>
              </w:rPr>
              <w:t>opakowania zbiorcze lub transportowe</w:t>
            </w:r>
          </w:p>
        </w:tc>
      </w:tr>
      <w:tr w:rsidR="000039C4" w:rsidRPr="00D63820" w14:paraId="54151FA5" w14:textId="77777777" w:rsidTr="00A70264">
        <w:tc>
          <w:tcPr>
            <w:tcW w:w="816" w:type="dxa"/>
          </w:tcPr>
          <w:p w14:paraId="274BAED2"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16</w:t>
            </w:r>
          </w:p>
        </w:tc>
        <w:tc>
          <w:tcPr>
            <w:tcW w:w="611" w:type="dxa"/>
          </w:tcPr>
          <w:p w14:paraId="1D7E6F8E"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50</w:t>
            </w:r>
          </w:p>
        </w:tc>
        <w:tc>
          <w:tcPr>
            <w:tcW w:w="7640" w:type="dxa"/>
          </w:tcPr>
          <w:p w14:paraId="168A5615"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produkt bez opłaty depozytowej</w:t>
            </w:r>
          </w:p>
        </w:tc>
      </w:tr>
      <w:tr w:rsidR="000039C4" w:rsidRPr="00D63820" w14:paraId="2E57F0CF" w14:textId="77777777" w:rsidTr="00A70264">
        <w:tc>
          <w:tcPr>
            <w:tcW w:w="816" w:type="dxa"/>
          </w:tcPr>
          <w:p w14:paraId="496BE9BD"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17</w:t>
            </w:r>
          </w:p>
        </w:tc>
        <w:tc>
          <w:tcPr>
            <w:tcW w:w="611" w:type="dxa"/>
          </w:tcPr>
          <w:p w14:paraId="4BF2C79C"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52</w:t>
            </w:r>
          </w:p>
        </w:tc>
        <w:tc>
          <w:tcPr>
            <w:tcW w:w="7640" w:type="dxa"/>
          </w:tcPr>
          <w:p w14:paraId="3BE07E3E"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produkt z dobrowolną opłatą depozytową</w:t>
            </w:r>
          </w:p>
        </w:tc>
      </w:tr>
      <w:tr w:rsidR="000039C4" w:rsidRPr="00D63820" w14:paraId="0F4768EF" w14:textId="77777777" w:rsidTr="00A70264">
        <w:tc>
          <w:tcPr>
            <w:tcW w:w="816" w:type="dxa"/>
          </w:tcPr>
          <w:p w14:paraId="7EBDF855"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18</w:t>
            </w:r>
          </w:p>
        </w:tc>
        <w:tc>
          <w:tcPr>
            <w:tcW w:w="8251" w:type="dxa"/>
            <w:gridSpan w:val="2"/>
          </w:tcPr>
          <w:p w14:paraId="58ECCB7D" w14:textId="77777777" w:rsidR="000039C4" w:rsidRPr="00D63820"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D63820">
              <w:rPr>
                <w:rFonts w:ascii="Times New Roman" w:hAnsi="Times New Roman"/>
                <w:i/>
                <w:sz w:val="24"/>
              </w:rPr>
              <w:t>odpady opakowaniowe mieszane</w:t>
            </w:r>
          </w:p>
        </w:tc>
      </w:tr>
      <w:tr w:rsidR="000039C4" w:rsidRPr="00D63820" w14:paraId="19DE08CB" w14:textId="77777777" w:rsidTr="00A70264">
        <w:tc>
          <w:tcPr>
            <w:tcW w:w="816" w:type="dxa"/>
          </w:tcPr>
          <w:p w14:paraId="4191493A"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19</w:t>
            </w:r>
          </w:p>
        </w:tc>
        <w:tc>
          <w:tcPr>
            <w:tcW w:w="611" w:type="dxa"/>
          </w:tcPr>
          <w:p w14:paraId="7DB31CF2"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90</w:t>
            </w:r>
          </w:p>
        </w:tc>
        <w:tc>
          <w:tcPr>
            <w:tcW w:w="7640" w:type="dxa"/>
          </w:tcPr>
          <w:p w14:paraId="5B6A58D0"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odpady opakowaniowe mieszane</w:t>
            </w:r>
          </w:p>
        </w:tc>
      </w:tr>
    </w:tbl>
    <w:p w14:paraId="7604166E" w14:textId="77777777" w:rsidR="000039C4" w:rsidRPr="00D63820" w:rsidRDefault="000039C4" w:rsidP="000039C4">
      <w:pPr>
        <w:suppressAutoHyphens/>
        <w:spacing w:after="160" w:line="259" w:lineRule="auto"/>
        <w:jc w:val="right"/>
        <w:rPr>
          <w:rFonts w:ascii="Times New Roman" w:eastAsia="Times New Roman" w:hAnsi="Times New Roman" w:cs="Times New Roman"/>
          <w:bCs/>
          <w:kern w:val="2"/>
          <w:sz w:val="24"/>
          <w:szCs w:val="24"/>
        </w:rPr>
      </w:pPr>
      <w:r w:rsidRPr="00D63820">
        <w:rPr>
          <w:rFonts w:ascii="Times New Roman" w:hAnsi="Times New Roman"/>
          <w:sz w:val="24"/>
        </w:rPr>
        <w:t>’</w:t>
      </w:r>
    </w:p>
    <w:p w14:paraId="15DD6D21" w14:textId="77777777" w:rsidR="000039C4" w:rsidRPr="00D63820" w:rsidRDefault="000039C4" w:rsidP="000039C4">
      <w:pPr>
        <w:suppressAutoHyphens/>
        <w:spacing w:after="160" w:line="259" w:lineRule="auto"/>
        <w:rPr>
          <w:rFonts w:ascii="Times New Roman" w:eastAsia="Times New Roman" w:hAnsi="Times New Roman" w:cs="Times New Roman"/>
          <w:bCs/>
          <w:kern w:val="2"/>
          <w:sz w:val="24"/>
          <w:szCs w:val="24"/>
        </w:rPr>
      </w:pPr>
      <w:r w:rsidRPr="00D63820">
        <w:br w:type="page"/>
      </w:r>
    </w:p>
    <w:p w14:paraId="6AB04581" w14:textId="77777777" w:rsidR="000039C4" w:rsidRPr="00D63820" w:rsidRDefault="000039C4" w:rsidP="000039C4">
      <w:pPr>
        <w:suppressAutoHyphens/>
        <w:spacing w:after="0" w:line="240" w:lineRule="auto"/>
        <w:ind w:hanging="11"/>
        <w:jc w:val="right"/>
        <w:rPr>
          <w:rFonts w:ascii="Times New Roman" w:eastAsia="Calibri" w:hAnsi="Times New Roman" w:cs="Times New Roman"/>
          <w:i/>
          <w:kern w:val="2"/>
          <w:sz w:val="24"/>
          <w:szCs w:val="24"/>
          <w:lang w:eastAsia="en-US" w:bidi="hi-IN"/>
        </w:rPr>
        <w:sectPr w:rsidR="000039C4" w:rsidRPr="00D63820" w:rsidSect="00A70264">
          <w:headerReference w:type="default" r:id="rId16"/>
          <w:headerReference w:type="first" r:id="rId17"/>
          <w:footerReference w:type="first" r:id="rId18"/>
          <w:pgSz w:w="11909" w:h="16834"/>
          <w:pgMar w:top="1443" w:right="1077" w:bottom="1443" w:left="1077" w:header="709" w:footer="709" w:gutter="0"/>
          <w:cols w:space="708"/>
          <w:formProt w:val="0"/>
          <w:titlePg/>
          <w:docGrid w:linePitch="600" w:charSpace="32768"/>
        </w:sectPr>
      </w:pPr>
    </w:p>
    <w:p w14:paraId="076760C0" w14:textId="77777777" w:rsidR="000039C4" w:rsidRPr="00D63820"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D63820">
        <w:rPr>
          <w:rFonts w:ascii="Times New Roman" w:hAnsi="Times New Roman"/>
          <w:i/>
          <w:sz w:val="24"/>
        </w:rPr>
        <w:lastRenderedPageBreak/>
        <w:t xml:space="preserve">Załącznik 5 do rozporządzenia rządowego nr.../2023 (...) </w:t>
      </w:r>
    </w:p>
    <w:p w14:paraId="23F75508"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6285DEFC" w14:textId="3C9001A4"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1. W rozporządzeniu rządowym nr.../2023 (...) ustanawiającym szczegółowe zasady funkcjonowania systemu rozszerzonej odpowiedzialności producenta w załączniku 4 pkt 1 dodaje się ppkt 1.3 w brzmieniu:</w:t>
      </w:r>
    </w:p>
    <w:p w14:paraId="44C84389" w14:textId="77777777"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51D3BE61" w14:textId="7B9BC000" w:rsidR="000039C4" w:rsidRPr="00D6382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„1.3. W przypadku produktów z opłatą depozytową, oprócz postanowień ppkt 1.1,</w:t>
      </w:r>
    </w:p>
    <w:p w14:paraId="433B6063" w14:textId="2121AE85" w:rsidR="000039C4" w:rsidRPr="00D63820" w:rsidRDefault="003D1555"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1.3.1. rodzaj materiału, objętość, kolor, liczba (pozycji) i data wprowadzenia do obrotu produktów podlegających opłacie depozytowej, które są wprowadzane do obrotu na Węgrzech,</w:t>
      </w:r>
    </w:p>
    <w:p w14:paraId="57ED84F0" w14:textId="2430FB29" w:rsidR="000039C4" w:rsidRPr="00D63820" w:rsidRDefault="003D1555" w:rsidP="000039C4">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1.3.2. rodzaj, objętość i liczba (pozycji) zwracanych produktów oraz ich odpadów w ramach systemu zwrotu kaucji, ponowne użycie, odpady i liczba opakowań wielokrotnego użytku.”</w:t>
      </w:r>
    </w:p>
    <w:p w14:paraId="4E11D642" w14:textId="77777777" w:rsidR="000039C4" w:rsidRPr="00D63820" w:rsidRDefault="000039C4"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7F28A10A" w14:textId="5F853142" w:rsidR="003D1555" w:rsidRPr="00D63820" w:rsidRDefault="003D1555" w:rsidP="003D1555">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2. W rozporządzeniu rządowym nr.../2023 (...) ustanawiającym szczegółowe zasady funkcjonowania systemu rozszerzonej odpowiedzialności producenta w załączniku 4 pkt 2 dodaje się ppkt 2.2 w brzmieniu:</w:t>
      </w:r>
    </w:p>
    <w:p w14:paraId="13BF9AA1" w14:textId="77777777" w:rsidR="003D1555" w:rsidRPr="00D63820"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685EBAA1" w14:textId="51CD1C92" w:rsidR="003D1555" w:rsidRPr="00D63820" w:rsidRDefault="00924FD3" w:rsidP="003D1555">
      <w:pPr>
        <w:suppressAutoHyphens/>
        <w:spacing w:after="0" w:line="240" w:lineRule="auto"/>
        <w:jc w:val="both"/>
        <w:rPr>
          <w:rFonts w:ascii="Times New Roman" w:eastAsia="Noto Sans CJK SC" w:hAnsi="Times New Roman" w:cs="Times New Roman"/>
          <w:kern w:val="2"/>
          <w:sz w:val="24"/>
          <w:szCs w:val="24"/>
        </w:rPr>
      </w:pPr>
      <w:r w:rsidRPr="00D63820">
        <w:rPr>
          <w:rFonts w:ascii="Times New Roman" w:hAnsi="Times New Roman"/>
          <w:sz w:val="24"/>
        </w:rPr>
        <w:t>„2.2. w przypadku produktów z opłatą depozytową, oprócz produktów, o których mowa w pkt 1.1, rodzaj materiału, objętość i liczba (pozycji) zwracanych produktów oraz ich odpadów w ramach systemu zwrotu kaucji, odpady opakowań wielokrotnego użytku i ich liczba (części).”</w:t>
      </w:r>
    </w:p>
    <w:p w14:paraId="389BCA50" w14:textId="4A1024C0" w:rsidR="003D1555" w:rsidRPr="00D63820"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2AFB20DE" w14:textId="77777777" w:rsidR="003D1555" w:rsidRPr="00D63820" w:rsidRDefault="003D1555"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1D559179" w14:textId="77777777" w:rsidR="000039C4" w:rsidRPr="00D63820"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245"/>
        <w:jc w:val="cente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4482A1D7" w14:textId="2E8F3BED" w:rsidR="00A529D8" w:rsidRPr="00775BA1" w:rsidRDefault="00A529D8" w:rsidP="00775BA1">
      <w:pPr>
        <w:spacing w:after="160" w:line="259" w:lineRule="auto"/>
        <w:rPr>
          <w:rFonts w:ascii="Times New Roman" w:eastAsia="Times New Roman" w:hAnsi="Times New Roman" w:cs="Times New Roman"/>
          <w:i/>
          <w:sz w:val="24"/>
          <w:szCs w:val="24"/>
          <w:u w:val="single"/>
        </w:rPr>
      </w:pPr>
    </w:p>
    <w:sectPr w:rsidR="00A529D8" w:rsidRPr="00775BA1" w:rsidSect="00A24F6D">
      <w:footerReference w:type="first" r:id="rId19"/>
      <w:pgSz w:w="11909" w:h="16834"/>
      <w:pgMar w:top="1443" w:right="1077" w:bottom="1443" w:left="1077" w:header="709" w:footer="709"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6802" w14:textId="77777777" w:rsidR="009F5B49" w:rsidRDefault="009F5B49" w:rsidP="00E004CA">
      <w:pPr>
        <w:spacing w:after="0" w:line="240" w:lineRule="auto"/>
      </w:pPr>
      <w:r>
        <w:separator/>
      </w:r>
    </w:p>
    <w:p w14:paraId="69D5CF8B" w14:textId="77777777" w:rsidR="009F5B49" w:rsidRDefault="009F5B49" w:rsidP="00E02647"/>
  </w:endnote>
  <w:endnote w:type="continuationSeparator" w:id="0">
    <w:p w14:paraId="5D3DC1FD" w14:textId="77777777" w:rsidR="009F5B49" w:rsidRDefault="009F5B49" w:rsidP="00E004CA">
      <w:pPr>
        <w:spacing w:after="0" w:line="240" w:lineRule="auto"/>
      </w:pPr>
      <w:r>
        <w:continuationSeparator/>
      </w:r>
    </w:p>
    <w:p w14:paraId="2547F0C9" w14:textId="77777777" w:rsidR="009F5B49" w:rsidRDefault="009F5B49" w:rsidP="00E02647"/>
  </w:endnote>
  <w:endnote w:type="continuationNotice" w:id="1">
    <w:p w14:paraId="4A4E483A" w14:textId="77777777" w:rsidR="009F5B49" w:rsidRDefault="009F5B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rueHelveticaLight">
    <w:altName w:val="Times New Roman"/>
    <w:charset w:val="00"/>
    <w:family w:val="auto"/>
    <w:pitch w:val="variable"/>
    <w:sig w:usb0="00001A83" w:usb1="090E0000" w:usb2="00000010" w:usb3="00000000" w:csb0="001C002D" w:csb1="00000000"/>
  </w:font>
  <w:font w:name="Verdana">
    <w:panose1 w:val="020B0604030504040204"/>
    <w:charset w:val="00"/>
    <w:family w:val="swiss"/>
    <w:pitch w:val="variable"/>
    <w:sig w:usb0="A00006FF" w:usb1="4000205B" w:usb2="00000010" w:usb3="00000000" w:csb0="0000019F" w:csb1="00000000"/>
  </w:font>
  <w:font w:name="EUAlbertina">
    <w:altName w:val="Arial"/>
    <w:panose1 w:val="00000000000000000000"/>
    <w:charset w:val="EE"/>
    <w:family w:val="swiss"/>
    <w:notTrueType/>
    <w:pitch w:val="default"/>
    <w:sig w:usb0="00000005" w:usb1="00000000" w:usb2="00000000" w:usb3="00000000" w:csb0="00000002"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Roman 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iberation Serif">
    <w:charset w:val="EE"/>
    <w:family w:val="roman"/>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5DE1" w14:textId="77777777" w:rsidR="00871BF4" w:rsidRDefault="00871BF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F5E3" w14:textId="77777777" w:rsidR="00871BF4" w:rsidRDefault="00871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E4017" w14:textId="77777777" w:rsidR="009F5B49" w:rsidRDefault="009F5B49" w:rsidP="00E004CA">
      <w:pPr>
        <w:spacing w:after="0" w:line="240" w:lineRule="auto"/>
      </w:pPr>
      <w:r>
        <w:separator/>
      </w:r>
    </w:p>
    <w:p w14:paraId="2B3D9317" w14:textId="77777777" w:rsidR="009F5B49" w:rsidRDefault="009F5B49" w:rsidP="00E02647"/>
  </w:footnote>
  <w:footnote w:type="continuationSeparator" w:id="0">
    <w:p w14:paraId="6E449812" w14:textId="77777777" w:rsidR="009F5B49" w:rsidRDefault="009F5B49" w:rsidP="00E004CA">
      <w:pPr>
        <w:spacing w:after="0" w:line="240" w:lineRule="auto"/>
      </w:pPr>
      <w:r>
        <w:continuationSeparator/>
      </w:r>
    </w:p>
    <w:p w14:paraId="588ADB4E" w14:textId="77777777" w:rsidR="009F5B49" w:rsidRDefault="009F5B49" w:rsidP="00E02647"/>
  </w:footnote>
  <w:footnote w:type="continuationNotice" w:id="1">
    <w:p w14:paraId="0750CC74" w14:textId="77777777" w:rsidR="009F5B49" w:rsidRDefault="009F5B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A09EB" w14:textId="77777777" w:rsidR="00871BF4" w:rsidRDefault="00871BF4">
    <w:pPr>
      <w:pStyle w:val="Header"/>
      <w:spacing w:after="227" w:line="360" w:lineRule="auto"/>
      <w:jc w:val="center"/>
      <w:rPr>
        <w:rFonts w:ascii="Times New Roman" w:hAnsi="Times New Roman"/>
        <w:color w:val="80808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20F71" w14:textId="77777777" w:rsidR="00871BF4" w:rsidRDefault="00871BF4">
    <w:pPr>
      <w:pStyle w:val="Header"/>
      <w:jc w:val="center"/>
      <w:rPr>
        <w:rFonts w:ascii="Times New Roman" w:hAnsi="Times New Roman"/>
        <w:color w:val="66666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2347B1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F566D50"/>
    <w:lvl w:ilvl="0">
      <w:start w:val="1"/>
      <w:numFmt w:val="bullet"/>
      <w:pStyle w:val="ListBullet2"/>
      <w:lvlText w:val=""/>
      <w:lvlJc w:val="left"/>
      <w:pPr>
        <w:tabs>
          <w:tab w:val="num" w:pos="926"/>
        </w:tabs>
        <w:ind w:left="926" w:hanging="360"/>
      </w:pPr>
      <w:rPr>
        <w:rFonts w:ascii="Symbol" w:hAnsi="Symbol" w:hint="default"/>
      </w:rPr>
    </w:lvl>
  </w:abstractNum>
  <w:abstractNum w:abstractNumId="2" w15:restartNumberingAfterBreak="0">
    <w:nsid w:val="008761A2"/>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11110AF"/>
    <w:multiLevelType w:val="hybridMultilevel"/>
    <w:tmpl w:val="8466B312"/>
    <w:lvl w:ilvl="0" w:tplc="972AD2DA">
      <w:start w:val="7"/>
      <w:numFmt w:val="bullet"/>
      <w:lvlText w:val="-"/>
      <w:lvlJc w:val="left"/>
      <w:pPr>
        <w:ind w:left="480" w:hanging="360"/>
      </w:pPr>
      <w:rPr>
        <w:rFonts w:ascii="Times New Roman" w:eastAsiaTheme="minorHAnsi" w:hAnsi="Times New Roman" w:cs="Times New Roman" w:hint="default"/>
      </w:rPr>
    </w:lvl>
    <w:lvl w:ilvl="1" w:tplc="040E0003" w:tentative="1">
      <w:start w:val="1"/>
      <w:numFmt w:val="bullet"/>
      <w:lvlText w:val="o"/>
      <w:lvlJc w:val="left"/>
      <w:pPr>
        <w:ind w:left="1200" w:hanging="360"/>
      </w:pPr>
      <w:rPr>
        <w:rFonts w:ascii="Courier New" w:hAnsi="Courier New" w:cs="Courier New" w:hint="default"/>
      </w:rPr>
    </w:lvl>
    <w:lvl w:ilvl="2" w:tplc="040E0005" w:tentative="1">
      <w:start w:val="1"/>
      <w:numFmt w:val="bullet"/>
      <w:lvlText w:val=""/>
      <w:lvlJc w:val="left"/>
      <w:pPr>
        <w:ind w:left="1920" w:hanging="360"/>
      </w:pPr>
      <w:rPr>
        <w:rFonts w:ascii="Wingdings" w:hAnsi="Wingdings" w:hint="default"/>
      </w:rPr>
    </w:lvl>
    <w:lvl w:ilvl="3" w:tplc="040E0001" w:tentative="1">
      <w:start w:val="1"/>
      <w:numFmt w:val="bullet"/>
      <w:lvlText w:val=""/>
      <w:lvlJc w:val="left"/>
      <w:pPr>
        <w:ind w:left="2640" w:hanging="360"/>
      </w:pPr>
      <w:rPr>
        <w:rFonts w:ascii="Symbol" w:hAnsi="Symbol" w:hint="default"/>
      </w:rPr>
    </w:lvl>
    <w:lvl w:ilvl="4" w:tplc="040E0003" w:tentative="1">
      <w:start w:val="1"/>
      <w:numFmt w:val="bullet"/>
      <w:lvlText w:val="o"/>
      <w:lvlJc w:val="left"/>
      <w:pPr>
        <w:ind w:left="3360" w:hanging="360"/>
      </w:pPr>
      <w:rPr>
        <w:rFonts w:ascii="Courier New" w:hAnsi="Courier New" w:cs="Courier New" w:hint="default"/>
      </w:rPr>
    </w:lvl>
    <w:lvl w:ilvl="5" w:tplc="040E0005" w:tentative="1">
      <w:start w:val="1"/>
      <w:numFmt w:val="bullet"/>
      <w:lvlText w:val=""/>
      <w:lvlJc w:val="left"/>
      <w:pPr>
        <w:ind w:left="4080" w:hanging="360"/>
      </w:pPr>
      <w:rPr>
        <w:rFonts w:ascii="Wingdings" w:hAnsi="Wingdings" w:hint="default"/>
      </w:rPr>
    </w:lvl>
    <w:lvl w:ilvl="6" w:tplc="040E0001" w:tentative="1">
      <w:start w:val="1"/>
      <w:numFmt w:val="bullet"/>
      <w:lvlText w:val=""/>
      <w:lvlJc w:val="left"/>
      <w:pPr>
        <w:ind w:left="4800" w:hanging="360"/>
      </w:pPr>
      <w:rPr>
        <w:rFonts w:ascii="Symbol" w:hAnsi="Symbol" w:hint="default"/>
      </w:rPr>
    </w:lvl>
    <w:lvl w:ilvl="7" w:tplc="040E0003" w:tentative="1">
      <w:start w:val="1"/>
      <w:numFmt w:val="bullet"/>
      <w:lvlText w:val="o"/>
      <w:lvlJc w:val="left"/>
      <w:pPr>
        <w:ind w:left="5520" w:hanging="360"/>
      </w:pPr>
      <w:rPr>
        <w:rFonts w:ascii="Courier New" w:hAnsi="Courier New" w:cs="Courier New" w:hint="default"/>
      </w:rPr>
    </w:lvl>
    <w:lvl w:ilvl="8" w:tplc="040E0005" w:tentative="1">
      <w:start w:val="1"/>
      <w:numFmt w:val="bullet"/>
      <w:lvlText w:val=""/>
      <w:lvlJc w:val="left"/>
      <w:pPr>
        <w:ind w:left="6240" w:hanging="360"/>
      </w:pPr>
      <w:rPr>
        <w:rFonts w:ascii="Wingdings" w:hAnsi="Wingdings" w:hint="default"/>
      </w:rPr>
    </w:lvl>
  </w:abstractNum>
  <w:abstractNum w:abstractNumId="4" w15:restartNumberingAfterBreak="0">
    <w:nsid w:val="01944204"/>
    <w:multiLevelType w:val="hybridMultilevel"/>
    <w:tmpl w:val="90BC07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2AA63E3"/>
    <w:multiLevelType w:val="hybridMultilevel"/>
    <w:tmpl w:val="7494CACA"/>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2E7143D"/>
    <w:multiLevelType w:val="hybridMultilevel"/>
    <w:tmpl w:val="2E32C3B6"/>
    <w:lvl w:ilvl="0" w:tplc="A7AAC338">
      <w:start w:val="1"/>
      <w:numFmt w:val="bullet"/>
      <w:lvlText w:val=""/>
      <w:lvlJc w:val="left"/>
      <w:pPr>
        <w:ind w:left="1712" w:hanging="360"/>
      </w:pPr>
      <w:rPr>
        <w:rFonts w:ascii="Symbol" w:hAnsi="Symbol" w:hint="default"/>
      </w:rPr>
    </w:lvl>
    <w:lvl w:ilvl="1" w:tplc="040E0003">
      <w:start w:val="1"/>
      <w:numFmt w:val="bullet"/>
      <w:lvlText w:val="o"/>
      <w:lvlJc w:val="left"/>
      <w:pPr>
        <w:ind w:left="2432" w:hanging="360"/>
      </w:pPr>
      <w:rPr>
        <w:rFonts w:ascii="Courier New" w:hAnsi="Courier New" w:cs="Courier New" w:hint="default"/>
      </w:rPr>
    </w:lvl>
    <w:lvl w:ilvl="2" w:tplc="040E0005" w:tentative="1">
      <w:start w:val="1"/>
      <w:numFmt w:val="bullet"/>
      <w:lvlText w:val=""/>
      <w:lvlJc w:val="left"/>
      <w:pPr>
        <w:ind w:left="3152" w:hanging="360"/>
      </w:pPr>
      <w:rPr>
        <w:rFonts w:ascii="Wingdings" w:hAnsi="Wingdings" w:hint="default"/>
      </w:rPr>
    </w:lvl>
    <w:lvl w:ilvl="3" w:tplc="040E0001" w:tentative="1">
      <w:start w:val="1"/>
      <w:numFmt w:val="bullet"/>
      <w:lvlText w:val=""/>
      <w:lvlJc w:val="left"/>
      <w:pPr>
        <w:ind w:left="3872" w:hanging="360"/>
      </w:pPr>
      <w:rPr>
        <w:rFonts w:ascii="Symbol" w:hAnsi="Symbol" w:hint="default"/>
      </w:rPr>
    </w:lvl>
    <w:lvl w:ilvl="4" w:tplc="040E0003" w:tentative="1">
      <w:start w:val="1"/>
      <w:numFmt w:val="bullet"/>
      <w:lvlText w:val="o"/>
      <w:lvlJc w:val="left"/>
      <w:pPr>
        <w:ind w:left="4592" w:hanging="360"/>
      </w:pPr>
      <w:rPr>
        <w:rFonts w:ascii="Courier New" w:hAnsi="Courier New" w:cs="Courier New" w:hint="default"/>
      </w:rPr>
    </w:lvl>
    <w:lvl w:ilvl="5" w:tplc="040E0005" w:tentative="1">
      <w:start w:val="1"/>
      <w:numFmt w:val="bullet"/>
      <w:lvlText w:val=""/>
      <w:lvlJc w:val="left"/>
      <w:pPr>
        <w:ind w:left="5312" w:hanging="360"/>
      </w:pPr>
      <w:rPr>
        <w:rFonts w:ascii="Wingdings" w:hAnsi="Wingdings" w:hint="default"/>
      </w:rPr>
    </w:lvl>
    <w:lvl w:ilvl="6" w:tplc="040E0001" w:tentative="1">
      <w:start w:val="1"/>
      <w:numFmt w:val="bullet"/>
      <w:lvlText w:val=""/>
      <w:lvlJc w:val="left"/>
      <w:pPr>
        <w:ind w:left="6032" w:hanging="360"/>
      </w:pPr>
      <w:rPr>
        <w:rFonts w:ascii="Symbol" w:hAnsi="Symbol" w:hint="default"/>
      </w:rPr>
    </w:lvl>
    <w:lvl w:ilvl="7" w:tplc="040E0003" w:tentative="1">
      <w:start w:val="1"/>
      <w:numFmt w:val="bullet"/>
      <w:lvlText w:val="o"/>
      <w:lvlJc w:val="left"/>
      <w:pPr>
        <w:ind w:left="6752" w:hanging="360"/>
      </w:pPr>
      <w:rPr>
        <w:rFonts w:ascii="Courier New" w:hAnsi="Courier New" w:cs="Courier New" w:hint="default"/>
      </w:rPr>
    </w:lvl>
    <w:lvl w:ilvl="8" w:tplc="040E0005" w:tentative="1">
      <w:start w:val="1"/>
      <w:numFmt w:val="bullet"/>
      <w:lvlText w:val=""/>
      <w:lvlJc w:val="left"/>
      <w:pPr>
        <w:ind w:left="7472" w:hanging="360"/>
      </w:pPr>
      <w:rPr>
        <w:rFonts w:ascii="Wingdings" w:hAnsi="Wingdings" w:hint="default"/>
      </w:rPr>
    </w:lvl>
  </w:abstractNum>
  <w:abstractNum w:abstractNumId="7" w15:restartNumberingAfterBreak="0">
    <w:nsid w:val="02F10F1F"/>
    <w:multiLevelType w:val="hybridMultilevel"/>
    <w:tmpl w:val="84567CC8"/>
    <w:styleLink w:val="Szmmaljellt"/>
    <w:lvl w:ilvl="0" w:tplc="7CC8803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27042AF0">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A0FEC89E">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07D489F2">
      <w:start w:val="1"/>
      <w:numFmt w:val="decimal"/>
      <w:lvlText w:val="%4."/>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7B68BF46">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939C7588">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63FAF13C">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47D4FFDE">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8910A54C">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4A85EDE"/>
    <w:multiLevelType w:val="multilevel"/>
    <w:tmpl w:val="73CE343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D175C6"/>
    <w:multiLevelType w:val="hybridMultilevel"/>
    <w:tmpl w:val="DF52FD54"/>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0" w15:restartNumberingAfterBreak="0">
    <w:nsid w:val="052E552D"/>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6714BFE"/>
    <w:multiLevelType w:val="hybridMultilevel"/>
    <w:tmpl w:val="40B26944"/>
    <w:lvl w:ilvl="0" w:tplc="28548FE2">
      <w:start w:val="1"/>
      <w:numFmt w:val="decimal"/>
      <w:lvlText w:val="(%1)"/>
      <w:lvlJc w:val="left"/>
      <w:pPr>
        <w:ind w:left="825" w:hanging="46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6790FD4"/>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73D7210"/>
    <w:multiLevelType w:val="hybridMultilevel"/>
    <w:tmpl w:val="3C922BA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4" w15:restartNumberingAfterBreak="0">
    <w:nsid w:val="07A27769"/>
    <w:multiLevelType w:val="hybridMultilevel"/>
    <w:tmpl w:val="9A1E00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8455EBC"/>
    <w:multiLevelType w:val="hybridMultilevel"/>
    <w:tmpl w:val="31A012C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087F13B2"/>
    <w:multiLevelType w:val="hybridMultilevel"/>
    <w:tmpl w:val="E5AA705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08C8171F"/>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08E45070"/>
    <w:multiLevelType w:val="hybridMultilevel"/>
    <w:tmpl w:val="7828190E"/>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08ED2C9E"/>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09775DAC"/>
    <w:multiLevelType w:val="hybridMultilevel"/>
    <w:tmpl w:val="BAF49486"/>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09A52543"/>
    <w:multiLevelType w:val="hybridMultilevel"/>
    <w:tmpl w:val="DA64C23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0A41114B"/>
    <w:multiLevelType w:val="hybridMultilevel"/>
    <w:tmpl w:val="E0D6FB78"/>
    <w:lvl w:ilvl="0" w:tplc="040E000F">
      <w:start w:val="1"/>
      <w:numFmt w:val="decimal"/>
      <w:lvlText w:val="%1."/>
      <w:lvlJc w:val="left"/>
      <w:pPr>
        <w:ind w:left="360" w:hanging="360"/>
      </w:pPr>
    </w:lvl>
    <w:lvl w:ilvl="1" w:tplc="040E0017">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0A5C2095"/>
    <w:multiLevelType w:val="hybridMultilevel"/>
    <w:tmpl w:val="573637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0B4F7AB2"/>
    <w:multiLevelType w:val="hybridMultilevel"/>
    <w:tmpl w:val="BE6479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0B961B6D"/>
    <w:multiLevelType w:val="multilevel"/>
    <w:tmpl w:val="4A9820CE"/>
    <w:lvl w:ilvl="0">
      <w:start w:val="1"/>
      <w:numFmt w:val="decimal"/>
      <w:pStyle w:val="StlusTblzatszmozs9pt"/>
      <w:lvlText w:val="Table %1."/>
      <w:lvlJc w:val="left"/>
      <w:pPr>
        <w:tabs>
          <w:tab w:val="num" w:pos="108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0BAA30BF"/>
    <w:multiLevelType w:val="hybridMultilevel"/>
    <w:tmpl w:val="8D7C70C8"/>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040E0017">
      <w:start w:val="1"/>
      <w:numFmt w:val="lowerLetter"/>
      <w:lvlText w:val="%3)"/>
      <w:lvlJc w:val="lef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7" w15:restartNumberingAfterBreak="0">
    <w:nsid w:val="0BAA3666"/>
    <w:multiLevelType w:val="hybridMultilevel"/>
    <w:tmpl w:val="5D6A3B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0D495AD5"/>
    <w:multiLevelType w:val="hybridMultilevel"/>
    <w:tmpl w:val="7A04610E"/>
    <w:lvl w:ilvl="0" w:tplc="EAEC0FF4">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0DC90FB6"/>
    <w:multiLevelType w:val="hybridMultilevel"/>
    <w:tmpl w:val="44C6F6E8"/>
    <w:lvl w:ilvl="0" w:tplc="F08CCB5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30" w15:restartNumberingAfterBreak="0">
    <w:nsid w:val="0E480DAE"/>
    <w:multiLevelType w:val="hybridMultilevel"/>
    <w:tmpl w:val="470266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0E68500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00D65FF"/>
    <w:multiLevelType w:val="hybridMultilevel"/>
    <w:tmpl w:val="84567CC8"/>
    <w:numStyleLink w:val="Szmmaljellt"/>
  </w:abstractNum>
  <w:abstractNum w:abstractNumId="33" w15:restartNumberingAfterBreak="0">
    <w:nsid w:val="116867B2"/>
    <w:multiLevelType w:val="hybridMultilevel"/>
    <w:tmpl w:val="E52EB2A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11730950"/>
    <w:multiLevelType w:val="hybridMultilevel"/>
    <w:tmpl w:val="03D07B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124A443A"/>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12810E84"/>
    <w:multiLevelType w:val="hybridMultilevel"/>
    <w:tmpl w:val="25E2BDA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12CD02BA"/>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38" w15:restartNumberingAfterBreak="0">
    <w:nsid w:val="13A4383F"/>
    <w:multiLevelType w:val="hybridMultilevel"/>
    <w:tmpl w:val="33F6E9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141109F2"/>
    <w:multiLevelType w:val="hybridMultilevel"/>
    <w:tmpl w:val="75CA5AC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14401C3B"/>
    <w:multiLevelType w:val="hybridMultilevel"/>
    <w:tmpl w:val="FC7A6E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144D14D9"/>
    <w:multiLevelType w:val="hybridMultilevel"/>
    <w:tmpl w:val="DF3C7B70"/>
    <w:lvl w:ilvl="0" w:tplc="040E0017">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42" w15:restartNumberingAfterBreak="0">
    <w:nsid w:val="152842B1"/>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43" w15:restartNumberingAfterBreak="0">
    <w:nsid w:val="154D5AD6"/>
    <w:multiLevelType w:val="hybridMultilevel"/>
    <w:tmpl w:val="B4F6EE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161E1FDE"/>
    <w:multiLevelType w:val="hybridMultilevel"/>
    <w:tmpl w:val="8C9260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171822D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17456368"/>
    <w:multiLevelType w:val="multilevel"/>
    <w:tmpl w:val="D222E6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76B0F43"/>
    <w:multiLevelType w:val="hybridMultilevel"/>
    <w:tmpl w:val="9C561906"/>
    <w:lvl w:ilvl="0" w:tplc="5A1C584C">
      <w:start w:val="1"/>
      <w:numFmt w:val="decimal"/>
      <w:lvlText w:val="%1."/>
      <w:lvlJc w:val="left"/>
      <w:pPr>
        <w:ind w:left="360" w:hanging="360"/>
      </w:pPr>
      <w:rPr>
        <w:rFonts w:hint="default"/>
        <w:b/>
      </w:rPr>
    </w:lvl>
    <w:lvl w:ilvl="1" w:tplc="130C3A12">
      <w:start w:val="1"/>
      <w:numFmt w:val="lowerLetter"/>
      <w:lvlText w:val="%2."/>
      <w:lvlJc w:val="left"/>
      <w:pPr>
        <w:ind w:left="1080" w:hanging="360"/>
      </w:pPr>
    </w:lvl>
    <w:lvl w:ilvl="2" w:tplc="2C52895C">
      <w:start w:val="1"/>
      <w:numFmt w:val="lowerRoman"/>
      <w:lvlText w:val="%3."/>
      <w:lvlJc w:val="right"/>
      <w:pPr>
        <w:ind w:left="1800" w:hanging="180"/>
      </w:pPr>
    </w:lvl>
    <w:lvl w:ilvl="3" w:tplc="043E3308">
      <w:start w:val="1"/>
      <w:numFmt w:val="decimal"/>
      <w:lvlText w:val="%4."/>
      <w:lvlJc w:val="left"/>
      <w:pPr>
        <w:ind w:left="2520" w:hanging="360"/>
      </w:pPr>
    </w:lvl>
    <w:lvl w:ilvl="4" w:tplc="327404CC">
      <w:start w:val="1"/>
      <w:numFmt w:val="lowerLetter"/>
      <w:lvlText w:val="%5."/>
      <w:lvlJc w:val="left"/>
      <w:pPr>
        <w:ind w:left="3240" w:hanging="360"/>
      </w:pPr>
    </w:lvl>
    <w:lvl w:ilvl="5" w:tplc="4EA6AB3A" w:tentative="1">
      <w:start w:val="1"/>
      <w:numFmt w:val="lowerRoman"/>
      <w:lvlText w:val="%6."/>
      <w:lvlJc w:val="right"/>
      <w:pPr>
        <w:ind w:left="3960" w:hanging="180"/>
      </w:pPr>
    </w:lvl>
    <w:lvl w:ilvl="6" w:tplc="6DCA4F6E" w:tentative="1">
      <w:start w:val="1"/>
      <w:numFmt w:val="decimal"/>
      <w:lvlText w:val="%7."/>
      <w:lvlJc w:val="left"/>
      <w:pPr>
        <w:ind w:left="4680" w:hanging="360"/>
      </w:pPr>
    </w:lvl>
    <w:lvl w:ilvl="7" w:tplc="C7B40172" w:tentative="1">
      <w:start w:val="1"/>
      <w:numFmt w:val="lowerLetter"/>
      <w:lvlText w:val="%8."/>
      <w:lvlJc w:val="left"/>
      <w:pPr>
        <w:ind w:left="5400" w:hanging="360"/>
      </w:pPr>
    </w:lvl>
    <w:lvl w:ilvl="8" w:tplc="E4BEDC7C" w:tentative="1">
      <w:start w:val="1"/>
      <w:numFmt w:val="lowerRoman"/>
      <w:lvlText w:val="%9."/>
      <w:lvlJc w:val="right"/>
      <w:pPr>
        <w:ind w:left="6120" w:hanging="180"/>
      </w:pPr>
    </w:lvl>
  </w:abstractNum>
  <w:abstractNum w:abstractNumId="48" w15:restartNumberingAfterBreak="0">
    <w:nsid w:val="17AB1FD9"/>
    <w:multiLevelType w:val="hybridMultilevel"/>
    <w:tmpl w:val="22B4A4DC"/>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17CE64FE"/>
    <w:multiLevelType w:val="hybridMultilevel"/>
    <w:tmpl w:val="8226605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1946569D"/>
    <w:multiLevelType w:val="hybridMultilevel"/>
    <w:tmpl w:val="07BC3BD2"/>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1" w15:restartNumberingAfterBreak="0">
    <w:nsid w:val="1A753AE5"/>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1AB40EF7"/>
    <w:multiLevelType w:val="hybridMultilevel"/>
    <w:tmpl w:val="BDCE1B9A"/>
    <w:lvl w:ilvl="0" w:tplc="5A20DF24">
      <w:start w:val="2"/>
      <w:numFmt w:val="decimal"/>
      <w:lvlText w:val="(%1)"/>
      <w:lvlJc w:val="left"/>
      <w:pPr>
        <w:ind w:left="120" w:hanging="241"/>
      </w:pPr>
      <w:rPr>
        <w:rFonts w:ascii="Times New Roman" w:eastAsia="Times New Roman" w:hAnsi="Times New Roman" w:cs="Times New Roman" w:hint="default"/>
        <w:b w:val="0"/>
        <w:bCs w:val="0"/>
        <w:i w:val="0"/>
        <w:iCs w:val="0"/>
        <w:spacing w:val="-1"/>
        <w:w w:val="102"/>
        <w:sz w:val="18"/>
        <w:szCs w:val="18"/>
        <w:lang w:val="hu-HU" w:eastAsia="en-US" w:bidi="ar-SA"/>
      </w:rPr>
    </w:lvl>
    <w:lvl w:ilvl="1" w:tplc="188E65F0">
      <w:numFmt w:val="bullet"/>
      <w:lvlText w:val="•"/>
      <w:lvlJc w:val="left"/>
      <w:pPr>
        <w:ind w:left="1209" w:hanging="241"/>
      </w:pPr>
      <w:rPr>
        <w:rFonts w:hint="default"/>
        <w:lang w:val="hu-HU" w:eastAsia="en-US" w:bidi="ar-SA"/>
      </w:rPr>
    </w:lvl>
    <w:lvl w:ilvl="2" w:tplc="1AAC8254">
      <w:numFmt w:val="bullet"/>
      <w:lvlText w:val="•"/>
      <w:lvlJc w:val="left"/>
      <w:pPr>
        <w:ind w:left="2299" w:hanging="241"/>
      </w:pPr>
      <w:rPr>
        <w:rFonts w:hint="default"/>
        <w:lang w:val="hu-HU" w:eastAsia="en-US" w:bidi="ar-SA"/>
      </w:rPr>
    </w:lvl>
    <w:lvl w:ilvl="3" w:tplc="6C546754">
      <w:numFmt w:val="bullet"/>
      <w:lvlText w:val="•"/>
      <w:lvlJc w:val="left"/>
      <w:pPr>
        <w:ind w:left="3389" w:hanging="241"/>
      </w:pPr>
      <w:rPr>
        <w:rFonts w:hint="default"/>
        <w:lang w:val="hu-HU" w:eastAsia="en-US" w:bidi="ar-SA"/>
      </w:rPr>
    </w:lvl>
    <w:lvl w:ilvl="4" w:tplc="7AAEF0B0">
      <w:numFmt w:val="bullet"/>
      <w:lvlText w:val="•"/>
      <w:lvlJc w:val="left"/>
      <w:pPr>
        <w:ind w:left="4479" w:hanging="241"/>
      </w:pPr>
      <w:rPr>
        <w:rFonts w:hint="default"/>
        <w:lang w:val="hu-HU" w:eastAsia="en-US" w:bidi="ar-SA"/>
      </w:rPr>
    </w:lvl>
    <w:lvl w:ilvl="5" w:tplc="4294B4E4">
      <w:numFmt w:val="bullet"/>
      <w:lvlText w:val="•"/>
      <w:lvlJc w:val="left"/>
      <w:pPr>
        <w:ind w:left="5569" w:hanging="241"/>
      </w:pPr>
      <w:rPr>
        <w:rFonts w:hint="default"/>
        <w:lang w:val="hu-HU" w:eastAsia="en-US" w:bidi="ar-SA"/>
      </w:rPr>
    </w:lvl>
    <w:lvl w:ilvl="6" w:tplc="202ECA04">
      <w:numFmt w:val="bullet"/>
      <w:lvlText w:val="•"/>
      <w:lvlJc w:val="left"/>
      <w:pPr>
        <w:ind w:left="6659" w:hanging="241"/>
      </w:pPr>
      <w:rPr>
        <w:rFonts w:hint="default"/>
        <w:lang w:val="hu-HU" w:eastAsia="en-US" w:bidi="ar-SA"/>
      </w:rPr>
    </w:lvl>
    <w:lvl w:ilvl="7" w:tplc="B9601C46">
      <w:numFmt w:val="bullet"/>
      <w:lvlText w:val="•"/>
      <w:lvlJc w:val="left"/>
      <w:pPr>
        <w:ind w:left="7748" w:hanging="241"/>
      </w:pPr>
      <w:rPr>
        <w:rFonts w:hint="default"/>
        <w:lang w:val="hu-HU" w:eastAsia="en-US" w:bidi="ar-SA"/>
      </w:rPr>
    </w:lvl>
    <w:lvl w:ilvl="8" w:tplc="F6629DBE">
      <w:numFmt w:val="bullet"/>
      <w:lvlText w:val="•"/>
      <w:lvlJc w:val="left"/>
      <w:pPr>
        <w:ind w:left="8838" w:hanging="241"/>
      </w:pPr>
      <w:rPr>
        <w:rFonts w:hint="default"/>
        <w:lang w:val="hu-HU" w:eastAsia="en-US" w:bidi="ar-SA"/>
      </w:rPr>
    </w:lvl>
  </w:abstractNum>
  <w:abstractNum w:abstractNumId="53" w15:restartNumberingAfterBreak="0">
    <w:nsid w:val="1AE03E15"/>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1BCE5E68"/>
    <w:multiLevelType w:val="hybridMultilevel"/>
    <w:tmpl w:val="F5B498C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5" w15:restartNumberingAfterBreak="0">
    <w:nsid w:val="1BD0322A"/>
    <w:multiLevelType w:val="hybridMultilevel"/>
    <w:tmpl w:val="9A02DC3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1CAF1E96"/>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1D1B3B8D"/>
    <w:multiLevelType w:val="hybridMultilevel"/>
    <w:tmpl w:val="C1AEC0BE"/>
    <w:lvl w:ilvl="0" w:tplc="822EC3E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1DFB4D59"/>
    <w:multiLevelType w:val="hybridMultilevel"/>
    <w:tmpl w:val="7396C212"/>
    <w:lvl w:ilvl="0" w:tplc="2B802B6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59" w15:restartNumberingAfterBreak="0">
    <w:nsid w:val="1E0C5F47"/>
    <w:multiLevelType w:val="hybridMultilevel"/>
    <w:tmpl w:val="D5EA01C6"/>
    <w:lvl w:ilvl="0" w:tplc="548C0BB6">
      <w:start w:val="1"/>
      <w:numFmt w:val="lowerLetter"/>
      <w:lvlText w:val="%1)"/>
      <w:lvlJc w:val="left"/>
      <w:pPr>
        <w:ind w:left="927" w:hanging="360"/>
      </w:pPr>
      <w:rPr>
        <w:rFonts w:ascii="Times New Roman" w:eastAsiaTheme="minorHAnsi" w:hAnsi="Times New Roman" w:cs="Times New Roman"/>
        <w:i/>
        <w:iCs/>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60" w15:restartNumberingAfterBreak="0">
    <w:nsid w:val="1E351EEE"/>
    <w:multiLevelType w:val="hybridMultilevel"/>
    <w:tmpl w:val="6E66BAE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1E792C24"/>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1F7C0B8E"/>
    <w:multiLevelType w:val="hybridMultilevel"/>
    <w:tmpl w:val="5C9678D0"/>
    <w:lvl w:ilvl="0" w:tplc="64B62AD2">
      <w:start w:val="1"/>
      <w:numFmt w:val="lowerLetter"/>
      <w:lvlText w:val="%1)"/>
      <w:lvlJc w:val="left"/>
      <w:pPr>
        <w:ind w:left="720" w:hanging="360"/>
      </w:pPr>
      <w:rPr>
        <w:rFonts w:hint="default"/>
        <w:i/>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20C73B23"/>
    <w:multiLevelType w:val="multilevel"/>
    <w:tmpl w:val="9BF8026E"/>
    <w:lvl w:ilvl="0">
      <w:start w:val="1"/>
      <w:numFmt w:val="decimal"/>
      <w:lvlText w:val="%1."/>
      <w:lvlJc w:val="left"/>
      <w:pPr>
        <w:ind w:left="349"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77" w:hanging="1800"/>
      </w:pPr>
      <w:rPr>
        <w:rFonts w:hint="default"/>
      </w:rPr>
    </w:lvl>
  </w:abstractNum>
  <w:abstractNum w:abstractNumId="64" w15:restartNumberingAfterBreak="0">
    <w:nsid w:val="213C331D"/>
    <w:multiLevelType w:val="hybridMultilevel"/>
    <w:tmpl w:val="1C206D5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215E5C78"/>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217F2FBC"/>
    <w:multiLevelType w:val="hybridMultilevel"/>
    <w:tmpl w:val="F1529F9E"/>
    <w:lvl w:ilvl="0" w:tplc="10A4B88C">
      <w:start w:val="1"/>
      <w:numFmt w:val="lowerLetter"/>
      <w:lvlText w:val="%1)"/>
      <w:lvlJc w:val="left"/>
      <w:pPr>
        <w:ind w:left="709" w:hanging="360"/>
      </w:pPr>
      <w:rPr>
        <w:rFonts w:hint="default"/>
        <w:sz w:val="24"/>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67" w15:restartNumberingAfterBreak="0">
    <w:nsid w:val="21DE0D03"/>
    <w:multiLevelType w:val="hybridMultilevel"/>
    <w:tmpl w:val="C9649B02"/>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22F24555"/>
    <w:multiLevelType w:val="hybridMultilevel"/>
    <w:tmpl w:val="2A9E4106"/>
    <w:lvl w:ilvl="0" w:tplc="EEA8361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24B55C8C"/>
    <w:multiLevelType w:val="singleLevel"/>
    <w:tmpl w:val="C874C6CC"/>
    <w:lvl w:ilvl="0">
      <w:start w:val="1"/>
      <w:numFmt w:val="bullet"/>
      <w:pStyle w:val="ListBullet"/>
      <w:lvlText w:val=""/>
      <w:lvlJc w:val="left"/>
      <w:pPr>
        <w:tabs>
          <w:tab w:val="num" w:pos="360"/>
        </w:tabs>
        <w:ind w:left="360" w:hanging="360"/>
      </w:pPr>
      <w:rPr>
        <w:rFonts w:ascii="Symbol" w:hAnsi="Symbol" w:hint="default"/>
      </w:rPr>
    </w:lvl>
  </w:abstractNum>
  <w:abstractNum w:abstractNumId="70" w15:restartNumberingAfterBreak="0">
    <w:nsid w:val="254340E7"/>
    <w:multiLevelType w:val="hybridMultilevel"/>
    <w:tmpl w:val="3AAC45CA"/>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25BC6354"/>
    <w:multiLevelType w:val="hybridMultilevel"/>
    <w:tmpl w:val="CDD4D7B8"/>
    <w:lvl w:ilvl="0" w:tplc="4BF08402">
      <w:start w:val="1"/>
      <w:numFmt w:val="bullet"/>
      <w:lvlText w:val=""/>
      <w:lvlJc w:val="left"/>
      <w:pPr>
        <w:ind w:left="720" w:hanging="360"/>
      </w:pPr>
      <w:rPr>
        <w:rFonts w:ascii="Symbol" w:hAnsi="Symbol" w:hint="default"/>
        <w:color w:val="auto"/>
        <w:sz w:val="20"/>
        <w:szCs w:val="2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26850288"/>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26BB04EB"/>
    <w:multiLevelType w:val="hybridMultilevel"/>
    <w:tmpl w:val="EB80464C"/>
    <w:lvl w:ilvl="0" w:tplc="DAA0B4FE">
      <w:start w:val="1"/>
      <w:numFmt w:val="decimal"/>
      <w:pStyle w:val="Envexszmozottfelsorols"/>
      <w:lvlText w:val="%1."/>
      <w:lvlJc w:val="left"/>
      <w:pPr>
        <w:tabs>
          <w:tab w:val="num" w:pos="2877"/>
        </w:tabs>
        <w:ind w:left="2877"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70E029E"/>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27B90EF8"/>
    <w:multiLevelType w:val="hybridMultilevel"/>
    <w:tmpl w:val="F402767A"/>
    <w:lvl w:ilvl="0" w:tplc="985A4096">
      <w:start w:val="1"/>
      <w:numFmt w:val="decimal"/>
      <w:pStyle w:val="-stilus"/>
      <w:lvlText w:val="%1."/>
      <w:lvlJc w:val="left"/>
      <w:pPr>
        <w:ind w:left="489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27D55647"/>
    <w:multiLevelType w:val="hybridMultilevel"/>
    <w:tmpl w:val="AA82AB94"/>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282C6A47"/>
    <w:multiLevelType w:val="hybridMultilevel"/>
    <w:tmpl w:val="EB46631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78" w15:restartNumberingAfterBreak="0">
    <w:nsid w:val="285B57CC"/>
    <w:multiLevelType w:val="hybridMultilevel"/>
    <w:tmpl w:val="D576AF8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28B60F58"/>
    <w:multiLevelType w:val="hybridMultilevel"/>
    <w:tmpl w:val="D090D1FA"/>
    <w:lvl w:ilvl="0" w:tplc="DBBC3E1C">
      <w:start w:val="1"/>
      <w:numFmt w:val="lowerLetter"/>
      <w:lvlText w:val="%1)"/>
      <w:lvlJc w:val="left"/>
      <w:pPr>
        <w:ind w:left="502" w:hanging="360"/>
      </w:pPr>
      <w:rPr>
        <w:i/>
        <w:iCs/>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80" w15:restartNumberingAfterBreak="0">
    <w:nsid w:val="28C429AD"/>
    <w:multiLevelType w:val="hybridMultilevel"/>
    <w:tmpl w:val="0898FD82"/>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29402976"/>
    <w:multiLevelType w:val="hybridMultilevel"/>
    <w:tmpl w:val="B9AA630A"/>
    <w:lvl w:ilvl="0" w:tplc="A1CE0AB0">
      <w:start w:val="1"/>
      <w:numFmt w:val="bullet"/>
      <w:lvlText w:val=""/>
      <w:lvlJc w:val="left"/>
      <w:pPr>
        <w:ind w:left="927" w:hanging="360"/>
      </w:pPr>
      <w:rPr>
        <w:rFonts w:ascii="Symbol" w:hAnsi="Symbol" w:hint="default"/>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82" w15:restartNumberingAfterBreak="0">
    <w:nsid w:val="29D32EC7"/>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2BB6278D"/>
    <w:multiLevelType w:val="hybridMultilevel"/>
    <w:tmpl w:val="9D0C5F98"/>
    <w:lvl w:ilvl="0" w:tplc="BAF0064C">
      <w:start w:val="6"/>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2C3930E7"/>
    <w:multiLevelType w:val="multilevel"/>
    <w:tmpl w:val="87B80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2D041D46"/>
    <w:multiLevelType w:val="hybridMultilevel"/>
    <w:tmpl w:val="A0FC4BD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2D99044E"/>
    <w:multiLevelType w:val="hybridMultilevel"/>
    <w:tmpl w:val="BA5E1E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2DA07DF2"/>
    <w:multiLevelType w:val="multilevel"/>
    <w:tmpl w:val="F1F28770"/>
    <w:lvl w:ilvl="0">
      <w:start w:val="1"/>
      <w:numFmt w:val="decimal"/>
      <w:pStyle w:val="EnvexCmsor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8" w15:restartNumberingAfterBreak="0">
    <w:nsid w:val="2DF13E15"/>
    <w:multiLevelType w:val="hybridMultilevel"/>
    <w:tmpl w:val="753C1886"/>
    <w:lvl w:ilvl="0" w:tplc="8774024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89" w15:restartNumberingAfterBreak="0">
    <w:nsid w:val="2E1467E4"/>
    <w:multiLevelType w:val="hybridMultilevel"/>
    <w:tmpl w:val="8404EBE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2E4F52A2"/>
    <w:multiLevelType w:val="hybridMultilevel"/>
    <w:tmpl w:val="1B6A1036"/>
    <w:lvl w:ilvl="0" w:tplc="D91C9254">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2EBE6697"/>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15:restartNumberingAfterBreak="0">
    <w:nsid w:val="2ED9712D"/>
    <w:multiLevelType w:val="hybridMultilevel"/>
    <w:tmpl w:val="1372454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15:restartNumberingAfterBreak="0">
    <w:nsid w:val="310A7C2E"/>
    <w:multiLevelType w:val="hybridMultilevel"/>
    <w:tmpl w:val="D36C8622"/>
    <w:lvl w:ilvl="0" w:tplc="08920414">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4" w15:restartNumberingAfterBreak="0">
    <w:nsid w:val="312A592B"/>
    <w:multiLevelType w:val="hybridMultilevel"/>
    <w:tmpl w:val="0F7EBEE6"/>
    <w:lvl w:ilvl="0" w:tplc="3F86539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15:restartNumberingAfterBreak="0">
    <w:nsid w:val="31A24959"/>
    <w:multiLevelType w:val="hybridMultilevel"/>
    <w:tmpl w:val="BECAD1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15:restartNumberingAfterBreak="0">
    <w:nsid w:val="31AA0C00"/>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31D15473"/>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334B7589"/>
    <w:multiLevelType w:val="hybridMultilevel"/>
    <w:tmpl w:val="1B4218FE"/>
    <w:lvl w:ilvl="0" w:tplc="EA7A11FA">
      <w:start w:val="1"/>
      <w:numFmt w:val="decimal"/>
      <w:lvlText w:val="%1."/>
      <w:lvlJc w:val="left"/>
      <w:pPr>
        <w:ind w:left="642" w:hanging="360"/>
      </w:pPr>
      <w:rPr>
        <w:rFonts w:hint="default"/>
      </w:rPr>
    </w:lvl>
    <w:lvl w:ilvl="1" w:tplc="040E0019" w:tentative="1">
      <w:start w:val="1"/>
      <w:numFmt w:val="lowerLetter"/>
      <w:lvlText w:val="%2."/>
      <w:lvlJc w:val="left"/>
      <w:pPr>
        <w:ind w:left="1362" w:hanging="360"/>
      </w:pPr>
    </w:lvl>
    <w:lvl w:ilvl="2" w:tplc="040E001B" w:tentative="1">
      <w:start w:val="1"/>
      <w:numFmt w:val="lowerRoman"/>
      <w:lvlText w:val="%3."/>
      <w:lvlJc w:val="right"/>
      <w:pPr>
        <w:ind w:left="2082" w:hanging="180"/>
      </w:pPr>
    </w:lvl>
    <w:lvl w:ilvl="3" w:tplc="040E000F" w:tentative="1">
      <w:start w:val="1"/>
      <w:numFmt w:val="decimal"/>
      <w:lvlText w:val="%4."/>
      <w:lvlJc w:val="left"/>
      <w:pPr>
        <w:ind w:left="2802" w:hanging="360"/>
      </w:pPr>
    </w:lvl>
    <w:lvl w:ilvl="4" w:tplc="040E0019" w:tentative="1">
      <w:start w:val="1"/>
      <w:numFmt w:val="lowerLetter"/>
      <w:lvlText w:val="%5."/>
      <w:lvlJc w:val="left"/>
      <w:pPr>
        <w:ind w:left="3522" w:hanging="360"/>
      </w:pPr>
    </w:lvl>
    <w:lvl w:ilvl="5" w:tplc="040E001B" w:tentative="1">
      <w:start w:val="1"/>
      <w:numFmt w:val="lowerRoman"/>
      <w:lvlText w:val="%6."/>
      <w:lvlJc w:val="right"/>
      <w:pPr>
        <w:ind w:left="4242" w:hanging="180"/>
      </w:pPr>
    </w:lvl>
    <w:lvl w:ilvl="6" w:tplc="040E000F" w:tentative="1">
      <w:start w:val="1"/>
      <w:numFmt w:val="decimal"/>
      <w:lvlText w:val="%7."/>
      <w:lvlJc w:val="left"/>
      <w:pPr>
        <w:ind w:left="4962" w:hanging="360"/>
      </w:pPr>
    </w:lvl>
    <w:lvl w:ilvl="7" w:tplc="040E0019" w:tentative="1">
      <w:start w:val="1"/>
      <w:numFmt w:val="lowerLetter"/>
      <w:lvlText w:val="%8."/>
      <w:lvlJc w:val="left"/>
      <w:pPr>
        <w:ind w:left="5682" w:hanging="360"/>
      </w:pPr>
    </w:lvl>
    <w:lvl w:ilvl="8" w:tplc="040E001B" w:tentative="1">
      <w:start w:val="1"/>
      <w:numFmt w:val="lowerRoman"/>
      <w:lvlText w:val="%9."/>
      <w:lvlJc w:val="right"/>
      <w:pPr>
        <w:ind w:left="6402" w:hanging="180"/>
      </w:pPr>
    </w:lvl>
  </w:abstractNum>
  <w:abstractNum w:abstractNumId="99" w15:restartNumberingAfterBreak="0">
    <w:nsid w:val="337B2FB1"/>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343F06EB"/>
    <w:multiLevelType w:val="hybridMultilevel"/>
    <w:tmpl w:val="E812BA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15:restartNumberingAfterBreak="0">
    <w:nsid w:val="345442C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34AC7222"/>
    <w:multiLevelType w:val="multilevel"/>
    <w:tmpl w:val="0896C304"/>
    <w:lvl w:ilvl="0">
      <w:start w:val="12"/>
      <w:numFmt w:val="decimal"/>
      <w:lvlText w:val="%1."/>
      <w:lvlJc w:val="left"/>
      <w:pPr>
        <w:ind w:left="120" w:hanging="462"/>
      </w:pPr>
      <w:rPr>
        <w:rFonts w:ascii="Times New Roman" w:eastAsia="Times New Roman" w:hAnsi="Times New Roman" w:cs="Times New Roman" w:hint="default"/>
        <w:b w:val="0"/>
        <w:bCs w:val="0"/>
        <w:i w:val="0"/>
        <w:iCs w:val="0"/>
        <w:w w:val="102"/>
        <w:sz w:val="20"/>
        <w:szCs w:val="20"/>
        <w:lang w:val="hu-HU" w:eastAsia="en-US" w:bidi="ar-SA"/>
      </w:rPr>
    </w:lvl>
    <w:lvl w:ilvl="1">
      <w:start w:val="1"/>
      <w:numFmt w:val="decimal"/>
      <w:lvlText w:val="%1.%2."/>
      <w:lvlJc w:val="left"/>
      <w:pPr>
        <w:ind w:left="120" w:hanging="616"/>
      </w:pPr>
      <w:rPr>
        <w:rFonts w:ascii="Times New Roman" w:eastAsia="Times New Roman" w:hAnsi="Times New Roman" w:cs="Times New Roman" w:hint="default"/>
        <w:b w:val="0"/>
        <w:bCs w:val="0"/>
        <w:i w:val="0"/>
        <w:iCs w:val="0"/>
        <w:w w:val="102"/>
        <w:sz w:val="20"/>
        <w:szCs w:val="20"/>
        <w:lang w:val="hu-HU" w:eastAsia="en-US" w:bidi="ar-SA"/>
      </w:rPr>
    </w:lvl>
    <w:lvl w:ilvl="2">
      <w:numFmt w:val="bullet"/>
      <w:lvlText w:val="•"/>
      <w:lvlJc w:val="left"/>
      <w:pPr>
        <w:ind w:left="2299" w:hanging="616"/>
      </w:pPr>
      <w:rPr>
        <w:rFonts w:hint="default"/>
        <w:lang w:val="hu-HU" w:eastAsia="en-US" w:bidi="ar-SA"/>
      </w:rPr>
    </w:lvl>
    <w:lvl w:ilvl="3">
      <w:numFmt w:val="bullet"/>
      <w:lvlText w:val="•"/>
      <w:lvlJc w:val="left"/>
      <w:pPr>
        <w:ind w:left="3389" w:hanging="616"/>
      </w:pPr>
      <w:rPr>
        <w:rFonts w:hint="default"/>
        <w:lang w:val="hu-HU" w:eastAsia="en-US" w:bidi="ar-SA"/>
      </w:rPr>
    </w:lvl>
    <w:lvl w:ilvl="4">
      <w:numFmt w:val="bullet"/>
      <w:lvlText w:val="•"/>
      <w:lvlJc w:val="left"/>
      <w:pPr>
        <w:ind w:left="4479" w:hanging="616"/>
      </w:pPr>
      <w:rPr>
        <w:rFonts w:hint="default"/>
        <w:lang w:val="hu-HU" w:eastAsia="en-US" w:bidi="ar-SA"/>
      </w:rPr>
    </w:lvl>
    <w:lvl w:ilvl="5">
      <w:numFmt w:val="bullet"/>
      <w:lvlText w:val="•"/>
      <w:lvlJc w:val="left"/>
      <w:pPr>
        <w:ind w:left="5569" w:hanging="616"/>
      </w:pPr>
      <w:rPr>
        <w:rFonts w:hint="default"/>
        <w:lang w:val="hu-HU" w:eastAsia="en-US" w:bidi="ar-SA"/>
      </w:rPr>
    </w:lvl>
    <w:lvl w:ilvl="6">
      <w:numFmt w:val="bullet"/>
      <w:lvlText w:val="•"/>
      <w:lvlJc w:val="left"/>
      <w:pPr>
        <w:ind w:left="6659" w:hanging="616"/>
      </w:pPr>
      <w:rPr>
        <w:rFonts w:hint="default"/>
        <w:lang w:val="hu-HU" w:eastAsia="en-US" w:bidi="ar-SA"/>
      </w:rPr>
    </w:lvl>
    <w:lvl w:ilvl="7">
      <w:numFmt w:val="bullet"/>
      <w:lvlText w:val="•"/>
      <w:lvlJc w:val="left"/>
      <w:pPr>
        <w:ind w:left="7748" w:hanging="616"/>
      </w:pPr>
      <w:rPr>
        <w:rFonts w:hint="default"/>
        <w:lang w:val="hu-HU" w:eastAsia="en-US" w:bidi="ar-SA"/>
      </w:rPr>
    </w:lvl>
    <w:lvl w:ilvl="8">
      <w:numFmt w:val="bullet"/>
      <w:lvlText w:val="•"/>
      <w:lvlJc w:val="left"/>
      <w:pPr>
        <w:ind w:left="8838" w:hanging="616"/>
      </w:pPr>
      <w:rPr>
        <w:rFonts w:hint="default"/>
        <w:lang w:val="hu-HU" w:eastAsia="en-US" w:bidi="ar-SA"/>
      </w:rPr>
    </w:lvl>
  </w:abstractNum>
  <w:abstractNum w:abstractNumId="103" w15:restartNumberingAfterBreak="0">
    <w:nsid w:val="359F46AB"/>
    <w:multiLevelType w:val="hybridMultilevel"/>
    <w:tmpl w:val="B360DA00"/>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04" w15:restartNumberingAfterBreak="0">
    <w:nsid w:val="36B927BA"/>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38846056"/>
    <w:multiLevelType w:val="hybridMultilevel"/>
    <w:tmpl w:val="08FC02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6" w15:restartNumberingAfterBreak="0">
    <w:nsid w:val="38892A99"/>
    <w:multiLevelType w:val="hybridMultilevel"/>
    <w:tmpl w:val="DC32EC7A"/>
    <w:lvl w:ilvl="0" w:tplc="A7AAC33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7" w15:restartNumberingAfterBreak="0">
    <w:nsid w:val="38E60357"/>
    <w:multiLevelType w:val="hybridMultilevel"/>
    <w:tmpl w:val="B2700B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15:restartNumberingAfterBreak="0">
    <w:nsid w:val="396F0989"/>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9" w15:restartNumberingAfterBreak="0">
    <w:nsid w:val="3B2250AF"/>
    <w:multiLevelType w:val="hybridMultilevel"/>
    <w:tmpl w:val="942852B0"/>
    <w:lvl w:ilvl="0" w:tplc="10A4B88C">
      <w:start w:val="1"/>
      <w:numFmt w:val="lowerLetter"/>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0" w15:restartNumberingAfterBreak="0">
    <w:nsid w:val="3C2940C2"/>
    <w:multiLevelType w:val="hybridMultilevel"/>
    <w:tmpl w:val="2626C6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3CED2327"/>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3D830B0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3D8F6120"/>
    <w:multiLevelType w:val="hybridMultilevel"/>
    <w:tmpl w:val="9144702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4" w15:restartNumberingAfterBreak="0">
    <w:nsid w:val="3DEE0A82"/>
    <w:multiLevelType w:val="hybridMultilevel"/>
    <w:tmpl w:val="BE1CDA6A"/>
    <w:lvl w:ilvl="0" w:tplc="6D32B346">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3E044ECE"/>
    <w:multiLevelType w:val="hybridMultilevel"/>
    <w:tmpl w:val="F2A43A02"/>
    <w:lvl w:ilvl="0" w:tplc="4AECC39C">
      <w:numFmt w:val="bullet"/>
      <w:lvlText w:val="̶"/>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3E895E90"/>
    <w:multiLevelType w:val="hybridMultilevel"/>
    <w:tmpl w:val="74CAE2D8"/>
    <w:lvl w:ilvl="0" w:tplc="161C7D68">
      <w:start w:val="3"/>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7" w15:restartNumberingAfterBreak="0">
    <w:nsid w:val="3ED70655"/>
    <w:multiLevelType w:val="hybridMultilevel"/>
    <w:tmpl w:val="6B249BB8"/>
    <w:lvl w:ilvl="0" w:tplc="A6D6EA4E">
      <w:start w:val="28"/>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8" w15:restartNumberingAfterBreak="0">
    <w:nsid w:val="3F817E5D"/>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9" w15:restartNumberingAfterBreak="0">
    <w:nsid w:val="400B1BC3"/>
    <w:multiLevelType w:val="hybridMultilevel"/>
    <w:tmpl w:val="E7B81E8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40E12A8C"/>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15:restartNumberingAfterBreak="0">
    <w:nsid w:val="412976D9"/>
    <w:multiLevelType w:val="hybridMultilevel"/>
    <w:tmpl w:val="535A39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2" w15:restartNumberingAfterBreak="0">
    <w:nsid w:val="42A27C45"/>
    <w:multiLevelType w:val="hybridMultilevel"/>
    <w:tmpl w:val="7AEAC29A"/>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23" w15:restartNumberingAfterBreak="0">
    <w:nsid w:val="4332184F"/>
    <w:multiLevelType w:val="hybridMultilevel"/>
    <w:tmpl w:val="DE54D09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4" w15:restartNumberingAfterBreak="0">
    <w:nsid w:val="4469300C"/>
    <w:multiLevelType w:val="hybridMultilevel"/>
    <w:tmpl w:val="06B0E0EC"/>
    <w:lvl w:ilvl="0" w:tplc="B19C1BC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5" w15:restartNumberingAfterBreak="0">
    <w:nsid w:val="461F442E"/>
    <w:multiLevelType w:val="hybridMultilevel"/>
    <w:tmpl w:val="BC6C0DDE"/>
    <w:lvl w:ilvl="0" w:tplc="780A8846">
      <w:start w:val="2"/>
      <w:numFmt w:val="decimal"/>
      <w:lvlText w:val="(%1)"/>
      <w:lvlJc w:val="left"/>
      <w:pPr>
        <w:ind w:left="573" w:hanging="291"/>
      </w:pPr>
      <w:rPr>
        <w:rFonts w:ascii="Times New Roman" w:eastAsia="Times New Roman" w:hAnsi="Times New Roman" w:cs="Times New Roman" w:hint="default"/>
        <w:b w:val="0"/>
        <w:bCs w:val="0"/>
        <w:i w:val="0"/>
        <w:iCs w:val="0"/>
        <w:w w:val="102"/>
        <w:sz w:val="20"/>
        <w:szCs w:val="20"/>
        <w:lang w:val="hu-HU" w:eastAsia="en-US" w:bidi="ar-SA"/>
      </w:rPr>
    </w:lvl>
    <w:lvl w:ilvl="1" w:tplc="5E56A710">
      <w:numFmt w:val="bullet"/>
      <w:lvlText w:val="•"/>
      <w:lvlJc w:val="left"/>
      <w:pPr>
        <w:ind w:left="1623" w:hanging="291"/>
      </w:pPr>
      <w:rPr>
        <w:rFonts w:hint="default"/>
        <w:lang w:val="hu-HU" w:eastAsia="en-US" w:bidi="ar-SA"/>
      </w:rPr>
    </w:lvl>
    <w:lvl w:ilvl="2" w:tplc="BD54E978">
      <w:numFmt w:val="bullet"/>
      <w:lvlText w:val="•"/>
      <w:lvlJc w:val="left"/>
      <w:pPr>
        <w:ind w:left="2667" w:hanging="291"/>
      </w:pPr>
      <w:rPr>
        <w:rFonts w:hint="default"/>
        <w:lang w:val="hu-HU" w:eastAsia="en-US" w:bidi="ar-SA"/>
      </w:rPr>
    </w:lvl>
    <w:lvl w:ilvl="3" w:tplc="2AC068FE">
      <w:numFmt w:val="bullet"/>
      <w:lvlText w:val="•"/>
      <w:lvlJc w:val="left"/>
      <w:pPr>
        <w:ind w:left="3711" w:hanging="291"/>
      </w:pPr>
      <w:rPr>
        <w:rFonts w:hint="default"/>
        <w:lang w:val="hu-HU" w:eastAsia="en-US" w:bidi="ar-SA"/>
      </w:rPr>
    </w:lvl>
    <w:lvl w:ilvl="4" w:tplc="7A78A8E8">
      <w:numFmt w:val="bullet"/>
      <w:lvlText w:val="•"/>
      <w:lvlJc w:val="left"/>
      <w:pPr>
        <w:ind w:left="4755" w:hanging="291"/>
      </w:pPr>
      <w:rPr>
        <w:rFonts w:hint="default"/>
        <w:lang w:val="hu-HU" w:eastAsia="en-US" w:bidi="ar-SA"/>
      </w:rPr>
    </w:lvl>
    <w:lvl w:ilvl="5" w:tplc="3E300888">
      <w:numFmt w:val="bullet"/>
      <w:lvlText w:val="•"/>
      <w:lvlJc w:val="left"/>
      <w:pPr>
        <w:ind w:left="5799" w:hanging="291"/>
      </w:pPr>
      <w:rPr>
        <w:rFonts w:hint="default"/>
        <w:lang w:val="hu-HU" w:eastAsia="en-US" w:bidi="ar-SA"/>
      </w:rPr>
    </w:lvl>
    <w:lvl w:ilvl="6" w:tplc="89FAB054">
      <w:numFmt w:val="bullet"/>
      <w:lvlText w:val="•"/>
      <w:lvlJc w:val="left"/>
      <w:pPr>
        <w:ind w:left="6843" w:hanging="291"/>
      </w:pPr>
      <w:rPr>
        <w:rFonts w:hint="default"/>
        <w:lang w:val="hu-HU" w:eastAsia="en-US" w:bidi="ar-SA"/>
      </w:rPr>
    </w:lvl>
    <w:lvl w:ilvl="7" w:tplc="F62A57A0">
      <w:numFmt w:val="bullet"/>
      <w:lvlText w:val="•"/>
      <w:lvlJc w:val="left"/>
      <w:pPr>
        <w:ind w:left="7886" w:hanging="291"/>
      </w:pPr>
      <w:rPr>
        <w:rFonts w:hint="default"/>
        <w:lang w:val="hu-HU" w:eastAsia="en-US" w:bidi="ar-SA"/>
      </w:rPr>
    </w:lvl>
    <w:lvl w:ilvl="8" w:tplc="E6248BD0">
      <w:numFmt w:val="bullet"/>
      <w:lvlText w:val="•"/>
      <w:lvlJc w:val="left"/>
      <w:pPr>
        <w:ind w:left="8930" w:hanging="291"/>
      </w:pPr>
      <w:rPr>
        <w:rFonts w:hint="default"/>
        <w:lang w:val="hu-HU" w:eastAsia="en-US" w:bidi="ar-SA"/>
      </w:rPr>
    </w:lvl>
  </w:abstractNum>
  <w:abstractNum w:abstractNumId="126" w15:restartNumberingAfterBreak="0">
    <w:nsid w:val="46420BDB"/>
    <w:multiLevelType w:val="multilevel"/>
    <w:tmpl w:val="30C4447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hint="default"/>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7" w15:restartNumberingAfterBreak="0">
    <w:nsid w:val="4761132B"/>
    <w:multiLevelType w:val="hybridMultilevel"/>
    <w:tmpl w:val="36FCAEFC"/>
    <w:lvl w:ilvl="0" w:tplc="972AD2DA">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8" w15:restartNumberingAfterBreak="0">
    <w:nsid w:val="47734C50"/>
    <w:multiLevelType w:val="hybridMultilevel"/>
    <w:tmpl w:val="2CA2940C"/>
    <w:lvl w:ilvl="0" w:tplc="2638A0C4">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9" w15:restartNumberingAfterBreak="0">
    <w:nsid w:val="48035F99"/>
    <w:multiLevelType w:val="hybridMultilevel"/>
    <w:tmpl w:val="8012A3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0" w15:restartNumberingAfterBreak="0">
    <w:nsid w:val="48977B56"/>
    <w:multiLevelType w:val="hybridMultilevel"/>
    <w:tmpl w:val="55AAAA86"/>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1" w15:restartNumberingAfterBreak="0">
    <w:nsid w:val="490D4B9E"/>
    <w:multiLevelType w:val="hybridMultilevel"/>
    <w:tmpl w:val="163C590A"/>
    <w:lvl w:ilvl="0" w:tplc="693A499A">
      <w:start w:val="1"/>
      <w:numFmt w:val="decimal"/>
      <w:lvlText w:val="(%1)"/>
      <w:lvlJc w:val="left"/>
      <w:pPr>
        <w:ind w:left="740" w:hanging="38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2" w15:restartNumberingAfterBreak="0">
    <w:nsid w:val="49B27186"/>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3" w15:restartNumberingAfterBreak="0">
    <w:nsid w:val="49D06A14"/>
    <w:multiLevelType w:val="hybridMultilevel"/>
    <w:tmpl w:val="A9DCD872"/>
    <w:lvl w:ilvl="0" w:tplc="31CCC33C">
      <w:start w:val="1"/>
      <w:numFmt w:val="decimal"/>
      <w:lvlText w:val="1.10.%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4" w15:restartNumberingAfterBreak="0">
    <w:nsid w:val="49E526C5"/>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5" w15:restartNumberingAfterBreak="0">
    <w:nsid w:val="4B653162"/>
    <w:multiLevelType w:val="hybridMultilevel"/>
    <w:tmpl w:val="65968CAC"/>
    <w:lvl w:ilvl="0" w:tplc="5E58B188">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6" w15:restartNumberingAfterBreak="0">
    <w:nsid w:val="4DEE5A6A"/>
    <w:multiLevelType w:val="hybridMultilevel"/>
    <w:tmpl w:val="2684F59E"/>
    <w:lvl w:ilvl="0" w:tplc="7690D078">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7" w15:restartNumberingAfterBreak="0">
    <w:nsid w:val="4E7059A5"/>
    <w:multiLevelType w:val="hybridMultilevel"/>
    <w:tmpl w:val="E47612F8"/>
    <w:lvl w:ilvl="0" w:tplc="017423A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8" w15:restartNumberingAfterBreak="0">
    <w:nsid w:val="50BF67CC"/>
    <w:multiLevelType w:val="hybridMultilevel"/>
    <w:tmpl w:val="477CE136"/>
    <w:lvl w:ilvl="0" w:tplc="4FE67FC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9" w15:restartNumberingAfterBreak="0">
    <w:nsid w:val="51526E37"/>
    <w:multiLevelType w:val="hybridMultilevel"/>
    <w:tmpl w:val="A366FC00"/>
    <w:lvl w:ilvl="0" w:tplc="48100CE2">
      <w:start w:val="1"/>
      <w:numFmt w:val="lowerLetter"/>
      <w:lvlText w:val="%1)"/>
      <w:lvlJc w:val="left"/>
      <w:pPr>
        <w:ind w:left="709" w:hanging="360"/>
      </w:pPr>
      <w:rPr>
        <w:i/>
        <w:iCs/>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40" w15:restartNumberingAfterBreak="0">
    <w:nsid w:val="51BC6D67"/>
    <w:multiLevelType w:val="hybridMultilevel"/>
    <w:tmpl w:val="6312431C"/>
    <w:lvl w:ilvl="0" w:tplc="0396E0CE">
      <w:start w:val="1"/>
      <w:numFmt w:val="bullet"/>
      <w:pStyle w:val="Aufzhlungstext"/>
      <w:lvlText w:val=""/>
      <w:lvlJc w:val="left"/>
      <w:pPr>
        <w:ind w:left="720" w:hanging="360"/>
      </w:pPr>
      <w:rPr>
        <w:rFonts w:ascii="Wingdings" w:hAnsi="Wingdings" w:hint="default"/>
        <w:color w:val="FAC29A"/>
        <w:u w:color="70AD47" w:themeColor="accent6"/>
      </w:rPr>
    </w:lvl>
    <w:lvl w:ilvl="1" w:tplc="D266203A">
      <w:start w:val="1"/>
      <w:numFmt w:val="bullet"/>
      <w:lvlText w:val=""/>
      <w:lvlJc w:val="left"/>
      <w:pPr>
        <w:ind w:left="1440" w:hanging="360"/>
      </w:pPr>
      <w:rPr>
        <w:rFonts w:ascii="Wingdings" w:hAnsi="Wingdings" w:hint="default"/>
        <w:color w:val="000000" w:themeColor="text1" w:themeShade="BF"/>
        <w:u w:color="70AD47" w:themeColor="accent6"/>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1" w15:restartNumberingAfterBreak="0">
    <w:nsid w:val="52863042"/>
    <w:multiLevelType w:val="hybridMultilevel"/>
    <w:tmpl w:val="3EFCAA7E"/>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2" w15:restartNumberingAfterBreak="0">
    <w:nsid w:val="53F81B46"/>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3" w15:restartNumberingAfterBreak="0">
    <w:nsid w:val="54980B82"/>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4" w15:restartNumberingAfterBreak="0">
    <w:nsid w:val="54D25434"/>
    <w:multiLevelType w:val="hybridMultilevel"/>
    <w:tmpl w:val="06DEF424"/>
    <w:lvl w:ilvl="0" w:tplc="5124552A">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5" w15:restartNumberingAfterBreak="0">
    <w:nsid w:val="5595015D"/>
    <w:multiLevelType w:val="hybridMultilevel"/>
    <w:tmpl w:val="DA5800D8"/>
    <w:lvl w:ilvl="0" w:tplc="2A543EE0">
      <w:start w:val="1"/>
      <w:numFmt w:val="bullet"/>
      <w:pStyle w:val="felsorols"/>
      <w:lvlText w:val=""/>
      <w:lvlJc w:val="left"/>
      <w:pPr>
        <w:tabs>
          <w:tab w:val="num" w:pos="720"/>
        </w:tabs>
        <w:ind w:left="720" w:hanging="360"/>
      </w:pPr>
      <w:rPr>
        <w:rFonts w:ascii="Symbol" w:hAnsi="Symbol" w:hint="default"/>
      </w:rPr>
    </w:lvl>
    <w:lvl w:ilvl="1" w:tplc="8EE429EA">
      <w:numFmt w:val="bullet"/>
      <w:lvlText w:val="-"/>
      <w:lvlJc w:val="left"/>
      <w:pPr>
        <w:tabs>
          <w:tab w:val="num" w:pos="1440"/>
        </w:tabs>
        <w:ind w:left="1440" w:hanging="360"/>
      </w:pPr>
      <w:rPr>
        <w:rFonts w:ascii="Arial" w:eastAsia="Times New Roman" w:hAnsi="Arial" w:cs="Aria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55AB4A73"/>
    <w:multiLevelType w:val="hybridMultilevel"/>
    <w:tmpl w:val="E9200B2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7" w15:restartNumberingAfterBreak="0">
    <w:nsid w:val="55B54DEF"/>
    <w:multiLevelType w:val="hybridMultilevel"/>
    <w:tmpl w:val="EFD43A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8" w15:restartNumberingAfterBreak="0">
    <w:nsid w:val="560C6270"/>
    <w:multiLevelType w:val="hybridMultilevel"/>
    <w:tmpl w:val="EDCC33B0"/>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9" w15:restartNumberingAfterBreak="0">
    <w:nsid w:val="572C7576"/>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0" w15:restartNumberingAfterBreak="0">
    <w:nsid w:val="575C3C51"/>
    <w:multiLevelType w:val="hybridMultilevel"/>
    <w:tmpl w:val="22E886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1" w15:restartNumberingAfterBreak="0">
    <w:nsid w:val="585A3A2D"/>
    <w:multiLevelType w:val="hybridMultilevel"/>
    <w:tmpl w:val="85324F56"/>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2" w15:restartNumberingAfterBreak="0">
    <w:nsid w:val="58A5006E"/>
    <w:multiLevelType w:val="hybridMultilevel"/>
    <w:tmpl w:val="7804B1E8"/>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3" w15:restartNumberingAfterBreak="0">
    <w:nsid w:val="58DA7A86"/>
    <w:multiLevelType w:val="hybridMultilevel"/>
    <w:tmpl w:val="5406E0D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154" w15:restartNumberingAfterBreak="0">
    <w:nsid w:val="5916627E"/>
    <w:multiLevelType w:val="hybridMultilevel"/>
    <w:tmpl w:val="4044CCCE"/>
    <w:lvl w:ilvl="0" w:tplc="0224752A">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55" w15:restartNumberingAfterBreak="0">
    <w:nsid w:val="59560353"/>
    <w:multiLevelType w:val="hybridMultilevel"/>
    <w:tmpl w:val="BEC05D40"/>
    <w:lvl w:ilvl="0" w:tplc="FE0CE0CE">
      <w:start w:val="1"/>
      <w:numFmt w:val="lowerLetter"/>
      <w:lvlText w:val="%1)"/>
      <w:lvlJc w:val="left"/>
      <w:pPr>
        <w:ind w:left="720" w:hanging="360"/>
      </w:pPr>
      <w:rPr>
        <w:rFonts w:ascii="Times New Roman" w:eastAsia="Times New Roman" w:hAnsi="Times New Roman" w:cs="Times New Roman"/>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6" w15:restartNumberingAfterBreak="0">
    <w:nsid w:val="596D79D1"/>
    <w:multiLevelType w:val="hybridMultilevel"/>
    <w:tmpl w:val="49C4753A"/>
    <w:lvl w:ilvl="0" w:tplc="040E0001">
      <w:start w:val="1"/>
      <w:numFmt w:val="bullet"/>
      <w:lvlText w:val=""/>
      <w:lvlJc w:val="left"/>
      <w:pPr>
        <w:ind w:left="720" w:hanging="360"/>
      </w:pPr>
      <w:rPr>
        <w:rFonts w:ascii="Symbol" w:hAnsi="Symbol" w:cs="Symbol" w:hint="default"/>
      </w:rPr>
    </w:lvl>
    <w:lvl w:ilvl="1" w:tplc="A1CE0AB0">
      <w:start w:val="1"/>
      <w:numFmt w:val="bullet"/>
      <w:lvlText w:val=""/>
      <w:lvlJc w:val="left"/>
      <w:pPr>
        <w:ind w:left="644" w:hanging="360"/>
      </w:pPr>
      <w:rPr>
        <w:rFonts w:ascii="Symbol" w:hAnsi="Symbol" w:hint="default"/>
        <w:w w:val="100"/>
        <w:sz w:val="24"/>
        <w:szCs w:val="24"/>
        <w:lang w:val="hu-HU" w:eastAsia="hu-HU" w:bidi="hu-HU"/>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157" w15:restartNumberingAfterBreak="0">
    <w:nsid w:val="599E5727"/>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8" w15:restartNumberingAfterBreak="0">
    <w:nsid w:val="5A20593D"/>
    <w:multiLevelType w:val="hybridMultilevel"/>
    <w:tmpl w:val="A9A23E70"/>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9" w15:restartNumberingAfterBreak="0">
    <w:nsid w:val="5A495F3B"/>
    <w:multiLevelType w:val="hybridMultilevel"/>
    <w:tmpl w:val="90D25DC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0" w15:restartNumberingAfterBreak="0">
    <w:nsid w:val="5B163524"/>
    <w:multiLevelType w:val="hybridMultilevel"/>
    <w:tmpl w:val="DA38234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1" w15:restartNumberingAfterBreak="0">
    <w:nsid w:val="5CA205E0"/>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2" w15:restartNumberingAfterBreak="0">
    <w:nsid w:val="5CD104DB"/>
    <w:multiLevelType w:val="hybridMultilevel"/>
    <w:tmpl w:val="6D92E2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3" w15:restartNumberingAfterBreak="0">
    <w:nsid w:val="5CF31972"/>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4" w15:restartNumberingAfterBreak="0">
    <w:nsid w:val="5E0815D9"/>
    <w:multiLevelType w:val="hybridMultilevel"/>
    <w:tmpl w:val="BA142FC0"/>
    <w:lvl w:ilvl="0" w:tplc="4AECC39C">
      <w:numFmt w:val="bullet"/>
      <w:lvlText w:val="̶"/>
      <w:lvlJc w:val="left"/>
      <w:pPr>
        <w:ind w:left="240" w:hanging="360"/>
      </w:pPr>
      <w:rPr>
        <w:rFonts w:ascii="Times New Roman" w:eastAsia="Times New Roman"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65" w15:restartNumberingAfterBreak="0">
    <w:nsid w:val="5E470DA0"/>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6" w15:restartNumberingAfterBreak="0">
    <w:nsid w:val="5E71518E"/>
    <w:multiLevelType w:val="hybridMultilevel"/>
    <w:tmpl w:val="B882DD2E"/>
    <w:lvl w:ilvl="0" w:tplc="DBE2073E">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7" w15:restartNumberingAfterBreak="0">
    <w:nsid w:val="5EBB79FF"/>
    <w:multiLevelType w:val="hybridMultilevel"/>
    <w:tmpl w:val="224401C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8" w15:restartNumberingAfterBreak="0">
    <w:nsid w:val="5F3A733F"/>
    <w:multiLevelType w:val="hybridMultilevel"/>
    <w:tmpl w:val="0E0E9D4A"/>
    <w:lvl w:ilvl="0" w:tplc="03565BC4">
      <w:start w:val="1"/>
      <w:numFmt w:val="upperRoman"/>
      <w:lvlText w:val="%1."/>
      <w:lvlJc w:val="left"/>
      <w:pPr>
        <w:ind w:left="1080" w:hanging="720"/>
      </w:pPr>
      <w:rPr>
        <w:rFonts w:cs="Times New Roman" w:hint="default"/>
      </w:rPr>
    </w:lvl>
    <w:lvl w:ilvl="1" w:tplc="3F865390">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9" w15:restartNumberingAfterBreak="0">
    <w:nsid w:val="5F3C51F9"/>
    <w:multiLevelType w:val="hybridMultilevel"/>
    <w:tmpl w:val="746E1226"/>
    <w:lvl w:ilvl="0" w:tplc="AE601E72">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0" w15:restartNumberingAfterBreak="0">
    <w:nsid w:val="60753661"/>
    <w:multiLevelType w:val="hybridMultilevel"/>
    <w:tmpl w:val="ACCECCFC"/>
    <w:lvl w:ilvl="0" w:tplc="09A42D3C">
      <w:start w:val="1"/>
      <w:numFmt w:val="decimal"/>
      <w:lvlText w:val="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1" w15:restartNumberingAfterBreak="0">
    <w:nsid w:val="607D78E4"/>
    <w:multiLevelType w:val="hybridMultilevel"/>
    <w:tmpl w:val="30FC8288"/>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2" w15:restartNumberingAfterBreak="0">
    <w:nsid w:val="60BC4C55"/>
    <w:multiLevelType w:val="hybridMultilevel"/>
    <w:tmpl w:val="352AF43A"/>
    <w:lvl w:ilvl="0" w:tplc="1C58BDB8">
      <w:start w:val="1"/>
      <w:numFmt w:val="lowerLetter"/>
      <w:lvlText w:val="%1)"/>
      <w:lvlJc w:val="left"/>
      <w:pPr>
        <w:ind w:left="493" w:hanging="211"/>
      </w:pPr>
      <w:rPr>
        <w:rFonts w:ascii="Times New Roman" w:eastAsia="Times New Roman" w:hAnsi="Times New Roman" w:cs="Times New Roman" w:hint="default"/>
        <w:b w:val="0"/>
        <w:bCs w:val="0"/>
        <w:i w:val="0"/>
        <w:iCs w:val="0"/>
        <w:w w:val="102"/>
        <w:sz w:val="20"/>
        <w:szCs w:val="20"/>
        <w:lang w:val="hu-HU" w:eastAsia="en-US" w:bidi="ar-SA"/>
      </w:rPr>
    </w:lvl>
    <w:lvl w:ilvl="1" w:tplc="C35421E8">
      <w:numFmt w:val="bullet"/>
      <w:lvlText w:val="•"/>
      <w:lvlJc w:val="left"/>
      <w:pPr>
        <w:ind w:left="1551" w:hanging="211"/>
      </w:pPr>
      <w:rPr>
        <w:rFonts w:hint="default"/>
        <w:lang w:val="hu-HU" w:eastAsia="en-US" w:bidi="ar-SA"/>
      </w:rPr>
    </w:lvl>
    <w:lvl w:ilvl="2" w:tplc="2D5EC68C">
      <w:numFmt w:val="bullet"/>
      <w:lvlText w:val="•"/>
      <w:lvlJc w:val="left"/>
      <w:pPr>
        <w:ind w:left="2603" w:hanging="211"/>
      </w:pPr>
      <w:rPr>
        <w:rFonts w:hint="default"/>
        <w:lang w:val="hu-HU" w:eastAsia="en-US" w:bidi="ar-SA"/>
      </w:rPr>
    </w:lvl>
    <w:lvl w:ilvl="3" w:tplc="9A8EC72C">
      <w:numFmt w:val="bullet"/>
      <w:lvlText w:val="•"/>
      <w:lvlJc w:val="left"/>
      <w:pPr>
        <w:ind w:left="3655" w:hanging="211"/>
      </w:pPr>
      <w:rPr>
        <w:rFonts w:hint="default"/>
        <w:lang w:val="hu-HU" w:eastAsia="en-US" w:bidi="ar-SA"/>
      </w:rPr>
    </w:lvl>
    <w:lvl w:ilvl="4" w:tplc="8DFCA89A">
      <w:numFmt w:val="bullet"/>
      <w:lvlText w:val="•"/>
      <w:lvlJc w:val="left"/>
      <w:pPr>
        <w:ind w:left="4707" w:hanging="211"/>
      </w:pPr>
      <w:rPr>
        <w:rFonts w:hint="default"/>
        <w:lang w:val="hu-HU" w:eastAsia="en-US" w:bidi="ar-SA"/>
      </w:rPr>
    </w:lvl>
    <w:lvl w:ilvl="5" w:tplc="8CD8CD9C">
      <w:numFmt w:val="bullet"/>
      <w:lvlText w:val="•"/>
      <w:lvlJc w:val="left"/>
      <w:pPr>
        <w:ind w:left="5759" w:hanging="211"/>
      </w:pPr>
      <w:rPr>
        <w:rFonts w:hint="default"/>
        <w:lang w:val="hu-HU" w:eastAsia="en-US" w:bidi="ar-SA"/>
      </w:rPr>
    </w:lvl>
    <w:lvl w:ilvl="6" w:tplc="73D08756">
      <w:numFmt w:val="bullet"/>
      <w:lvlText w:val="•"/>
      <w:lvlJc w:val="left"/>
      <w:pPr>
        <w:ind w:left="6811" w:hanging="211"/>
      </w:pPr>
      <w:rPr>
        <w:rFonts w:hint="default"/>
        <w:lang w:val="hu-HU" w:eastAsia="en-US" w:bidi="ar-SA"/>
      </w:rPr>
    </w:lvl>
    <w:lvl w:ilvl="7" w:tplc="96802A38">
      <w:numFmt w:val="bullet"/>
      <w:lvlText w:val="•"/>
      <w:lvlJc w:val="left"/>
      <w:pPr>
        <w:ind w:left="7862" w:hanging="211"/>
      </w:pPr>
      <w:rPr>
        <w:rFonts w:hint="default"/>
        <w:lang w:val="hu-HU" w:eastAsia="en-US" w:bidi="ar-SA"/>
      </w:rPr>
    </w:lvl>
    <w:lvl w:ilvl="8" w:tplc="2034ABB2">
      <w:numFmt w:val="bullet"/>
      <w:lvlText w:val="•"/>
      <w:lvlJc w:val="left"/>
      <w:pPr>
        <w:ind w:left="8914" w:hanging="211"/>
      </w:pPr>
      <w:rPr>
        <w:rFonts w:hint="default"/>
        <w:lang w:val="hu-HU" w:eastAsia="en-US" w:bidi="ar-SA"/>
      </w:rPr>
    </w:lvl>
  </w:abstractNum>
  <w:abstractNum w:abstractNumId="173" w15:restartNumberingAfterBreak="0">
    <w:nsid w:val="60EF0096"/>
    <w:multiLevelType w:val="hybridMultilevel"/>
    <w:tmpl w:val="6EDEB46E"/>
    <w:lvl w:ilvl="0" w:tplc="57A6FEDE">
      <w:start w:val="1"/>
      <w:numFmt w:val="lowerLetter"/>
      <w:lvlText w:val="%1)"/>
      <w:lvlJc w:val="left"/>
      <w:pPr>
        <w:ind w:left="414" w:hanging="272"/>
      </w:pPr>
      <w:rPr>
        <w:rFonts w:ascii="Times New Roman" w:eastAsia="Times New Roman" w:hAnsi="Times New Roman" w:cs="Times New Roman" w:hint="default"/>
        <w:b w:val="0"/>
        <w:bCs w:val="0"/>
        <w:i w:val="0"/>
        <w:iCs w:val="0"/>
        <w:w w:val="102"/>
        <w:sz w:val="20"/>
        <w:szCs w:val="20"/>
        <w:lang w:val="hu-HU" w:eastAsia="en-US" w:bidi="ar-SA"/>
      </w:rPr>
    </w:lvl>
    <w:lvl w:ilvl="1" w:tplc="21C4B3D0">
      <w:numFmt w:val="bullet"/>
      <w:lvlText w:val="•"/>
      <w:lvlJc w:val="left"/>
      <w:pPr>
        <w:ind w:left="1503" w:hanging="272"/>
      </w:pPr>
      <w:rPr>
        <w:rFonts w:hint="default"/>
        <w:lang w:val="hu-HU" w:eastAsia="en-US" w:bidi="ar-SA"/>
      </w:rPr>
    </w:lvl>
    <w:lvl w:ilvl="2" w:tplc="CE3ECC4A">
      <w:numFmt w:val="bullet"/>
      <w:lvlText w:val="•"/>
      <w:lvlJc w:val="left"/>
      <w:pPr>
        <w:ind w:left="2593" w:hanging="272"/>
      </w:pPr>
      <w:rPr>
        <w:rFonts w:hint="default"/>
        <w:lang w:val="hu-HU" w:eastAsia="en-US" w:bidi="ar-SA"/>
      </w:rPr>
    </w:lvl>
    <w:lvl w:ilvl="3" w:tplc="C506FFE4">
      <w:numFmt w:val="bullet"/>
      <w:lvlText w:val="•"/>
      <w:lvlJc w:val="left"/>
      <w:pPr>
        <w:ind w:left="3683" w:hanging="272"/>
      </w:pPr>
      <w:rPr>
        <w:rFonts w:hint="default"/>
        <w:lang w:val="hu-HU" w:eastAsia="en-US" w:bidi="ar-SA"/>
      </w:rPr>
    </w:lvl>
    <w:lvl w:ilvl="4" w:tplc="5E5AF7CE">
      <w:numFmt w:val="bullet"/>
      <w:lvlText w:val="•"/>
      <w:lvlJc w:val="left"/>
      <w:pPr>
        <w:ind w:left="4773" w:hanging="272"/>
      </w:pPr>
      <w:rPr>
        <w:rFonts w:hint="default"/>
        <w:lang w:val="hu-HU" w:eastAsia="en-US" w:bidi="ar-SA"/>
      </w:rPr>
    </w:lvl>
    <w:lvl w:ilvl="5" w:tplc="391EA52C">
      <w:numFmt w:val="bullet"/>
      <w:lvlText w:val="•"/>
      <w:lvlJc w:val="left"/>
      <w:pPr>
        <w:ind w:left="5863" w:hanging="272"/>
      </w:pPr>
      <w:rPr>
        <w:rFonts w:hint="default"/>
        <w:lang w:val="hu-HU" w:eastAsia="en-US" w:bidi="ar-SA"/>
      </w:rPr>
    </w:lvl>
    <w:lvl w:ilvl="6" w:tplc="FEEEBF12">
      <w:numFmt w:val="bullet"/>
      <w:lvlText w:val="•"/>
      <w:lvlJc w:val="left"/>
      <w:pPr>
        <w:ind w:left="6953" w:hanging="272"/>
      </w:pPr>
      <w:rPr>
        <w:rFonts w:hint="default"/>
        <w:lang w:val="hu-HU" w:eastAsia="en-US" w:bidi="ar-SA"/>
      </w:rPr>
    </w:lvl>
    <w:lvl w:ilvl="7" w:tplc="BCAA5550">
      <w:numFmt w:val="bullet"/>
      <w:lvlText w:val="•"/>
      <w:lvlJc w:val="left"/>
      <w:pPr>
        <w:ind w:left="8042" w:hanging="272"/>
      </w:pPr>
      <w:rPr>
        <w:rFonts w:hint="default"/>
        <w:lang w:val="hu-HU" w:eastAsia="en-US" w:bidi="ar-SA"/>
      </w:rPr>
    </w:lvl>
    <w:lvl w:ilvl="8" w:tplc="31086B18">
      <w:numFmt w:val="bullet"/>
      <w:lvlText w:val="•"/>
      <w:lvlJc w:val="left"/>
      <w:pPr>
        <w:ind w:left="9132" w:hanging="272"/>
      </w:pPr>
      <w:rPr>
        <w:rFonts w:hint="default"/>
        <w:lang w:val="hu-HU" w:eastAsia="en-US" w:bidi="ar-SA"/>
      </w:rPr>
    </w:lvl>
  </w:abstractNum>
  <w:abstractNum w:abstractNumId="174" w15:restartNumberingAfterBreak="0">
    <w:nsid w:val="61025D23"/>
    <w:multiLevelType w:val="hybridMultilevel"/>
    <w:tmpl w:val="A5FEA35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75" w15:restartNumberingAfterBreak="0">
    <w:nsid w:val="61070489"/>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6" w15:restartNumberingAfterBreak="0">
    <w:nsid w:val="61AB29D4"/>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7" w15:restartNumberingAfterBreak="0">
    <w:nsid w:val="621B728D"/>
    <w:multiLevelType w:val="hybridMultilevel"/>
    <w:tmpl w:val="C4520CB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8" w15:restartNumberingAfterBreak="0">
    <w:nsid w:val="62A532C8"/>
    <w:multiLevelType w:val="hybridMultilevel"/>
    <w:tmpl w:val="15386D50"/>
    <w:lvl w:ilvl="0" w:tplc="040E000F">
      <w:start w:val="1"/>
      <w:numFmt w:val="decimal"/>
      <w:lvlText w:val="%1."/>
      <w:lvlJc w:val="left"/>
      <w:pPr>
        <w:ind w:left="720" w:hanging="360"/>
      </w:pPr>
    </w:lvl>
    <w:lvl w:ilvl="1" w:tplc="71984B68">
      <w:start w:val="1"/>
      <w:numFmt w:val="decimal"/>
      <w:lvlText w:val="1.2.%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9" w15:restartNumberingAfterBreak="0">
    <w:nsid w:val="62A9339B"/>
    <w:multiLevelType w:val="hybridMultilevel"/>
    <w:tmpl w:val="AE2EBD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0" w15:restartNumberingAfterBreak="0">
    <w:nsid w:val="63586CC5"/>
    <w:multiLevelType w:val="hybridMultilevel"/>
    <w:tmpl w:val="8BE2CD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1" w15:restartNumberingAfterBreak="0">
    <w:nsid w:val="641D0553"/>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2" w15:restartNumberingAfterBreak="0">
    <w:nsid w:val="65C44DEA"/>
    <w:multiLevelType w:val="hybridMultilevel"/>
    <w:tmpl w:val="85523C42"/>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3" w15:restartNumberingAfterBreak="0">
    <w:nsid w:val="67502B93"/>
    <w:multiLevelType w:val="hybridMultilevel"/>
    <w:tmpl w:val="ABCC43EA"/>
    <w:lvl w:ilvl="0" w:tplc="040E000F">
      <w:start w:val="1"/>
      <w:numFmt w:val="decimal"/>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84" w15:restartNumberingAfterBreak="0">
    <w:nsid w:val="6785350D"/>
    <w:multiLevelType w:val="hybridMultilevel"/>
    <w:tmpl w:val="BBC05D24"/>
    <w:lvl w:ilvl="0" w:tplc="D430DFA4">
      <w:start w:val="2"/>
      <w:numFmt w:val="bullet"/>
      <w:lvlText w:val="−"/>
      <w:lvlJc w:val="left"/>
      <w:pPr>
        <w:ind w:left="240" w:hanging="360"/>
      </w:pPr>
      <w:rPr>
        <w:rFonts w:ascii="Times New Roman" w:eastAsiaTheme="minorHAnsi"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85" w15:restartNumberingAfterBreak="0">
    <w:nsid w:val="67B26CE4"/>
    <w:multiLevelType w:val="hybridMultilevel"/>
    <w:tmpl w:val="28BC2C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6" w15:restartNumberingAfterBreak="0">
    <w:nsid w:val="689D22D4"/>
    <w:multiLevelType w:val="hybridMultilevel"/>
    <w:tmpl w:val="BCCC5ACE"/>
    <w:lvl w:ilvl="0" w:tplc="70DC3B36">
      <w:start w:val="1"/>
      <w:numFmt w:val="decimal"/>
      <w:pStyle w:val="jogi1"/>
      <w:lvlText w:val="%1. §"/>
      <w:lvlJc w:val="left"/>
      <w:pPr>
        <w:tabs>
          <w:tab w:val="num" w:pos="108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7" w15:restartNumberingAfterBreak="0">
    <w:nsid w:val="69094AC0"/>
    <w:multiLevelType w:val="hybridMultilevel"/>
    <w:tmpl w:val="64EE82A2"/>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8" w15:restartNumberingAfterBreak="0">
    <w:nsid w:val="6A3127C3"/>
    <w:multiLevelType w:val="hybridMultilevel"/>
    <w:tmpl w:val="53B4928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9" w15:restartNumberingAfterBreak="0">
    <w:nsid w:val="6A807C71"/>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0" w15:restartNumberingAfterBreak="0">
    <w:nsid w:val="6AD079A2"/>
    <w:multiLevelType w:val="hybridMultilevel"/>
    <w:tmpl w:val="230CDCC8"/>
    <w:lvl w:ilvl="0" w:tplc="4852E146">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1" w15:restartNumberingAfterBreak="0">
    <w:nsid w:val="6AF328A2"/>
    <w:multiLevelType w:val="hybridMultilevel"/>
    <w:tmpl w:val="F46C9C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2" w15:restartNumberingAfterBreak="0">
    <w:nsid w:val="6C8B4C9C"/>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3" w15:restartNumberingAfterBreak="0">
    <w:nsid w:val="6CA25C13"/>
    <w:multiLevelType w:val="hybridMultilevel"/>
    <w:tmpl w:val="93E4FAFE"/>
    <w:lvl w:ilvl="0" w:tplc="5124552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4" w15:restartNumberingAfterBreak="0">
    <w:nsid w:val="6D202DCF"/>
    <w:multiLevelType w:val="hybridMultilevel"/>
    <w:tmpl w:val="7804B1E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5" w15:restartNumberingAfterBreak="0">
    <w:nsid w:val="6D4E0DA6"/>
    <w:multiLevelType w:val="hybridMultilevel"/>
    <w:tmpl w:val="C890D48A"/>
    <w:lvl w:ilvl="0" w:tplc="360845D0">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96" w15:restartNumberingAfterBreak="0">
    <w:nsid w:val="6D923661"/>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7" w15:restartNumberingAfterBreak="0">
    <w:nsid w:val="6DE069AC"/>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8" w15:restartNumberingAfterBreak="0">
    <w:nsid w:val="6E24352C"/>
    <w:multiLevelType w:val="hybridMultilevel"/>
    <w:tmpl w:val="1B7CC990"/>
    <w:lvl w:ilvl="0" w:tplc="A7AAC338">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99" w15:restartNumberingAfterBreak="0">
    <w:nsid w:val="6FC52E92"/>
    <w:multiLevelType w:val="hybridMultilevel"/>
    <w:tmpl w:val="8028157C"/>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0" w15:restartNumberingAfterBreak="0">
    <w:nsid w:val="6FE450F9"/>
    <w:multiLevelType w:val="hybridMultilevel"/>
    <w:tmpl w:val="4E58F60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1" w15:restartNumberingAfterBreak="0">
    <w:nsid w:val="71341D0F"/>
    <w:multiLevelType w:val="hybridMultilevel"/>
    <w:tmpl w:val="4D38C59A"/>
    <w:lvl w:ilvl="0" w:tplc="59D8192C">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2" w15:restartNumberingAfterBreak="0">
    <w:nsid w:val="71506171"/>
    <w:multiLevelType w:val="hybridMultilevel"/>
    <w:tmpl w:val="AB9AAD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3" w15:restartNumberingAfterBreak="0">
    <w:nsid w:val="71E81A18"/>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4" w15:restartNumberingAfterBreak="0">
    <w:nsid w:val="72684E6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5" w15:restartNumberingAfterBreak="0">
    <w:nsid w:val="72B43BE8"/>
    <w:multiLevelType w:val="hybridMultilevel"/>
    <w:tmpl w:val="DC483A8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6" w15:restartNumberingAfterBreak="0">
    <w:nsid w:val="73734B82"/>
    <w:multiLevelType w:val="hybridMultilevel"/>
    <w:tmpl w:val="FE3498E0"/>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7" w15:restartNumberingAfterBreak="0">
    <w:nsid w:val="73C06DCC"/>
    <w:multiLevelType w:val="hybridMultilevel"/>
    <w:tmpl w:val="19A4F78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8" w15:restartNumberingAfterBreak="0">
    <w:nsid w:val="73E867E0"/>
    <w:multiLevelType w:val="hybridMultilevel"/>
    <w:tmpl w:val="9B929B3A"/>
    <w:lvl w:ilvl="0" w:tplc="806ADFEA">
      <w:start w:val="46"/>
      <w:numFmt w:val="decimal"/>
      <w:lvlText w:val="%1."/>
      <w:lvlJc w:val="left"/>
      <w:pPr>
        <w:ind w:left="120" w:hanging="308"/>
      </w:pPr>
      <w:rPr>
        <w:rFonts w:ascii="Times New Roman" w:eastAsia="Times New Roman" w:hAnsi="Times New Roman" w:cs="Times New Roman" w:hint="default"/>
        <w:b/>
        <w:bCs/>
        <w:i w:val="0"/>
        <w:iCs w:val="0"/>
        <w:w w:val="102"/>
        <w:sz w:val="20"/>
        <w:szCs w:val="20"/>
        <w:lang w:val="hu-HU" w:eastAsia="en-US" w:bidi="ar-SA"/>
      </w:rPr>
    </w:lvl>
    <w:lvl w:ilvl="1" w:tplc="A06E3C72">
      <w:numFmt w:val="bullet"/>
      <w:lvlText w:val="•"/>
      <w:lvlJc w:val="left"/>
      <w:pPr>
        <w:ind w:left="5000" w:hanging="308"/>
      </w:pPr>
      <w:rPr>
        <w:rFonts w:hint="default"/>
        <w:lang w:val="hu-HU" w:eastAsia="en-US" w:bidi="ar-SA"/>
      </w:rPr>
    </w:lvl>
    <w:lvl w:ilvl="2" w:tplc="4D0AFDCA">
      <w:numFmt w:val="bullet"/>
      <w:lvlText w:val="•"/>
      <w:lvlJc w:val="left"/>
      <w:pPr>
        <w:ind w:left="5668" w:hanging="308"/>
      </w:pPr>
      <w:rPr>
        <w:rFonts w:hint="default"/>
        <w:lang w:val="hu-HU" w:eastAsia="en-US" w:bidi="ar-SA"/>
      </w:rPr>
    </w:lvl>
    <w:lvl w:ilvl="3" w:tplc="BDE47D62">
      <w:numFmt w:val="bullet"/>
      <w:lvlText w:val="•"/>
      <w:lvlJc w:val="left"/>
      <w:pPr>
        <w:ind w:left="6337" w:hanging="308"/>
      </w:pPr>
      <w:rPr>
        <w:rFonts w:hint="default"/>
        <w:lang w:val="hu-HU" w:eastAsia="en-US" w:bidi="ar-SA"/>
      </w:rPr>
    </w:lvl>
    <w:lvl w:ilvl="4" w:tplc="7CC0469E">
      <w:numFmt w:val="bullet"/>
      <w:lvlText w:val="•"/>
      <w:lvlJc w:val="left"/>
      <w:pPr>
        <w:ind w:left="7006" w:hanging="308"/>
      </w:pPr>
      <w:rPr>
        <w:rFonts w:hint="default"/>
        <w:lang w:val="hu-HU" w:eastAsia="en-US" w:bidi="ar-SA"/>
      </w:rPr>
    </w:lvl>
    <w:lvl w:ilvl="5" w:tplc="8F98558E">
      <w:numFmt w:val="bullet"/>
      <w:lvlText w:val="•"/>
      <w:lvlJc w:val="left"/>
      <w:pPr>
        <w:ind w:left="7674" w:hanging="308"/>
      </w:pPr>
      <w:rPr>
        <w:rFonts w:hint="default"/>
        <w:lang w:val="hu-HU" w:eastAsia="en-US" w:bidi="ar-SA"/>
      </w:rPr>
    </w:lvl>
    <w:lvl w:ilvl="6" w:tplc="8506AAE4">
      <w:numFmt w:val="bullet"/>
      <w:lvlText w:val="•"/>
      <w:lvlJc w:val="left"/>
      <w:pPr>
        <w:ind w:left="8343" w:hanging="308"/>
      </w:pPr>
      <w:rPr>
        <w:rFonts w:hint="default"/>
        <w:lang w:val="hu-HU" w:eastAsia="en-US" w:bidi="ar-SA"/>
      </w:rPr>
    </w:lvl>
    <w:lvl w:ilvl="7" w:tplc="676C267C">
      <w:numFmt w:val="bullet"/>
      <w:lvlText w:val="•"/>
      <w:lvlJc w:val="left"/>
      <w:pPr>
        <w:ind w:left="9012" w:hanging="308"/>
      </w:pPr>
      <w:rPr>
        <w:rFonts w:hint="default"/>
        <w:lang w:val="hu-HU" w:eastAsia="en-US" w:bidi="ar-SA"/>
      </w:rPr>
    </w:lvl>
    <w:lvl w:ilvl="8" w:tplc="D298CF1E">
      <w:numFmt w:val="bullet"/>
      <w:lvlText w:val="•"/>
      <w:lvlJc w:val="left"/>
      <w:pPr>
        <w:ind w:left="9680" w:hanging="308"/>
      </w:pPr>
      <w:rPr>
        <w:rFonts w:hint="default"/>
        <w:lang w:val="hu-HU" w:eastAsia="en-US" w:bidi="ar-SA"/>
      </w:rPr>
    </w:lvl>
  </w:abstractNum>
  <w:abstractNum w:abstractNumId="209" w15:restartNumberingAfterBreak="0">
    <w:nsid w:val="73F26344"/>
    <w:multiLevelType w:val="hybridMultilevel"/>
    <w:tmpl w:val="AB1824E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0" w15:restartNumberingAfterBreak="0">
    <w:nsid w:val="73F8517B"/>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1" w15:restartNumberingAfterBreak="0">
    <w:nsid w:val="74570DBA"/>
    <w:multiLevelType w:val="hybridMultilevel"/>
    <w:tmpl w:val="9E2225DC"/>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673492D0">
      <w:start w:val="1"/>
      <w:numFmt w:val="lowerRoman"/>
      <w:lvlText w:val="%3."/>
      <w:lvlJc w:val="righ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12" w15:restartNumberingAfterBreak="0">
    <w:nsid w:val="747908E4"/>
    <w:multiLevelType w:val="hybridMultilevel"/>
    <w:tmpl w:val="69B27232"/>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3" w15:restartNumberingAfterBreak="0">
    <w:nsid w:val="75102C58"/>
    <w:multiLevelType w:val="hybridMultilevel"/>
    <w:tmpl w:val="D9BA645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4" w15:restartNumberingAfterBreak="0">
    <w:nsid w:val="75743ADD"/>
    <w:multiLevelType w:val="hybridMultilevel"/>
    <w:tmpl w:val="DB783FC0"/>
    <w:lvl w:ilvl="0" w:tplc="040E000F">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15" w15:restartNumberingAfterBreak="0">
    <w:nsid w:val="75F21713"/>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6" w15:restartNumberingAfterBreak="0">
    <w:nsid w:val="75FE5689"/>
    <w:multiLevelType w:val="hybridMultilevel"/>
    <w:tmpl w:val="FF868678"/>
    <w:lvl w:ilvl="0" w:tplc="0B5C1D7E">
      <w:start w:val="1"/>
      <w:numFmt w:val="lowerLetter"/>
      <w:lvlText w:val="%1)"/>
      <w:lvlJc w:val="left"/>
      <w:pPr>
        <w:ind w:left="120" w:hanging="161"/>
      </w:pPr>
      <w:rPr>
        <w:rFonts w:ascii="Times New Roman" w:eastAsia="Times New Roman" w:hAnsi="Times New Roman" w:cs="Times New Roman" w:hint="default"/>
        <w:b w:val="0"/>
        <w:bCs w:val="0"/>
        <w:i w:val="0"/>
        <w:iCs w:val="0"/>
        <w:spacing w:val="-1"/>
        <w:w w:val="102"/>
        <w:sz w:val="18"/>
        <w:szCs w:val="18"/>
        <w:lang w:val="hu-HU" w:eastAsia="en-US" w:bidi="ar-SA"/>
      </w:rPr>
    </w:lvl>
    <w:lvl w:ilvl="1" w:tplc="E06AE8D6">
      <w:numFmt w:val="bullet"/>
      <w:lvlText w:val="•"/>
      <w:lvlJc w:val="left"/>
      <w:pPr>
        <w:ind w:left="1209" w:hanging="161"/>
      </w:pPr>
      <w:rPr>
        <w:rFonts w:hint="default"/>
        <w:lang w:val="hu-HU" w:eastAsia="en-US" w:bidi="ar-SA"/>
      </w:rPr>
    </w:lvl>
    <w:lvl w:ilvl="2" w:tplc="1B56091E">
      <w:numFmt w:val="bullet"/>
      <w:lvlText w:val="•"/>
      <w:lvlJc w:val="left"/>
      <w:pPr>
        <w:ind w:left="2299" w:hanging="161"/>
      </w:pPr>
      <w:rPr>
        <w:rFonts w:hint="default"/>
        <w:lang w:val="hu-HU" w:eastAsia="en-US" w:bidi="ar-SA"/>
      </w:rPr>
    </w:lvl>
    <w:lvl w:ilvl="3" w:tplc="0B9CA288">
      <w:numFmt w:val="bullet"/>
      <w:lvlText w:val="•"/>
      <w:lvlJc w:val="left"/>
      <w:pPr>
        <w:ind w:left="3389" w:hanging="161"/>
      </w:pPr>
      <w:rPr>
        <w:rFonts w:hint="default"/>
        <w:lang w:val="hu-HU" w:eastAsia="en-US" w:bidi="ar-SA"/>
      </w:rPr>
    </w:lvl>
    <w:lvl w:ilvl="4" w:tplc="C29ECFA2">
      <w:numFmt w:val="bullet"/>
      <w:lvlText w:val="•"/>
      <w:lvlJc w:val="left"/>
      <w:pPr>
        <w:ind w:left="4479" w:hanging="161"/>
      </w:pPr>
      <w:rPr>
        <w:rFonts w:hint="default"/>
        <w:lang w:val="hu-HU" w:eastAsia="en-US" w:bidi="ar-SA"/>
      </w:rPr>
    </w:lvl>
    <w:lvl w:ilvl="5" w:tplc="2D8827EC">
      <w:numFmt w:val="bullet"/>
      <w:lvlText w:val="•"/>
      <w:lvlJc w:val="left"/>
      <w:pPr>
        <w:ind w:left="5569" w:hanging="161"/>
      </w:pPr>
      <w:rPr>
        <w:rFonts w:hint="default"/>
        <w:lang w:val="hu-HU" w:eastAsia="en-US" w:bidi="ar-SA"/>
      </w:rPr>
    </w:lvl>
    <w:lvl w:ilvl="6" w:tplc="D91CA000">
      <w:numFmt w:val="bullet"/>
      <w:lvlText w:val="•"/>
      <w:lvlJc w:val="left"/>
      <w:pPr>
        <w:ind w:left="6659" w:hanging="161"/>
      </w:pPr>
      <w:rPr>
        <w:rFonts w:hint="default"/>
        <w:lang w:val="hu-HU" w:eastAsia="en-US" w:bidi="ar-SA"/>
      </w:rPr>
    </w:lvl>
    <w:lvl w:ilvl="7" w:tplc="B5949CBA">
      <w:numFmt w:val="bullet"/>
      <w:lvlText w:val="•"/>
      <w:lvlJc w:val="left"/>
      <w:pPr>
        <w:ind w:left="7748" w:hanging="161"/>
      </w:pPr>
      <w:rPr>
        <w:rFonts w:hint="default"/>
        <w:lang w:val="hu-HU" w:eastAsia="en-US" w:bidi="ar-SA"/>
      </w:rPr>
    </w:lvl>
    <w:lvl w:ilvl="8" w:tplc="36E082B6">
      <w:numFmt w:val="bullet"/>
      <w:lvlText w:val="•"/>
      <w:lvlJc w:val="left"/>
      <w:pPr>
        <w:ind w:left="8838" w:hanging="161"/>
      </w:pPr>
      <w:rPr>
        <w:rFonts w:hint="default"/>
        <w:lang w:val="hu-HU" w:eastAsia="en-US" w:bidi="ar-SA"/>
      </w:rPr>
    </w:lvl>
  </w:abstractNum>
  <w:abstractNum w:abstractNumId="217" w15:restartNumberingAfterBreak="0">
    <w:nsid w:val="76CE7F01"/>
    <w:multiLevelType w:val="multilevel"/>
    <w:tmpl w:val="3A52D8A2"/>
    <w:lvl w:ilvl="0">
      <w:start w:val="1"/>
      <w:numFmt w:val="decimal"/>
      <w:pStyle w:val="jogi2bek"/>
      <w:lvlText w:val="(%1.)"/>
      <w:lvlJc w:val="left"/>
      <w:pPr>
        <w:tabs>
          <w:tab w:val="num" w:pos="108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8" w15:restartNumberingAfterBreak="0">
    <w:nsid w:val="7731655E"/>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9" w15:restartNumberingAfterBreak="0">
    <w:nsid w:val="77571241"/>
    <w:multiLevelType w:val="hybridMultilevel"/>
    <w:tmpl w:val="76147DB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0" w15:restartNumberingAfterBreak="0">
    <w:nsid w:val="776412BC"/>
    <w:multiLevelType w:val="hybridMultilevel"/>
    <w:tmpl w:val="1286F120"/>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1" w15:restartNumberingAfterBreak="0">
    <w:nsid w:val="781E67BB"/>
    <w:multiLevelType w:val="hybridMultilevel"/>
    <w:tmpl w:val="A058D5FC"/>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2" w15:restartNumberingAfterBreak="0">
    <w:nsid w:val="78B91B78"/>
    <w:multiLevelType w:val="hybridMultilevel"/>
    <w:tmpl w:val="903005D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3" w15:restartNumberingAfterBreak="0">
    <w:nsid w:val="79517851"/>
    <w:multiLevelType w:val="hybridMultilevel"/>
    <w:tmpl w:val="B7E44E0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4" w15:restartNumberingAfterBreak="0">
    <w:nsid w:val="79DF2821"/>
    <w:multiLevelType w:val="hybridMultilevel"/>
    <w:tmpl w:val="FC200EBC"/>
    <w:lvl w:ilvl="0" w:tplc="54300EE6">
      <w:start w:val="1"/>
      <w:numFmt w:val="decimal"/>
      <w:lvlText w:val="1.6.%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5" w15:restartNumberingAfterBreak="0">
    <w:nsid w:val="7A707C04"/>
    <w:multiLevelType w:val="hybridMultilevel"/>
    <w:tmpl w:val="41583314"/>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6" w15:restartNumberingAfterBreak="0">
    <w:nsid w:val="7A7A6D46"/>
    <w:multiLevelType w:val="hybridMultilevel"/>
    <w:tmpl w:val="1408F2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7" w15:restartNumberingAfterBreak="0">
    <w:nsid w:val="7AFE4559"/>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8" w15:restartNumberingAfterBreak="0">
    <w:nsid w:val="7C53568C"/>
    <w:multiLevelType w:val="hybridMultilevel"/>
    <w:tmpl w:val="6702115C"/>
    <w:lvl w:ilvl="0" w:tplc="F40C2F64">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9" w15:restartNumberingAfterBreak="0">
    <w:nsid w:val="7D72426E"/>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0" w15:restartNumberingAfterBreak="0">
    <w:nsid w:val="7DDC3F7B"/>
    <w:multiLevelType w:val="hybridMultilevel"/>
    <w:tmpl w:val="5620756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1" w15:restartNumberingAfterBreak="0">
    <w:nsid w:val="7F0A7DA1"/>
    <w:multiLevelType w:val="hybridMultilevel"/>
    <w:tmpl w:val="16680F30"/>
    <w:lvl w:ilvl="0" w:tplc="2D0EE03A">
      <w:start w:val="1"/>
      <w:numFmt w:val="lowerLetter"/>
      <w:lvlText w:val="(%1)"/>
      <w:lvlJc w:val="left"/>
      <w:pPr>
        <w:ind w:left="709"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32" w15:restartNumberingAfterBreak="0">
    <w:nsid w:val="7F232AC1"/>
    <w:multiLevelType w:val="hybridMultilevel"/>
    <w:tmpl w:val="C1A8BBFC"/>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3" w15:restartNumberingAfterBreak="0">
    <w:nsid w:val="7F2918B0"/>
    <w:multiLevelType w:val="hybridMultilevel"/>
    <w:tmpl w:val="7F8CB7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4" w15:restartNumberingAfterBreak="0">
    <w:nsid w:val="7F5A733D"/>
    <w:multiLevelType w:val="hybridMultilevel"/>
    <w:tmpl w:val="5B8445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5" w15:restartNumberingAfterBreak="0">
    <w:nsid w:val="7F7F7988"/>
    <w:multiLevelType w:val="hybridMultilevel"/>
    <w:tmpl w:val="4C78247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96417019">
    <w:abstractNumId w:val="69"/>
  </w:num>
  <w:num w:numId="2" w16cid:durableId="543832412">
    <w:abstractNumId w:val="1"/>
  </w:num>
  <w:num w:numId="3" w16cid:durableId="882206754">
    <w:abstractNumId w:val="126"/>
  </w:num>
  <w:num w:numId="4" w16cid:durableId="1810172525">
    <w:abstractNumId w:val="87"/>
  </w:num>
  <w:num w:numId="5" w16cid:durableId="777454653">
    <w:abstractNumId w:val="73"/>
  </w:num>
  <w:num w:numId="6" w16cid:durableId="558253331">
    <w:abstractNumId w:val="25"/>
  </w:num>
  <w:num w:numId="7" w16cid:durableId="394162836">
    <w:abstractNumId w:val="186"/>
  </w:num>
  <w:num w:numId="8" w16cid:durableId="1161385870">
    <w:abstractNumId w:val="217"/>
  </w:num>
  <w:num w:numId="9" w16cid:durableId="2003848180">
    <w:abstractNumId w:val="145"/>
  </w:num>
  <w:num w:numId="10" w16cid:durableId="1291789041">
    <w:abstractNumId w:val="168"/>
  </w:num>
  <w:num w:numId="11" w16cid:durableId="923958660">
    <w:abstractNumId w:val="8"/>
  </w:num>
  <w:num w:numId="12" w16cid:durableId="865871755">
    <w:abstractNumId w:val="116"/>
  </w:num>
  <w:num w:numId="13" w16cid:durableId="1190490894">
    <w:abstractNumId w:val="193"/>
  </w:num>
  <w:num w:numId="14" w16cid:durableId="954942347">
    <w:abstractNumId w:val="115"/>
  </w:num>
  <w:num w:numId="15" w16cid:durableId="226846357">
    <w:abstractNumId w:val="164"/>
  </w:num>
  <w:num w:numId="16" w16cid:durableId="893078324">
    <w:abstractNumId w:val="127"/>
  </w:num>
  <w:num w:numId="17" w16cid:durableId="794101254">
    <w:abstractNumId w:val="184"/>
  </w:num>
  <w:num w:numId="18" w16cid:durableId="363558318">
    <w:abstractNumId w:val="3"/>
  </w:num>
  <w:num w:numId="19" w16cid:durableId="41372142">
    <w:abstractNumId w:val="106"/>
  </w:num>
  <w:num w:numId="20" w16cid:durableId="1880622972">
    <w:abstractNumId w:val="49"/>
  </w:num>
  <w:num w:numId="21" w16cid:durableId="1487431468">
    <w:abstractNumId w:val="128"/>
  </w:num>
  <w:num w:numId="22" w16cid:durableId="244151107">
    <w:abstractNumId w:val="141"/>
  </w:num>
  <w:num w:numId="23" w16cid:durableId="593323088">
    <w:abstractNumId w:val="202"/>
  </w:num>
  <w:num w:numId="24" w16cid:durableId="1332292360">
    <w:abstractNumId w:val="156"/>
  </w:num>
  <w:num w:numId="25" w16cid:durableId="1392460501">
    <w:abstractNumId w:val="80"/>
  </w:num>
  <w:num w:numId="26" w16cid:durableId="1353074623">
    <w:abstractNumId w:val="0"/>
  </w:num>
  <w:num w:numId="27" w16cid:durableId="834685768">
    <w:abstractNumId w:val="47"/>
  </w:num>
  <w:num w:numId="28" w16cid:durableId="284850582">
    <w:abstractNumId w:val="211"/>
  </w:num>
  <w:num w:numId="29" w16cid:durableId="1057362728">
    <w:abstractNumId w:val="206"/>
  </w:num>
  <w:num w:numId="30" w16cid:durableId="1724870644">
    <w:abstractNumId w:val="144"/>
  </w:num>
  <w:num w:numId="31" w16cid:durableId="705716783">
    <w:abstractNumId w:val="178"/>
  </w:num>
  <w:num w:numId="32" w16cid:durableId="885799375">
    <w:abstractNumId w:val="214"/>
  </w:num>
  <w:num w:numId="33" w16cid:durableId="1685669786">
    <w:abstractNumId w:val="133"/>
  </w:num>
  <w:num w:numId="34" w16cid:durableId="746684022">
    <w:abstractNumId w:val="224"/>
  </w:num>
  <w:num w:numId="35" w16cid:durableId="1413354694">
    <w:abstractNumId w:val="140"/>
  </w:num>
  <w:num w:numId="36" w16cid:durableId="1240142455">
    <w:abstractNumId w:val="194"/>
  </w:num>
  <w:num w:numId="37" w16cid:durableId="409694491">
    <w:abstractNumId w:val="92"/>
  </w:num>
  <w:num w:numId="38" w16cid:durableId="245723841">
    <w:abstractNumId w:val="109"/>
  </w:num>
  <w:num w:numId="39" w16cid:durableId="1231041597">
    <w:abstractNumId w:val="167"/>
  </w:num>
  <w:num w:numId="40" w16cid:durableId="1335886723">
    <w:abstractNumId w:val="71"/>
  </w:num>
  <w:num w:numId="41" w16cid:durableId="46805456">
    <w:abstractNumId w:val="113"/>
  </w:num>
  <w:num w:numId="42" w16cid:durableId="477768742">
    <w:abstractNumId w:val="117"/>
  </w:num>
  <w:num w:numId="43" w16cid:durableId="621349970">
    <w:abstractNumId w:val="34"/>
  </w:num>
  <w:num w:numId="44" w16cid:durableId="1671982753">
    <w:abstractNumId w:val="11"/>
  </w:num>
  <w:num w:numId="45" w16cid:durableId="484705819">
    <w:abstractNumId w:val="177"/>
  </w:num>
  <w:num w:numId="46" w16cid:durableId="1439373545">
    <w:abstractNumId w:val="27"/>
  </w:num>
  <w:num w:numId="47" w16cid:durableId="447237596">
    <w:abstractNumId w:val="36"/>
  </w:num>
  <w:num w:numId="48" w16cid:durableId="624847080">
    <w:abstractNumId w:val="64"/>
  </w:num>
  <w:num w:numId="49" w16cid:durableId="369885499">
    <w:abstractNumId w:val="222"/>
  </w:num>
  <w:num w:numId="50" w16cid:durableId="236549595">
    <w:abstractNumId w:val="188"/>
  </w:num>
  <w:num w:numId="51" w16cid:durableId="1440029202">
    <w:abstractNumId w:val="43"/>
  </w:num>
  <w:num w:numId="52" w16cid:durableId="506406591">
    <w:abstractNumId w:val="123"/>
  </w:num>
  <w:num w:numId="53" w16cid:durableId="1572809995">
    <w:abstractNumId w:val="172"/>
  </w:num>
  <w:num w:numId="54" w16cid:durableId="1368946118">
    <w:abstractNumId w:val="125"/>
  </w:num>
  <w:num w:numId="55" w16cid:durableId="1912304570">
    <w:abstractNumId w:val="234"/>
  </w:num>
  <w:num w:numId="56" w16cid:durableId="442069008">
    <w:abstractNumId w:val="9"/>
  </w:num>
  <w:num w:numId="57" w16cid:durableId="1576014899">
    <w:abstractNumId w:val="232"/>
  </w:num>
  <w:num w:numId="58" w16cid:durableId="1435977420">
    <w:abstractNumId w:val="185"/>
  </w:num>
  <w:num w:numId="59" w16cid:durableId="472867349">
    <w:abstractNumId w:val="40"/>
  </w:num>
  <w:num w:numId="60" w16cid:durableId="168644121">
    <w:abstractNumId w:val="56"/>
  </w:num>
  <w:num w:numId="61" w16cid:durableId="1829518935">
    <w:abstractNumId w:val="134"/>
  </w:num>
  <w:num w:numId="62" w16cid:durableId="1205632560">
    <w:abstractNumId w:val="21"/>
  </w:num>
  <w:num w:numId="63" w16cid:durableId="2088796080">
    <w:abstractNumId w:val="218"/>
  </w:num>
  <w:num w:numId="64" w16cid:durableId="918057142">
    <w:abstractNumId w:val="162"/>
  </w:num>
  <w:num w:numId="65" w16cid:durableId="411509076">
    <w:abstractNumId w:val="136"/>
  </w:num>
  <w:num w:numId="66" w16cid:durableId="1857649201">
    <w:abstractNumId w:val="68"/>
  </w:num>
  <w:num w:numId="67" w16cid:durableId="1384988822">
    <w:abstractNumId w:val="173"/>
  </w:num>
  <w:num w:numId="68" w16cid:durableId="1513252973">
    <w:abstractNumId w:val="102"/>
  </w:num>
  <w:num w:numId="69" w16cid:durableId="1445689497">
    <w:abstractNumId w:val="119"/>
  </w:num>
  <w:num w:numId="70" w16cid:durableId="1806897291">
    <w:abstractNumId w:val="77"/>
  </w:num>
  <w:num w:numId="71" w16cid:durableId="188110478">
    <w:abstractNumId w:val="153"/>
  </w:num>
  <w:num w:numId="72" w16cid:durableId="2047872085">
    <w:abstractNumId w:val="108"/>
  </w:num>
  <w:num w:numId="73" w16cid:durableId="1301112665">
    <w:abstractNumId w:val="152"/>
  </w:num>
  <w:num w:numId="74" w16cid:durableId="2109764846">
    <w:abstractNumId w:val="13"/>
  </w:num>
  <w:num w:numId="75" w16cid:durableId="366564582">
    <w:abstractNumId w:val="28"/>
  </w:num>
  <w:num w:numId="76" w16cid:durableId="1560483484">
    <w:abstractNumId w:val="208"/>
  </w:num>
  <w:num w:numId="77" w16cid:durableId="1892761974">
    <w:abstractNumId w:val="216"/>
  </w:num>
  <w:num w:numId="78" w16cid:durableId="1471285399">
    <w:abstractNumId w:val="171"/>
  </w:num>
  <w:num w:numId="79" w16cid:durableId="1913806089">
    <w:abstractNumId w:val="52"/>
  </w:num>
  <w:num w:numId="80" w16cid:durableId="360280444">
    <w:abstractNumId w:val="57"/>
  </w:num>
  <w:num w:numId="81" w16cid:durableId="1202091382">
    <w:abstractNumId w:val="137"/>
  </w:num>
  <w:num w:numId="82" w16cid:durableId="191651524">
    <w:abstractNumId w:val="124"/>
  </w:num>
  <w:num w:numId="83" w16cid:durableId="1780487442">
    <w:abstractNumId w:val="79"/>
  </w:num>
  <w:num w:numId="84" w16cid:durableId="474955122">
    <w:abstractNumId w:val="169"/>
  </w:num>
  <w:num w:numId="85" w16cid:durableId="1637832906">
    <w:abstractNumId w:val="89"/>
  </w:num>
  <w:num w:numId="86" w16cid:durableId="1837185797">
    <w:abstractNumId w:val="100"/>
  </w:num>
  <w:num w:numId="87" w16cid:durableId="1138303632">
    <w:abstractNumId w:val="60"/>
  </w:num>
  <w:num w:numId="88" w16cid:durableId="710961199">
    <w:abstractNumId w:val="223"/>
  </w:num>
  <w:num w:numId="89" w16cid:durableId="1477912805">
    <w:abstractNumId w:val="46"/>
  </w:num>
  <w:num w:numId="90" w16cid:durableId="99490648">
    <w:abstractNumId w:val="213"/>
  </w:num>
  <w:num w:numId="91" w16cid:durableId="296298055">
    <w:abstractNumId w:val="86"/>
  </w:num>
  <w:num w:numId="92" w16cid:durableId="1494763505">
    <w:abstractNumId w:val="75"/>
  </w:num>
  <w:num w:numId="93" w16cid:durableId="1428234879">
    <w:abstractNumId w:val="55"/>
  </w:num>
  <w:num w:numId="94" w16cid:durableId="731972798">
    <w:abstractNumId w:val="16"/>
  </w:num>
  <w:num w:numId="95" w16cid:durableId="2049605299">
    <w:abstractNumId w:val="114"/>
  </w:num>
  <w:num w:numId="96" w16cid:durableId="424158613">
    <w:abstractNumId w:val="179"/>
  </w:num>
  <w:num w:numId="97" w16cid:durableId="130245263">
    <w:abstractNumId w:val="90"/>
  </w:num>
  <w:num w:numId="98" w16cid:durableId="1449199059">
    <w:abstractNumId w:val="48"/>
  </w:num>
  <w:num w:numId="99" w16cid:durableId="859319138">
    <w:abstractNumId w:val="158"/>
  </w:num>
  <w:num w:numId="100" w16cid:durableId="1485857835">
    <w:abstractNumId w:val="155"/>
  </w:num>
  <w:num w:numId="101" w16cid:durableId="534196141">
    <w:abstractNumId w:val="81"/>
  </w:num>
  <w:num w:numId="102" w16cid:durableId="126700627">
    <w:abstractNumId w:val="59"/>
  </w:num>
  <w:num w:numId="103" w16cid:durableId="562061931">
    <w:abstractNumId w:val="150"/>
  </w:num>
  <w:num w:numId="104" w16cid:durableId="220679768">
    <w:abstractNumId w:val="33"/>
  </w:num>
  <w:num w:numId="105" w16cid:durableId="1267616791">
    <w:abstractNumId w:val="161"/>
  </w:num>
  <w:num w:numId="106" w16cid:durableId="353700336">
    <w:abstractNumId w:val="181"/>
  </w:num>
  <w:num w:numId="107" w16cid:durableId="1664699191">
    <w:abstractNumId w:val="182"/>
  </w:num>
  <w:num w:numId="108" w16cid:durableId="1843080268">
    <w:abstractNumId w:val="70"/>
  </w:num>
  <w:num w:numId="109" w16cid:durableId="639649642">
    <w:abstractNumId w:val="94"/>
  </w:num>
  <w:num w:numId="110" w16cid:durableId="861168038">
    <w:abstractNumId w:val="6"/>
  </w:num>
  <w:num w:numId="111" w16cid:durableId="1487866141">
    <w:abstractNumId w:val="198"/>
  </w:num>
  <w:num w:numId="112" w16cid:durableId="1216550474">
    <w:abstractNumId w:val="197"/>
  </w:num>
  <w:num w:numId="113" w16cid:durableId="860511857">
    <w:abstractNumId w:val="78"/>
  </w:num>
  <w:num w:numId="114" w16cid:durableId="3631894">
    <w:abstractNumId w:val="62"/>
  </w:num>
  <w:num w:numId="115" w16cid:durableId="2047366231">
    <w:abstractNumId w:val="209"/>
  </w:num>
  <w:num w:numId="116" w16cid:durableId="816844081">
    <w:abstractNumId w:val="84"/>
  </w:num>
  <w:num w:numId="117" w16cid:durableId="2065058928">
    <w:abstractNumId w:val="42"/>
  </w:num>
  <w:num w:numId="118" w16cid:durableId="1567959548">
    <w:abstractNumId w:val="93"/>
  </w:num>
  <w:num w:numId="119" w16cid:durableId="164899585">
    <w:abstractNumId w:val="37"/>
  </w:num>
  <w:num w:numId="120" w16cid:durableId="677388061">
    <w:abstractNumId w:val="139"/>
  </w:num>
  <w:num w:numId="121" w16cid:durableId="1487629980">
    <w:abstractNumId w:val="135"/>
  </w:num>
  <w:num w:numId="122" w16cid:durableId="5238848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442915597">
    <w:abstractNumId w:val="85"/>
  </w:num>
  <w:num w:numId="124" w16cid:durableId="2118674343">
    <w:abstractNumId w:val="200"/>
  </w:num>
  <w:num w:numId="125" w16cid:durableId="1530872050">
    <w:abstractNumId w:val="207"/>
  </w:num>
  <w:num w:numId="126" w16cid:durableId="2110272728">
    <w:abstractNumId w:val="138"/>
  </w:num>
  <w:num w:numId="127" w16cid:durableId="1048214769">
    <w:abstractNumId w:val="174"/>
  </w:num>
  <w:num w:numId="128" w16cid:durableId="2062362751">
    <w:abstractNumId w:val="154"/>
  </w:num>
  <w:num w:numId="129" w16cid:durableId="1302925762">
    <w:abstractNumId w:val="183"/>
  </w:num>
  <w:num w:numId="130" w16cid:durableId="1250961616">
    <w:abstractNumId w:val="58"/>
  </w:num>
  <w:num w:numId="131" w16cid:durableId="1149201969">
    <w:abstractNumId w:val="98"/>
  </w:num>
  <w:num w:numId="132" w16cid:durableId="1389257137">
    <w:abstractNumId w:val="195"/>
  </w:num>
  <w:num w:numId="133" w16cid:durableId="2097245191">
    <w:abstractNumId w:val="231"/>
  </w:num>
  <w:num w:numId="134" w16cid:durableId="1456942173">
    <w:abstractNumId w:val="122"/>
  </w:num>
  <w:num w:numId="135" w16cid:durableId="1661927425">
    <w:abstractNumId w:val="5"/>
  </w:num>
  <w:num w:numId="136" w16cid:durableId="842432013">
    <w:abstractNumId w:val="15"/>
  </w:num>
  <w:num w:numId="137" w16cid:durableId="1946762947">
    <w:abstractNumId w:val="148"/>
  </w:num>
  <w:num w:numId="138" w16cid:durableId="656307460">
    <w:abstractNumId w:val="66"/>
  </w:num>
  <w:num w:numId="139" w16cid:durableId="1151018136">
    <w:abstractNumId w:val="199"/>
  </w:num>
  <w:num w:numId="140" w16cid:durableId="2079938411">
    <w:abstractNumId w:val="103"/>
  </w:num>
  <w:num w:numId="141" w16cid:durableId="1867787217">
    <w:abstractNumId w:val="180"/>
  </w:num>
  <w:num w:numId="142" w16cid:durableId="1800027812">
    <w:abstractNumId w:val="110"/>
  </w:num>
  <w:num w:numId="143" w16cid:durableId="1928922074">
    <w:abstractNumId w:val="187"/>
  </w:num>
  <w:num w:numId="144" w16cid:durableId="608322045">
    <w:abstractNumId w:val="76"/>
  </w:num>
  <w:num w:numId="145" w16cid:durableId="402678334">
    <w:abstractNumId w:val="225"/>
  </w:num>
  <w:num w:numId="146" w16cid:durableId="735782396">
    <w:abstractNumId w:val="157"/>
  </w:num>
  <w:num w:numId="147" w16cid:durableId="2127432332">
    <w:abstractNumId w:val="26"/>
  </w:num>
  <w:num w:numId="148" w16cid:durableId="1002900211">
    <w:abstractNumId w:val="112"/>
  </w:num>
  <w:num w:numId="149" w16cid:durableId="334501487">
    <w:abstractNumId w:val="35"/>
  </w:num>
  <w:num w:numId="150" w16cid:durableId="1433012657">
    <w:abstractNumId w:val="229"/>
  </w:num>
  <w:num w:numId="151" w16cid:durableId="815219940">
    <w:abstractNumId w:val="204"/>
  </w:num>
  <w:num w:numId="152" w16cid:durableId="36206607">
    <w:abstractNumId w:val="41"/>
  </w:num>
  <w:num w:numId="153" w16cid:durableId="1969504016">
    <w:abstractNumId w:val="61"/>
  </w:num>
  <w:num w:numId="154" w16cid:durableId="907542836">
    <w:abstractNumId w:val="44"/>
  </w:num>
  <w:num w:numId="155" w16cid:durableId="1705330398">
    <w:abstractNumId w:val="146"/>
  </w:num>
  <w:num w:numId="156" w16cid:durableId="1466779338">
    <w:abstractNumId w:val="111"/>
  </w:num>
  <w:num w:numId="157" w16cid:durableId="838277401">
    <w:abstractNumId w:val="170"/>
  </w:num>
  <w:num w:numId="158" w16cid:durableId="806557576">
    <w:abstractNumId w:val="196"/>
  </w:num>
  <w:num w:numId="159" w16cid:durableId="549269763">
    <w:abstractNumId w:val="45"/>
  </w:num>
  <w:num w:numId="160" w16cid:durableId="1355308412">
    <w:abstractNumId w:val="132"/>
  </w:num>
  <w:num w:numId="161" w16cid:durableId="633485601">
    <w:abstractNumId w:val="189"/>
  </w:num>
  <w:num w:numId="162" w16cid:durableId="236287998">
    <w:abstractNumId w:val="91"/>
  </w:num>
  <w:num w:numId="163" w16cid:durableId="1519738064">
    <w:abstractNumId w:val="163"/>
  </w:num>
  <w:num w:numId="164" w16cid:durableId="749615331">
    <w:abstractNumId w:val="53"/>
  </w:num>
  <w:num w:numId="165" w16cid:durableId="1285430468">
    <w:abstractNumId w:val="210"/>
  </w:num>
  <w:num w:numId="166" w16cid:durableId="918321221">
    <w:abstractNumId w:val="120"/>
  </w:num>
  <w:num w:numId="167" w16cid:durableId="1840003338">
    <w:abstractNumId w:val="95"/>
  </w:num>
  <w:num w:numId="168" w16cid:durableId="1407413383">
    <w:abstractNumId w:val="72"/>
  </w:num>
  <w:num w:numId="169" w16cid:durableId="2031297636">
    <w:abstractNumId w:val="165"/>
  </w:num>
  <w:num w:numId="170" w16cid:durableId="720175586">
    <w:abstractNumId w:val="121"/>
  </w:num>
  <w:num w:numId="171" w16cid:durableId="909539858">
    <w:abstractNumId w:val="203"/>
  </w:num>
  <w:num w:numId="172" w16cid:durableId="1110517059">
    <w:abstractNumId w:val="226"/>
  </w:num>
  <w:num w:numId="173" w16cid:durableId="1672024405">
    <w:abstractNumId w:val="10"/>
  </w:num>
  <w:num w:numId="174" w16cid:durableId="1635022788">
    <w:abstractNumId w:val="190"/>
  </w:num>
  <w:num w:numId="175" w16cid:durableId="90786187">
    <w:abstractNumId w:val="118"/>
  </w:num>
  <w:num w:numId="176" w16cid:durableId="48502895">
    <w:abstractNumId w:val="227"/>
  </w:num>
  <w:num w:numId="177" w16cid:durableId="750277325">
    <w:abstractNumId w:val="101"/>
  </w:num>
  <w:num w:numId="178" w16cid:durableId="997734120">
    <w:abstractNumId w:val="149"/>
  </w:num>
  <w:num w:numId="179" w16cid:durableId="674109244">
    <w:abstractNumId w:val="99"/>
  </w:num>
  <w:num w:numId="180" w16cid:durableId="1945071959">
    <w:abstractNumId w:val="74"/>
  </w:num>
  <w:num w:numId="181" w16cid:durableId="166288353">
    <w:abstractNumId w:val="51"/>
  </w:num>
  <w:num w:numId="182" w16cid:durableId="194731947">
    <w:abstractNumId w:val="96"/>
  </w:num>
  <w:num w:numId="183" w16cid:durableId="569656919">
    <w:abstractNumId w:val="17"/>
  </w:num>
  <w:num w:numId="184" w16cid:durableId="1397127214">
    <w:abstractNumId w:val="97"/>
  </w:num>
  <w:num w:numId="185" w16cid:durableId="410198104">
    <w:abstractNumId w:val="7"/>
  </w:num>
  <w:num w:numId="186" w16cid:durableId="615870519">
    <w:abstractNumId w:val="32"/>
  </w:num>
  <w:num w:numId="187" w16cid:durableId="1182627201">
    <w:abstractNumId w:val="22"/>
  </w:num>
  <w:num w:numId="188" w16cid:durableId="1801070364">
    <w:abstractNumId w:val="166"/>
  </w:num>
  <w:num w:numId="189" w16cid:durableId="237059653">
    <w:abstractNumId w:val="29"/>
  </w:num>
  <w:num w:numId="190" w16cid:durableId="871302243">
    <w:abstractNumId w:val="201"/>
  </w:num>
  <w:num w:numId="191" w16cid:durableId="1337348205">
    <w:abstractNumId w:val="24"/>
  </w:num>
  <w:num w:numId="192" w16cid:durableId="1168713515">
    <w:abstractNumId w:val="38"/>
  </w:num>
  <w:num w:numId="193" w16cid:durableId="137264286">
    <w:abstractNumId w:val="14"/>
  </w:num>
  <w:num w:numId="194" w16cid:durableId="931595960">
    <w:abstractNumId w:val="83"/>
  </w:num>
  <w:num w:numId="195" w16cid:durableId="2105222021">
    <w:abstractNumId w:val="107"/>
  </w:num>
  <w:num w:numId="196" w16cid:durableId="590042946">
    <w:abstractNumId w:val="18"/>
  </w:num>
  <w:num w:numId="197" w16cid:durableId="18967687">
    <w:abstractNumId w:val="105"/>
  </w:num>
  <w:num w:numId="198" w16cid:durableId="101002398">
    <w:abstractNumId w:val="4"/>
  </w:num>
  <w:num w:numId="199" w16cid:durableId="1249460987">
    <w:abstractNumId w:val="233"/>
  </w:num>
  <w:num w:numId="200" w16cid:durableId="896209959">
    <w:abstractNumId w:val="67"/>
  </w:num>
  <w:num w:numId="201" w16cid:durableId="8141339">
    <w:abstractNumId w:val="39"/>
  </w:num>
  <w:num w:numId="202" w16cid:durableId="1560675718">
    <w:abstractNumId w:val="130"/>
  </w:num>
  <w:num w:numId="203" w16cid:durableId="533465044">
    <w:abstractNumId w:val="205"/>
  </w:num>
  <w:num w:numId="204" w16cid:durableId="453911375">
    <w:abstractNumId w:val="220"/>
  </w:num>
  <w:num w:numId="205" w16cid:durableId="660735098">
    <w:abstractNumId w:val="235"/>
  </w:num>
  <w:num w:numId="206" w16cid:durableId="257520748">
    <w:abstractNumId w:val="191"/>
  </w:num>
  <w:num w:numId="207" w16cid:durableId="384180129">
    <w:abstractNumId w:val="212"/>
  </w:num>
  <w:num w:numId="208" w16cid:durableId="141705007">
    <w:abstractNumId w:val="159"/>
  </w:num>
  <w:num w:numId="209" w16cid:durableId="332800893">
    <w:abstractNumId w:val="230"/>
  </w:num>
  <w:num w:numId="210" w16cid:durableId="1862548768">
    <w:abstractNumId w:val="151"/>
  </w:num>
  <w:num w:numId="211" w16cid:durableId="1710110217">
    <w:abstractNumId w:val="160"/>
  </w:num>
  <w:num w:numId="212" w16cid:durableId="327514303">
    <w:abstractNumId w:val="221"/>
  </w:num>
  <w:num w:numId="213" w16cid:durableId="1541671489">
    <w:abstractNumId w:val="129"/>
  </w:num>
  <w:num w:numId="214" w16cid:durableId="183329579">
    <w:abstractNumId w:val="50"/>
  </w:num>
  <w:num w:numId="215" w16cid:durableId="2027517838">
    <w:abstractNumId w:val="20"/>
  </w:num>
  <w:num w:numId="216" w16cid:durableId="615408435">
    <w:abstractNumId w:val="23"/>
  </w:num>
  <w:num w:numId="217" w16cid:durableId="729502581">
    <w:abstractNumId w:val="131"/>
  </w:num>
  <w:num w:numId="218" w16cid:durableId="355085991">
    <w:abstractNumId w:val="143"/>
  </w:num>
  <w:num w:numId="219" w16cid:durableId="761334747">
    <w:abstractNumId w:val="19"/>
  </w:num>
  <w:num w:numId="220" w16cid:durableId="999773317">
    <w:abstractNumId w:val="176"/>
  </w:num>
  <w:num w:numId="221" w16cid:durableId="1526597353">
    <w:abstractNumId w:val="65"/>
  </w:num>
  <w:num w:numId="222" w16cid:durableId="95758422">
    <w:abstractNumId w:val="2"/>
  </w:num>
  <w:num w:numId="223" w16cid:durableId="1907371050">
    <w:abstractNumId w:val="192"/>
  </w:num>
  <w:num w:numId="224" w16cid:durableId="624124102">
    <w:abstractNumId w:val="104"/>
  </w:num>
  <w:num w:numId="225" w16cid:durableId="224412762">
    <w:abstractNumId w:val="142"/>
  </w:num>
  <w:num w:numId="226" w16cid:durableId="764233594">
    <w:abstractNumId w:val="12"/>
  </w:num>
  <w:num w:numId="227" w16cid:durableId="1741446041">
    <w:abstractNumId w:val="215"/>
  </w:num>
  <w:num w:numId="228" w16cid:durableId="512837978">
    <w:abstractNumId w:val="175"/>
  </w:num>
  <w:num w:numId="229" w16cid:durableId="1958026086">
    <w:abstractNumId w:val="82"/>
  </w:num>
  <w:num w:numId="230" w16cid:durableId="964848664">
    <w:abstractNumId w:val="30"/>
  </w:num>
  <w:num w:numId="231" w16cid:durableId="230501597">
    <w:abstractNumId w:val="228"/>
  </w:num>
  <w:num w:numId="232" w16cid:durableId="863905451">
    <w:abstractNumId w:val="31"/>
  </w:num>
  <w:num w:numId="233" w16cid:durableId="14054908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7693566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028678456">
    <w:abstractNumId w:val="63"/>
  </w:num>
  <w:num w:numId="236" w16cid:durableId="1322004212">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164012953">
    <w:abstractNumId w:val="88"/>
  </w:num>
  <w:num w:numId="238" w16cid:durableId="1309283693">
    <w:abstractNumId w:val="147"/>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4CA"/>
    <w:rsid w:val="00000876"/>
    <w:rsid w:val="00000917"/>
    <w:rsid w:val="00000C8C"/>
    <w:rsid w:val="000010C5"/>
    <w:rsid w:val="000014AD"/>
    <w:rsid w:val="00001819"/>
    <w:rsid w:val="000018DC"/>
    <w:rsid w:val="00001B65"/>
    <w:rsid w:val="00001BA3"/>
    <w:rsid w:val="000030BD"/>
    <w:rsid w:val="000039C4"/>
    <w:rsid w:val="0000411B"/>
    <w:rsid w:val="00004B79"/>
    <w:rsid w:val="000054BE"/>
    <w:rsid w:val="0000670D"/>
    <w:rsid w:val="00006C49"/>
    <w:rsid w:val="00006CF4"/>
    <w:rsid w:val="0000728C"/>
    <w:rsid w:val="000100AC"/>
    <w:rsid w:val="00012429"/>
    <w:rsid w:val="00012877"/>
    <w:rsid w:val="00013360"/>
    <w:rsid w:val="00013703"/>
    <w:rsid w:val="00013AA4"/>
    <w:rsid w:val="000147E5"/>
    <w:rsid w:val="00015E18"/>
    <w:rsid w:val="00015E64"/>
    <w:rsid w:val="0001702D"/>
    <w:rsid w:val="00017251"/>
    <w:rsid w:val="0001783F"/>
    <w:rsid w:val="00017EF4"/>
    <w:rsid w:val="000213F0"/>
    <w:rsid w:val="00023243"/>
    <w:rsid w:val="00023461"/>
    <w:rsid w:val="000235FB"/>
    <w:rsid w:val="0002391E"/>
    <w:rsid w:val="00023F77"/>
    <w:rsid w:val="0002426F"/>
    <w:rsid w:val="00024789"/>
    <w:rsid w:val="00026242"/>
    <w:rsid w:val="000303AE"/>
    <w:rsid w:val="000309D8"/>
    <w:rsid w:val="00031990"/>
    <w:rsid w:val="00031F9F"/>
    <w:rsid w:val="00032B81"/>
    <w:rsid w:val="00032BF4"/>
    <w:rsid w:val="0003432B"/>
    <w:rsid w:val="000350E8"/>
    <w:rsid w:val="000356D6"/>
    <w:rsid w:val="000365AD"/>
    <w:rsid w:val="00037253"/>
    <w:rsid w:val="0004011B"/>
    <w:rsid w:val="000405CD"/>
    <w:rsid w:val="0004156B"/>
    <w:rsid w:val="000415A8"/>
    <w:rsid w:val="0004184C"/>
    <w:rsid w:val="00041FEE"/>
    <w:rsid w:val="000438C7"/>
    <w:rsid w:val="000440E9"/>
    <w:rsid w:val="000443E2"/>
    <w:rsid w:val="00044844"/>
    <w:rsid w:val="000468FE"/>
    <w:rsid w:val="0005048B"/>
    <w:rsid w:val="000513E2"/>
    <w:rsid w:val="000553FB"/>
    <w:rsid w:val="000556A0"/>
    <w:rsid w:val="00055B5D"/>
    <w:rsid w:val="000567D0"/>
    <w:rsid w:val="00057D6D"/>
    <w:rsid w:val="000607F3"/>
    <w:rsid w:val="00062067"/>
    <w:rsid w:val="000632D3"/>
    <w:rsid w:val="00063A32"/>
    <w:rsid w:val="00064EF7"/>
    <w:rsid w:val="00064F41"/>
    <w:rsid w:val="00065B62"/>
    <w:rsid w:val="0006622C"/>
    <w:rsid w:val="00066EE9"/>
    <w:rsid w:val="00067D71"/>
    <w:rsid w:val="00071D3B"/>
    <w:rsid w:val="00072CC1"/>
    <w:rsid w:val="00073934"/>
    <w:rsid w:val="0007396D"/>
    <w:rsid w:val="00073EE7"/>
    <w:rsid w:val="00075409"/>
    <w:rsid w:val="00075682"/>
    <w:rsid w:val="00075F99"/>
    <w:rsid w:val="00076BA9"/>
    <w:rsid w:val="00076F4F"/>
    <w:rsid w:val="00081AFA"/>
    <w:rsid w:val="00081B18"/>
    <w:rsid w:val="00082304"/>
    <w:rsid w:val="00082314"/>
    <w:rsid w:val="0008260E"/>
    <w:rsid w:val="00082700"/>
    <w:rsid w:val="00084CBF"/>
    <w:rsid w:val="00084DEC"/>
    <w:rsid w:val="00087B1E"/>
    <w:rsid w:val="00087DF4"/>
    <w:rsid w:val="00087FDF"/>
    <w:rsid w:val="00090F8B"/>
    <w:rsid w:val="000911AB"/>
    <w:rsid w:val="000918D2"/>
    <w:rsid w:val="000922E1"/>
    <w:rsid w:val="0009295E"/>
    <w:rsid w:val="00092F63"/>
    <w:rsid w:val="00093DC3"/>
    <w:rsid w:val="00093EE2"/>
    <w:rsid w:val="00095371"/>
    <w:rsid w:val="0009773B"/>
    <w:rsid w:val="000A0B54"/>
    <w:rsid w:val="000A1057"/>
    <w:rsid w:val="000A2F62"/>
    <w:rsid w:val="000A3521"/>
    <w:rsid w:val="000A3CB8"/>
    <w:rsid w:val="000A4926"/>
    <w:rsid w:val="000A65CA"/>
    <w:rsid w:val="000A6D06"/>
    <w:rsid w:val="000A75BD"/>
    <w:rsid w:val="000B25D9"/>
    <w:rsid w:val="000B4C63"/>
    <w:rsid w:val="000B7755"/>
    <w:rsid w:val="000B7DF9"/>
    <w:rsid w:val="000C287D"/>
    <w:rsid w:val="000C40DC"/>
    <w:rsid w:val="000C4238"/>
    <w:rsid w:val="000C4957"/>
    <w:rsid w:val="000C5273"/>
    <w:rsid w:val="000C5769"/>
    <w:rsid w:val="000C63B3"/>
    <w:rsid w:val="000C7609"/>
    <w:rsid w:val="000D0A75"/>
    <w:rsid w:val="000D1C8A"/>
    <w:rsid w:val="000D2605"/>
    <w:rsid w:val="000D33AD"/>
    <w:rsid w:val="000D3BC5"/>
    <w:rsid w:val="000D4EA9"/>
    <w:rsid w:val="000D4FC9"/>
    <w:rsid w:val="000D59B3"/>
    <w:rsid w:val="000D5FDF"/>
    <w:rsid w:val="000D6B9D"/>
    <w:rsid w:val="000D791D"/>
    <w:rsid w:val="000E1CC7"/>
    <w:rsid w:val="000E3829"/>
    <w:rsid w:val="000E474D"/>
    <w:rsid w:val="000E4B8D"/>
    <w:rsid w:val="000E50B2"/>
    <w:rsid w:val="000F01B0"/>
    <w:rsid w:val="000F24CC"/>
    <w:rsid w:val="000F3F7C"/>
    <w:rsid w:val="000F41E8"/>
    <w:rsid w:val="000F50B6"/>
    <w:rsid w:val="000F6932"/>
    <w:rsid w:val="000F6C45"/>
    <w:rsid w:val="000F7807"/>
    <w:rsid w:val="0010040C"/>
    <w:rsid w:val="00104191"/>
    <w:rsid w:val="001043A1"/>
    <w:rsid w:val="00104620"/>
    <w:rsid w:val="00104CDF"/>
    <w:rsid w:val="001051DD"/>
    <w:rsid w:val="001063EB"/>
    <w:rsid w:val="001066D2"/>
    <w:rsid w:val="001067F8"/>
    <w:rsid w:val="001076B6"/>
    <w:rsid w:val="00107B18"/>
    <w:rsid w:val="00107DC0"/>
    <w:rsid w:val="0011067C"/>
    <w:rsid w:val="00111865"/>
    <w:rsid w:val="0011251D"/>
    <w:rsid w:val="00112F55"/>
    <w:rsid w:val="00114949"/>
    <w:rsid w:val="00116365"/>
    <w:rsid w:val="001173F1"/>
    <w:rsid w:val="0011779B"/>
    <w:rsid w:val="001201C4"/>
    <w:rsid w:val="00120224"/>
    <w:rsid w:val="00120FA0"/>
    <w:rsid w:val="00121541"/>
    <w:rsid w:val="00121DD7"/>
    <w:rsid w:val="00122BF0"/>
    <w:rsid w:val="00122C1F"/>
    <w:rsid w:val="00123B5F"/>
    <w:rsid w:val="001263FB"/>
    <w:rsid w:val="00126AB8"/>
    <w:rsid w:val="001274EB"/>
    <w:rsid w:val="0013025A"/>
    <w:rsid w:val="00131819"/>
    <w:rsid w:val="001331D9"/>
    <w:rsid w:val="0013366F"/>
    <w:rsid w:val="00133875"/>
    <w:rsid w:val="00134159"/>
    <w:rsid w:val="00134626"/>
    <w:rsid w:val="0013542E"/>
    <w:rsid w:val="00135AA4"/>
    <w:rsid w:val="001414C1"/>
    <w:rsid w:val="001428D2"/>
    <w:rsid w:val="00143BD4"/>
    <w:rsid w:val="0014500D"/>
    <w:rsid w:val="00145658"/>
    <w:rsid w:val="00145852"/>
    <w:rsid w:val="00146D1E"/>
    <w:rsid w:val="00146E9C"/>
    <w:rsid w:val="00150A40"/>
    <w:rsid w:val="00154262"/>
    <w:rsid w:val="001559C4"/>
    <w:rsid w:val="00155BBB"/>
    <w:rsid w:val="001573BE"/>
    <w:rsid w:val="00160221"/>
    <w:rsid w:val="00160E4C"/>
    <w:rsid w:val="001612ED"/>
    <w:rsid w:val="00164F8E"/>
    <w:rsid w:val="00166321"/>
    <w:rsid w:val="00166A32"/>
    <w:rsid w:val="00166C31"/>
    <w:rsid w:val="0017164E"/>
    <w:rsid w:val="00172FDB"/>
    <w:rsid w:val="001745D2"/>
    <w:rsid w:val="001754DD"/>
    <w:rsid w:val="00175588"/>
    <w:rsid w:val="00176CB6"/>
    <w:rsid w:val="00176CF4"/>
    <w:rsid w:val="001772D5"/>
    <w:rsid w:val="001773AC"/>
    <w:rsid w:val="001810CE"/>
    <w:rsid w:val="00181AAD"/>
    <w:rsid w:val="00184C3E"/>
    <w:rsid w:val="0018570D"/>
    <w:rsid w:val="00185BF2"/>
    <w:rsid w:val="001870B9"/>
    <w:rsid w:val="001906A6"/>
    <w:rsid w:val="001914F4"/>
    <w:rsid w:val="00191D7C"/>
    <w:rsid w:val="00192148"/>
    <w:rsid w:val="00192C81"/>
    <w:rsid w:val="0019341B"/>
    <w:rsid w:val="00193B6C"/>
    <w:rsid w:val="0019566A"/>
    <w:rsid w:val="00197DED"/>
    <w:rsid w:val="001A0212"/>
    <w:rsid w:val="001A16C8"/>
    <w:rsid w:val="001A1A2F"/>
    <w:rsid w:val="001A26E3"/>
    <w:rsid w:val="001A2953"/>
    <w:rsid w:val="001A4DAB"/>
    <w:rsid w:val="001A6AA8"/>
    <w:rsid w:val="001B06EF"/>
    <w:rsid w:val="001B160E"/>
    <w:rsid w:val="001B1687"/>
    <w:rsid w:val="001B3606"/>
    <w:rsid w:val="001B36B1"/>
    <w:rsid w:val="001B555B"/>
    <w:rsid w:val="001B6EF3"/>
    <w:rsid w:val="001B73AA"/>
    <w:rsid w:val="001B7AA2"/>
    <w:rsid w:val="001B7CA0"/>
    <w:rsid w:val="001C0AA3"/>
    <w:rsid w:val="001C0C7C"/>
    <w:rsid w:val="001C2489"/>
    <w:rsid w:val="001C26FA"/>
    <w:rsid w:val="001C4AB2"/>
    <w:rsid w:val="001C619F"/>
    <w:rsid w:val="001C787C"/>
    <w:rsid w:val="001D082E"/>
    <w:rsid w:val="001D0DC0"/>
    <w:rsid w:val="001D1A60"/>
    <w:rsid w:val="001D1F12"/>
    <w:rsid w:val="001D2302"/>
    <w:rsid w:val="001D3253"/>
    <w:rsid w:val="001D33FC"/>
    <w:rsid w:val="001D53C2"/>
    <w:rsid w:val="001E25FC"/>
    <w:rsid w:val="001E2A6E"/>
    <w:rsid w:val="001E2B88"/>
    <w:rsid w:val="001E44F0"/>
    <w:rsid w:val="001E48C1"/>
    <w:rsid w:val="001E4C32"/>
    <w:rsid w:val="001E5A51"/>
    <w:rsid w:val="001E6EB8"/>
    <w:rsid w:val="001E7B25"/>
    <w:rsid w:val="001E7BB8"/>
    <w:rsid w:val="001F0DEF"/>
    <w:rsid w:val="001F2076"/>
    <w:rsid w:val="001F51D7"/>
    <w:rsid w:val="001F5BA3"/>
    <w:rsid w:val="001F6C08"/>
    <w:rsid w:val="001F7D3C"/>
    <w:rsid w:val="00201BF7"/>
    <w:rsid w:val="00201CE7"/>
    <w:rsid w:val="00202D6A"/>
    <w:rsid w:val="00202EB8"/>
    <w:rsid w:val="0020638C"/>
    <w:rsid w:val="0020729F"/>
    <w:rsid w:val="00210259"/>
    <w:rsid w:val="0021107E"/>
    <w:rsid w:val="00213057"/>
    <w:rsid w:val="00213F7C"/>
    <w:rsid w:val="002149F2"/>
    <w:rsid w:val="00216904"/>
    <w:rsid w:val="00216E81"/>
    <w:rsid w:val="00217121"/>
    <w:rsid w:val="002178EA"/>
    <w:rsid w:val="00217B6E"/>
    <w:rsid w:val="0022416F"/>
    <w:rsid w:val="00225E4F"/>
    <w:rsid w:val="00226538"/>
    <w:rsid w:val="00227332"/>
    <w:rsid w:val="00230255"/>
    <w:rsid w:val="00230673"/>
    <w:rsid w:val="002340BB"/>
    <w:rsid w:val="0023486A"/>
    <w:rsid w:val="00236A02"/>
    <w:rsid w:val="002374DC"/>
    <w:rsid w:val="0023767B"/>
    <w:rsid w:val="00237AEC"/>
    <w:rsid w:val="002400E7"/>
    <w:rsid w:val="00240911"/>
    <w:rsid w:val="002425DC"/>
    <w:rsid w:val="00242781"/>
    <w:rsid w:val="00243A28"/>
    <w:rsid w:val="00244CF7"/>
    <w:rsid w:val="002502B4"/>
    <w:rsid w:val="0025070B"/>
    <w:rsid w:val="00253BD8"/>
    <w:rsid w:val="00253E5C"/>
    <w:rsid w:val="002545BE"/>
    <w:rsid w:val="00254E46"/>
    <w:rsid w:val="00255948"/>
    <w:rsid w:val="0026026F"/>
    <w:rsid w:val="00260FDC"/>
    <w:rsid w:val="00261B8C"/>
    <w:rsid w:val="00261E4A"/>
    <w:rsid w:val="00263291"/>
    <w:rsid w:val="0026520A"/>
    <w:rsid w:val="00265390"/>
    <w:rsid w:val="00265BA7"/>
    <w:rsid w:val="002666F2"/>
    <w:rsid w:val="00270930"/>
    <w:rsid w:val="00271C67"/>
    <w:rsid w:val="00272E4D"/>
    <w:rsid w:val="00274381"/>
    <w:rsid w:val="002748C9"/>
    <w:rsid w:val="002771EA"/>
    <w:rsid w:val="00277727"/>
    <w:rsid w:val="00277894"/>
    <w:rsid w:val="002802C3"/>
    <w:rsid w:val="002816C8"/>
    <w:rsid w:val="00281E80"/>
    <w:rsid w:val="002832C2"/>
    <w:rsid w:val="00283E9E"/>
    <w:rsid w:val="002855E5"/>
    <w:rsid w:val="00291570"/>
    <w:rsid w:val="002915F2"/>
    <w:rsid w:val="00291ABF"/>
    <w:rsid w:val="00292B9B"/>
    <w:rsid w:val="002934D3"/>
    <w:rsid w:val="002942D3"/>
    <w:rsid w:val="002947E6"/>
    <w:rsid w:val="00294FDF"/>
    <w:rsid w:val="002A27C0"/>
    <w:rsid w:val="002A3940"/>
    <w:rsid w:val="002A3AF6"/>
    <w:rsid w:val="002A4C3D"/>
    <w:rsid w:val="002A6727"/>
    <w:rsid w:val="002A6A1F"/>
    <w:rsid w:val="002A77EA"/>
    <w:rsid w:val="002B114D"/>
    <w:rsid w:val="002B11C9"/>
    <w:rsid w:val="002B1FC9"/>
    <w:rsid w:val="002B3631"/>
    <w:rsid w:val="002B42AD"/>
    <w:rsid w:val="002B4628"/>
    <w:rsid w:val="002B4E2B"/>
    <w:rsid w:val="002B654A"/>
    <w:rsid w:val="002B72EA"/>
    <w:rsid w:val="002C0191"/>
    <w:rsid w:val="002C08A4"/>
    <w:rsid w:val="002C13EF"/>
    <w:rsid w:val="002C13FE"/>
    <w:rsid w:val="002C143E"/>
    <w:rsid w:val="002C15B8"/>
    <w:rsid w:val="002C2B35"/>
    <w:rsid w:val="002C2B5E"/>
    <w:rsid w:val="002C2B90"/>
    <w:rsid w:val="002C3B62"/>
    <w:rsid w:val="002C4783"/>
    <w:rsid w:val="002C4D72"/>
    <w:rsid w:val="002C5502"/>
    <w:rsid w:val="002C5BBC"/>
    <w:rsid w:val="002C793A"/>
    <w:rsid w:val="002D19B0"/>
    <w:rsid w:val="002D1CF5"/>
    <w:rsid w:val="002D49BB"/>
    <w:rsid w:val="002D6793"/>
    <w:rsid w:val="002E1198"/>
    <w:rsid w:val="002E4DE2"/>
    <w:rsid w:val="002E5439"/>
    <w:rsid w:val="002E5931"/>
    <w:rsid w:val="002E5B1D"/>
    <w:rsid w:val="002E74AD"/>
    <w:rsid w:val="002E7959"/>
    <w:rsid w:val="002E7CDE"/>
    <w:rsid w:val="002F1F52"/>
    <w:rsid w:val="002F2F65"/>
    <w:rsid w:val="002F3094"/>
    <w:rsid w:val="002F3270"/>
    <w:rsid w:val="002F35E1"/>
    <w:rsid w:val="002F41E0"/>
    <w:rsid w:val="002F4247"/>
    <w:rsid w:val="002F43B1"/>
    <w:rsid w:val="002F4DE2"/>
    <w:rsid w:val="002F57C1"/>
    <w:rsid w:val="002F6F32"/>
    <w:rsid w:val="002F72FD"/>
    <w:rsid w:val="002F7E2B"/>
    <w:rsid w:val="003012B2"/>
    <w:rsid w:val="00302ABF"/>
    <w:rsid w:val="003048C9"/>
    <w:rsid w:val="00305ACE"/>
    <w:rsid w:val="00305E36"/>
    <w:rsid w:val="003068FD"/>
    <w:rsid w:val="0030739F"/>
    <w:rsid w:val="00310178"/>
    <w:rsid w:val="003106A0"/>
    <w:rsid w:val="00310A60"/>
    <w:rsid w:val="00310A97"/>
    <w:rsid w:val="00312126"/>
    <w:rsid w:val="0031236D"/>
    <w:rsid w:val="00313399"/>
    <w:rsid w:val="003140DF"/>
    <w:rsid w:val="00314543"/>
    <w:rsid w:val="00315682"/>
    <w:rsid w:val="00321B6A"/>
    <w:rsid w:val="00322224"/>
    <w:rsid w:val="00322286"/>
    <w:rsid w:val="00322E11"/>
    <w:rsid w:val="003239F5"/>
    <w:rsid w:val="00323CD6"/>
    <w:rsid w:val="00323FE9"/>
    <w:rsid w:val="003253C2"/>
    <w:rsid w:val="00325628"/>
    <w:rsid w:val="00325806"/>
    <w:rsid w:val="00327A05"/>
    <w:rsid w:val="00327A16"/>
    <w:rsid w:val="00327E47"/>
    <w:rsid w:val="00327FEA"/>
    <w:rsid w:val="003306A4"/>
    <w:rsid w:val="00330FFE"/>
    <w:rsid w:val="003311DF"/>
    <w:rsid w:val="00331BE0"/>
    <w:rsid w:val="00333AE1"/>
    <w:rsid w:val="003342DB"/>
    <w:rsid w:val="003418F7"/>
    <w:rsid w:val="0034348C"/>
    <w:rsid w:val="003443B5"/>
    <w:rsid w:val="0034479C"/>
    <w:rsid w:val="00345702"/>
    <w:rsid w:val="0034686C"/>
    <w:rsid w:val="0034696D"/>
    <w:rsid w:val="00346AC8"/>
    <w:rsid w:val="0034721E"/>
    <w:rsid w:val="00347BA3"/>
    <w:rsid w:val="00350809"/>
    <w:rsid w:val="003541D8"/>
    <w:rsid w:val="00354C08"/>
    <w:rsid w:val="00356015"/>
    <w:rsid w:val="003572E8"/>
    <w:rsid w:val="00357980"/>
    <w:rsid w:val="00362773"/>
    <w:rsid w:val="0036372C"/>
    <w:rsid w:val="00363F8E"/>
    <w:rsid w:val="00364E0D"/>
    <w:rsid w:val="00364E82"/>
    <w:rsid w:val="00364E87"/>
    <w:rsid w:val="00367039"/>
    <w:rsid w:val="00367B2B"/>
    <w:rsid w:val="00370126"/>
    <w:rsid w:val="00371A12"/>
    <w:rsid w:val="00373588"/>
    <w:rsid w:val="00373F2E"/>
    <w:rsid w:val="00374B77"/>
    <w:rsid w:val="00374C8A"/>
    <w:rsid w:val="00375213"/>
    <w:rsid w:val="00375FB3"/>
    <w:rsid w:val="003779C0"/>
    <w:rsid w:val="0038079C"/>
    <w:rsid w:val="00380950"/>
    <w:rsid w:val="00380A9D"/>
    <w:rsid w:val="00381096"/>
    <w:rsid w:val="003818BF"/>
    <w:rsid w:val="00382E6B"/>
    <w:rsid w:val="00384889"/>
    <w:rsid w:val="003861D2"/>
    <w:rsid w:val="00387820"/>
    <w:rsid w:val="0039033E"/>
    <w:rsid w:val="003907A1"/>
    <w:rsid w:val="0039090C"/>
    <w:rsid w:val="00391308"/>
    <w:rsid w:val="00391734"/>
    <w:rsid w:val="003924ED"/>
    <w:rsid w:val="00392548"/>
    <w:rsid w:val="00393913"/>
    <w:rsid w:val="00393A27"/>
    <w:rsid w:val="00396882"/>
    <w:rsid w:val="003976DD"/>
    <w:rsid w:val="00397AA0"/>
    <w:rsid w:val="00397B88"/>
    <w:rsid w:val="00397D00"/>
    <w:rsid w:val="003A1105"/>
    <w:rsid w:val="003A2D89"/>
    <w:rsid w:val="003A3FDC"/>
    <w:rsid w:val="003A4C0C"/>
    <w:rsid w:val="003A5408"/>
    <w:rsid w:val="003A6E4B"/>
    <w:rsid w:val="003A70FF"/>
    <w:rsid w:val="003B005D"/>
    <w:rsid w:val="003B159A"/>
    <w:rsid w:val="003B1CA6"/>
    <w:rsid w:val="003B556A"/>
    <w:rsid w:val="003B55F1"/>
    <w:rsid w:val="003B71C5"/>
    <w:rsid w:val="003C172A"/>
    <w:rsid w:val="003C1797"/>
    <w:rsid w:val="003C1E0D"/>
    <w:rsid w:val="003C2520"/>
    <w:rsid w:val="003C371C"/>
    <w:rsid w:val="003C37F7"/>
    <w:rsid w:val="003C3A9E"/>
    <w:rsid w:val="003C3E96"/>
    <w:rsid w:val="003C506C"/>
    <w:rsid w:val="003C5260"/>
    <w:rsid w:val="003C6871"/>
    <w:rsid w:val="003D1555"/>
    <w:rsid w:val="003D2056"/>
    <w:rsid w:val="003D2FBA"/>
    <w:rsid w:val="003D4980"/>
    <w:rsid w:val="003D60F1"/>
    <w:rsid w:val="003D622D"/>
    <w:rsid w:val="003D6492"/>
    <w:rsid w:val="003D785F"/>
    <w:rsid w:val="003D7BFF"/>
    <w:rsid w:val="003E2117"/>
    <w:rsid w:val="003E2EDE"/>
    <w:rsid w:val="003E3AD2"/>
    <w:rsid w:val="003E3B05"/>
    <w:rsid w:val="003E3E1F"/>
    <w:rsid w:val="003E5A45"/>
    <w:rsid w:val="003E5AF8"/>
    <w:rsid w:val="003E7372"/>
    <w:rsid w:val="003F0A4E"/>
    <w:rsid w:val="003F1794"/>
    <w:rsid w:val="003F2AC0"/>
    <w:rsid w:val="003F3744"/>
    <w:rsid w:val="003F39F8"/>
    <w:rsid w:val="003F4731"/>
    <w:rsid w:val="003F6B74"/>
    <w:rsid w:val="003F75FD"/>
    <w:rsid w:val="003F7F68"/>
    <w:rsid w:val="0040062C"/>
    <w:rsid w:val="00400CF3"/>
    <w:rsid w:val="00402FA1"/>
    <w:rsid w:val="004041D3"/>
    <w:rsid w:val="00404B59"/>
    <w:rsid w:val="00404B91"/>
    <w:rsid w:val="00405190"/>
    <w:rsid w:val="00405B93"/>
    <w:rsid w:val="00405DB1"/>
    <w:rsid w:val="004069F8"/>
    <w:rsid w:val="00413C2A"/>
    <w:rsid w:val="004140A1"/>
    <w:rsid w:val="0041502B"/>
    <w:rsid w:val="00415335"/>
    <w:rsid w:val="00415A43"/>
    <w:rsid w:val="00415D61"/>
    <w:rsid w:val="004207EB"/>
    <w:rsid w:val="00420EBA"/>
    <w:rsid w:val="0042125D"/>
    <w:rsid w:val="00421336"/>
    <w:rsid w:val="00423401"/>
    <w:rsid w:val="0042496F"/>
    <w:rsid w:val="004254E3"/>
    <w:rsid w:val="00426B90"/>
    <w:rsid w:val="00427FD5"/>
    <w:rsid w:val="00432085"/>
    <w:rsid w:val="00432509"/>
    <w:rsid w:val="0043399C"/>
    <w:rsid w:val="0043540F"/>
    <w:rsid w:val="00435AA1"/>
    <w:rsid w:val="004376C1"/>
    <w:rsid w:val="0044034A"/>
    <w:rsid w:val="00440F93"/>
    <w:rsid w:val="00441193"/>
    <w:rsid w:val="004419A6"/>
    <w:rsid w:val="00444AAA"/>
    <w:rsid w:val="004454ED"/>
    <w:rsid w:val="00446039"/>
    <w:rsid w:val="0045028D"/>
    <w:rsid w:val="00450E61"/>
    <w:rsid w:val="00451D6D"/>
    <w:rsid w:val="00452470"/>
    <w:rsid w:val="004524D7"/>
    <w:rsid w:val="00452CF7"/>
    <w:rsid w:val="00452E84"/>
    <w:rsid w:val="00453621"/>
    <w:rsid w:val="00454D8F"/>
    <w:rsid w:val="004555ED"/>
    <w:rsid w:val="00456028"/>
    <w:rsid w:val="004561F5"/>
    <w:rsid w:val="0045689A"/>
    <w:rsid w:val="00456958"/>
    <w:rsid w:val="00461314"/>
    <w:rsid w:val="00461AFF"/>
    <w:rsid w:val="00462572"/>
    <w:rsid w:val="004625D0"/>
    <w:rsid w:val="004650E3"/>
    <w:rsid w:val="004663F3"/>
    <w:rsid w:val="0046694E"/>
    <w:rsid w:val="00466987"/>
    <w:rsid w:val="00466C8A"/>
    <w:rsid w:val="00467977"/>
    <w:rsid w:val="00470C0B"/>
    <w:rsid w:val="00471013"/>
    <w:rsid w:val="00471EAB"/>
    <w:rsid w:val="004723DA"/>
    <w:rsid w:val="004732FB"/>
    <w:rsid w:val="004743E3"/>
    <w:rsid w:val="00475DBE"/>
    <w:rsid w:val="0048141C"/>
    <w:rsid w:val="00483057"/>
    <w:rsid w:val="00484082"/>
    <w:rsid w:val="004847F3"/>
    <w:rsid w:val="004855AB"/>
    <w:rsid w:val="00487B8F"/>
    <w:rsid w:val="0049003A"/>
    <w:rsid w:val="00490576"/>
    <w:rsid w:val="0049140A"/>
    <w:rsid w:val="00491548"/>
    <w:rsid w:val="00493A8C"/>
    <w:rsid w:val="00493AB0"/>
    <w:rsid w:val="00493C7F"/>
    <w:rsid w:val="0049552F"/>
    <w:rsid w:val="004976D7"/>
    <w:rsid w:val="00497D92"/>
    <w:rsid w:val="004A098C"/>
    <w:rsid w:val="004A0F0B"/>
    <w:rsid w:val="004A2575"/>
    <w:rsid w:val="004A4F27"/>
    <w:rsid w:val="004A5360"/>
    <w:rsid w:val="004B0A06"/>
    <w:rsid w:val="004B57B7"/>
    <w:rsid w:val="004B6011"/>
    <w:rsid w:val="004B64FF"/>
    <w:rsid w:val="004B7150"/>
    <w:rsid w:val="004B7ECA"/>
    <w:rsid w:val="004C06E4"/>
    <w:rsid w:val="004C0F0D"/>
    <w:rsid w:val="004C0F16"/>
    <w:rsid w:val="004C34FF"/>
    <w:rsid w:val="004C3C35"/>
    <w:rsid w:val="004C3D18"/>
    <w:rsid w:val="004C4E7D"/>
    <w:rsid w:val="004C4FBB"/>
    <w:rsid w:val="004C5221"/>
    <w:rsid w:val="004C6898"/>
    <w:rsid w:val="004C726B"/>
    <w:rsid w:val="004C7BBC"/>
    <w:rsid w:val="004C7D57"/>
    <w:rsid w:val="004C7E0F"/>
    <w:rsid w:val="004D3B21"/>
    <w:rsid w:val="004D40C2"/>
    <w:rsid w:val="004D5F4D"/>
    <w:rsid w:val="004D7D27"/>
    <w:rsid w:val="004D7FDB"/>
    <w:rsid w:val="004E087E"/>
    <w:rsid w:val="004E199A"/>
    <w:rsid w:val="004E1F1D"/>
    <w:rsid w:val="004E3634"/>
    <w:rsid w:val="004E4E44"/>
    <w:rsid w:val="004F2226"/>
    <w:rsid w:val="004F2F04"/>
    <w:rsid w:val="004F31F2"/>
    <w:rsid w:val="005106A5"/>
    <w:rsid w:val="005116EC"/>
    <w:rsid w:val="0051189A"/>
    <w:rsid w:val="00512BFE"/>
    <w:rsid w:val="00513B79"/>
    <w:rsid w:val="005141E1"/>
    <w:rsid w:val="00514D09"/>
    <w:rsid w:val="00515741"/>
    <w:rsid w:val="00515F18"/>
    <w:rsid w:val="00517865"/>
    <w:rsid w:val="005209A3"/>
    <w:rsid w:val="00521F3F"/>
    <w:rsid w:val="005221F0"/>
    <w:rsid w:val="0052236C"/>
    <w:rsid w:val="00522CB8"/>
    <w:rsid w:val="00522D51"/>
    <w:rsid w:val="0052386A"/>
    <w:rsid w:val="005239D3"/>
    <w:rsid w:val="00523C39"/>
    <w:rsid w:val="00526169"/>
    <w:rsid w:val="00531B1A"/>
    <w:rsid w:val="00532D26"/>
    <w:rsid w:val="00532EC3"/>
    <w:rsid w:val="00533F81"/>
    <w:rsid w:val="005341E0"/>
    <w:rsid w:val="00534A33"/>
    <w:rsid w:val="00535C70"/>
    <w:rsid w:val="00535D1F"/>
    <w:rsid w:val="00536063"/>
    <w:rsid w:val="00536E00"/>
    <w:rsid w:val="0053709D"/>
    <w:rsid w:val="005372DC"/>
    <w:rsid w:val="00537C75"/>
    <w:rsid w:val="00537DDC"/>
    <w:rsid w:val="00540172"/>
    <w:rsid w:val="005412D0"/>
    <w:rsid w:val="0054174E"/>
    <w:rsid w:val="00542031"/>
    <w:rsid w:val="0054380F"/>
    <w:rsid w:val="00544B9B"/>
    <w:rsid w:val="00545642"/>
    <w:rsid w:val="00545F61"/>
    <w:rsid w:val="005474B4"/>
    <w:rsid w:val="0054750C"/>
    <w:rsid w:val="00550818"/>
    <w:rsid w:val="00550BBA"/>
    <w:rsid w:val="00551352"/>
    <w:rsid w:val="005518C7"/>
    <w:rsid w:val="00551919"/>
    <w:rsid w:val="0055253D"/>
    <w:rsid w:val="00552CBE"/>
    <w:rsid w:val="00554DFF"/>
    <w:rsid w:val="00554F81"/>
    <w:rsid w:val="00556529"/>
    <w:rsid w:val="00556AA6"/>
    <w:rsid w:val="00556DAD"/>
    <w:rsid w:val="0055705B"/>
    <w:rsid w:val="00562AEB"/>
    <w:rsid w:val="00564ABF"/>
    <w:rsid w:val="00564F17"/>
    <w:rsid w:val="00566EE2"/>
    <w:rsid w:val="005704CE"/>
    <w:rsid w:val="00570F06"/>
    <w:rsid w:val="00572FE7"/>
    <w:rsid w:val="005732BA"/>
    <w:rsid w:val="00574575"/>
    <w:rsid w:val="00575C33"/>
    <w:rsid w:val="005775AD"/>
    <w:rsid w:val="00577C06"/>
    <w:rsid w:val="00577D15"/>
    <w:rsid w:val="00580D7A"/>
    <w:rsid w:val="00581A94"/>
    <w:rsid w:val="00581C13"/>
    <w:rsid w:val="005829CE"/>
    <w:rsid w:val="00583832"/>
    <w:rsid w:val="00583C95"/>
    <w:rsid w:val="00584687"/>
    <w:rsid w:val="0059093F"/>
    <w:rsid w:val="00590F7F"/>
    <w:rsid w:val="00591B76"/>
    <w:rsid w:val="005941A0"/>
    <w:rsid w:val="005942CC"/>
    <w:rsid w:val="0059603A"/>
    <w:rsid w:val="00596E83"/>
    <w:rsid w:val="005973CD"/>
    <w:rsid w:val="005A0268"/>
    <w:rsid w:val="005A064A"/>
    <w:rsid w:val="005A076D"/>
    <w:rsid w:val="005A1265"/>
    <w:rsid w:val="005A3473"/>
    <w:rsid w:val="005A42F3"/>
    <w:rsid w:val="005A42FB"/>
    <w:rsid w:val="005A4732"/>
    <w:rsid w:val="005A4918"/>
    <w:rsid w:val="005A49D3"/>
    <w:rsid w:val="005A5469"/>
    <w:rsid w:val="005A5FEB"/>
    <w:rsid w:val="005A75E4"/>
    <w:rsid w:val="005B0E78"/>
    <w:rsid w:val="005B1180"/>
    <w:rsid w:val="005B33D3"/>
    <w:rsid w:val="005B3CB4"/>
    <w:rsid w:val="005B40DD"/>
    <w:rsid w:val="005B4479"/>
    <w:rsid w:val="005B5226"/>
    <w:rsid w:val="005B5748"/>
    <w:rsid w:val="005B5A6C"/>
    <w:rsid w:val="005B5F18"/>
    <w:rsid w:val="005B6334"/>
    <w:rsid w:val="005C05BA"/>
    <w:rsid w:val="005C0874"/>
    <w:rsid w:val="005C15F4"/>
    <w:rsid w:val="005C291E"/>
    <w:rsid w:val="005C2C3F"/>
    <w:rsid w:val="005C4CE3"/>
    <w:rsid w:val="005D0FAA"/>
    <w:rsid w:val="005D1AD0"/>
    <w:rsid w:val="005D1AFB"/>
    <w:rsid w:val="005D1F61"/>
    <w:rsid w:val="005D2E7A"/>
    <w:rsid w:val="005D3003"/>
    <w:rsid w:val="005D32B7"/>
    <w:rsid w:val="005D388C"/>
    <w:rsid w:val="005D3B03"/>
    <w:rsid w:val="005D3D6F"/>
    <w:rsid w:val="005D4F4B"/>
    <w:rsid w:val="005D6659"/>
    <w:rsid w:val="005D674A"/>
    <w:rsid w:val="005D6753"/>
    <w:rsid w:val="005D6A3D"/>
    <w:rsid w:val="005D6B2A"/>
    <w:rsid w:val="005D7581"/>
    <w:rsid w:val="005D7A9F"/>
    <w:rsid w:val="005E0A92"/>
    <w:rsid w:val="005E20CA"/>
    <w:rsid w:val="005E39FA"/>
    <w:rsid w:val="005E3B6C"/>
    <w:rsid w:val="005E3B98"/>
    <w:rsid w:val="005E430A"/>
    <w:rsid w:val="005E454C"/>
    <w:rsid w:val="005E5B7F"/>
    <w:rsid w:val="005E5EC1"/>
    <w:rsid w:val="005E7ED0"/>
    <w:rsid w:val="005F031C"/>
    <w:rsid w:val="005F0E56"/>
    <w:rsid w:val="005F1CCE"/>
    <w:rsid w:val="005F2772"/>
    <w:rsid w:val="005F42EB"/>
    <w:rsid w:val="005F5351"/>
    <w:rsid w:val="005F6400"/>
    <w:rsid w:val="005F710A"/>
    <w:rsid w:val="005F7944"/>
    <w:rsid w:val="0060064E"/>
    <w:rsid w:val="00601282"/>
    <w:rsid w:val="00601503"/>
    <w:rsid w:val="0060160A"/>
    <w:rsid w:val="0060319E"/>
    <w:rsid w:val="0060336D"/>
    <w:rsid w:val="0060341F"/>
    <w:rsid w:val="00603721"/>
    <w:rsid w:val="0060384F"/>
    <w:rsid w:val="00606098"/>
    <w:rsid w:val="0060754C"/>
    <w:rsid w:val="00607DAC"/>
    <w:rsid w:val="00612DBF"/>
    <w:rsid w:val="00613CF0"/>
    <w:rsid w:val="00613D9B"/>
    <w:rsid w:val="0061410B"/>
    <w:rsid w:val="0061467B"/>
    <w:rsid w:val="00615F40"/>
    <w:rsid w:val="00616F39"/>
    <w:rsid w:val="006177A0"/>
    <w:rsid w:val="006201D8"/>
    <w:rsid w:val="00623538"/>
    <w:rsid w:val="00624704"/>
    <w:rsid w:val="00625393"/>
    <w:rsid w:val="00625818"/>
    <w:rsid w:val="00625C10"/>
    <w:rsid w:val="00626E43"/>
    <w:rsid w:val="006302A2"/>
    <w:rsid w:val="00631410"/>
    <w:rsid w:val="00631ECC"/>
    <w:rsid w:val="00632536"/>
    <w:rsid w:val="0063264C"/>
    <w:rsid w:val="0063334C"/>
    <w:rsid w:val="006335F5"/>
    <w:rsid w:val="00633919"/>
    <w:rsid w:val="00633E42"/>
    <w:rsid w:val="00634469"/>
    <w:rsid w:val="00635556"/>
    <w:rsid w:val="00637E1E"/>
    <w:rsid w:val="006400FB"/>
    <w:rsid w:val="00640CE9"/>
    <w:rsid w:val="00641218"/>
    <w:rsid w:val="0064271A"/>
    <w:rsid w:val="0064285A"/>
    <w:rsid w:val="00643D8F"/>
    <w:rsid w:val="00644668"/>
    <w:rsid w:val="00645784"/>
    <w:rsid w:val="00645D0D"/>
    <w:rsid w:val="00650261"/>
    <w:rsid w:val="00650290"/>
    <w:rsid w:val="0065098B"/>
    <w:rsid w:val="00651340"/>
    <w:rsid w:val="006513BE"/>
    <w:rsid w:val="00652F56"/>
    <w:rsid w:val="00653FE3"/>
    <w:rsid w:val="0065420A"/>
    <w:rsid w:val="00654357"/>
    <w:rsid w:val="00654374"/>
    <w:rsid w:val="00657896"/>
    <w:rsid w:val="00657E6A"/>
    <w:rsid w:val="00661299"/>
    <w:rsid w:val="00661DB7"/>
    <w:rsid w:val="00662462"/>
    <w:rsid w:val="00662588"/>
    <w:rsid w:val="00664A9A"/>
    <w:rsid w:val="00665621"/>
    <w:rsid w:val="00665649"/>
    <w:rsid w:val="0066573B"/>
    <w:rsid w:val="0066768D"/>
    <w:rsid w:val="00671704"/>
    <w:rsid w:val="006718DF"/>
    <w:rsid w:val="006746EA"/>
    <w:rsid w:val="00674A65"/>
    <w:rsid w:val="0067502B"/>
    <w:rsid w:val="00675123"/>
    <w:rsid w:val="00675934"/>
    <w:rsid w:val="00676163"/>
    <w:rsid w:val="0067755D"/>
    <w:rsid w:val="006775BC"/>
    <w:rsid w:val="00677818"/>
    <w:rsid w:val="0068012B"/>
    <w:rsid w:val="00681367"/>
    <w:rsid w:val="006817A1"/>
    <w:rsid w:val="0068238C"/>
    <w:rsid w:val="00683D41"/>
    <w:rsid w:val="00684ABA"/>
    <w:rsid w:val="00685A07"/>
    <w:rsid w:val="00687678"/>
    <w:rsid w:val="0069045C"/>
    <w:rsid w:val="00690A67"/>
    <w:rsid w:val="00692B65"/>
    <w:rsid w:val="0069351D"/>
    <w:rsid w:val="00693DE7"/>
    <w:rsid w:val="00694A62"/>
    <w:rsid w:val="00695D6E"/>
    <w:rsid w:val="0069797B"/>
    <w:rsid w:val="006A1E06"/>
    <w:rsid w:val="006A2A3C"/>
    <w:rsid w:val="006A2A81"/>
    <w:rsid w:val="006A3381"/>
    <w:rsid w:val="006A3532"/>
    <w:rsid w:val="006A3C51"/>
    <w:rsid w:val="006A4A5C"/>
    <w:rsid w:val="006B0E89"/>
    <w:rsid w:val="006B1930"/>
    <w:rsid w:val="006B43CD"/>
    <w:rsid w:val="006B464F"/>
    <w:rsid w:val="006B544A"/>
    <w:rsid w:val="006B6B58"/>
    <w:rsid w:val="006B6FA1"/>
    <w:rsid w:val="006B729A"/>
    <w:rsid w:val="006B762F"/>
    <w:rsid w:val="006B7AF5"/>
    <w:rsid w:val="006C0C71"/>
    <w:rsid w:val="006C22F1"/>
    <w:rsid w:val="006C2563"/>
    <w:rsid w:val="006C2BFF"/>
    <w:rsid w:val="006C3471"/>
    <w:rsid w:val="006C4334"/>
    <w:rsid w:val="006C6B7F"/>
    <w:rsid w:val="006D0677"/>
    <w:rsid w:val="006D1E74"/>
    <w:rsid w:val="006D2433"/>
    <w:rsid w:val="006D26BE"/>
    <w:rsid w:val="006D3560"/>
    <w:rsid w:val="006D3CD7"/>
    <w:rsid w:val="006D3F3B"/>
    <w:rsid w:val="006D48EB"/>
    <w:rsid w:val="006D51AB"/>
    <w:rsid w:val="006D665C"/>
    <w:rsid w:val="006D7105"/>
    <w:rsid w:val="006D7567"/>
    <w:rsid w:val="006E3488"/>
    <w:rsid w:val="006E39AA"/>
    <w:rsid w:val="006E68D7"/>
    <w:rsid w:val="006E69C4"/>
    <w:rsid w:val="006E7091"/>
    <w:rsid w:val="006F02F1"/>
    <w:rsid w:val="006F08D4"/>
    <w:rsid w:val="006F0D3E"/>
    <w:rsid w:val="006F18AE"/>
    <w:rsid w:val="006F29E3"/>
    <w:rsid w:val="006F33C2"/>
    <w:rsid w:val="006F4B10"/>
    <w:rsid w:val="006F650D"/>
    <w:rsid w:val="006F6CD6"/>
    <w:rsid w:val="006F720A"/>
    <w:rsid w:val="00701488"/>
    <w:rsid w:val="00701719"/>
    <w:rsid w:val="00702D1C"/>
    <w:rsid w:val="007044EF"/>
    <w:rsid w:val="00704DD1"/>
    <w:rsid w:val="00704FB1"/>
    <w:rsid w:val="0070590B"/>
    <w:rsid w:val="00705A20"/>
    <w:rsid w:val="00706354"/>
    <w:rsid w:val="00706488"/>
    <w:rsid w:val="00707FFB"/>
    <w:rsid w:val="00710041"/>
    <w:rsid w:val="0071111C"/>
    <w:rsid w:val="00711795"/>
    <w:rsid w:val="00711FB6"/>
    <w:rsid w:val="00713045"/>
    <w:rsid w:val="00713DE2"/>
    <w:rsid w:val="007147F3"/>
    <w:rsid w:val="00715B37"/>
    <w:rsid w:val="00716883"/>
    <w:rsid w:val="0072002C"/>
    <w:rsid w:val="00720737"/>
    <w:rsid w:val="00720801"/>
    <w:rsid w:val="0072232E"/>
    <w:rsid w:val="0072344B"/>
    <w:rsid w:val="00724B8A"/>
    <w:rsid w:val="00726E2C"/>
    <w:rsid w:val="00732367"/>
    <w:rsid w:val="007337DF"/>
    <w:rsid w:val="00733B97"/>
    <w:rsid w:val="007340B5"/>
    <w:rsid w:val="00735509"/>
    <w:rsid w:val="00735999"/>
    <w:rsid w:val="007359C5"/>
    <w:rsid w:val="00736976"/>
    <w:rsid w:val="00737116"/>
    <w:rsid w:val="00737E58"/>
    <w:rsid w:val="00740868"/>
    <w:rsid w:val="00740CD2"/>
    <w:rsid w:val="00741995"/>
    <w:rsid w:val="00741B42"/>
    <w:rsid w:val="00741DFB"/>
    <w:rsid w:val="00742839"/>
    <w:rsid w:val="00743790"/>
    <w:rsid w:val="007438FB"/>
    <w:rsid w:val="00744790"/>
    <w:rsid w:val="00745260"/>
    <w:rsid w:val="007465E9"/>
    <w:rsid w:val="00746D59"/>
    <w:rsid w:val="00747574"/>
    <w:rsid w:val="00747A3E"/>
    <w:rsid w:val="00747B11"/>
    <w:rsid w:val="0075219F"/>
    <w:rsid w:val="007531C6"/>
    <w:rsid w:val="00753D6B"/>
    <w:rsid w:val="007540A1"/>
    <w:rsid w:val="00756325"/>
    <w:rsid w:val="00756A66"/>
    <w:rsid w:val="00756C7A"/>
    <w:rsid w:val="0076551B"/>
    <w:rsid w:val="0076568F"/>
    <w:rsid w:val="00766100"/>
    <w:rsid w:val="00767232"/>
    <w:rsid w:val="00767FDF"/>
    <w:rsid w:val="00771EBB"/>
    <w:rsid w:val="007722DF"/>
    <w:rsid w:val="00773413"/>
    <w:rsid w:val="0077360B"/>
    <w:rsid w:val="00773DA6"/>
    <w:rsid w:val="00775BA1"/>
    <w:rsid w:val="007767D5"/>
    <w:rsid w:val="00776D98"/>
    <w:rsid w:val="00776E88"/>
    <w:rsid w:val="007771E3"/>
    <w:rsid w:val="007804E6"/>
    <w:rsid w:val="00780ACF"/>
    <w:rsid w:val="0078165A"/>
    <w:rsid w:val="007819CE"/>
    <w:rsid w:val="0078304E"/>
    <w:rsid w:val="0078311D"/>
    <w:rsid w:val="00783DCB"/>
    <w:rsid w:val="0078679D"/>
    <w:rsid w:val="00786E77"/>
    <w:rsid w:val="00787DBB"/>
    <w:rsid w:val="00787E87"/>
    <w:rsid w:val="0079018B"/>
    <w:rsid w:val="00790D3D"/>
    <w:rsid w:val="0079152E"/>
    <w:rsid w:val="00791E3F"/>
    <w:rsid w:val="00793531"/>
    <w:rsid w:val="00793869"/>
    <w:rsid w:val="0079409F"/>
    <w:rsid w:val="0079520A"/>
    <w:rsid w:val="00796C84"/>
    <w:rsid w:val="007A0589"/>
    <w:rsid w:val="007A116D"/>
    <w:rsid w:val="007A1B64"/>
    <w:rsid w:val="007A349F"/>
    <w:rsid w:val="007A486E"/>
    <w:rsid w:val="007A4BF5"/>
    <w:rsid w:val="007A5825"/>
    <w:rsid w:val="007A71E1"/>
    <w:rsid w:val="007B1011"/>
    <w:rsid w:val="007B1F87"/>
    <w:rsid w:val="007B3447"/>
    <w:rsid w:val="007B5CA3"/>
    <w:rsid w:val="007B5DC2"/>
    <w:rsid w:val="007B60ED"/>
    <w:rsid w:val="007B728B"/>
    <w:rsid w:val="007B790F"/>
    <w:rsid w:val="007B7CBB"/>
    <w:rsid w:val="007B7D6D"/>
    <w:rsid w:val="007B7D91"/>
    <w:rsid w:val="007B7FBD"/>
    <w:rsid w:val="007C15A9"/>
    <w:rsid w:val="007C15BE"/>
    <w:rsid w:val="007C2445"/>
    <w:rsid w:val="007C2708"/>
    <w:rsid w:val="007C27CB"/>
    <w:rsid w:val="007C2E47"/>
    <w:rsid w:val="007C2F5A"/>
    <w:rsid w:val="007C685D"/>
    <w:rsid w:val="007C7809"/>
    <w:rsid w:val="007C78BC"/>
    <w:rsid w:val="007C79D8"/>
    <w:rsid w:val="007D01D4"/>
    <w:rsid w:val="007D02A2"/>
    <w:rsid w:val="007D1325"/>
    <w:rsid w:val="007D23D7"/>
    <w:rsid w:val="007D3261"/>
    <w:rsid w:val="007D5986"/>
    <w:rsid w:val="007E010E"/>
    <w:rsid w:val="007E186B"/>
    <w:rsid w:val="007E1DBD"/>
    <w:rsid w:val="007E24F8"/>
    <w:rsid w:val="007E3610"/>
    <w:rsid w:val="007E4915"/>
    <w:rsid w:val="007E53AE"/>
    <w:rsid w:val="007E69EE"/>
    <w:rsid w:val="007E6AB6"/>
    <w:rsid w:val="007E702F"/>
    <w:rsid w:val="007F01FB"/>
    <w:rsid w:val="007F02FD"/>
    <w:rsid w:val="007F0A18"/>
    <w:rsid w:val="007F1545"/>
    <w:rsid w:val="007F68EB"/>
    <w:rsid w:val="007F70DF"/>
    <w:rsid w:val="008000AF"/>
    <w:rsid w:val="00800406"/>
    <w:rsid w:val="00800B78"/>
    <w:rsid w:val="00800BDE"/>
    <w:rsid w:val="00801A43"/>
    <w:rsid w:val="008022BD"/>
    <w:rsid w:val="008023C0"/>
    <w:rsid w:val="00803AB4"/>
    <w:rsid w:val="00805567"/>
    <w:rsid w:val="00806200"/>
    <w:rsid w:val="00806351"/>
    <w:rsid w:val="00806FBF"/>
    <w:rsid w:val="00807765"/>
    <w:rsid w:val="00810EDB"/>
    <w:rsid w:val="0081121B"/>
    <w:rsid w:val="0081186C"/>
    <w:rsid w:val="00812B54"/>
    <w:rsid w:val="00812CD5"/>
    <w:rsid w:val="008135B0"/>
    <w:rsid w:val="0081384D"/>
    <w:rsid w:val="008155D7"/>
    <w:rsid w:val="00816C76"/>
    <w:rsid w:val="00817328"/>
    <w:rsid w:val="0081740D"/>
    <w:rsid w:val="0081745B"/>
    <w:rsid w:val="00817E8A"/>
    <w:rsid w:val="00821DAA"/>
    <w:rsid w:val="0082218E"/>
    <w:rsid w:val="00822ED5"/>
    <w:rsid w:val="0082334E"/>
    <w:rsid w:val="008233C9"/>
    <w:rsid w:val="00826054"/>
    <w:rsid w:val="00826568"/>
    <w:rsid w:val="00827209"/>
    <w:rsid w:val="00830121"/>
    <w:rsid w:val="008301B2"/>
    <w:rsid w:val="008305DC"/>
    <w:rsid w:val="00830693"/>
    <w:rsid w:val="008317A6"/>
    <w:rsid w:val="00831F4D"/>
    <w:rsid w:val="008332C2"/>
    <w:rsid w:val="008338EC"/>
    <w:rsid w:val="00833A13"/>
    <w:rsid w:val="00833C1C"/>
    <w:rsid w:val="00833C9E"/>
    <w:rsid w:val="00833CA3"/>
    <w:rsid w:val="00834C5E"/>
    <w:rsid w:val="008350DE"/>
    <w:rsid w:val="00835A12"/>
    <w:rsid w:val="00836AA8"/>
    <w:rsid w:val="00837B69"/>
    <w:rsid w:val="00840ACB"/>
    <w:rsid w:val="00840D7E"/>
    <w:rsid w:val="0084106F"/>
    <w:rsid w:val="00841414"/>
    <w:rsid w:val="0084271B"/>
    <w:rsid w:val="00844B65"/>
    <w:rsid w:val="00844B7C"/>
    <w:rsid w:val="008477AA"/>
    <w:rsid w:val="00850072"/>
    <w:rsid w:val="0085027A"/>
    <w:rsid w:val="00850DE1"/>
    <w:rsid w:val="008563C2"/>
    <w:rsid w:val="00860B7D"/>
    <w:rsid w:val="0086366E"/>
    <w:rsid w:val="00864B04"/>
    <w:rsid w:val="00865261"/>
    <w:rsid w:val="008652A5"/>
    <w:rsid w:val="0086627A"/>
    <w:rsid w:val="00866B47"/>
    <w:rsid w:val="00870474"/>
    <w:rsid w:val="0087073B"/>
    <w:rsid w:val="00871194"/>
    <w:rsid w:val="00871BF4"/>
    <w:rsid w:val="00875359"/>
    <w:rsid w:val="00875C28"/>
    <w:rsid w:val="008772DD"/>
    <w:rsid w:val="00877696"/>
    <w:rsid w:val="0087797A"/>
    <w:rsid w:val="0088038A"/>
    <w:rsid w:val="00880810"/>
    <w:rsid w:val="00881F3F"/>
    <w:rsid w:val="00882007"/>
    <w:rsid w:val="00882183"/>
    <w:rsid w:val="00882D3D"/>
    <w:rsid w:val="00885769"/>
    <w:rsid w:val="0089166A"/>
    <w:rsid w:val="00891CFD"/>
    <w:rsid w:val="00892924"/>
    <w:rsid w:val="00894B66"/>
    <w:rsid w:val="00894E07"/>
    <w:rsid w:val="00895070"/>
    <w:rsid w:val="00895492"/>
    <w:rsid w:val="0089574B"/>
    <w:rsid w:val="00895D4F"/>
    <w:rsid w:val="00897A8E"/>
    <w:rsid w:val="008A1BE0"/>
    <w:rsid w:val="008A1D66"/>
    <w:rsid w:val="008A2165"/>
    <w:rsid w:val="008A52D1"/>
    <w:rsid w:val="008A54BA"/>
    <w:rsid w:val="008A57E3"/>
    <w:rsid w:val="008A6F62"/>
    <w:rsid w:val="008A714E"/>
    <w:rsid w:val="008A73F2"/>
    <w:rsid w:val="008B13EA"/>
    <w:rsid w:val="008B143C"/>
    <w:rsid w:val="008B14E3"/>
    <w:rsid w:val="008B15FF"/>
    <w:rsid w:val="008B1845"/>
    <w:rsid w:val="008B1A10"/>
    <w:rsid w:val="008B1CAF"/>
    <w:rsid w:val="008B22D4"/>
    <w:rsid w:val="008B25DE"/>
    <w:rsid w:val="008B2B11"/>
    <w:rsid w:val="008B312B"/>
    <w:rsid w:val="008B7B6F"/>
    <w:rsid w:val="008B7C41"/>
    <w:rsid w:val="008C18FE"/>
    <w:rsid w:val="008C1969"/>
    <w:rsid w:val="008C1A70"/>
    <w:rsid w:val="008C1ED5"/>
    <w:rsid w:val="008C2E6F"/>
    <w:rsid w:val="008C3B36"/>
    <w:rsid w:val="008C4217"/>
    <w:rsid w:val="008C46B2"/>
    <w:rsid w:val="008C4C25"/>
    <w:rsid w:val="008C4E3E"/>
    <w:rsid w:val="008C72AC"/>
    <w:rsid w:val="008D118F"/>
    <w:rsid w:val="008D3313"/>
    <w:rsid w:val="008D38B1"/>
    <w:rsid w:val="008D3C26"/>
    <w:rsid w:val="008D61AA"/>
    <w:rsid w:val="008D63A2"/>
    <w:rsid w:val="008D65FF"/>
    <w:rsid w:val="008D681C"/>
    <w:rsid w:val="008D68FD"/>
    <w:rsid w:val="008E0A8A"/>
    <w:rsid w:val="008E17A2"/>
    <w:rsid w:val="008E1D41"/>
    <w:rsid w:val="008E36BD"/>
    <w:rsid w:val="008E3734"/>
    <w:rsid w:val="008E5D73"/>
    <w:rsid w:val="008E667A"/>
    <w:rsid w:val="008E732D"/>
    <w:rsid w:val="008E73B3"/>
    <w:rsid w:val="008F035D"/>
    <w:rsid w:val="008F1545"/>
    <w:rsid w:val="008F1DB8"/>
    <w:rsid w:val="008F506B"/>
    <w:rsid w:val="008F685B"/>
    <w:rsid w:val="008F6E2E"/>
    <w:rsid w:val="008F7523"/>
    <w:rsid w:val="008F7891"/>
    <w:rsid w:val="00901010"/>
    <w:rsid w:val="00901D09"/>
    <w:rsid w:val="00902117"/>
    <w:rsid w:val="00902D6C"/>
    <w:rsid w:val="0090381C"/>
    <w:rsid w:val="00903B4E"/>
    <w:rsid w:val="00905285"/>
    <w:rsid w:val="009059BD"/>
    <w:rsid w:val="009077F9"/>
    <w:rsid w:val="009111CB"/>
    <w:rsid w:val="009114CB"/>
    <w:rsid w:val="00912606"/>
    <w:rsid w:val="009134E5"/>
    <w:rsid w:val="00915181"/>
    <w:rsid w:val="009162C2"/>
    <w:rsid w:val="00916799"/>
    <w:rsid w:val="00917D74"/>
    <w:rsid w:val="0092160F"/>
    <w:rsid w:val="0092169F"/>
    <w:rsid w:val="00921AB1"/>
    <w:rsid w:val="00923243"/>
    <w:rsid w:val="00923830"/>
    <w:rsid w:val="00923837"/>
    <w:rsid w:val="00924D85"/>
    <w:rsid w:val="00924FD3"/>
    <w:rsid w:val="0092537E"/>
    <w:rsid w:val="00926D40"/>
    <w:rsid w:val="009311CF"/>
    <w:rsid w:val="00931914"/>
    <w:rsid w:val="00931CB7"/>
    <w:rsid w:val="0093213C"/>
    <w:rsid w:val="00932153"/>
    <w:rsid w:val="009338AB"/>
    <w:rsid w:val="00935F3D"/>
    <w:rsid w:val="0093666F"/>
    <w:rsid w:val="009371DB"/>
    <w:rsid w:val="00941DC8"/>
    <w:rsid w:val="00942031"/>
    <w:rsid w:val="009442A6"/>
    <w:rsid w:val="009443FD"/>
    <w:rsid w:val="009459D6"/>
    <w:rsid w:val="0094607B"/>
    <w:rsid w:val="00950150"/>
    <w:rsid w:val="009510EB"/>
    <w:rsid w:val="00952004"/>
    <w:rsid w:val="00952F78"/>
    <w:rsid w:val="00953A08"/>
    <w:rsid w:val="00953A7B"/>
    <w:rsid w:val="00953ADE"/>
    <w:rsid w:val="00953C5C"/>
    <w:rsid w:val="009545D3"/>
    <w:rsid w:val="00954638"/>
    <w:rsid w:val="009551AE"/>
    <w:rsid w:val="00955214"/>
    <w:rsid w:val="00955851"/>
    <w:rsid w:val="009565C2"/>
    <w:rsid w:val="00956C55"/>
    <w:rsid w:val="00957EC1"/>
    <w:rsid w:val="00960B6B"/>
    <w:rsid w:val="00961601"/>
    <w:rsid w:val="00962DC0"/>
    <w:rsid w:val="0096411F"/>
    <w:rsid w:val="00965D27"/>
    <w:rsid w:val="00966822"/>
    <w:rsid w:val="009674AF"/>
    <w:rsid w:val="0096764E"/>
    <w:rsid w:val="00971349"/>
    <w:rsid w:val="00971908"/>
    <w:rsid w:val="00971EFB"/>
    <w:rsid w:val="009721FB"/>
    <w:rsid w:val="0097254E"/>
    <w:rsid w:val="00974D76"/>
    <w:rsid w:val="009762EB"/>
    <w:rsid w:val="00976D46"/>
    <w:rsid w:val="009779C2"/>
    <w:rsid w:val="00977D7D"/>
    <w:rsid w:val="0098029E"/>
    <w:rsid w:val="00980C64"/>
    <w:rsid w:val="009831C3"/>
    <w:rsid w:val="0098377A"/>
    <w:rsid w:val="00983F94"/>
    <w:rsid w:val="0098419D"/>
    <w:rsid w:val="00985E3D"/>
    <w:rsid w:val="009863DA"/>
    <w:rsid w:val="00986904"/>
    <w:rsid w:val="00986F8E"/>
    <w:rsid w:val="00987A10"/>
    <w:rsid w:val="00991A37"/>
    <w:rsid w:val="00992DA4"/>
    <w:rsid w:val="009932EA"/>
    <w:rsid w:val="0099404F"/>
    <w:rsid w:val="00996661"/>
    <w:rsid w:val="009966FD"/>
    <w:rsid w:val="00996DEA"/>
    <w:rsid w:val="00997FCF"/>
    <w:rsid w:val="009A0813"/>
    <w:rsid w:val="009A0B10"/>
    <w:rsid w:val="009A1334"/>
    <w:rsid w:val="009A1E04"/>
    <w:rsid w:val="009A1F43"/>
    <w:rsid w:val="009A1F76"/>
    <w:rsid w:val="009A2115"/>
    <w:rsid w:val="009A2443"/>
    <w:rsid w:val="009A2ACE"/>
    <w:rsid w:val="009A3FFE"/>
    <w:rsid w:val="009A44B2"/>
    <w:rsid w:val="009B06F5"/>
    <w:rsid w:val="009B15EB"/>
    <w:rsid w:val="009B1A47"/>
    <w:rsid w:val="009B1F79"/>
    <w:rsid w:val="009B3070"/>
    <w:rsid w:val="009B54DC"/>
    <w:rsid w:val="009B579A"/>
    <w:rsid w:val="009B7C1C"/>
    <w:rsid w:val="009C39F5"/>
    <w:rsid w:val="009C5592"/>
    <w:rsid w:val="009C7328"/>
    <w:rsid w:val="009C7375"/>
    <w:rsid w:val="009D11C0"/>
    <w:rsid w:val="009D17C9"/>
    <w:rsid w:val="009D18FA"/>
    <w:rsid w:val="009D48AA"/>
    <w:rsid w:val="009D4B4F"/>
    <w:rsid w:val="009D58A3"/>
    <w:rsid w:val="009D5FA4"/>
    <w:rsid w:val="009E04AB"/>
    <w:rsid w:val="009E0B06"/>
    <w:rsid w:val="009E0B10"/>
    <w:rsid w:val="009E1128"/>
    <w:rsid w:val="009E262F"/>
    <w:rsid w:val="009E26D5"/>
    <w:rsid w:val="009E2882"/>
    <w:rsid w:val="009E2C78"/>
    <w:rsid w:val="009E2F3D"/>
    <w:rsid w:val="009E36C4"/>
    <w:rsid w:val="009F1330"/>
    <w:rsid w:val="009F36B0"/>
    <w:rsid w:val="009F37E1"/>
    <w:rsid w:val="009F391C"/>
    <w:rsid w:val="009F4F75"/>
    <w:rsid w:val="009F5B49"/>
    <w:rsid w:val="009F63C9"/>
    <w:rsid w:val="009F7DA1"/>
    <w:rsid w:val="00A01D9C"/>
    <w:rsid w:val="00A0212E"/>
    <w:rsid w:val="00A02554"/>
    <w:rsid w:val="00A049A0"/>
    <w:rsid w:val="00A0619A"/>
    <w:rsid w:val="00A062EA"/>
    <w:rsid w:val="00A06342"/>
    <w:rsid w:val="00A068AB"/>
    <w:rsid w:val="00A07AA4"/>
    <w:rsid w:val="00A100BC"/>
    <w:rsid w:val="00A10AFC"/>
    <w:rsid w:val="00A13052"/>
    <w:rsid w:val="00A130C6"/>
    <w:rsid w:val="00A13D87"/>
    <w:rsid w:val="00A14011"/>
    <w:rsid w:val="00A1404F"/>
    <w:rsid w:val="00A14774"/>
    <w:rsid w:val="00A15642"/>
    <w:rsid w:val="00A156CF"/>
    <w:rsid w:val="00A15F41"/>
    <w:rsid w:val="00A1608E"/>
    <w:rsid w:val="00A16CF7"/>
    <w:rsid w:val="00A17011"/>
    <w:rsid w:val="00A2048F"/>
    <w:rsid w:val="00A219D7"/>
    <w:rsid w:val="00A21DB4"/>
    <w:rsid w:val="00A21E51"/>
    <w:rsid w:val="00A2237D"/>
    <w:rsid w:val="00A2261B"/>
    <w:rsid w:val="00A22CA8"/>
    <w:rsid w:val="00A23AFE"/>
    <w:rsid w:val="00A241F6"/>
    <w:rsid w:val="00A24F6D"/>
    <w:rsid w:val="00A25110"/>
    <w:rsid w:val="00A26BE5"/>
    <w:rsid w:val="00A30311"/>
    <w:rsid w:val="00A31126"/>
    <w:rsid w:val="00A31421"/>
    <w:rsid w:val="00A31778"/>
    <w:rsid w:val="00A32081"/>
    <w:rsid w:val="00A32C5C"/>
    <w:rsid w:val="00A345E7"/>
    <w:rsid w:val="00A3615D"/>
    <w:rsid w:val="00A36F54"/>
    <w:rsid w:val="00A36FDC"/>
    <w:rsid w:val="00A37AB9"/>
    <w:rsid w:val="00A416A1"/>
    <w:rsid w:val="00A418BA"/>
    <w:rsid w:val="00A43C41"/>
    <w:rsid w:val="00A4539A"/>
    <w:rsid w:val="00A45D41"/>
    <w:rsid w:val="00A465AF"/>
    <w:rsid w:val="00A469B5"/>
    <w:rsid w:val="00A46B92"/>
    <w:rsid w:val="00A472E1"/>
    <w:rsid w:val="00A476DD"/>
    <w:rsid w:val="00A50A7E"/>
    <w:rsid w:val="00A512CE"/>
    <w:rsid w:val="00A51E5A"/>
    <w:rsid w:val="00A524A1"/>
    <w:rsid w:val="00A529D8"/>
    <w:rsid w:val="00A52A9C"/>
    <w:rsid w:val="00A55331"/>
    <w:rsid w:val="00A557A7"/>
    <w:rsid w:val="00A55913"/>
    <w:rsid w:val="00A57501"/>
    <w:rsid w:val="00A57D3B"/>
    <w:rsid w:val="00A602B8"/>
    <w:rsid w:val="00A6074A"/>
    <w:rsid w:val="00A60902"/>
    <w:rsid w:val="00A6173F"/>
    <w:rsid w:val="00A61D7A"/>
    <w:rsid w:val="00A62827"/>
    <w:rsid w:val="00A631AE"/>
    <w:rsid w:val="00A63266"/>
    <w:rsid w:val="00A634AF"/>
    <w:rsid w:val="00A6518D"/>
    <w:rsid w:val="00A6579E"/>
    <w:rsid w:val="00A65AB1"/>
    <w:rsid w:val="00A67DCC"/>
    <w:rsid w:val="00A70264"/>
    <w:rsid w:val="00A7326B"/>
    <w:rsid w:val="00A744C3"/>
    <w:rsid w:val="00A76F75"/>
    <w:rsid w:val="00A77F76"/>
    <w:rsid w:val="00A804D0"/>
    <w:rsid w:val="00A8063E"/>
    <w:rsid w:val="00A810E6"/>
    <w:rsid w:val="00A81271"/>
    <w:rsid w:val="00A81B96"/>
    <w:rsid w:val="00A82182"/>
    <w:rsid w:val="00A84331"/>
    <w:rsid w:val="00A85613"/>
    <w:rsid w:val="00A857B5"/>
    <w:rsid w:val="00A85809"/>
    <w:rsid w:val="00A85D78"/>
    <w:rsid w:val="00A865C2"/>
    <w:rsid w:val="00A8661C"/>
    <w:rsid w:val="00A87099"/>
    <w:rsid w:val="00A9038B"/>
    <w:rsid w:val="00A90398"/>
    <w:rsid w:val="00A9224E"/>
    <w:rsid w:val="00A92753"/>
    <w:rsid w:val="00A934FD"/>
    <w:rsid w:val="00A93E4B"/>
    <w:rsid w:val="00A94934"/>
    <w:rsid w:val="00A94FAF"/>
    <w:rsid w:val="00A95FB6"/>
    <w:rsid w:val="00A96F1B"/>
    <w:rsid w:val="00AA00E7"/>
    <w:rsid w:val="00AA16E0"/>
    <w:rsid w:val="00AA39E1"/>
    <w:rsid w:val="00AA4887"/>
    <w:rsid w:val="00AA528A"/>
    <w:rsid w:val="00AA59A0"/>
    <w:rsid w:val="00AA623F"/>
    <w:rsid w:val="00AA6A4B"/>
    <w:rsid w:val="00AA6AF8"/>
    <w:rsid w:val="00AB1394"/>
    <w:rsid w:val="00AB1CE0"/>
    <w:rsid w:val="00AB3569"/>
    <w:rsid w:val="00AB45E8"/>
    <w:rsid w:val="00AB49F6"/>
    <w:rsid w:val="00AB6555"/>
    <w:rsid w:val="00AB718F"/>
    <w:rsid w:val="00AB7B2C"/>
    <w:rsid w:val="00AC14BA"/>
    <w:rsid w:val="00AC1E8B"/>
    <w:rsid w:val="00AC2281"/>
    <w:rsid w:val="00AC2321"/>
    <w:rsid w:val="00AC26A0"/>
    <w:rsid w:val="00AC5A39"/>
    <w:rsid w:val="00AC5DC0"/>
    <w:rsid w:val="00AC7DF8"/>
    <w:rsid w:val="00AD081A"/>
    <w:rsid w:val="00AD13E3"/>
    <w:rsid w:val="00AD67C7"/>
    <w:rsid w:val="00AD6BA6"/>
    <w:rsid w:val="00AD7952"/>
    <w:rsid w:val="00AE01D6"/>
    <w:rsid w:val="00AE06F9"/>
    <w:rsid w:val="00AE17EA"/>
    <w:rsid w:val="00AE2349"/>
    <w:rsid w:val="00AE540A"/>
    <w:rsid w:val="00AE5768"/>
    <w:rsid w:val="00AE7157"/>
    <w:rsid w:val="00AE77D0"/>
    <w:rsid w:val="00AF0468"/>
    <w:rsid w:val="00AF0627"/>
    <w:rsid w:val="00AF1D7B"/>
    <w:rsid w:val="00AF237B"/>
    <w:rsid w:val="00AF2B7F"/>
    <w:rsid w:val="00AF2BDC"/>
    <w:rsid w:val="00AF3738"/>
    <w:rsid w:val="00AF48B2"/>
    <w:rsid w:val="00AF59AA"/>
    <w:rsid w:val="00AF5AA7"/>
    <w:rsid w:val="00AF5E5D"/>
    <w:rsid w:val="00B016A0"/>
    <w:rsid w:val="00B017B6"/>
    <w:rsid w:val="00B02668"/>
    <w:rsid w:val="00B02742"/>
    <w:rsid w:val="00B02F57"/>
    <w:rsid w:val="00B041FB"/>
    <w:rsid w:val="00B06BDE"/>
    <w:rsid w:val="00B0786D"/>
    <w:rsid w:val="00B11563"/>
    <w:rsid w:val="00B12528"/>
    <w:rsid w:val="00B13032"/>
    <w:rsid w:val="00B1409D"/>
    <w:rsid w:val="00B15617"/>
    <w:rsid w:val="00B15902"/>
    <w:rsid w:val="00B1616F"/>
    <w:rsid w:val="00B22114"/>
    <w:rsid w:val="00B221B1"/>
    <w:rsid w:val="00B22665"/>
    <w:rsid w:val="00B23901"/>
    <w:rsid w:val="00B24D6F"/>
    <w:rsid w:val="00B2536F"/>
    <w:rsid w:val="00B25A79"/>
    <w:rsid w:val="00B26C84"/>
    <w:rsid w:val="00B26D27"/>
    <w:rsid w:val="00B279CB"/>
    <w:rsid w:val="00B27C1D"/>
    <w:rsid w:val="00B30CFF"/>
    <w:rsid w:val="00B31772"/>
    <w:rsid w:val="00B3193C"/>
    <w:rsid w:val="00B34D05"/>
    <w:rsid w:val="00B35AF7"/>
    <w:rsid w:val="00B35F03"/>
    <w:rsid w:val="00B37141"/>
    <w:rsid w:val="00B37962"/>
    <w:rsid w:val="00B37D9E"/>
    <w:rsid w:val="00B41262"/>
    <w:rsid w:val="00B41609"/>
    <w:rsid w:val="00B4161D"/>
    <w:rsid w:val="00B41D64"/>
    <w:rsid w:val="00B422D8"/>
    <w:rsid w:val="00B42895"/>
    <w:rsid w:val="00B42F54"/>
    <w:rsid w:val="00B43405"/>
    <w:rsid w:val="00B44B2A"/>
    <w:rsid w:val="00B451DD"/>
    <w:rsid w:val="00B458F5"/>
    <w:rsid w:val="00B462A8"/>
    <w:rsid w:val="00B4766B"/>
    <w:rsid w:val="00B50687"/>
    <w:rsid w:val="00B50C59"/>
    <w:rsid w:val="00B51396"/>
    <w:rsid w:val="00B51740"/>
    <w:rsid w:val="00B51B52"/>
    <w:rsid w:val="00B526A7"/>
    <w:rsid w:val="00B53158"/>
    <w:rsid w:val="00B5424B"/>
    <w:rsid w:val="00B54F76"/>
    <w:rsid w:val="00B56EE6"/>
    <w:rsid w:val="00B570A1"/>
    <w:rsid w:val="00B57AEB"/>
    <w:rsid w:val="00B57EFD"/>
    <w:rsid w:val="00B57FEC"/>
    <w:rsid w:val="00B604A4"/>
    <w:rsid w:val="00B606F7"/>
    <w:rsid w:val="00B6196C"/>
    <w:rsid w:val="00B627EE"/>
    <w:rsid w:val="00B633E3"/>
    <w:rsid w:val="00B63E2C"/>
    <w:rsid w:val="00B6481E"/>
    <w:rsid w:val="00B64952"/>
    <w:rsid w:val="00B64EEF"/>
    <w:rsid w:val="00B655F7"/>
    <w:rsid w:val="00B70036"/>
    <w:rsid w:val="00B701C6"/>
    <w:rsid w:val="00B71852"/>
    <w:rsid w:val="00B72D26"/>
    <w:rsid w:val="00B737F4"/>
    <w:rsid w:val="00B765B7"/>
    <w:rsid w:val="00B76E51"/>
    <w:rsid w:val="00B7758B"/>
    <w:rsid w:val="00B77E9E"/>
    <w:rsid w:val="00B80BF0"/>
    <w:rsid w:val="00B8132D"/>
    <w:rsid w:val="00B8161C"/>
    <w:rsid w:val="00B82BD6"/>
    <w:rsid w:val="00B83A80"/>
    <w:rsid w:val="00B83BC5"/>
    <w:rsid w:val="00B84C88"/>
    <w:rsid w:val="00B84EF0"/>
    <w:rsid w:val="00B856C0"/>
    <w:rsid w:val="00B874DB"/>
    <w:rsid w:val="00B87ADE"/>
    <w:rsid w:val="00B87C44"/>
    <w:rsid w:val="00B90299"/>
    <w:rsid w:val="00B9035D"/>
    <w:rsid w:val="00B91F87"/>
    <w:rsid w:val="00B9239D"/>
    <w:rsid w:val="00B92689"/>
    <w:rsid w:val="00B926FE"/>
    <w:rsid w:val="00B92BB4"/>
    <w:rsid w:val="00B92EFB"/>
    <w:rsid w:val="00B94D7F"/>
    <w:rsid w:val="00B9584B"/>
    <w:rsid w:val="00B969D9"/>
    <w:rsid w:val="00B96ECC"/>
    <w:rsid w:val="00B9746A"/>
    <w:rsid w:val="00BA0ED2"/>
    <w:rsid w:val="00BA252A"/>
    <w:rsid w:val="00BA29CC"/>
    <w:rsid w:val="00BA3121"/>
    <w:rsid w:val="00BA4992"/>
    <w:rsid w:val="00BA689A"/>
    <w:rsid w:val="00BA7EA2"/>
    <w:rsid w:val="00BB149D"/>
    <w:rsid w:val="00BB1850"/>
    <w:rsid w:val="00BB29CC"/>
    <w:rsid w:val="00BB2B86"/>
    <w:rsid w:val="00BB398C"/>
    <w:rsid w:val="00BB721F"/>
    <w:rsid w:val="00BB7455"/>
    <w:rsid w:val="00BB78B5"/>
    <w:rsid w:val="00BC043D"/>
    <w:rsid w:val="00BC1267"/>
    <w:rsid w:val="00BC15C2"/>
    <w:rsid w:val="00BC1609"/>
    <w:rsid w:val="00BC1E2D"/>
    <w:rsid w:val="00BC322B"/>
    <w:rsid w:val="00BC3E5E"/>
    <w:rsid w:val="00BC3F1B"/>
    <w:rsid w:val="00BC4CBC"/>
    <w:rsid w:val="00BC4F12"/>
    <w:rsid w:val="00BC5E0B"/>
    <w:rsid w:val="00BC619E"/>
    <w:rsid w:val="00BC6928"/>
    <w:rsid w:val="00BC7064"/>
    <w:rsid w:val="00BD100E"/>
    <w:rsid w:val="00BD1A7C"/>
    <w:rsid w:val="00BD2111"/>
    <w:rsid w:val="00BD2792"/>
    <w:rsid w:val="00BD2D97"/>
    <w:rsid w:val="00BD5408"/>
    <w:rsid w:val="00BD5447"/>
    <w:rsid w:val="00BD5807"/>
    <w:rsid w:val="00BD6162"/>
    <w:rsid w:val="00BD63FB"/>
    <w:rsid w:val="00BD65F5"/>
    <w:rsid w:val="00BD6E4B"/>
    <w:rsid w:val="00BD7205"/>
    <w:rsid w:val="00BE044F"/>
    <w:rsid w:val="00BE07DE"/>
    <w:rsid w:val="00BE0E45"/>
    <w:rsid w:val="00BE1B3F"/>
    <w:rsid w:val="00BE2FA6"/>
    <w:rsid w:val="00BE3C9A"/>
    <w:rsid w:val="00BE47A2"/>
    <w:rsid w:val="00BE4EBD"/>
    <w:rsid w:val="00BE6640"/>
    <w:rsid w:val="00BE6E79"/>
    <w:rsid w:val="00BE731E"/>
    <w:rsid w:val="00BF059C"/>
    <w:rsid w:val="00BF16A3"/>
    <w:rsid w:val="00BF2B52"/>
    <w:rsid w:val="00BF4034"/>
    <w:rsid w:val="00BF417F"/>
    <w:rsid w:val="00BF458D"/>
    <w:rsid w:val="00BF4D13"/>
    <w:rsid w:val="00BF6798"/>
    <w:rsid w:val="00BF6ABB"/>
    <w:rsid w:val="00BF79A1"/>
    <w:rsid w:val="00C042CC"/>
    <w:rsid w:val="00C05F18"/>
    <w:rsid w:val="00C07533"/>
    <w:rsid w:val="00C07A95"/>
    <w:rsid w:val="00C07C18"/>
    <w:rsid w:val="00C10A56"/>
    <w:rsid w:val="00C12C27"/>
    <w:rsid w:val="00C1356C"/>
    <w:rsid w:val="00C13DD7"/>
    <w:rsid w:val="00C15465"/>
    <w:rsid w:val="00C162D2"/>
    <w:rsid w:val="00C1683B"/>
    <w:rsid w:val="00C17812"/>
    <w:rsid w:val="00C2047F"/>
    <w:rsid w:val="00C20CC0"/>
    <w:rsid w:val="00C21789"/>
    <w:rsid w:val="00C21C14"/>
    <w:rsid w:val="00C22143"/>
    <w:rsid w:val="00C224A6"/>
    <w:rsid w:val="00C230DB"/>
    <w:rsid w:val="00C23AFF"/>
    <w:rsid w:val="00C23BFD"/>
    <w:rsid w:val="00C25506"/>
    <w:rsid w:val="00C25DCB"/>
    <w:rsid w:val="00C31FED"/>
    <w:rsid w:val="00C32196"/>
    <w:rsid w:val="00C32AF3"/>
    <w:rsid w:val="00C33B5D"/>
    <w:rsid w:val="00C35B71"/>
    <w:rsid w:val="00C362B3"/>
    <w:rsid w:val="00C364AF"/>
    <w:rsid w:val="00C37547"/>
    <w:rsid w:val="00C41237"/>
    <w:rsid w:val="00C41DF7"/>
    <w:rsid w:val="00C451F0"/>
    <w:rsid w:val="00C45AA9"/>
    <w:rsid w:val="00C474FE"/>
    <w:rsid w:val="00C4796F"/>
    <w:rsid w:val="00C524E7"/>
    <w:rsid w:val="00C53B8B"/>
    <w:rsid w:val="00C565F5"/>
    <w:rsid w:val="00C569B4"/>
    <w:rsid w:val="00C5712E"/>
    <w:rsid w:val="00C573BA"/>
    <w:rsid w:val="00C5792D"/>
    <w:rsid w:val="00C57D98"/>
    <w:rsid w:val="00C610A4"/>
    <w:rsid w:val="00C62450"/>
    <w:rsid w:val="00C627B8"/>
    <w:rsid w:val="00C634CF"/>
    <w:rsid w:val="00C653F5"/>
    <w:rsid w:val="00C669CD"/>
    <w:rsid w:val="00C67091"/>
    <w:rsid w:val="00C674FD"/>
    <w:rsid w:val="00C677F6"/>
    <w:rsid w:val="00C70B40"/>
    <w:rsid w:val="00C70D22"/>
    <w:rsid w:val="00C70E7C"/>
    <w:rsid w:val="00C711C4"/>
    <w:rsid w:val="00C71C0D"/>
    <w:rsid w:val="00C7280F"/>
    <w:rsid w:val="00C72DB0"/>
    <w:rsid w:val="00C73067"/>
    <w:rsid w:val="00C7338C"/>
    <w:rsid w:val="00C73782"/>
    <w:rsid w:val="00C73E7C"/>
    <w:rsid w:val="00C754E4"/>
    <w:rsid w:val="00C76395"/>
    <w:rsid w:val="00C7696F"/>
    <w:rsid w:val="00C77668"/>
    <w:rsid w:val="00C803FD"/>
    <w:rsid w:val="00C82C79"/>
    <w:rsid w:val="00C84619"/>
    <w:rsid w:val="00C85451"/>
    <w:rsid w:val="00C85D19"/>
    <w:rsid w:val="00C872D9"/>
    <w:rsid w:val="00C876C8"/>
    <w:rsid w:val="00C901B2"/>
    <w:rsid w:val="00C90989"/>
    <w:rsid w:val="00C93512"/>
    <w:rsid w:val="00C93854"/>
    <w:rsid w:val="00C93A24"/>
    <w:rsid w:val="00C9473A"/>
    <w:rsid w:val="00C95654"/>
    <w:rsid w:val="00C97021"/>
    <w:rsid w:val="00C973D5"/>
    <w:rsid w:val="00C97569"/>
    <w:rsid w:val="00CA0225"/>
    <w:rsid w:val="00CA219F"/>
    <w:rsid w:val="00CA2ABA"/>
    <w:rsid w:val="00CA38AB"/>
    <w:rsid w:val="00CA4104"/>
    <w:rsid w:val="00CA4D66"/>
    <w:rsid w:val="00CA5936"/>
    <w:rsid w:val="00CA65D8"/>
    <w:rsid w:val="00CA69FF"/>
    <w:rsid w:val="00CB13E9"/>
    <w:rsid w:val="00CB1625"/>
    <w:rsid w:val="00CB3339"/>
    <w:rsid w:val="00CB3D8C"/>
    <w:rsid w:val="00CB459D"/>
    <w:rsid w:val="00CB65AD"/>
    <w:rsid w:val="00CB6F1A"/>
    <w:rsid w:val="00CB7655"/>
    <w:rsid w:val="00CC12AB"/>
    <w:rsid w:val="00CC20A7"/>
    <w:rsid w:val="00CC5886"/>
    <w:rsid w:val="00CC7210"/>
    <w:rsid w:val="00CC731E"/>
    <w:rsid w:val="00CD2084"/>
    <w:rsid w:val="00CD3C73"/>
    <w:rsid w:val="00CD461A"/>
    <w:rsid w:val="00CD4FE5"/>
    <w:rsid w:val="00CD5AA6"/>
    <w:rsid w:val="00CD5EEF"/>
    <w:rsid w:val="00CD60DB"/>
    <w:rsid w:val="00CE0163"/>
    <w:rsid w:val="00CE0405"/>
    <w:rsid w:val="00CE0F1A"/>
    <w:rsid w:val="00CE40B9"/>
    <w:rsid w:val="00CE421F"/>
    <w:rsid w:val="00CE4DC4"/>
    <w:rsid w:val="00CE4EDA"/>
    <w:rsid w:val="00CE54AD"/>
    <w:rsid w:val="00CE6299"/>
    <w:rsid w:val="00CE7A7E"/>
    <w:rsid w:val="00CF0C9F"/>
    <w:rsid w:val="00CF234D"/>
    <w:rsid w:val="00CF29A0"/>
    <w:rsid w:val="00CF3847"/>
    <w:rsid w:val="00CF3B29"/>
    <w:rsid w:val="00D006FC"/>
    <w:rsid w:val="00D007C7"/>
    <w:rsid w:val="00D0301C"/>
    <w:rsid w:val="00D043AE"/>
    <w:rsid w:val="00D055F9"/>
    <w:rsid w:val="00D05D26"/>
    <w:rsid w:val="00D0638D"/>
    <w:rsid w:val="00D06641"/>
    <w:rsid w:val="00D0669B"/>
    <w:rsid w:val="00D072FF"/>
    <w:rsid w:val="00D1044F"/>
    <w:rsid w:val="00D124AB"/>
    <w:rsid w:val="00D12583"/>
    <w:rsid w:val="00D13DBF"/>
    <w:rsid w:val="00D14953"/>
    <w:rsid w:val="00D14E22"/>
    <w:rsid w:val="00D15CA8"/>
    <w:rsid w:val="00D164CD"/>
    <w:rsid w:val="00D16903"/>
    <w:rsid w:val="00D175C6"/>
    <w:rsid w:val="00D20172"/>
    <w:rsid w:val="00D20277"/>
    <w:rsid w:val="00D206F1"/>
    <w:rsid w:val="00D20DA9"/>
    <w:rsid w:val="00D2159D"/>
    <w:rsid w:val="00D215A0"/>
    <w:rsid w:val="00D2256B"/>
    <w:rsid w:val="00D225B8"/>
    <w:rsid w:val="00D227EC"/>
    <w:rsid w:val="00D22F2F"/>
    <w:rsid w:val="00D23057"/>
    <w:rsid w:val="00D23CDF"/>
    <w:rsid w:val="00D259C1"/>
    <w:rsid w:val="00D25F88"/>
    <w:rsid w:val="00D26FD1"/>
    <w:rsid w:val="00D30139"/>
    <w:rsid w:val="00D3164D"/>
    <w:rsid w:val="00D32B2B"/>
    <w:rsid w:val="00D33167"/>
    <w:rsid w:val="00D33BD8"/>
    <w:rsid w:val="00D34216"/>
    <w:rsid w:val="00D34854"/>
    <w:rsid w:val="00D35F0A"/>
    <w:rsid w:val="00D36C68"/>
    <w:rsid w:val="00D371D5"/>
    <w:rsid w:val="00D40D1B"/>
    <w:rsid w:val="00D44986"/>
    <w:rsid w:val="00D456AF"/>
    <w:rsid w:val="00D45A61"/>
    <w:rsid w:val="00D46610"/>
    <w:rsid w:val="00D46FF5"/>
    <w:rsid w:val="00D501E8"/>
    <w:rsid w:val="00D5068E"/>
    <w:rsid w:val="00D50EFF"/>
    <w:rsid w:val="00D519D8"/>
    <w:rsid w:val="00D51E7A"/>
    <w:rsid w:val="00D521AA"/>
    <w:rsid w:val="00D53051"/>
    <w:rsid w:val="00D5396A"/>
    <w:rsid w:val="00D54FB9"/>
    <w:rsid w:val="00D56B00"/>
    <w:rsid w:val="00D60409"/>
    <w:rsid w:val="00D60BBE"/>
    <w:rsid w:val="00D63820"/>
    <w:rsid w:val="00D657BB"/>
    <w:rsid w:val="00D65962"/>
    <w:rsid w:val="00D66405"/>
    <w:rsid w:val="00D66B66"/>
    <w:rsid w:val="00D67BF2"/>
    <w:rsid w:val="00D67F40"/>
    <w:rsid w:val="00D70727"/>
    <w:rsid w:val="00D70BB9"/>
    <w:rsid w:val="00D70F17"/>
    <w:rsid w:val="00D71617"/>
    <w:rsid w:val="00D71C1B"/>
    <w:rsid w:val="00D72561"/>
    <w:rsid w:val="00D729BE"/>
    <w:rsid w:val="00D7437C"/>
    <w:rsid w:val="00D74BB0"/>
    <w:rsid w:val="00D764BA"/>
    <w:rsid w:val="00D805C4"/>
    <w:rsid w:val="00D81424"/>
    <w:rsid w:val="00D8270B"/>
    <w:rsid w:val="00D83651"/>
    <w:rsid w:val="00D83E01"/>
    <w:rsid w:val="00D84044"/>
    <w:rsid w:val="00D876BF"/>
    <w:rsid w:val="00D8779B"/>
    <w:rsid w:val="00D90F70"/>
    <w:rsid w:val="00D92F7C"/>
    <w:rsid w:val="00D93023"/>
    <w:rsid w:val="00D9505F"/>
    <w:rsid w:val="00D95BAB"/>
    <w:rsid w:val="00DA03D7"/>
    <w:rsid w:val="00DA0769"/>
    <w:rsid w:val="00DA1307"/>
    <w:rsid w:val="00DA1346"/>
    <w:rsid w:val="00DA1A67"/>
    <w:rsid w:val="00DA1D46"/>
    <w:rsid w:val="00DA2817"/>
    <w:rsid w:val="00DA37F6"/>
    <w:rsid w:val="00DA3DEE"/>
    <w:rsid w:val="00DA3F0A"/>
    <w:rsid w:val="00DA4443"/>
    <w:rsid w:val="00DA4815"/>
    <w:rsid w:val="00DA5493"/>
    <w:rsid w:val="00DA6CFD"/>
    <w:rsid w:val="00DA7ECC"/>
    <w:rsid w:val="00DB0F37"/>
    <w:rsid w:val="00DB1626"/>
    <w:rsid w:val="00DB16CA"/>
    <w:rsid w:val="00DB1A77"/>
    <w:rsid w:val="00DB1B49"/>
    <w:rsid w:val="00DB2153"/>
    <w:rsid w:val="00DB3510"/>
    <w:rsid w:val="00DB5740"/>
    <w:rsid w:val="00DC0981"/>
    <w:rsid w:val="00DC2C1F"/>
    <w:rsid w:val="00DC2E93"/>
    <w:rsid w:val="00DC5D72"/>
    <w:rsid w:val="00DC600F"/>
    <w:rsid w:val="00DC6B09"/>
    <w:rsid w:val="00DC7E67"/>
    <w:rsid w:val="00DD16E3"/>
    <w:rsid w:val="00DD2445"/>
    <w:rsid w:val="00DD2C44"/>
    <w:rsid w:val="00DD45DA"/>
    <w:rsid w:val="00DD518E"/>
    <w:rsid w:val="00DD581F"/>
    <w:rsid w:val="00DD61CE"/>
    <w:rsid w:val="00DD6567"/>
    <w:rsid w:val="00DD687B"/>
    <w:rsid w:val="00DD6F17"/>
    <w:rsid w:val="00DE0C1C"/>
    <w:rsid w:val="00DE1D95"/>
    <w:rsid w:val="00DE22D4"/>
    <w:rsid w:val="00DE24F1"/>
    <w:rsid w:val="00DE35B0"/>
    <w:rsid w:val="00DE4FE5"/>
    <w:rsid w:val="00DE5AE8"/>
    <w:rsid w:val="00DE6D0E"/>
    <w:rsid w:val="00DF00E7"/>
    <w:rsid w:val="00DF03E1"/>
    <w:rsid w:val="00DF2E5C"/>
    <w:rsid w:val="00DF3A36"/>
    <w:rsid w:val="00DF3B37"/>
    <w:rsid w:val="00DF4870"/>
    <w:rsid w:val="00DF496E"/>
    <w:rsid w:val="00DF507D"/>
    <w:rsid w:val="00DF5111"/>
    <w:rsid w:val="00DF55A0"/>
    <w:rsid w:val="00DF5AEF"/>
    <w:rsid w:val="00DF5D26"/>
    <w:rsid w:val="00DF5ECC"/>
    <w:rsid w:val="00DF6BA0"/>
    <w:rsid w:val="00DF75AE"/>
    <w:rsid w:val="00E004CA"/>
    <w:rsid w:val="00E0076D"/>
    <w:rsid w:val="00E02400"/>
    <w:rsid w:val="00E02647"/>
    <w:rsid w:val="00E03230"/>
    <w:rsid w:val="00E03D0B"/>
    <w:rsid w:val="00E04680"/>
    <w:rsid w:val="00E04F9C"/>
    <w:rsid w:val="00E05C08"/>
    <w:rsid w:val="00E05DB1"/>
    <w:rsid w:val="00E070FD"/>
    <w:rsid w:val="00E07CF9"/>
    <w:rsid w:val="00E119B0"/>
    <w:rsid w:val="00E12978"/>
    <w:rsid w:val="00E12AED"/>
    <w:rsid w:val="00E13C82"/>
    <w:rsid w:val="00E145FB"/>
    <w:rsid w:val="00E153E9"/>
    <w:rsid w:val="00E1576F"/>
    <w:rsid w:val="00E16E76"/>
    <w:rsid w:val="00E16FD2"/>
    <w:rsid w:val="00E17B83"/>
    <w:rsid w:val="00E20F1B"/>
    <w:rsid w:val="00E21CF0"/>
    <w:rsid w:val="00E24A94"/>
    <w:rsid w:val="00E24C21"/>
    <w:rsid w:val="00E27165"/>
    <w:rsid w:val="00E30873"/>
    <w:rsid w:val="00E309D7"/>
    <w:rsid w:val="00E30B7F"/>
    <w:rsid w:val="00E31774"/>
    <w:rsid w:val="00E32055"/>
    <w:rsid w:val="00E32914"/>
    <w:rsid w:val="00E32E70"/>
    <w:rsid w:val="00E3359D"/>
    <w:rsid w:val="00E33617"/>
    <w:rsid w:val="00E33D7C"/>
    <w:rsid w:val="00E34B16"/>
    <w:rsid w:val="00E34CFF"/>
    <w:rsid w:val="00E34EAA"/>
    <w:rsid w:val="00E35586"/>
    <w:rsid w:val="00E35EED"/>
    <w:rsid w:val="00E36136"/>
    <w:rsid w:val="00E37A47"/>
    <w:rsid w:val="00E403DF"/>
    <w:rsid w:val="00E41752"/>
    <w:rsid w:val="00E42F17"/>
    <w:rsid w:val="00E44393"/>
    <w:rsid w:val="00E457F0"/>
    <w:rsid w:val="00E46057"/>
    <w:rsid w:val="00E461E3"/>
    <w:rsid w:val="00E47B19"/>
    <w:rsid w:val="00E5196C"/>
    <w:rsid w:val="00E53F61"/>
    <w:rsid w:val="00E540E9"/>
    <w:rsid w:val="00E5580F"/>
    <w:rsid w:val="00E56588"/>
    <w:rsid w:val="00E5726D"/>
    <w:rsid w:val="00E577D8"/>
    <w:rsid w:val="00E57C7E"/>
    <w:rsid w:val="00E57DFA"/>
    <w:rsid w:val="00E6154D"/>
    <w:rsid w:val="00E615B7"/>
    <w:rsid w:val="00E62886"/>
    <w:rsid w:val="00E641E8"/>
    <w:rsid w:val="00E653D8"/>
    <w:rsid w:val="00E6610C"/>
    <w:rsid w:val="00E6686D"/>
    <w:rsid w:val="00E66C15"/>
    <w:rsid w:val="00E66EC7"/>
    <w:rsid w:val="00E67E4E"/>
    <w:rsid w:val="00E70499"/>
    <w:rsid w:val="00E709E8"/>
    <w:rsid w:val="00E71553"/>
    <w:rsid w:val="00E719B5"/>
    <w:rsid w:val="00E71B78"/>
    <w:rsid w:val="00E72D25"/>
    <w:rsid w:val="00E72D86"/>
    <w:rsid w:val="00E73CE5"/>
    <w:rsid w:val="00E7637F"/>
    <w:rsid w:val="00E77A93"/>
    <w:rsid w:val="00E77B8C"/>
    <w:rsid w:val="00E83582"/>
    <w:rsid w:val="00E84285"/>
    <w:rsid w:val="00E84849"/>
    <w:rsid w:val="00E848B8"/>
    <w:rsid w:val="00E86005"/>
    <w:rsid w:val="00E86106"/>
    <w:rsid w:val="00E869DA"/>
    <w:rsid w:val="00E879B4"/>
    <w:rsid w:val="00E90B8A"/>
    <w:rsid w:val="00E90B99"/>
    <w:rsid w:val="00E9132C"/>
    <w:rsid w:val="00E91D39"/>
    <w:rsid w:val="00E93A64"/>
    <w:rsid w:val="00E93CAB"/>
    <w:rsid w:val="00E93DAE"/>
    <w:rsid w:val="00E94913"/>
    <w:rsid w:val="00E952E4"/>
    <w:rsid w:val="00E957E6"/>
    <w:rsid w:val="00E962AD"/>
    <w:rsid w:val="00E96E3B"/>
    <w:rsid w:val="00E973A1"/>
    <w:rsid w:val="00E97BE8"/>
    <w:rsid w:val="00EA35EC"/>
    <w:rsid w:val="00EA39D2"/>
    <w:rsid w:val="00EA478C"/>
    <w:rsid w:val="00EA4BBA"/>
    <w:rsid w:val="00EA504A"/>
    <w:rsid w:val="00EA5DFA"/>
    <w:rsid w:val="00EA660C"/>
    <w:rsid w:val="00EA68BD"/>
    <w:rsid w:val="00EA7443"/>
    <w:rsid w:val="00EA7B46"/>
    <w:rsid w:val="00EB0096"/>
    <w:rsid w:val="00EB1BA4"/>
    <w:rsid w:val="00EB4201"/>
    <w:rsid w:val="00EB4589"/>
    <w:rsid w:val="00EB46E3"/>
    <w:rsid w:val="00EB587C"/>
    <w:rsid w:val="00EB6DCE"/>
    <w:rsid w:val="00EB6F25"/>
    <w:rsid w:val="00EB7D8F"/>
    <w:rsid w:val="00EC03B4"/>
    <w:rsid w:val="00EC0968"/>
    <w:rsid w:val="00EC172C"/>
    <w:rsid w:val="00EC17AF"/>
    <w:rsid w:val="00EC2893"/>
    <w:rsid w:val="00EC3AEF"/>
    <w:rsid w:val="00EC3C7B"/>
    <w:rsid w:val="00EC4AA5"/>
    <w:rsid w:val="00EC4DC8"/>
    <w:rsid w:val="00EC5788"/>
    <w:rsid w:val="00EC63F7"/>
    <w:rsid w:val="00EC687D"/>
    <w:rsid w:val="00EC6F9F"/>
    <w:rsid w:val="00EC709F"/>
    <w:rsid w:val="00EC7652"/>
    <w:rsid w:val="00EC7B87"/>
    <w:rsid w:val="00EC7BBD"/>
    <w:rsid w:val="00ED5F5D"/>
    <w:rsid w:val="00ED6102"/>
    <w:rsid w:val="00ED6A08"/>
    <w:rsid w:val="00ED6D99"/>
    <w:rsid w:val="00ED6E18"/>
    <w:rsid w:val="00ED744E"/>
    <w:rsid w:val="00ED7E74"/>
    <w:rsid w:val="00EE01C9"/>
    <w:rsid w:val="00EE1572"/>
    <w:rsid w:val="00EE1589"/>
    <w:rsid w:val="00EE1B4F"/>
    <w:rsid w:val="00EE3367"/>
    <w:rsid w:val="00EE4C3F"/>
    <w:rsid w:val="00EE5F56"/>
    <w:rsid w:val="00EE7CD3"/>
    <w:rsid w:val="00EF05E2"/>
    <w:rsid w:val="00EF0D7E"/>
    <w:rsid w:val="00EF121C"/>
    <w:rsid w:val="00EF1522"/>
    <w:rsid w:val="00EF3827"/>
    <w:rsid w:val="00EF71C9"/>
    <w:rsid w:val="00EF78C5"/>
    <w:rsid w:val="00F00043"/>
    <w:rsid w:val="00F0267E"/>
    <w:rsid w:val="00F04CB2"/>
    <w:rsid w:val="00F05E21"/>
    <w:rsid w:val="00F0641E"/>
    <w:rsid w:val="00F07779"/>
    <w:rsid w:val="00F07A44"/>
    <w:rsid w:val="00F11FCC"/>
    <w:rsid w:val="00F125B7"/>
    <w:rsid w:val="00F12E14"/>
    <w:rsid w:val="00F13943"/>
    <w:rsid w:val="00F2009A"/>
    <w:rsid w:val="00F2037A"/>
    <w:rsid w:val="00F2233F"/>
    <w:rsid w:val="00F230D1"/>
    <w:rsid w:val="00F232B7"/>
    <w:rsid w:val="00F238BC"/>
    <w:rsid w:val="00F23AC4"/>
    <w:rsid w:val="00F23BEC"/>
    <w:rsid w:val="00F24E92"/>
    <w:rsid w:val="00F25FF7"/>
    <w:rsid w:val="00F30B02"/>
    <w:rsid w:val="00F3155C"/>
    <w:rsid w:val="00F33776"/>
    <w:rsid w:val="00F36EE8"/>
    <w:rsid w:val="00F377DA"/>
    <w:rsid w:val="00F3794E"/>
    <w:rsid w:val="00F41A76"/>
    <w:rsid w:val="00F41E9D"/>
    <w:rsid w:val="00F42763"/>
    <w:rsid w:val="00F44AE2"/>
    <w:rsid w:val="00F46DEF"/>
    <w:rsid w:val="00F477CE"/>
    <w:rsid w:val="00F478CA"/>
    <w:rsid w:val="00F50793"/>
    <w:rsid w:val="00F508CF"/>
    <w:rsid w:val="00F51787"/>
    <w:rsid w:val="00F53AED"/>
    <w:rsid w:val="00F5402F"/>
    <w:rsid w:val="00F548E1"/>
    <w:rsid w:val="00F54BB0"/>
    <w:rsid w:val="00F54FA4"/>
    <w:rsid w:val="00F5724F"/>
    <w:rsid w:val="00F57A4D"/>
    <w:rsid w:val="00F57DA8"/>
    <w:rsid w:val="00F600D7"/>
    <w:rsid w:val="00F606AA"/>
    <w:rsid w:val="00F626B3"/>
    <w:rsid w:val="00F627FB"/>
    <w:rsid w:val="00F629DF"/>
    <w:rsid w:val="00F63A83"/>
    <w:rsid w:val="00F640D5"/>
    <w:rsid w:val="00F654BF"/>
    <w:rsid w:val="00F65855"/>
    <w:rsid w:val="00F6601E"/>
    <w:rsid w:val="00F6706A"/>
    <w:rsid w:val="00F708B8"/>
    <w:rsid w:val="00F71024"/>
    <w:rsid w:val="00F714C1"/>
    <w:rsid w:val="00F72726"/>
    <w:rsid w:val="00F72F65"/>
    <w:rsid w:val="00F735F9"/>
    <w:rsid w:val="00F749CB"/>
    <w:rsid w:val="00F75B95"/>
    <w:rsid w:val="00F75F05"/>
    <w:rsid w:val="00F7612A"/>
    <w:rsid w:val="00F7699A"/>
    <w:rsid w:val="00F8071C"/>
    <w:rsid w:val="00F807A8"/>
    <w:rsid w:val="00F81CAF"/>
    <w:rsid w:val="00F82169"/>
    <w:rsid w:val="00F82D9D"/>
    <w:rsid w:val="00F831D1"/>
    <w:rsid w:val="00F834DE"/>
    <w:rsid w:val="00F84279"/>
    <w:rsid w:val="00F84814"/>
    <w:rsid w:val="00F84A61"/>
    <w:rsid w:val="00F84DA2"/>
    <w:rsid w:val="00F84F00"/>
    <w:rsid w:val="00F902BF"/>
    <w:rsid w:val="00F92336"/>
    <w:rsid w:val="00F92BD3"/>
    <w:rsid w:val="00F93E43"/>
    <w:rsid w:val="00F94FD9"/>
    <w:rsid w:val="00F950E2"/>
    <w:rsid w:val="00F95253"/>
    <w:rsid w:val="00F95EC2"/>
    <w:rsid w:val="00F964AB"/>
    <w:rsid w:val="00F97F25"/>
    <w:rsid w:val="00FA2692"/>
    <w:rsid w:val="00FA3318"/>
    <w:rsid w:val="00FA65B9"/>
    <w:rsid w:val="00FA79BB"/>
    <w:rsid w:val="00FA7A80"/>
    <w:rsid w:val="00FA7B95"/>
    <w:rsid w:val="00FB0232"/>
    <w:rsid w:val="00FB10BA"/>
    <w:rsid w:val="00FB345E"/>
    <w:rsid w:val="00FB428D"/>
    <w:rsid w:val="00FB695F"/>
    <w:rsid w:val="00FB7998"/>
    <w:rsid w:val="00FC0775"/>
    <w:rsid w:val="00FC0DA0"/>
    <w:rsid w:val="00FC2881"/>
    <w:rsid w:val="00FC5428"/>
    <w:rsid w:val="00FC5A2B"/>
    <w:rsid w:val="00FC5EC8"/>
    <w:rsid w:val="00FD1D06"/>
    <w:rsid w:val="00FD2088"/>
    <w:rsid w:val="00FD2519"/>
    <w:rsid w:val="00FD4C12"/>
    <w:rsid w:val="00FD4DE6"/>
    <w:rsid w:val="00FD536E"/>
    <w:rsid w:val="00FD53BC"/>
    <w:rsid w:val="00FD56CC"/>
    <w:rsid w:val="00FD6335"/>
    <w:rsid w:val="00FE1092"/>
    <w:rsid w:val="00FE1EE5"/>
    <w:rsid w:val="00FE44B7"/>
    <w:rsid w:val="00FE48FF"/>
    <w:rsid w:val="00FE5319"/>
    <w:rsid w:val="00FE5745"/>
    <w:rsid w:val="00FE5757"/>
    <w:rsid w:val="00FE5F73"/>
    <w:rsid w:val="00FE6599"/>
    <w:rsid w:val="00FE73B9"/>
    <w:rsid w:val="00FE754D"/>
    <w:rsid w:val="00FE7844"/>
    <w:rsid w:val="00FF1DB4"/>
    <w:rsid w:val="00FF300A"/>
    <w:rsid w:val="00FF30EA"/>
    <w:rsid w:val="00FF42AB"/>
    <w:rsid w:val="00FF430F"/>
    <w:rsid w:val="00FF535F"/>
    <w:rsid w:val="00FF57D4"/>
    <w:rsid w:val="00FF72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A744"/>
  <w15:docId w15:val="{4B027AB3-C7F7-4877-84F5-3BAB5C58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2D1"/>
    <w:pPr>
      <w:spacing w:after="200" w:line="276" w:lineRule="auto"/>
    </w:pPr>
    <w:rPr>
      <w:rFonts w:eastAsiaTheme="minorEastAsia"/>
      <w:lang w:eastAsia="hu-HU"/>
    </w:rPr>
  </w:style>
  <w:style w:type="paragraph" w:styleId="Heading1">
    <w:name w:val="heading 1"/>
    <w:basedOn w:val="Normal"/>
    <w:next w:val="Normal"/>
    <w:link w:val="Heading1Char"/>
    <w:uiPriority w:val="9"/>
    <w:qFormat/>
    <w:rsid w:val="00E004CA"/>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E004CA"/>
    <w:pPr>
      <w:keepNext/>
      <w:spacing w:after="0" w:line="240" w:lineRule="auto"/>
      <w:ind w:firstLine="708"/>
      <w:jc w:val="center"/>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qFormat/>
    <w:rsid w:val="00E004CA"/>
    <w:pPr>
      <w:keepNext/>
      <w:autoSpaceDE w:val="0"/>
      <w:autoSpaceDN w:val="0"/>
      <w:adjustRightInd w:val="0"/>
      <w:spacing w:after="120" w:line="240" w:lineRule="auto"/>
      <w:jc w:val="center"/>
      <w:outlineLvl w:val="2"/>
    </w:pPr>
    <w:rPr>
      <w:rFonts w:ascii="Courier New" w:eastAsia="Times New Roman" w:hAnsi="Courier New" w:cs="Courier New"/>
      <w:b/>
      <w:szCs w:val="24"/>
      <w:lang w:eastAsia="en-US"/>
    </w:rPr>
  </w:style>
  <w:style w:type="paragraph" w:styleId="Heading4">
    <w:name w:val="heading 4"/>
    <w:basedOn w:val="Normal"/>
    <w:next w:val="Normal"/>
    <w:link w:val="Heading4Char"/>
    <w:qFormat/>
    <w:rsid w:val="00E004CA"/>
    <w:pPr>
      <w:keepNext/>
      <w:spacing w:after="0" w:line="240" w:lineRule="auto"/>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004CA"/>
    <w:pPr>
      <w:numPr>
        <w:ilvl w:val="4"/>
        <w:numId w:val="3"/>
      </w:numPr>
      <w:spacing w:before="240" w:after="60" w:line="360" w:lineRule="auto"/>
      <w:jc w:val="both"/>
      <w:outlineLvl w:val="4"/>
    </w:pPr>
    <w:rPr>
      <w:rFonts w:ascii="Tahoma" w:eastAsia="Times New Roman" w:hAnsi="Tahoma" w:cs="Times New Roman"/>
      <w:szCs w:val="20"/>
    </w:rPr>
  </w:style>
  <w:style w:type="paragraph" w:styleId="Heading6">
    <w:name w:val="heading 6"/>
    <w:basedOn w:val="Normal"/>
    <w:next w:val="Normal"/>
    <w:link w:val="Heading6Char"/>
    <w:qFormat/>
    <w:rsid w:val="00E004CA"/>
    <w:pPr>
      <w:numPr>
        <w:ilvl w:val="5"/>
        <w:numId w:val="3"/>
      </w:numPr>
      <w:spacing w:before="240" w:after="60" w:line="360" w:lineRule="auto"/>
      <w:jc w:val="both"/>
      <w:outlineLvl w:val="5"/>
    </w:pPr>
    <w:rPr>
      <w:rFonts w:ascii="Tahoma" w:eastAsia="Times New Roman" w:hAnsi="Tahoma" w:cs="Times New Roman"/>
      <w:i/>
      <w:szCs w:val="20"/>
    </w:rPr>
  </w:style>
  <w:style w:type="paragraph" w:styleId="Heading7">
    <w:name w:val="heading 7"/>
    <w:basedOn w:val="Normal"/>
    <w:next w:val="Normal"/>
    <w:link w:val="Heading7Char"/>
    <w:qFormat/>
    <w:rsid w:val="00E004CA"/>
    <w:pPr>
      <w:numPr>
        <w:ilvl w:val="6"/>
        <w:numId w:val="3"/>
      </w:numPr>
      <w:spacing w:before="240" w:after="60" w:line="360" w:lineRule="auto"/>
      <w:jc w:val="both"/>
      <w:outlineLvl w:val="6"/>
    </w:pPr>
    <w:rPr>
      <w:rFonts w:ascii="Arial" w:eastAsia="Times New Roman" w:hAnsi="Arial" w:cs="Times New Roman"/>
      <w:sz w:val="24"/>
      <w:szCs w:val="20"/>
    </w:rPr>
  </w:style>
  <w:style w:type="paragraph" w:styleId="Heading8">
    <w:name w:val="heading 8"/>
    <w:basedOn w:val="Normal"/>
    <w:next w:val="Normal"/>
    <w:link w:val="Heading8Char"/>
    <w:qFormat/>
    <w:rsid w:val="00E004CA"/>
    <w:pPr>
      <w:numPr>
        <w:ilvl w:val="7"/>
        <w:numId w:val="3"/>
      </w:numPr>
      <w:spacing w:before="240" w:after="60" w:line="360" w:lineRule="auto"/>
      <w:jc w:val="both"/>
      <w:outlineLvl w:val="7"/>
    </w:pPr>
    <w:rPr>
      <w:rFonts w:ascii="Arial" w:eastAsia="Times New Roman" w:hAnsi="Arial" w:cs="Times New Roman"/>
      <w:i/>
      <w:sz w:val="24"/>
      <w:szCs w:val="20"/>
    </w:rPr>
  </w:style>
  <w:style w:type="paragraph" w:styleId="Heading9">
    <w:name w:val="heading 9"/>
    <w:basedOn w:val="Normal"/>
    <w:next w:val="Normal"/>
    <w:link w:val="Heading9Char"/>
    <w:qFormat/>
    <w:rsid w:val="00E004CA"/>
    <w:pPr>
      <w:numPr>
        <w:ilvl w:val="8"/>
        <w:numId w:val="3"/>
      </w:numPr>
      <w:spacing w:before="240" w:after="60" w:line="36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à moi,Welt L,Számozott lista 1,Eszeri felsorolás,lista_2,Bullet List,FooterText,numbered,Paragraphe de liste1,Bulletr List Paragraph,列出段落,列出段落1,Listeafsnit1,Parágrafo da Lista1,List Paragraph2,List Paragraph21,リスト段落1"/>
    <w:basedOn w:val="Normal"/>
    <w:link w:val="ListParagraphChar"/>
    <w:uiPriority w:val="34"/>
    <w:qFormat/>
    <w:rsid w:val="00C21789"/>
    <w:pPr>
      <w:ind w:left="720"/>
      <w:contextualSpacing/>
    </w:pPr>
  </w:style>
  <w:style w:type="character" w:customStyle="1" w:styleId="Heading1Char">
    <w:name w:val="Heading 1 Char"/>
    <w:basedOn w:val="DefaultParagraphFont"/>
    <w:link w:val="Heading1"/>
    <w:uiPriority w:val="9"/>
    <w:rsid w:val="00E004CA"/>
    <w:rPr>
      <w:rFonts w:ascii="Arial" w:eastAsia="Times New Roman" w:hAnsi="Arial" w:cs="Arial"/>
      <w:b/>
      <w:bCs/>
      <w:kern w:val="32"/>
      <w:sz w:val="32"/>
      <w:szCs w:val="32"/>
      <w:lang w:eastAsia="hu-HU"/>
    </w:rPr>
  </w:style>
  <w:style w:type="character" w:customStyle="1" w:styleId="Heading2Char">
    <w:name w:val="Heading 2 Char"/>
    <w:basedOn w:val="DefaultParagraphFont"/>
    <w:link w:val="Heading2"/>
    <w:rsid w:val="00E004CA"/>
    <w:rPr>
      <w:rFonts w:ascii="Times New Roman" w:eastAsia="Times New Roman" w:hAnsi="Times New Roman" w:cs="Times New Roman"/>
      <w:b/>
      <w:sz w:val="24"/>
      <w:szCs w:val="24"/>
      <w:lang w:eastAsia="hu-HU"/>
    </w:rPr>
  </w:style>
  <w:style w:type="character" w:customStyle="1" w:styleId="Heading3Char">
    <w:name w:val="Heading 3 Char"/>
    <w:basedOn w:val="DefaultParagraphFont"/>
    <w:link w:val="Heading3"/>
    <w:uiPriority w:val="9"/>
    <w:rsid w:val="00E004CA"/>
    <w:rPr>
      <w:rFonts w:ascii="Courier New" w:eastAsia="Times New Roman" w:hAnsi="Courier New" w:cs="Courier New"/>
      <w:b/>
      <w:szCs w:val="24"/>
      <w:lang w:val="pl-PL"/>
    </w:rPr>
  </w:style>
  <w:style w:type="character" w:customStyle="1" w:styleId="Heading4Char">
    <w:name w:val="Heading 4 Char"/>
    <w:basedOn w:val="DefaultParagraphFont"/>
    <w:link w:val="Heading4"/>
    <w:rsid w:val="00E004CA"/>
    <w:rPr>
      <w:rFonts w:ascii="Times New Roman" w:eastAsia="Times New Roman" w:hAnsi="Times New Roman" w:cs="Times New Roman"/>
      <w:sz w:val="24"/>
      <w:szCs w:val="24"/>
      <w:lang w:eastAsia="hu-HU"/>
    </w:rPr>
  </w:style>
  <w:style w:type="character" w:customStyle="1" w:styleId="Heading5Char">
    <w:name w:val="Heading 5 Char"/>
    <w:basedOn w:val="DefaultParagraphFont"/>
    <w:link w:val="Heading5"/>
    <w:rsid w:val="00E004CA"/>
    <w:rPr>
      <w:rFonts w:ascii="Tahoma" w:eastAsia="Times New Roman" w:hAnsi="Tahoma" w:cs="Times New Roman"/>
      <w:szCs w:val="20"/>
      <w:lang w:eastAsia="hu-HU"/>
    </w:rPr>
  </w:style>
  <w:style w:type="character" w:customStyle="1" w:styleId="Heading6Char">
    <w:name w:val="Heading 6 Char"/>
    <w:basedOn w:val="DefaultParagraphFont"/>
    <w:link w:val="Heading6"/>
    <w:rsid w:val="00E004CA"/>
    <w:rPr>
      <w:rFonts w:ascii="Tahoma" w:eastAsia="Times New Roman" w:hAnsi="Tahoma" w:cs="Times New Roman"/>
      <w:i/>
      <w:szCs w:val="20"/>
      <w:lang w:eastAsia="hu-HU"/>
    </w:rPr>
  </w:style>
  <w:style w:type="character" w:customStyle="1" w:styleId="Heading7Char">
    <w:name w:val="Heading 7 Char"/>
    <w:basedOn w:val="DefaultParagraphFont"/>
    <w:link w:val="Heading7"/>
    <w:rsid w:val="00E004CA"/>
    <w:rPr>
      <w:rFonts w:ascii="Arial" w:eastAsia="Times New Roman" w:hAnsi="Arial" w:cs="Times New Roman"/>
      <w:sz w:val="24"/>
      <w:szCs w:val="20"/>
      <w:lang w:eastAsia="hu-HU"/>
    </w:rPr>
  </w:style>
  <w:style w:type="character" w:customStyle="1" w:styleId="Heading8Char">
    <w:name w:val="Heading 8 Char"/>
    <w:basedOn w:val="DefaultParagraphFont"/>
    <w:link w:val="Heading8"/>
    <w:rsid w:val="00E004CA"/>
    <w:rPr>
      <w:rFonts w:ascii="Arial" w:eastAsia="Times New Roman" w:hAnsi="Arial" w:cs="Times New Roman"/>
      <w:i/>
      <w:sz w:val="24"/>
      <w:szCs w:val="20"/>
      <w:lang w:eastAsia="hu-HU"/>
    </w:rPr>
  </w:style>
  <w:style w:type="character" w:customStyle="1" w:styleId="Heading9Char">
    <w:name w:val="Heading 9 Char"/>
    <w:basedOn w:val="DefaultParagraphFont"/>
    <w:link w:val="Heading9"/>
    <w:rsid w:val="00E004CA"/>
    <w:rPr>
      <w:rFonts w:ascii="Arial" w:eastAsia="Times New Roman" w:hAnsi="Arial" w:cs="Times New Roman"/>
      <w:b/>
      <w:i/>
      <w:sz w:val="18"/>
      <w:szCs w:val="20"/>
      <w:lang w:eastAsia="hu-HU"/>
    </w:rPr>
  </w:style>
  <w:style w:type="paragraph" w:styleId="BalloonText">
    <w:name w:val="Balloon Text"/>
    <w:basedOn w:val="Normal"/>
    <w:link w:val="BalloonTextChar"/>
    <w:uiPriority w:val="99"/>
    <w:semiHidden/>
    <w:unhideWhenUsed/>
    <w:rsid w:val="00E00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4CA"/>
    <w:rPr>
      <w:rFonts w:ascii="Tahoma" w:eastAsiaTheme="minorEastAsia" w:hAnsi="Tahoma" w:cs="Tahoma"/>
      <w:sz w:val="16"/>
      <w:szCs w:val="16"/>
      <w:lang w:eastAsia="hu-HU"/>
    </w:rPr>
  </w:style>
  <w:style w:type="character" w:styleId="CommentReference">
    <w:name w:val="annotation reference"/>
    <w:basedOn w:val="DefaultParagraphFont"/>
    <w:uiPriority w:val="99"/>
    <w:unhideWhenUsed/>
    <w:rsid w:val="00E004CA"/>
    <w:rPr>
      <w:sz w:val="16"/>
      <w:szCs w:val="16"/>
    </w:rPr>
  </w:style>
  <w:style w:type="paragraph" w:styleId="CommentText">
    <w:name w:val="annotation text"/>
    <w:basedOn w:val="Normal"/>
    <w:link w:val="CommentTextChar"/>
    <w:uiPriority w:val="99"/>
    <w:unhideWhenUsed/>
    <w:rsid w:val="00E004CA"/>
    <w:pPr>
      <w:spacing w:line="240" w:lineRule="auto"/>
    </w:pPr>
    <w:rPr>
      <w:sz w:val="20"/>
      <w:szCs w:val="20"/>
    </w:rPr>
  </w:style>
  <w:style w:type="character" w:customStyle="1" w:styleId="CommentTextChar">
    <w:name w:val="Comment Text Char"/>
    <w:basedOn w:val="DefaultParagraphFont"/>
    <w:link w:val="CommentText"/>
    <w:uiPriority w:val="99"/>
    <w:rsid w:val="00E004CA"/>
    <w:rPr>
      <w:rFonts w:eastAsiaTheme="minorEastAsia"/>
      <w:sz w:val="20"/>
      <w:szCs w:val="20"/>
      <w:lang w:eastAsia="hu-HU"/>
    </w:rPr>
  </w:style>
  <w:style w:type="paragraph" w:styleId="CommentSubject">
    <w:name w:val="annotation subject"/>
    <w:basedOn w:val="CommentText"/>
    <w:next w:val="CommentText"/>
    <w:link w:val="CommentSubjectChar"/>
    <w:uiPriority w:val="99"/>
    <w:unhideWhenUsed/>
    <w:rsid w:val="00E004CA"/>
    <w:rPr>
      <w:b/>
      <w:bCs/>
    </w:rPr>
  </w:style>
  <w:style w:type="character" w:customStyle="1" w:styleId="CommentSubjectChar">
    <w:name w:val="Comment Subject Char"/>
    <w:basedOn w:val="CommentTextChar"/>
    <w:link w:val="CommentSubject"/>
    <w:uiPriority w:val="99"/>
    <w:rsid w:val="00E004CA"/>
    <w:rPr>
      <w:rFonts w:eastAsiaTheme="minorEastAsia"/>
      <w:b/>
      <w:bCs/>
      <w:sz w:val="20"/>
      <w:szCs w:val="20"/>
      <w:lang w:eastAsia="hu-HU"/>
    </w:rPr>
  </w:style>
  <w:style w:type="paragraph" w:styleId="Revision">
    <w:name w:val="Revision"/>
    <w:hidden/>
    <w:uiPriority w:val="99"/>
    <w:semiHidden/>
    <w:rsid w:val="00E004CA"/>
    <w:pPr>
      <w:spacing w:after="0" w:line="240" w:lineRule="auto"/>
    </w:pPr>
    <w:rPr>
      <w:rFonts w:eastAsiaTheme="minorEastAsia"/>
      <w:lang w:eastAsia="hu-HU"/>
    </w:rPr>
  </w:style>
  <w:style w:type="character" w:styleId="Hyperlink">
    <w:name w:val="Hyperlink"/>
    <w:basedOn w:val="DefaultParagraphFont"/>
    <w:uiPriority w:val="99"/>
    <w:unhideWhenUsed/>
    <w:rsid w:val="00E004CA"/>
    <w:rPr>
      <w:color w:val="003399"/>
      <w:u w:val="single"/>
    </w:rPr>
  </w:style>
  <w:style w:type="paragraph" w:styleId="NormalWeb">
    <w:name w:val="Normal (Web)"/>
    <w:basedOn w:val="Normal"/>
    <w:uiPriority w:val="99"/>
    <w:unhideWhenUsed/>
    <w:qFormat/>
    <w:rsid w:val="00E004CA"/>
    <w:pPr>
      <w:spacing w:after="20" w:line="240" w:lineRule="auto"/>
      <w:ind w:firstLine="180"/>
      <w:jc w:val="both"/>
    </w:pPr>
    <w:rPr>
      <w:rFonts w:ascii="Times New Roman" w:eastAsia="Times New Roman" w:hAnsi="Times New Roman" w:cs="Times New Roman"/>
      <w:sz w:val="24"/>
      <w:szCs w:val="24"/>
    </w:rPr>
  </w:style>
  <w:style w:type="character" w:customStyle="1" w:styleId="st">
    <w:name w:val="st"/>
    <w:basedOn w:val="DefaultParagraphFont"/>
    <w:rsid w:val="00E004CA"/>
  </w:style>
  <w:style w:type="paragraph" w:styleId="Header">
    <w:name w:val="header"/>
    <w:basedOn w:val="Normal"/>
    <w:link w:val="HeaderChar"/>
    <w:uiPriority w:val="99"/>
    <w:unhideWhenUsed/>
    <w:rsid w:val="00E004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04CA"/>
    <w:rPr>
      <w:rFonts w:eastAsiaTheme="minorEastAsia"/>
      <w:lang w:eastAsia="hu-HU"/>
    </w:rPr>
  </w:style>
  <w:style w:type="paragraph" w:styleId="Footer">
    <w:name w:val="footer"/>
    <w:aliases w:val="NCS footer"/>
    <w:basedOn w:val="Normal"/>
    <w:link w:val="FooterChar"/>
    <w:uiPriority w:val="99"/>
    <w:unhideWhenUsed/>
    <w:rsid w:val="00E004CA"/>
    <w:pPr>
      <w:tabs>
        <w:tab w:val="center" w:pos="4536"/>
        <w:tab w:val="right" w:pos="9072"/>
      </w:tabs>
      <w:spacing w:after="0" w:line="240" w:lineRule="auto"/>
    </w:pPr>
  </w:style>
  <w:style w:type="character" w:customStyle="1" w:styleId="FooterChar">
    <w:name w:val="Footer Char"/>
    <w:aliases w:val="NCS footer Char"/>
    <w:basedOn w:val="DefaultParagraphFont"/>
    <w:link w:val="Footer"/>
    <w:uiPriority w:val="99"/>
    <w:rsid w:val="00E004CA"/>
    <w:rPr>
      <w:rFonts w:eastAsiaTheme="minorEastAsia"/>
      <w:lang w:eastAsia="hu-HU"/>
    </w:rPr>
  </w:style>
  <w:style w:type="character" w:styleId="Emphasis">
    <w:name w:val="Emphasis"/>
    <w:basedOn w:val="DefaultParagraphFont"/>
    <w:uiPriority w:val="20"/>
    <w:qFormat/>
    <w:rsid w:val="00E004CA"/>
    <w:rPr>
      <w:i/>
      <w:iCs/>
    </w:rPr>
  </w:style>
  <w:style w:type="numbering" w:customStyle="1" w:styleId="Nemlista1">
    <w:name w:val="Nem lista1"/>
    <w:next w:val="NoList"/>
    <w:uiPriority w:val="99"/>
    <w:semiHidden/>
    <w:unhideWhenUsed/>
    <w:rsid w:val="00E004CA"/>
  </w:style>
  <w:style w:type="paragraph" w:styleId="BodyTextIndent">
    <w:name w:val="Body Text Indent"/>
    <w:basedOn w:val="Normal"/>
    <w:link w:val="BodyTextIndentChar"/>
    <w:uiPriority w:val="99"/>
    <w:rsid w:val="00E004CA"/>
    <w:pPr>
      <w:spacing w:after="0" w:line="360" w:lineRule="auto"/>
      <w:ind w:left="708"/>
      <w:jc w:val="both"/>
    </w:pPr>
    <w:rPr>
      <w:rFonts w:ascii="Arial" w:eastAsia="Times New Roman" w:hAnsi="Arial" w:cs="Arial"/>
      <w:iCs/>
      <w:color w:val="FF0000"/>
      <w:sz w:val="24"/>
      <w:szCs w:val="20"/>
    </w:rPr>
  </w:style>
  <w:style w:type="character" w:customStyle="1" w:styleId="BodyTextIndentChar">
    <w:name w:val="Body Text Indent Char"/>
    <w:basedOn w:val="DefaultParagraphFont"/>
    <w:link w:val="BodyTextIndent"/>
    <w:uiPriority w:val="99"/>
    <w:rsid w:val="00E004CA"/>
    <w:rPr>
      <w:rFonts w:ascii="Arial" w:eastAsia="Times New Roman" w:hAnsi="Arial" w:cs="Arial"/>
      <w:iCs/>
      <w:color w:val="FF0000"/>
      <w:sz w:val="24"/>
      <w:szCs w:val="20"/>
      <w:lang w:eastAsia="hu-HU"/>
    </w:rPr>
  </w:style>
  <w:style w:type="paragraph" w:styleId="BodyText">
    <w:name w:val="Body Text"/>
    <w:basedOn w:val="Normal"/>
    <w:link w:val="BodyTextChar"/>
    <w:uiPriority w:val="1"/>
    <w:qFormat/>
    <w:rsid w:val="00E004C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004CA"/>
    <w:rPr>
      <w:rFonts w:ascii="Times New Roman" w:eastAsia="Times New Roman" w:hAnsi="Times New Roman" w:cs="Times New Roman"/>
      <w:sz w:val="24"/>
      <w:szCs w:val="24"/>
      <w:lang w:eastAsia="hu-HU"/>
    </w:rPr>
  </w:style>
  <w:style w:type="paragraph" w:customStyle="1" w:styleId="Szvegtrzs1">
    <w:name w:val="Szövegtörzs1"/>
    <w:basedOn w:val="Normal"/>
    <w:rsid w:val="00E004CA"/>
    <w:pPr>
      <w:spacing w:after="0" w:line="240" w:lineRule="auto"/>
      <w:jc w:val="center"/>
    </w:pPr>
    <w:rPr>
      <w:rFonts w:ascii="Times New Roman" w:eastAsia="Times New Roman" w:hAnsi="Times New Roman" w:cs="Times New Roman"/>
      <w:b/>
      <w:sz w:val="24"/>
      <w:szCs w:val="20"/>
    </w:rPr>
  </w:style>
  <w:style w:type="paragraph" w:customStyle="1" w:styleId="Cmsor2rsd21">
    <w:name w:val="Címsor 2.rsd 21"/>
    <w:basedOn w:val="Normal"/>
    <w:next w:val="Normal"/>
    <w:rsid w:val="00E004CA"/>
    <w:pPr>
      <w:keepNext/>
      <w:spacing w:before="120" w:after="120" w:line="240" w:lineRule="auto"/>
      <w:jc w:val="both"/>
      <w:outlineLvl w:val="1"/>
    </w:pPr>
    <w:rPr>
      <w:rFonts w:ascii="Arial" w:eastAsia="Times New Roman" w:hAnsi="Arial" w:cs="Times New Roman"/>
      <w:b/>
      <w:sz w:val="24"/>
      <w:szCs w:val="20"/>
    </w:rPr>
  </w:style>
  <w:style w:type="character" w:styleId="PageNumber">
    <w:name w:val="page number"/>
    <w:basedOn w:val="DefaultParagraphFont"/>
    <w:rsid w:val="00E004CA"/>
  </w:style>
  <w:style w:type="paragraph" w:styleId="BodyText2">
    <w:name w:val="Body Text 2"/>
    <w:basedOn w:val="Normal"/>
    <w:link w:val="BodyText2Char"/>
    <w:rsid w:val="00E004C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004CA"/>
    <w:rPr>
      <w:rFonts w:ascii="Times New Roman" w:eastAsia="Times New Roman" w:hAnsi="Times New Roman" w:cs="Times New Roman"/>
      <w:sz w:val="24"/>
      <w:szCs w:val="24"/>
      <w:lang w:eastAsia="hu-HU"/>
    </w:rPr>
  </w:style>
  <w:style w:type="table" w:styleId="TableGrid">
    <w:name w:val="Table Grid"/>
    <w:aliases w:val="táblázat2"/>
    <w:basedOn w:val="TableNormal"/>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004CA"/>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004CA"/>
    <w:rPr>
      <w:rFonts w:ascii="Times New Roman" w:eastAsia="Times New Roman" w:hAnsi="Times New Roman" w:cs="Times New Roman"/>
      <w:sz w:val="24"/>
      <w:szCs w:val="24"/>
      <w:lang w:eastAsia="hu-HU"/>
    </w:rPr>
  </w:style>
  <w:style w:type="paragraph" w:styleId="BodyTextIndent3">
    <w:name w:val="Body Text Indent 3"/>
    <w:basedOn w:val="Normal"/>
    <w:link w:val="BodyTextIndent3Char"/>
    <w:uiPriority w:val="99"/>
    <w:rsid w:val="00E004CA"/>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E004CA"/>
    <w:rPr>
      <w:rFonts w:ascii="Times New Roman" w:eastAsia="Times New Roman" w:hAnsi="Times New Roman" w:cs="Times New Roman"/>
      <w:sz w:val="16"/>
      <w:szCs w:val="16"/>
      <w:lang w:eastAsia="hu-HU"/>
    </w:rPr>
  </w:style>
  <w:style w:type="paragraph" w:styleId="ListBullet">
    <w:name w:val="List Bullet"/>
    <w:basedOn w:val="Normal"/>
    <w:autoRedefine/>
    <w:uiPriority w:val="99"/>
    <w:rsid w:val="00E004CA"/>
    <w:pPr>
      <w:numPr>
        <w:numId w:val="1"/>
      </w:numPr>
      <w:spacing w:before="60" w:after="0" w:line="240" w:lineRule="atLeast"/>
      <w:jc w:val="both"/>
    </w:pPr>
    <w:rPr>
      <w:rFonts w:ascii="Times New Roman" w:eastAsia="Times New Roman" w:hAnsi="Times New Roman" w:cs="Times New Roman"/>
      <w:sz w:val="24"/>
      <w:szCs w:val="20"/>
    </w:rPr>
  </w:style>
  <w:style w:type="paragraph" w:styleId="BodyText3">
    <w:name w:val="Body Text 3"/>
    <w:basedOn w:val="Normal"/>
    <w:link w:val="BodyText3Char"/>
    <w:rsid w:val="00E004CA"/>
    <w:pPr>
      <w:spacing w:after="0" w:line="240" w:lineRule="auto"/>
      <w:jc w:val="center"/>
    </w:pPr>
    <w:rPr>
      <w:rFonts w:ascii="Arial" w:eastAsia="Times New Roman" w:hAnsi="Arial" w:cs="Arial"/>
      <w:b/>
      <w:szCs w:val="24"/>
    </w:rPr>
  </w:style>
  <w:style w:type="character" w:customStyle="1" w:styleId="BodyText3Char">
    <w:name w:val="Body Text 3 Char"/>
    <w:basedOn w:val="DefaultParagraphFont"/>
    <w:link w:val="BodyText3"/>
    <w:rsid w:val="00E004CA"/>
    <w:rPr>
      <w:rFonts w:ascii="Arial" w:eastAsia="Times New Roman" w:hAnsi="Arial" w:cs="Arial"/>
      <w:b/>
      <w:szCs w:val="24"/>
      <w:lang w:eastAsia="hu-HU"/>
    </w:rPr>
  </w:style>
  <w:style w:type="paragraph" w:styleId="ListBullet2">
    <w:name w:val="List Bullet 2"/>
    <w:basedOn w:val="ListBullet"/>
    <w:autoRedefine/>
    <w:rsid w:val="00E004CA"/>
    <w:pPr>
      <w:numPr>
        <w:numId w:val="2"/>
      </w:numPr>
      <w:tabs>
        <w:tab w:val="left" w:pos="851"/>
      </w:tabs>
      <w:spacing w:before="120" w:line="360" w:lineRule="auto"/>
      <w:ind w:left="850"/>
    </w:pPr>
    <w:rPr>
      <w:rFonts w:ascii="Tahoma" w:hAnsi="Tahoma"/>
    </w:rPr>
  </w:style>
  <w:style w:type="paragraph" w:styleId="Date">
    <w:name w:val="Date"/>
    <w:basedOn w:val="Normal"/>
    <w:next w:val="Normal"/>
    <w:link w:val="DateChar"/>
    <w:rsid w:val="00E004CA"/>
    <w:pPr>
      <w:spacing w:after="0" w:line="240" w:lineRule="auto"/>
      <w:jc w:val="both"/>
    </w:pPr>
    <w:rPr>
      <w:rFonts w:ascii="Times" w:eastAsia="Times New Roman" w:hAnsi="Times" w:cs="Times New Roman"/>
      <w:sz w:val="24"/>
      <w:szCs w:val="20"/>
    </w:rPr>
  </w:style>
  <w:style w:type="character" w:customStyle="1" w:styleId="DateChar">
    <w:name w:val="Date Char"/>
    <w:basedOn w:val="DefaultParagraphFont"/>
    <w:link w:val="Date"/>
    <w:rsid w:val="00E004CA"/>
    <w:rPr>
      <w:rFonts w:ascii="Times" w:eastAsia="Times New Roman" w:hAnsi="Times" w:cs="Times New Roman"/>
      <w:sz w:val="24"/>
      <w:szCs w:val="20"/>
      <w:lang w:val="pl-PL" w:eastAsia="hu-HU"/>
    </w:rPr>
  </w:style>
  <w:style w:type="paragraph" w:customStyle="1" w:styleId="FrontPage1">
    <w:name w:val="FrontPage1"/>
    <w:basedOn w:val="Normal"/>
    <w:next w:val="BodyText"/>
    <w:rsid w:val="00E004CA"/>
    <w:pPr>
      <w:suppressAutoHyphens/>
      <w:spacing w:after="160" w:line="320" w:lineRule="exact"/>
    </w:pPr>
    <w:rPr>
      <w:rFonts w:ascii="TrueHelveticaLight" w:eastAsia="Times New Roman" w:hAnsi="TrueHelveticaLight" w:cs="Times New Roman"/>
      <w:sz w:val="28"/>
      <w:szCs w:val="20"/>
    </w:rPr>
  </w:style>
  <w:style w:type="character" w:customStyle="1" w:styleId="E-mailStlus311">
    <w:name w:val="E-mailStílus311"/>
    <w:basedOn w:val="DefaultParagraphFont"/>
    <w:semiHidden/>
    <w:rsid w:val="00E004CA"/>
    <w:rPr>
      <w:rFonts w:ascii="Arial" w:hAnsi="Arial" w:cs="Arial"/>
      <w:color w:val="000080"/>
      <w:sz w:val="20"/>
      <w:szCs w:val="20"/>
    </w:rPr>
  </w:style>
  <w:style w:type="paragraph" w:customStyle="1" w:styleId="Char1CharCharCharCharCharCharCharCharChar">
    <w:name w:val="Char1 Char Char Char Char Char Char Char Char Char"/>
    <w:basedOn w:val="Normal"/>
    <w:rsid w:val="00E004CA"/>
    <w:pPr>
      <w:suppressAutoHyphens/>
      <w:spacing w:after="160" w:line="240" w:lineRule="exact"/>
    </w:pPr>
    <w:rPr>
      <w:rFonts w:ascii="Verdana" w:eastAsia="Times New Roman" w:hAnsi="Verdana" w:cs="Times New Roman"/>
      <w:sz w:val="20"/>
      <w:szCs w:val="20"/>
      <w:lang w:eastAsia="en-US"/>
    </w:rPr>
  </w:style>
  <w:style w:type="character" w:styleId="FootnoteReference">
    <w:name w:val="footnote reference"/>
    <w:aliases w:val="BVI fnr,Footnote symbol,Footnote,Char1 Char Char Char Char,Footnote Reference/,EN Footnote Reference,Times 10 Point,Exposant 3 Point,Footnote reference number,note TESI,stylish,SUPERS,number,no...,Footnote Reference Superscript,Ref"/>
    <w:basedOn w:val="DefaultParagraphFont"/>
    <w:link w:val="FootnotesymbolCarZchn"/>
    <w:uiPriority w:val="99"/>
    <w:qFormat/>
    <w:rsid w:val="00E004CA"/>
    <w:rPr>
      <w:vertAlign w:val="superscript"/>
    </w:rPr>
  </w:style>
  <w:style w:type="paragraph" w:customStyle="1" w:styleId="Fszveg">
    <w:name w:val="Főszöveg"/>
    <w:basedOn w:val="BodyText3"/>
    <w:link w:val="FszvegChar"/>
    <w:uiPriority w:val="99"/>
    <w:rsid w:val="00E004CA"/>
    <w:pPr>
      <w:autoSpaceDE w:val="0"/>
      <w:autoSpaceDN w:val="0"/>
      <w:spacing w:line="360" w:lineRule="auto"/>
      <w:jc w:val="both"/>
    </w:pPr>
    <w:rPr>
      <w:rFonts w:ascii="Times New Roman" w:hAnsi="Times New Roman" w:cs="Times New Roman"/>
      <w:b w:val="0"/>
      <w:sz w:val="28"/>
      <w:szCs w:val="26"/>
    </w:rPr>
  </w:style>
  <w:style w:type="character" w:customStyle="1" w:styleId="FszvegChar">
    <w:name w:val="Főszöveg Char"/>
    <w:basedOn w:val="DefaultParagraphFont"/>
    <w:link w:val="Fszveg"/>
    <w:uiPriority w:val="99"/>
    <w:rsid w:val="00E004CA"/>
    <w:rPr>
      <w:rFonts w:ascii="Times New Roman" w:eastAsia="Times New Roman" w:hAnsi="Times New Roman" w:cs="Times New Roman"/>
      <w:sz w:val="28"/>
      <w:szCs w:val="26"/>
      <w:lang w:eastAsia="hu-HU"/>
    </w:rPr>
  </w:style>
  <w:style w:type="paragraph" w:customStyle="1" w:styleId="CM4">
    <w:name w:val="CM4"/>
    <w:basedOn w:val="Normal"/>
    <w:next w:val="Normal"/>
    <w:uiPriority w:val="99"/>
    <w:rsid w:val="00E004CA"/>
    <w:pPr>
      <w:autoSpaceDE w:val="0"/>
      <w:autoSpaceDN w:val="0"/>
      <w:adjustRightInd w:val="0"/>
      <w:spacing w:after="0" w:line="240" w:lineRule="auto"/>
    </w:pPr>
    <w:rPr>
      <w:rFonts w:ascii="EUAlbertina" w:eastAsia="Times New Roman" w:hAnsi="EUAlbertina" w:cs="Times New Roman"/>
      <w:sz w:val="24"/>
      <w:szCs w:val="24"/>
    </w:rPr>
  </w:style>
  <w:style w:type="paragraph" w:styleId="DocumentMap">
    <w:name w:val="Document Map"/>
    <w:basedOn w:val="Normal"/>
    <w:link w:val="DocumentMapChar"/>
    <w:uiPriority w:val="99"/>
    <w:semiHidden/>
    <w:rsid w:val="00E004C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E004CA"/>
    <w:rPr>
      <w:rFonts w:ascii="Tahoma" w:eastAsia="Times New Roman" w:hAnsi="Tahoma" w:cs="Tahoma"/>
      <w:sz w:val="20"/>
      <w:szCs w:val="20"/>
      <w:shd w:val="clear" w:color="auto" w:fill="000080"/>
      <w:lang w:eastAsia="hu-HU"/>
    </w:rPr>
  </w:style>
  <w:style w:type="paragraph" w:customStyle="1" w:styleId="CharCharCharCharCharCharCharCharCharCharCharCharCharCharChar1CharCharCharChar">
    <w:name w:val="Char Char Char Char Char Char Char Char Char Char Char Char Char Char Char1 Char Char Char Char"/>
    <w:basedOn w:val="Normal"/>
    <w:rsid w:val="00E004CA"/>
    <w:pPr>
      <w:spacing w:after="160" w:line="240" w:lineRule="exact"/>
    </w:pPr>
    <w:rPr>
      <w:rFonts w:ascii="Tahoma" w:eastAsia="Times New Roman" w:hAnsi="Tahoma" w:cs="Times New Roman"/>
      <w:sz w:val="20"/>
      <w:szCs w:val="20"/>
      <w:lang w:eastAsia="en-US"/>
    </w:rPr>
  </w:style>
  <w:style w:type="paragraph" w:customStyle="1" w:styleId="Default">
    <w:name w:val="Default"/>
    <w:rsid w:val="00E004CA"/>
    <w:pPr>
      <w:autoSpaceDE w:val="0"/>
      <w:autoSpaceDN w:val="0"/>
      <w:adjustRightInd w:val="0"/>
      <w:spacing w:after="0" w:line="240" w:lineRule="auto"/>
    </w:pPr>
    <w:rPr>
      <w:rFonts w:ascii="Arial" w:eastAsia="Times New Roman" w:hAnsi="Arial" w:cs="Arial"/>
      <w:color w:val="000000"/>
      <w:sz w:val="24"/>
      <w:szCs w:val="24"/>
      <w:lang w:eastAsia="hu-HU"/>
    </w:rPr>
  </w:style>
  <w:style w:type="paragraph" w:customStyle="1" w:styleId="Iktatszm">
    <w:name w:val="Iktatószám"/>
    <w:basedOn w:val="Normal"/>
    <w:uiPriority w:val="99"/>
    <w:rsid w:val="00E004CA"/>
    <w:pPr>
      <w:autoSpaceDE w:val="0"/>
      <w:autoSpaceDN w:val="0"/>
      <w:adjustRightInd w:val="0"/>
      <w:spacing w:after="0" w:line="240" w:lineRule="auto"/>
      <w:jc w:val="center"/>
    </w:pPr>
    <w:rPr>
      <w:rFonts w:ascii="Times New Roman" w:eastAsia="Times New Roman" w:hAnsi="Times New Roman" w:cs="Times New Roman"/>
      <w:b/>
      <w:bCs/>
      <w:caps/>
      <w:sz w:val="24"/>
      <w:szCs w:val="24"/>
    </w:rPr>
  </w:style>
  <w:style w:type="paragraph" w:customStyle="1" w:styleId="EnvexCmsor1">
    <w:name w:val="Envex Címsor1"/>
    <w:basedOn w:val="Normal"/>
    <w:rsid w:val="00E004CA"/>
    <w:pPr>
      <w:keepNext/>
      <w:spacing w:before="240" w:after="120" w:line="240" w:lineRule="auto"/>
    </w:pPr>
    <w:rPr>
      <w:rFonts w:ascii="Garamond" w:eastAsia="Lucida Sans Unicode" w:hAnsi="Garamond" w:cs="Tahoma"/>
      <w:b/>
      <w:sz w:val="28"/>
      <w:szCs w:val="28"/>
      <w:lang w:eastAsia="ar-SA"/>
    </w:rPr>
  </w:style>
  <w:style w:type="paragraph" w:customStyle="1" w:styleId="EnvexNorml">
    <w:name w:val="Envex Normál"/>
    <w:basedOn w:val="Normal"/>
    <w:autoRedefine/>
    <w:rsid w:val="00E004CA"/>
    <w:pPr>
      <w:spacing w:after="120" w:line="240" w:lineRule="auto"/>
      <w:ind w:right="74"/>
      <w:jc w:val="both"/>
    </w:pPr>
    <w:rPr>
      <w:rFonts w:ascii="Garamond" w:eastAsia="Times New Roman" w:hAnsi="Garamond" w:cs="Times New Roman"/>
      <w:sz w:val="24"/>
      <w:szCs w:val="20"/>
      <w:lang w:eastAsia="ar-SA"/>
    </w:rPr>
  </w:style>
  <w:style w:type="paragraph" w:customStyle="1" w:styleId="EnvexCmsor2">
    <w:name w:val="Envex Címsor2"/>
    <w:basedOn w:val="Normal"/>
    <w:rsid w:val="00E004CA"/>
    <w:pPr>
      <w:numPr>
        <w:numId w:val="4"/>
      </w:numPr>
      <w:spacing w:before="240" w:after="120" w:line="240" w:lineRule="auto"/>
      <w:jc w:val="both"/>
    </w:pPr>
    <w:rPr>
      <w:rFonts w:ascii="Garamond" w:eastAsia="Times New Roman" w:hAnsi="Garamond" w:cs="Times New Roman"/>
      <w:b/>
      <w:bCs/>
      <w:i/>
      <w:sz w:val="24"/>
      <w:szCs w:val="24"/>
      <w:lang w:eastAsia="ar-SA"/>
    </w:rPr>
  </w:style>
  <w:style w:type="paragraph" w:customStyle="1" w:styleId="Envexszmozottfelsorols">
    <w:name w:val="Envex számozott felsorolás"/>
    <w:basedOn w:val="EnvexNorml"/>
    <w:rsid w:val="00E004CA"/>
    <w:pPr>
      <w:numPr>
        <w:numId w:val="5"/>
      </w:numPr>
      <w:tabs>
        <w:tab w:val="left" w:pos="1134"/>
      </w:tabs>
      <w:jc w:val="left"/>
    </w:pPr>
  </w:style>
  <w:style w:type="paragraph" w:customStyle="1" w:styleId="Stlus1">
    <w:name w:val="Stílus1"/>
    <w:basedOn w:val="EnvexNorml"/>
    <w:rsid w:val="00E004CA"/>
  </w:style>
  <w:style w:type="paragraph" w:customStyle="1" w:styleId="Stlus2">
    <w:name w:val="Stílus2"/>
    <w:basedOn w:val="EnvexNorml"/>
    <w:autoRedefine/>
    <w:rsid w:val="00E004CA"/>
  </w:style>
  <w:style w:type="paragraph" w:customStyle="1" w:styleId="StlusTblzatszmozs9pt">
    <w:name w:val="Stílus Táblázat számozás + 9 pt"/>
    <w:basedOn w:val="Normal"/>
    <w:rsid w:val="00E004CA"/>
    <w:pPr>
      <w:keepNext/>
      <w:numPr>
        <w:numId w:val="6"/>
      </w:numPr>
      <w:tabs>
        <w:tab w:val="left" w:pos="227"/>
      </w:tabs>
      <w:spacing w:after="0" w:line="240" w:lineRule="auto"/>
      <w:jc w:val="right"/>
    </w:pPr>
    <w:rPr>
      <w:rFonts w:ascii="Arial" w:eastAsia="Times New Roman" w:hAnsi="Arial" w:cs="Times New Roman"/>
      <w:i/>
      <w:iCs/>
      <w:sz w:val="18"/>
      <w:szCs w:val="24"/>
      <w:lang w:eastAsia="en-US"/>
    </w:rPr>
  </w:style>
  <w:style w:type="table" w:customStyle="1" w:styleId="Rcsostblzat1">
    <w:name w:val="Rácsos táblázat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emlista2">
    <w:name w:val="Nem lista2"/>
    <w:next w:val="NoList"/>
    <w:uiPriority w:val="99"/>
    <w:semiHidden/>
    <w:unhideWhenUsed/>
    <w:rsid w:val="00E004CA"/>
  </w:style>
  <w:style w:type="paragraph" w:customStyle="1" w:styleId="Norml">
    <w:name w:val="Norml"/>
    <w:uiPriority w:val="99"/>
    <w:rsid w:val="00E004CA"/>
    <w:pPr>
      <w:autoSpaceDE w:val="0"/>
      <w:autoSpaceDN w:val="0"/>
      <w:adjustRightInd w:val="0"/>
      <w:spacing w:after="0" w:line="240" w:lineRule="auto"/>
    </w:pPr>
    <w:rPr>
      <w:rFonts w:ascii="MS Sans Serif" w:eastAsia="Times New Roman" w:hAnsi="MS Sans Serif" w:cs="Times New Roman"/>
      <w:sz w:val="24"/>
      <w:szCs w:val="24"/>
      <w:lang w:eastAsia="hu-HU"/>
    </w:rPr>
  </w:style>
  <w:style w:type="paragraph" w:customStyle="1" w:styleId="Szvegtrzs">
    <w:name w:val="Szvegtrzs"/>
    <w:basedOn w:val="Norml"/>
    <w:next w:val="Norml"/>
    <w:uiPriority w:val="99"/>
    <w:rsid w:val="00E004CA"/>
    <w:pPr>
      <w:jc w:val="both"/>
    </w:pPr>
  </w:style>
  <w:style w:type="paragraph" w:styleId="FootnoteText">
    <w:name w:val="footnote text"/>
    <w:aliases w:val="Footnote Text Char Char,Footnote Text Char Char Char Char,Footnote Text1 Char,Footnote Text1,Footnote Text Char Char Char,Footnote Text1 Char Char Char,Footnote Text1 Char Char Char Char Char Char Char Char,Char Char Char,Char1 Char"/>
    <w:basedOn w:val="Normal"/>
    <w:link w:val="FootnoteTextChar"/>
    <w:uiPriority w:val="99"/>
    <w:qFormat/>
    <w:rsid w:val="00E004CA"/>
    <w:pPr>
      <w:spacing w:after="0" w:line="240" w:lineRule="auto"/>
    </w:pPr>
    <w:rPr>
      <w:rFonts w:ascii="CG Times" w:eastAsia="Times New Roman" w:hAnsi="CG Times" w:cs="CG Times"/>
      <w:sz w:val="20"/>
      <w:szCs w:val="20"/>
    </w:rPr>
  </w:style>
  <w:style w:type="character" w:customStyle="1" w:styleId="FootnoteTextChar">
    <w:name w:val="Footnote Text Char"/>
    <w:aliases w:val="Footnote Text Char Char Char1,Footnote Text Char Char Char Char Char,Footnote Text1 Char Char,Footnote Text1 Char1,Footnote Text Char Char Char Char1,Footnote Text1 Char Char Char Char,Char Char Char Char,Char1 Char Char"/>
    <w:basedOn w:val="DefaultParagraphFont"/>
    <w:link w:val="FootnoteText"/>
    <w:uiPriority w:val="99"/>
    <w:rsid w:val="00E004CA"/>
    <w:rPr>
      <w:rFonts w:ascii="CG Times" w:eastAsia="Times New Roman" w:hAnsi="CG Times" w:cs="CG Times"/>
      <w:sz w:val="20"/>
      <w:szCs w:val="20"/>
      <w:lang w:eastAsia="hu-HU"/>
    </w:rPr>
  </w:style>
  <w:style w:type="table" w:customStyle="1" w:styleId="Rcsostblzat2">
    <w:name w:val="Rácsos táblázat2"/>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04CA"/>
    <w:rPr>
      <w:rFonts w:cs="Times New Roman"/>
      <w:b/>
      <w:bCs/>
    </w:rPr>
  </w:style>
  <w:style w:type="paragraph" w:customStyle="1" w:styleId="Listaszerbekezds1">
    <w:name w:val="Listaszerű bekezdés1"/>
    <w:basedOn w:val="Normal"/>
    <w:rsid w:val="00E004CA"/>
    <w:pPr>
      <w:spacing w:after="0" w:line="240" w:lineRule="auto"/>
      <w:ind w:left="720"/>
      <w:contextualSpacing/>
    </w:pPr>
    <w:rPr>
      <w:rFonts w:ascii="CG Times" w:eastAsia="Times New Roman" w:hAnsi="CG Times" w:cs="CG Times"/>
      <w:sz w:val="28"/>
      <w:szCs w:val="20"/>
    </w:rPr>
  </w:style>
  <w:style w:type="paragraph" w:customStyle="1" w:styleId="Nagy">
    <w:name w:val="Nagy"/>
    <w:basedOn w:val="Normal"/>
    <w:rsid w:val="00E004CA"/>
    <w:pPr>
      <w:autoSpaceDE w:val="0"/>
      <w:autoSpaceDN w:val="0"/>
      <w:adjustRightInd w:val="0"/>
      <w:spacing w:after="0" w:line="240" w:lineRule="auto"/>
      <w:jc w:val="both"/>
    </w:pPr>
    <w:rPr>
      <w:rFonts w:ascii="Roman PS" w:eastAsia="Calibri" w:hAnsi="Roman PS" w:cs="Times New Roman"/>
      <w:sz w:val="24"/>
      <w:szCs w:val="20"/>
    </w:rPr>
  </w:style>
  <w:style w:type="paragraph" w:customStyle="1" w:styleId="CM1">
    <w:name w:val="CM1"/>
    <w:basedOn w:val="Default"/>
    <w:next w:val="Default"/>
    <w:uiPriority w:val="99"/>
    <w:rsid w:val="00E004CA"/>
    <w:rPr>
      <w:rFonts w:ascii="EUAlbertina" w:hAnsi="EUAlbertina" w:cs="Times New Roman"/>
      <w:color w:val="auto"/>
    </w:rPr>
  </w:style>
  <w:style w:type="paragraph" w:customStyle="1" w:styleId="CM3">
    <w:name w:val="CM3"/>
    <w:basedOn w:val="Default"/>
    <w:next w:val="Default"/>
    <w:uiPriority w:val="99"/>
    <w:rsid w:val="00E004CA"/>
    <w:rPr>
      <w:rFonts w:ascii="EUAlbertina" w:hAnsi="EUAlbertina" w:cs="Times New Roman"/>
      <w:color w:val="auto"/>
    </w:rPr>
  </w:style>
  <w:style w:type="paragraph" w:customStyle="1" w:styleId="Alaprtelmezett">
    <w:name w:val="Alapértelmezett"/>
    <w:rsid w:val="00E004CA"/>
    <w:pPr>
      <w:tabs>
        <w:tab w:val="left" w:pos="709"/>
      </w:tabs>
      <w:suppressAutoHyphens/>
      <w:spacing w:after="200" w:line="276" w:lineRule="atLeast"/>
    </w:pPr>
    <w:rPr>
      <w:rFonts w:ascii="Calibri" w:eastAsia="Lucida Sans Unicode" w:hAnsi="Calibri"/>
      <w:lang w:eastAsia="hu-HU"/>
    </w:rPr>
  </w:style>
  <w:style w:type="character" w:customStyle="1" w:styleId="fvmintranetbold1">
    <w:name w:val="fvmintranet_bold1"/>
    <w:rsid w:val="00E004CA"/>
    <w:rPr>
      <w:b/>
      <w:bCs/>
    </w:rPr>
  </w:style>
  <w:style w:type="paragraph" w:customStyle="1" w:styleId="Vltozat1">
    <w:name w:val="Változat1"/>
    <w:hidden/>
    <w:semiHidden/>
    <w:rsid w:val="00E004CA"/>
    <w:pPr>
      <w:spacing w:after="0" w:line="240" w:lineRule="auto"/>
    </w:pPr>
    <w:rPr>
      <w:rFonts w:ascii="Times New Roman" w:eastAsia="Calibri" w:hAnsi="Times New Roman" w:cs="Times New Roman"/>
      <w:sz w:val="24"/>
      <w:szCs w:val="24"/>
      <w:lang w:eastAsia="hu-HU"/>
    </w:rPr>
  </w:style>
  <w:style w:type="paragraph" w:customStyle="1" w:styleId="Normaallaadveeb1">
    <w:name w:val="Normaallaad (veeb)1"/>
    <w:basedOn w:val="Normal"/>
    <w:rsid w:val="00E004CA"/>
    <w:pPr>
      <w:spacing w:before="100" w:after="119" w:line="240" w:lineRule="auto"/>
    </w:pPr>
    <w:rPr>
      <w:rFonts w:ascii="Times New Roman" w:eastAsia="Times New Roman" w:hAnsi="Times New Roman" w:cs="Calibri"/>
      <w:snapToGrid w:val="0"/>
      <w:kern w:val="1"/>
      <w:sz w:val="24"/>
      <w:szCs w:val="24"/>
      <w:lang w:eastAsia="en-GB"/>
    </w:rPr>
  </w:style>
  <w:style w:type="paragraph" w:styleId="TOC2">
    <w:name w:val="toc 2"/>
    <w:basedOn w:val="Normal"/>
    <w:next w:val="Normal"/>
    <w:autoRedefine/>
    <w:rsid w:val="00E004CA"/>
    <w:pPr>
      <w:spacing w:after="0" w:line="240" w:lineRule="auto"/>
      <w:ind w:left="227"/>
      <w:jc w:val="both"/>
    </w:pPr>
    <w:rPr>
      <w:rFonts w:ascii="Verdana" w:eastAsia="Times New Roman" w:hAnsi="Verdana" w:cs="Times New Roman"/>
      <w:noProof/>
    </w:rPr>
  </w:style>
  <w:style w:type="paragraph" w:styleId="Caption">
    <w:name w:val="caption"/>
    <w:basedOn w:val="Normal"/>
    <w:next w:val="Normal"/>
    <w:qFormat/>
    <w:rsid w:val="00E004CA"/>
    <w:pPr>
      <w:spacing w:before="120" w:after="120" w:line="240" w:lineRule="auto"/>
      <w:jc w:val="both"/>
    </w:pPr>
    <w:rPr>
      <w:rFonts w:ascii="Verdana" w:eastAsia="Times New Roman" w:hAnsi="Verdana" w:cs="Times New Roman"/>
      <w:bCs/>
      <w:sz w:val="20"/>
      <w:szCs w:val="20"/>
    </w:rPr>
  </w:style>
  <w:style w:type="paragraph" w:customStyle="1" w:styleId="jogi1">
    <w:name w:val="jogi1"/>
    <w:basedOn w:val="Normal"/>
    <w:rsid w:val="00E004CA"/>
    <w:pPr>
      <w:numPr>
        <w:numId w:val="7"/>
      </w:numPr>
      <w:spacing w:after="0" w:line="240" w:lineRule="auto"/>
      <w:jc w:val="both"/>
    </w:pPr>
    <w:rPr>
      <w:rFonts w:ascii="Verdana" w:eastAsia="Times New Roman" w:hAnsi="Verdana" w:cs="Arial"/>
      <w:b/>
      <w:bCs/>
      <w:sz w:val="20"/>
      <w:szCs w:val="24"/>
    </w:rPr>
  </w:style>
  <w:style w:type="paragraph" w:customStyle="1" w:styleId="jogi2bek">
    <w:name w:val="jogi 2 (bek)"/>
    <w:basedOn w:val="Normal"/>
    <w:rsid w:val="00E004CA"/>
    <w:pPr>
      <w:numPr>
        <w:numId w:val="8"/>
      </w:numPr>
      <w:spacing w:after="0" w:line="240" w:lineRule="auto"/>
      <w:jc w:val="both"/>
    </w:pPr>
    <w:rPr>
      <w:rFonts w:ascii="Verdana" w:eastAsia="Times New Roman" w:hAnsi="Verdana" w:cs="Arial"/>
      <w:bCs/>
      <w:sz w:val="20"/>
      <w:szCs w:val="24"/>
    </w:rPr>
  </w:style>
  <w:style w:type="paragraph" w:customStyle="1" w:styleId="felsorols">
    <w:name w:val="felsorolás"/>
    <w:basedOn w:val="Normal"/>
    <w:autoRedefine/>
    <w:rsid w:val="00E004CA"/>
    <w:pPr>
      <w:numPr>
        <w:numId w:val="9"/>
      </w:numPr>
      <w:spacing w:after="0" w:line="240" w:lineRule="auto"/>
      <w:jc w:val="both"/>
    </w:pPr>
    <w:rPr>
      <w:rFonts w:ascii="Verdana" w:eastAsia="Times New Roman" w:hAnsi="Verdana" w:cs="Arial"/>
      <w:sz w:val="24"/>
      <w:szCs w:val="24"/>
    </w:rPr>
  </w:style>
  <w:style w:type="paragraph" w:styleId="Title">
    <w:name w:val="Title"/>
    <w:basedOn w:val="Normal"/>
    <w:link w:val="TitleChar"/>
    <w:qFormat/>
    <w:rsid w:val="00E004CA"/>
    <w:pPr>
      <w:spacing w:after="0" w:line="240" w:lineRule="auto"/>
      <w:jc w:val="center"/>
    </w:pPr>
    <w:rPr>
      <w:rFonts w:ascii="Verdana" w:eastAsia="Times New Roman" w:hAnsi="Verdana" w:cs="Times New Roman"/>
      <w:b/>
      <w:bCs/>
      <w:sz w:val="20"/>
      <w:szCs w:val="24"/>
    </w:rPr>
  </w:style>
  <w:style w:type="character" w:customStyle="1" w:styleId="TitleChar">
    <w:name w:val="Title Char"/>
    <w:basedOn w:val="DefaultParagraphFont"/>
    <w:link w:val="Title"/>
    <w:rsid w:val="00E004CA"/>
    <w:rPr>
      <w:rFonts w:ascii="Verdana" w:eastAsia="Times New Roman" w:hAnsi="Verdana" w:cs="Times New Roman"/>
      <w:b/>
      <w:bCs/>
      <w:sz w:val="20"/>
      <w:szCs w:val="24"/>
      <w:lang w:eastAsia="hu-HU"/>
    </w:rPr>
  </w:style>
  <w:style w:type="paragraph" w:customStyle="1" w:styleId="Formatvorlage2">
    <w:name w:val="Formatvorlage2"/>
    <w:basedOn w:val="BodyText2"/>
    <w:autoRedefine/>
    <w:rsid w:val="00E004CA"/>
    <w:pPr>
      <w:jc w:val="both"/>
    </w:pPr>
    <w:rPr>
      <w:smallCaps/>
      <w:szCs w:val="20"/>
    </w:rPr>
  </w:style>
  <w:style w:type="paragraph" w:styleId="Subtitle">
    <w:name w:val="Subtitle"/>
    <w:basedOn w:val="Normal"/>
    <w:link w:val="SubtitleChar"/>
    <w:qFormat/>
    <w:rsid w:val="00E004CA"/>
    <w:pPr>
      <w:spacing w:after="0" w:line="240" w:lineRule="auto"/>
      <w:jc w:val="center"/>
    </w:pPr>
    <w:rPr>
      <w:rFonts w:ascii="Verdana" w:eastAsia="Times New Roman" w:hAnsi="Verdana" w:cs="Times New Roman"/>
      <w:b/>
      <w:bCs/>
      <w:sz w:val="20"/>
      <w:szCs w:val="24"/>
    </w:rPr>
  </w:style>
  <w:style w:type="character" w:customStyle="1" w:styleId="SubtitleChar">
    <w:name w:val="Subtitle Char"/>
    <w:basedOn w:val="DefaultParagraphFont"/>
    <w:link w:val="Subtitle"/>
    <w:rsid w:val="00E004CA"/>
    <w:rPr>
      <w:rFonts w:ascii="Verdana" w:eastAsia="Times New Roman" w:hAnsi="Verdana" w:cs="Times New Roman"/>
      <w:b/>
      <w:bCs/>
      <w:sz w:val="20"/>
      <w:szCs w:val="24"/>
      <w:lang w:eastAsia="hu-HU"/>
    </w:rPr>
  </w:style>
  <w:style w:type="table" w:customStyle="1" w:styleId="Rcsostblzat11">
    <w:name w:val="Rácsos táblázat1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004CA"/>
  </w:style>
  <w:style w:type="table" w:customStyle="1" w:styleId="Rcsostblzat111">
    <w:name w:val="Rácsos táblázat111"/>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
    <w:name w:val="Rácsos táblázat1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
    <w:name w:val="Rácsos táblázat113"/>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E004CA"/>
  </w:style>
  <w:style w:type="numbering" w:customStyle="1" w:styleId="Nemlista3">
    <w:name w:val="Nem lista3"/>
    <w:next w:val="NoList"/>
    <w:uiPriority w:val="99"/>
    <w:semiHidden/>
    <w:unhideWhenUsed/>
    <w:rsid w:val="00E004CA"/>
  </w:style>
  <w:style w:type="table" w:customStyle="1" w:styleId="Rcsostblzat3">
    <w:name w:val="Rácsos táblázat3"/>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à moi Char,Welt L Char,Számozott lista 1 Char,Eszeri felsorolás Char,lista_2 Char,Bullet List Char,FooterText Char,numbered Char,Paragraphe de liste1 Char,Bulletr List Paragraph Char,列出段落 Char,列出段落1 Char,リスト段落1 Char"/>
    <w:link w:val="ListParagraph"/>
    <w:uiPriority w:val="34"/>
    <w:qFormat/>
    <w:locked/>
    <w:rsid w:val="00E004CA"/>
  </w:style>
  <w:style w:type="table" w:customStyle="1" w:styleId="Rcsostblzat31">
    <w:name w:val="Rácsos táblázat31"/>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
    <w:name w:val="Rácsos táblázat32"/>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uiPriority w:val="99"/>
    <w:rsid w:val="00E004CA"/>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m1864707537789219529wordsection1">
    <w:name w:val="m_1864707537789219529wordsection1"/>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E31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1">
    <w:name w:val="Normál1"/>
    <w:basedOn w:val="Normal"/>
    <w:rsid w:val="001202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DB1A77"/>
  </w:style>
  <w:style w:type="paragraph" w:customStyle="1" w:styleId="Lista1">
    <w:name w:val="Lista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DefaultParagraphFont"/>
    <w:rsid w:val="00DB1A77"/>
  </w:style>
  <w:style w:type="paragraph" w:customStyle="1" w:styleId="Lista2">
    <w:name w:val="Lista2"/>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a3">
    <w:name w:val="Lista3"/>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787DBB"/>
    <w:pPr>
      <w:spacing w:after="160" w:line="240" w:lineRule="exact"/>
      <w:jc w:val="both"/>
    </w:pPr>
    <w:rPr>
      <w:rFonts w:eastAsiaTheme="minorHAnsi"/>
      <w:vertAlign w:val="superscript"/>
      <w:lang w:eastAsia="en-US"/>
    </w:rPr>
  </w:style>
  <w:style w:type="table" w:customStyle="1" w:styleId="tblzat21">
    <w:name w:val="táblázat21"/>
    <w:basedOn w:val="TableNormal"/>
    <w:next w:val="TableGrid"/>
    <w:uiPriority w:val="59"/>
    <w:rsid w:val="000F3F7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
    <w:name w:val="Világos rács1"/>
    <w:basedOn w:val="TableNormal"/>
    <w:uiPriority w:val="62"/>
    <w:rsid w:val="00837B6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Norml2">
    <w:name w:val="Normál2"/>
    <w:basedOn w:val="Normal"/>
    <w:rsid w:val="00AB4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3">
    <w:name w:val="Normál3"/>
    <w:basedOn w:val="Normal"/>
    <w:rsid w:val="003A4C0C"/>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4">
    <w:name w:val="List Bullet 4"/>
    <w:basedOn w:val="Normal"/>
    <w:rsid w:val="0089574B"/>
    <w:pPr>
      <w:numPr>
        <w:numId w:val="26"/>
      </w:numPr>
      <w:spacing w:after="0" w:line="240" w:lineRule="auto"/>
    </w:pPr>
    <w:rPr>
      <w:rFonts w:ascii="Times New Roman" w:eastAsia="Times New Roman" w:hAnsi="Times New Roman" w:cs="Times New Roman"/>
      <w:sz w:val="24"/>
      <w:szCs w:val="24"/>
    </w:rPr>
  </w:style>
  <w:style w:type="character" w:customStyle="1" w:styleId="gmail-highlighted">
    <w:name w:val="gmail-highlighted"/>
    <w:basedOn w:val="DefaultParagraphFont"/>
    <w:rsid w:val="00833C9E"/>
  </w:style>
  <w:style w:type="paragraph" w:customStyle="1" w:styleId="Aufzhlungstext">
    <w:name w:val="Aufzählungstext"/>
    <w:basedOn w:val="BodyText"/>
    <w:link w:val="AufzhlungstextZchn"/>
    <w:qFormat/>
    <w:rsid w:val="00BA4992"/>
    <w:pPr>
      <w:numPr>
        <w:numId w:val="35"/>
      </w:numPr>
      <w:tabs>
        <w:tab w:val="center" w:pos="4536"/>
        <w:tab w:val="right" w:pos="9072"/>
      </w:tabs>
      <w:spacing w:after="60" w:line="276" w:lineRule="auto"/>
    </w:pPr>
    <w:rPr>
      <w:rFonts w:eastAsia="Calibri"/>
      <w:noProof/>
      <w:color w:val="FFFFFF" w:themeColor="background1"/>
    </w:rPr>
  </w:style>
  <w:style w:type="character" w:customStyle="1" w:styleId="AufzhlungstextZchn">
    <w:name w:val="Aufzählungstext Zchn"/>
    <w:basedOn w:val="BodyTextChar"/>
    <w:link w:val="Aufzhlungstext"/>
    <w:rsid w:val="00BA4992"/>
    <w:rPr>
      <w:rFonts w:ascii="Times New Roman" w:eastAsia="Calibri" w:hAnsi="Times New Roman" w:cs="Times New Roman"/>
      <w:noProof/>
      <w:color w:val="FFFFFF" w:themeColor="background1"/>
      <w:sz w:val="24"/>
      <w:szCs w:val="24"/>
      <w:lang w:eastAsia="hu-HU"/>
    </w:rPr>
  </w:style>
  <w:style w:type="paragraph" w:customStyle="1" w:styleId="uj">
    <w:name w:val="uj"/>
    <w:basedOn w:val="Normal"/>
    <w:rsid w:val="00253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
    <w:name w:val="highlighted"/>
    <w:basedOn w:val="DefaultParagraphFont"/>
    <w:rsid w:val="00253E5C"/>
  </w:style>
  <w:style w:type="paragraph" w:customStyle="1" w:styleId="Bekezds">
    <w:name w:val="Bekezdés"/>
    <w:uiPriority w:val="99"/>
    <w:rsid w:val="00A416A1"/>
    <w:pPr>
      <w:widowControl w:val="0"/>
      <w:autoSpaceDE w:val="0"/>
      <w:autoSpaceDN w:val="0"/>
      <w:adjustRightInd w:val="0"/>
      <w:spacing w:after="0" w:line="240" w:lineRule="auto"/>
      <w:ind w:firstLine="202"/>
    </w:pPr>
    <w:rPr>
      <w:rFonts w:ascii="Times New Roman" w:eastAsiaTheme="minorEastAsia" w:hAnsi="Times New Roman" w:cs="Times New Roman"/>
      <w:sz w:val="24"/>
      <w:szCs w:val="24"/>
      <w:lang w:eastAsia="hu-HU"/>
    </w:rPr>
  </w:style>
  <w:style w:type="paragraph" w:customStyle="1" w:styleId="mhk-ki">
    <w:name w:val="mhk-ki"/>
    <w:basedOn w:val="Normal"/>
    <w:rsid w:val="00A416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k-c7">
    <w:name w:val="mhk-c7"/>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mhk-c6">
    <w:name w:val="mhk-c6"/>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stilus">
    <w:name w:val="§-stilus"/>
    <w:basedOn w:val="ListParagraph"/>
    <w:link w:val="-stilusChar"/>
    <w:qFormat/>
    <w:rsid w:val="00A416A1"/>
    <w:pPr>
      <w:numPr>
        <w:numId w:val="92"/>
      </w:numPr>
      <w:tabs>
        <w:tab w:val="left" w:pos="284"/>
      </w:tabs>
      <w:spacing w:before="240" w:after="240" w:line="240" w:lineRule="auto"/>
      <w:contextualSpacing w:val="0"/>
      <w:jc w:val="center"/>
    </w:pPr>
    <w:rPr>
      <w:rFonts w:ascii="Times New Roman" w:eastAsia="Times New Roman" w:hAnsi="Times New Roman" w:cs="Times New Roman"/>
      <w:b/>
      <w:color w:val="1F4E79" w:themeColor="accent1" w:themeShade="80"/>
      <w:sz w:val="24"/>
      <w:szCs w:val="24"/>
    </w:rPr>
  </w:style>
  <w:style w:type="character" w:customStyle="1" w:styleId="-stilusChar">
    <w:name w:val="§-stilus Char"/>
    <w:basedOn w:val="DefaultParagraphFont"/>
    <w:link w:val="-stilus"/>
    <w:rsid w:val="00A416A1"/>
    <w:rPr>
      <w:rFonts w:ascii="Times New Roman" w:eastAsia="Times New Roman" w:hAnsi="Times New Roman" w:cs="Times New Roman"/>
      <w:b/>
      <w:color w:val="1F4E79" w:themeColor="accent1" w:themeShade="80"/>
      <w:sz w:val="24"/>
      <w:szCs w:val="24"/>
      <w:lang w:eastAsia="hu-HU"/>
    </w:rPr>
  </w:style>
  <w:style w:type="paragraph" w:customStyle="1" w:styleId="TableContents">
    <w:name w:val="Table Contents"/>
    <w:basedOn w:val="Normal"/>
    <w:qFormat/>
    <w:rsid w:val="00A416A1"/>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character" w:styleId="FollowedHyperlink">
    <w:name w:val="FollowedHyperlink"/>
    <w:basedOn w:val="DefaultParagraphFont"/>
    <w:uiPriority w:val="99"/>
    <w:semiHidden/>
    <w:unhideWhenUsed/>
    <w:rsid w:val="00DF5ECC"/>
    <w:rPr>
      <w:color w:val="954F72" w:themeColor="followedHyperlink"/>
      <w:u w:val="single"/>
    </w:rPr>
  </w:style>
  <w:style w:type="numbering" w:customStyle="1" w:styleId="Nemlista4">
    <w:name w:val="Nem lista4"/>
    <w:next w:val="NoList"/>
    <w:uiPriority w:val="99"/>
    <w:semiHidden/>
    <w:unhideWhenUsed/>
    <w:rsid w:val="00D67F40"/>
  </w:style>
  <w:style w:type="table" w:customStyle="1" w:styleId="Rcsostblzat6">
    <w:name w:val="Rácsos táblázat6"/>
    <w:basedOn w:val="TableNormal"/>
    <w:next w:val="TableGrid"/>
    <w:uiPriority w:val="39"/>
    <w:rsid w:val="00D67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
    <w:name w:val="Nem lista5"/>
    <w:next w:val="NoList"/>
    <w:uiPriority w:val="99"/>
    <w:semiHidden/>
    <w:unhideWhenUsed/>
    <w:rsid w:val="004069F8"/>
  </w:style>
  <w:style w:type="table" w:customStyle="1" w:styleId="Rcsostblzat7">
    <w:name w:val="Rácsos táblázat7"/>
    <w:basedOn w:val="TableNormal"/>
    <w:next w:val="TableGrid"/>
    <w:uiPriority w:val="39"/>
    <w:rsid w:val="004069F8"/>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
    <w:name w:val="Nem lista6"/>
    <w:next w:val="NoList"/>
    <w:uiPriority w:val="99"/>
    <w:semiHidden/>
    <w:unhideWhenUsed/>
    <w:rsid w:val="00DD518E"/>
  </w:style>
  <w:style w:type="numbering" w:customStyle="1" w:styleId="Nemlista11">
    <w:name w:val="Nem lista11"/>
    <w:next w:val="NoList"/>
    <w:uiPriority w:val="99"/>
    <w:semiHidden/>
    <w:unhideWhenUsed/>
    <w:rsid w:val="00DD518E"/>
  </w:style>
  <w:style w:type="table" w:customStyle="1" w:styleId="tblzat22">
    <w:name w:val="táblázat22"/>
    <w:basedOn w:val="TableNormal"/>
    <w:next w:val="TableGrid"/>
    <w:uiPriority w:val="3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
    <w:name w:val="Rácsos táblázat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
    <w:name w:val="Nem lista21"/>
    <w:next w:val="NoList"/>
    <w:uiPriority w:val="99"/>
    <w:semiHidden/>
    <w:unhideWhenUsed/>
    <w:rsid w:val="00DD518E"/>
  </w:style>
  <w:style w:type="table" w:customStyle="1" w:styleId="Rcsostblzat21">
    <w:name w:val="Rácsos táblázat2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
    <w:name w:val="Rácsos táblázat1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
    <w:name w:val="Rácsos táblázat111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
    <w:name w:val="Rácsos táblázat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
    <w:name w:val="Rácsos táblázat1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
    <w:name w:val="Rácsos táblázat113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
    <w:name w:val="Nem lista31"/>
    <w:next w:val="NoList"/>
    <w:uiPriority w:val="99"/>
    <w:semiHidden/>
    <w:unhideWhenUsed/>
    <w:rsid w:val="00DD518E"/>
  </w:style>
  <w:style w:type="table" w:customStyle="1" w:styleId="Rcsostblzat33">
    <w:name w:val="Rácsos táblázat33"/>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
    <w:name w:val="Rácsos táblázat131"/>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
    <w:name w:val="Rácsos táblázat31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
    <w:name w:val="Rácsos táblázat4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
    <w:name w:val="Rácsos táblázat5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
    <w:name w:val="Rácsos táblázat32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
    <w:name w:val="táblázat21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
    <w:name w:val="Világos rács11"/>
    <w:basedOn w:val="TableNormal"/>
    <w:uiPriority w:val="62"/>
    <w:rsid w:val="00DD51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Nemlista41">
    <w:name w:val="Nem lista41"/>
    <w:next w:val="NoList"/>
    <w:uiPriority w:val="99"/>
    <w:semiHidden/>
    <w:unhideWhenUsed/>
    <w:rsid w:val="00DD518E"/>
  </w:style>
  <w:style w:type="table" w:customStyle="1" w:styleId="Rcsostblzat61">
    <w:name w:val="Rácsos táblázat61"/>
    <w:basedOn w:val="TableNormal"/>
    <w:next w:val="TableGrid"/>
    <w:uiPriority w:val="39"/>
    <w:rsid w:val="00DD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
    <w:name w:val="Nem lista51"/>
    <w:next w:val="NoList"/>
    <w:uiPriority w:val="99"/>
    <w:semiHidden/>
    <w:unhideWhenUsed/>
    <w:rsid w:val="00DD518E"/>
  </w:style>
  <w:style w:type="table" w:customStyle="1" w:styleId="Rcsostblzat71">
    <w:name w:val="Rácsos táblázat71"/>
    <w:basedOn w:val="TableNormal"/>
    <w:next w:val="TableGrid"/>
    <w:uiPriority w:val="39"/>
    <w:rsid w:val="00DD518E"/>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7">
    <w:name w:val="Nem lista7"/>
    <w:next w:val="NoList"/>
    <w:uiPriority w:val="99"/>
    <w:semiHidden/>
    <w:unhideWhenUsed/>
    <w:rsid w:val="00AE2349"/>
  </w:style>
  <w:style w:type="character" w:customStyle="1" w:styleId="Egyiksem">
    <w:name w:val="Egyik sem"/>
    <w:rsid w:val="00AE2349"/>
  </w:style>
  <w:style w:type="numbering" w:customStyle="1" w:styleId="Szmmaljellt">
    <w:name w:val="Számmal jelölt"/>
    <w:rsid w:val="00AE2349"/>
    <w:pPr>
      <w:numPr>
        <w:numId w:val="185"/>
      </w:numPr>
    </w:pPr>
  </w:style>
  <w:style w:type="table" w:customStyle="1" w:styleId="Rcsostblzat115">
    <w:name w:val="Rácsos táblázat1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
    <w:name w:val="táblázat23"/>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2">
    <w:name w:val="Nem lista12"/>
    <w:next w:val="NoList"/>
    <w:uiPriority w:val="99"/>
    <w:semiHidden/>
    <w:unhideWhenUsed/>
    <w:rsid w:val="00AE2349"/>
  </w:style>
  <w:style w:type="table" w:customStyle="1" w:styleId="Rcsostblzat15">
    <w:name w:val="Rácsos táblázat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2">
    <w:name w:val="Nem lista22"/>
    <w:next w:val="NoList"/>
    <w:uiPriority w:val="99"/>
    <w:semiHidden/>
    <w:unhideWhenUsed/>
    <w:rsid w:val="00AE2349"/>
  </w:style>
  <w:style w:type="table" w:customStyle="1" w:styleId="Rcsostblzat22">
    <w:name w:val="Rácsos táblázat2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2">
    <w:name w:val="Rácsos táblázat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2">
    <w:name w:val="Rácsos táblázat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2">
    <w:name w:val="Rácsos táblázat1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2">
    <w:name w:val="Rácsos táblázat113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2">
    <w:name w:val="Nem lista32"/>
    <w:next w:val="NoList"/>
    <w:uiPriority w:val="99"/>
    <w:semiHidden/>
    <w:unhideWhenUsed/>
    <w:rsid w:val="00AE2349"/>
  </w:style>
  <w:style w:type="table" w:customStyle="1" w:styleId="Rcsostblzat34">
    <w:name w:val="Rácsos táblázat34"/>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2">
    <w:name w:val="Rácsos táblázat13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2">
    <w:name w:val="Rácsos táblázat3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2">
    <w:name w:val="Rácsos táblázat4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2">
    <w:name w:val="Rácsos táblázat5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2">
    <w:name w:val="Rácsos táblázat32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2">
    <w:name w:val="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2">
    <w:name w:val="Világos rács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2">
    <w:name w:val="Nem lista42"/>
    <w:next w:val="NoList"/>
    <w:uiPriority w:val="99"/>
    <w:semiHidden/>
    <w:unhideWhenUsed/>
    <w:rsid w:val="00AE2349"/>
  </w:style>
  <w:style w:type="table" w:customStyle="1" w:styleId="Rcsostblzat62">
    <w:name w:val="Rácsos táblázat6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2">
    <w:name w:val="Nem lista52"/>
    <w:next w:val="NoList"/>
    <w:uiPriority w:val="99"/>
    <w:semiHidden/>
    <w:unhideWhenUsed/>
    <w:rsid w:val="00AE2349"/>
  </w:style>
  <w:style w:type="table" w:customStyle="1" w:styleId="Rcsostblzat72">
    <w:name w:val="Rácsos táblázat7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1">
    <w:name w:val="Nem lista61"/>
    <w:next w:val="NoList"/>
    <w:uiPriority w:val="99"/>
    <w:semiHidden/>
    <w:unhideWhenUsed/>
    <w:rsid w:val="00AE2349"/>
  </w:style>
  <w:style w:type="numbering" w:customStyle="1" w:styleId="Nemlista111">
    <w:name w:val="Nem lista111"/>
    <w:next w:val="NoList"/>
    <w:uiPriority w:val="99"/>
    <w:semiHidden/>
    <w:unhideWhenUsed/>
    <w:rsid w:val="00AE2349"/>
  </w:style>
  <w:style w:type="table" w:customStyle="1" w:styleId="tblzat221">
    <w:name w:val="táblázat221"/>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1">
    <w:name w:val="Rácsos táblázat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1">
    <w:name w:val="Nem lista211"/>
    <w:next w:val="NoList"/>
    <w:uiPriority w:val="99"/>
    <w:semiHidden/>
    <w:unhideWhenUsed/>
    <w:rsid w:val="00AE2349"/>
  </w:style>
  <w:style w:type="table" w:customStyle="1" w:styleId="Rcsostblzat211">
    <w:name w:val="Rácsos táblázat2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1">
    <w:name w:val="Rácsos táblázat1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1">
    <w:name w:val="Rácsos táblázat111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1">
    <w:name w:val="Rácsos táblázat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1">
    <w:name w:val="Rácsos táblázat1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1">
    <w:name w:val="Rácsos táblázat113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1">
    <w:name w:val="Nem lista311"/>
    <w:next w:val="NoList"/>
    <w:uiPriority w:val="99"/>
    <w:semiHidden/>
    <w:unhideWhenUsed/>
    <w:rsid w:val="00AE2349"/>
  </w:style>
  <w:style w:type="table" w:customStyle="1" w:styleId="Rcsostblzat331">
    <w:name w:val="Rácsos táblázat33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1">
    <w:name w:val="Rácsos táblázat131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1">
    <w:name w:val="Rácsos táblázat31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1">
    <w:name w:val="Rácsos táblázat4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1">
    <w:name w:val="Rácsos táblázat5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1">
    <w:name w:val="Rácsos táblázat32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1">
    <w:name w:val="táblázat21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1">
    <w:name w:val="Világos rács111"/>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1">
    <w:name w:val="Nem lista411"/>
    <w:next w:val="NoList"/>
    <w:uiPriority w:val="99"/>
    <w:semiHidden/>
    <w:unhideWhenUsed/>
    <w:rsid w:val="00AE2349"/>
  </w:style>
  <w:style w:type="table" w:customStyle="1" w:styleId="Rcsostblzat611">
    <w:name w:val="Rácsos táblázat611"/>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1">
    <w:name w:val="Nem lista511"/>
    <w:next w:val="NoList"/>
    <w:uiPriority w:val="99"/>
    <w:semiHidden/>
    <w:unhideWhenUsed/>
    <w:rsid w:val="00AE2349"/>
  </w:style>
  <w:style w:type="table" w:customStyle="1" w:styleId="Rcsostblzat711">
    <w:name w:val="Rácsos táblázat711"/>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8">
    <w:name w:val="Nem lista8"/>
    <w:next w:val="NoList"/>
    <w:uiPriority w:val="99"/>
    <w:semiHidden/>
    <w:unhideWhenUsed/>
    <w:rsid w:val="00AE2349"/>
  </w:style>
  <w:style w:type="numbering" w:customStyle="1" w:styleId="Szmmaljellt1">
    <w:name w:val="Számmal jelölt1"/>
    <w:rsid w:val="00AE2349"/>
  </w:style>
  <w:style w:type="table" w:customStyle="1" w:styleId="Rcsostblzat116">
    <w:name w:val="Rácsos táblázat1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4">
    <w:name w:val="táblázat24"/>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3">
    <w:name w:val="Nem lista13"/>
    <w:next w:val="NoList"/>
    <w:uiPriority w:val="99"/>
    <w:semiHidden/>
    <w:unhideWhenUsed/>
    <w:rsid w:val="00AE2349"/>
  </w:style>
  <w:style w:type="table" w:customStyle="1" w:styleId="Rcsostblzat16">
    <w:name w:val="Rácsos táblázat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3">
    <w:name w:val="Nem lista23"/>
    <w:next w:val="NoList"/>
    <w:uiPriority w:val="99"/>
    <w:semiHidden/>
    <w:unhideWhenUsed/>
    <w:rsid w:val="00AE2349"/>
  </w:style>
  <w:style w:type="table" w:customStyle="1" w:styleId="Rcsostblzat23">
    <w:name w:val="Rácsos táblázat2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3">
    <w:name w:val="Rácsos táblázat111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3">
    <w:name w:val="Rácsos táblázat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3">
    <w:name w:val="Rácsos táblázat1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3">
    <w:name w:val="Rácsos táblázat113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3">
    <w:name w:val="Nem lista33"/>
    <w:next w:val="NoList"/>
    <w:uiPriority w:val="99"/>
    <w:semiHidden/>
    <w:unhideWhenUsed/>
    <w:rsid w:val="00AE2349"/>
  </w:style>
  <w:style w:type="table" w:customStyle="1" w:styleId="Rcsostblzat35">
    <w:name w:val="Rácsos táblázat35"/>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3">
    <w:name w:val="Rácsos táblázat133"/>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3">
    <w:name w:val="Rácsos táblázat31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3">
    <w:name w:val="Rácsos táblázat4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3">
    <w:name w:val="Rácsos táblázat5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3">
    <w:name w:val="Rácsos táblázat32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3">
    <w:name w:val="táblázat21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3">
    <w:name w:val="Világos rács13"/>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3">
    <w:name w:val="Nem lista43"/>
    <w:next w:val="NoList"/>
    <w:uiPriority w:val="99"/>
    <w:semiHidden/>
    <w:unhideWhenUsed/>
    <w:rsid w:val="00AE2349"/>
  </w:style>
  <w:style w:type="table" w:customStyle="1" w:styleId="Rcsostblzat63">
    <w:name w:val="Rácsos táblázat63"/>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3">
    <w:name w:val="Nem lista53"/>
    <w:next w:val="NoList"/>
    <w:uiPriority w:val="99"/>
    <w:semiHidden/>
    <w:unhideWhenUsed/>
    <w:rsid w:val="00AE2349"/>
  </w:style>
  <w:style w:type="table" w:customStyle="1" w:styleId="Rcsostblzat73">
    <w:name w:val="Rácsos táblázat73"/>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2">
    <w:name w:val="Nem lista62"/>
    <w:next w:val="NoList"/>
    <w:uiPriority w:val="99"/>
    <w:semiHidden/>
    <w:unhideWhenUsed/>
    <w:rsid w:val="00AE2349"/>
  </w:style>
  <w:style w:type="numbering" w:customStyle="1" w:styleId="Nemlista112">
    <w:name w:val="Nem lista112"/>
    <w:next w:val="NoList"/>
    <w:uiPriority w:val="99"/>
    <w:semiHidden/>
    <w:unhideWhenUsed/>
    <w:rsid w:val="00AE2349"/>
  </w:style>
  <w:style w:type="table" w:customStyle="1" w:styleId="tblzat222">
    <w:name w:val="táblázat222"/>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2">
    <w:name w:val="Rácsos táblázat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2">
    <w:name w:val="Nem lista212"/>
    <w:next w:val="NoList"/>
    <w:uiPriority w:val="99"/>
    <w:semiHidden/>
    <w:unhideWhenUsed/>
    <w:rsid w:val="00AE2349"/>
  </w:style>
  <w:style w:type="table" w:customStyle="1" w:styleId="Rcsostblzat212">
    <w:name w:val="Rácsos 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2">
    <w:name w:val="Rácsos táblázat1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2">
    <w:name w:val="Rácsos táblázat1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2">
    <w:name w:val="Rácsos táblázat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2">
    <w:name w:val="Rácsos táblázat1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2">
    <w:name w:val="Rácsos táblázat113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2">
    <w:name w:val="Nem lista312"/>
    <w:next w:val="NoList"/>
    <w:uiPriority w:val="99"/>
    <w:semiHidden/>
    <w:unhideWhenUsed/>
    <w:rsid w:val="00AE2349"/>
  </w:style>
  <w:style w:type="table" w:customStyle="1" w:styleId="Rcsostblzat332">
    <w:name w:val="Rácsos táblázat33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2">
    <w:name w:val="Rácsos táblázat131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2">
    <w:name w:val="Rácsos táblázat31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2">
    <w:name w:val="Rácsos táblázat4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2">
    <w:name w:val="Rácsos táblázat5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2">
    <w:name w:val="Rácsos táblázat32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2">
    <w:name w:val="táblázat21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2">
    <w:name w:val="Világos rács1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2">
    <w:name w:val="Nem lista412"/>
    <w:next w:val="NoList"/>
    <w:uiPriority w:val="99"/>
    <w:semiHidden/>
    <w:unhideWhenUsed/>
    <w:rsid w:val="00AE2349"/>
  </w:style>
  <w:style w:type="table" w:customStyle="1" w:styleId="Rcsostblzat612">
    <w:name w:val="Rácsos táblázat61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2">
    <w:name w:val="Nem lista512"/>
    <w:next w:val="NoList"/>
    <w:uiPriority w:val="99"/>
    <w:semiHidden/>
    <w:unhideWhenUsed/>
    <w:rsid w:val="00AE2349"/>
  </w:style>
  <w:style w:type="table" w:customStyle="1" w:styleId="Rcsostblzat712">
    <w:name w:val="Rácsos táblázat71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9">
    <w:name w:val="Nem lista9"/>
    <w:next w:val="NoList"/>
    <w:uiPriority w:val="99"/>
    <w:semiHidden/>
    <w:unhideWhenUsed/>
    <w:rsid w:val="002666F2"/>
  </w:style>
  <w:style w:type="numbering" w:customStyle="1" w:styleId="Szmmaljellt2">
    <w:name w:val="Számmal jelölt2"/>
    <w:rsid w:val="002666F2"/>
  </w:style>
  <w:style w:type="table" w:customStyle="1" w:styleId="Rcsostblzat117">
    <w:name w:val="Rácsos táblázat1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5">
    <w:name w:val="táblázat25"/>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4">
    <w:name w:val="Nem lista14"/>
    <w:next w:val="NoList"/>
    <w:uiPriority w:val="99"/>
    <w:semiHidden/>
    <w:unhideWhenUsed/>
    <w:rsid w:val="002666F2"/>
  </w:style>
  <w:style w:type="table" w:customStyle="1" w:styleId="Rcsostblzat17">
    <w:name w:val="Rácsos táblázat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4">
    <w:name w:val="Nem lista24"/>
    <w:next w:val="NoList"/>
    <w:uiPriority w:val="99"/>
    <w:semiHidden/>
    <w:unhideWhenUsed/>
    <w:rsid w:val="002666F2"/>
  </w:style>
  <w:style w:type="table" w:customStyle="1" w:styleId="Rcsostblzat24">
    <w:name w:val="Rácsos táblázat2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4">
    <w:name w:val="Rácsos táblázat111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4">
    <w:name w:val="Rácsos táblázat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4">
    <w:name w:val="Rácsos táblázat1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4">
    <w:name w:val="Rácsos táblázat113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4">
    <w:name w:val="Nem lista34"/>
    <w:next w:val="NoList"/>
    <w:uiPriority w:val="99"/>
    <w:semiHidden/>
    <w:unhideWhenUsed/>
    <w:rsid w:val="002666F2"/>
  </w:style>
  <w:style w:type="table" w:customStyle="1" w:styleId="Rcsostblzat36">
    <w:name w:val="Rácsos táblázat36"/>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4">
    <w:name w:val="Rácsos táblázat134"/>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4">
    <w:name w:val="Rácsos táblázat31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4">
    <w:name w:val="Rácsos táblázat4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4">
    <w:name w:val="Rácsos táblázat5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4">
    <w:name w:val="Rácsos táblázat32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4">
    <w:name w:val="táblázat21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4">
    <w:name w:val="Világos rács14"/>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4">
    <w:name w:val="Nem lista44"/>
    <w:next w:val="NoList"/>
    <w:uiPriority w:val="99"/>
    <w:semiHidden/>
    <w:unhideWhenUsed/>
    <w:rsid w:val="002666F2"/>
  </w:style>
  <w:style w:type="table" w:customStyle="1" w:styleId="Rcsostblzat64">
    <w:name w:val="Rácsos táblázat64"/>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4">
    <w:name w:val="Nem lista54"/>
    <w:next w:val="NoList"/>
    <w:uiPriority w:val="99"/>
    <w:semiHidden/>
    <w:unhideWhenUsed/>
    <w:rsid w:val="002666F2"/>
  </w:style>
  <w:style w:type="table" w:customStyle="1" w:styleId="Rcsostblzat74">
    <w:name w:val="Rácsos táblázat74"/>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3">
    <w:name w:val="Nem lista63"/>
    <w:next w:val="NoList"/>
    <w:uiPriority w:val="99"/>
    <w:semiHidden/>
    <w:unhideWhenUsed/>
    <w:rsid w:val="002666F2"/>
  </w:style>
  <w:style w:type="numbering" w:customStyle="1" w:styleId="Nemlista113">
    <w:name w:val="Nem lista113"/>
    <w:next w:val="NoList"/>
    <w:uiPriority w:val="99"/>
    <w:semiHidden/>
    <w:unhideWhenUsed/>
    <w:rsid w:val="002666F2"/>
  </w:style>
  <w:style w:type="table" w:customStyle="1" w:styleId="tblzat223">
    <w:name w:val="táblázat223"/>
    <w:basedOn w:val="TableNormal"/>
    <w:next w:val="TableGrid"/>
    <w:uiPriority w:val="3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3">
    <w:name w:val="Rácsos táblázat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3">
    <w:name w:val="Nem lista213"/>
    <w:next w:val="NoList"/>
    <w:uiPriority w:val="99"/>
    <w:semiHidden/>
    <w:unhideWhenUsed/>
    <w:rsid w:val="002666F2"/>
  </w:style>
  <w:style w:type="table" w:customStyle="1" w:styleId="Rcsostblzat213">
    <w:name w:val="Rácsos táblázat2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3">
    <w:name w:val="Rácsos táblázat1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3">
    <w:name w:val="Rácsos táblázat111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3">
    <w:name w:val="Rácsos táblázat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3">
    <w:name w:val="Rácsos táblázat1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3">
    <w:name w:val="Rácsos táblázat113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3">
    <w:name w:val="Nem lista313"/>
    <w:next w:val="NoList"/>
    <w:uiPriority w:val="99"/>
    <w:semiHidden/>
    <w:unhideWhenUsed/>
    <w:rsid w:val="002666F2"/>
  </w:style>
  <w:style w:type="table" w:customStyle="1" w:styleId="Rcsostblzat333">
    <w:name w:val="Rácsos táblázat33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3">
    <w:name w:val="Rácsos táblázat131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3">
    <w:name w:val="Rácsos táblázat31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3">
    <w:name w:val="Rácsos táblázat4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3">
    <w:name w:val="Rácsos táblázat5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3">
    <w:name w:val="Rácsos táblázat32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3">
    <w:name w:val="táblázat21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3">
    <w:name w:val="Világos rács113"/>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3">
    <w:name w:val="Nem lista413"/>
    <w:next w:val="NoList"/>
    <w:uiPriority w:val="99"/>
    <w:semiHidden/>
    <w:unhideWhenUsed/>
    <w:rsid w:val="002666F2"/>
  </w:style>
  <w:style w:type="table" w:customStyle="1" w:styleId="Rcsostblzat613">
    <w:name w:val="Rácsos táblázat613"/>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3">
    <w:name w:val="Nem lista513"/>
    <w:next w:val="NoList"/>
    <w:uiPriority w:val="99"/>
    <w:semiHidden/>
    <w:unhideWhenUsed/>
    <w:rsid w:val="002666F2"/>
  </w:style>
  <w:style w:type="table" w:customStyle="1" w:styleId="Rcsostblzat713">
    <w:name w:val="Rácsos táblázat713"/>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1">
    <w:name w:val="táblázat231"/>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666F2"/>
  </w:style>
  <w:style w:type="numbering" w:customStyle="1" w:styleId="Nemlista10">
    <w:name w:val="Nem lista10"/>
    <w:next w:val="NoList"/>
    <w:uiPriority w:val="99"/>
    <w:semiHidden/>
    <w:unhideWhenUsed/>
    <w:rsid w:val="000039C4"/>
  </w:style>
  <w:style w:type="numbering" w:customStyle="1" w:styleId="Szmmaljellt3">
    <w:name w:val="Számmal jelölt3"/>
    <w:rsid w:val="000039C4"/>
  </w:style>
  <w:style w:type="table" w:customStyle="1" w:styleId="Rcsostblzat118">
    <w:name w:val="Rácsos táblázat1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6">
    <w:name w:val="táblázat26"/>
    <w:basedOn w:val="TableNormal"/>
    <w:next w:val="TableGrid"/>
    <w:uiPriority w:val="5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5">
    <w:name w:val="Nem lista15"/>
    <w:next w:val="NoList"/>
    <w:uiPriority w:val="99"/>
    <w:semiHidden/>
    <w:unhideWhenUsed/>
    <w:rsid w:val="000039C4"/>
  </w:style>
  <w:style w:type="table" w:customStyle="1" w:styleId="Rcsostblzat18">
    <w:name w:val="Rácsos táblázat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5">
    <w:name w:val="Nem lista25"/>
    <w:next w:val="NoList"/>
    <w:uiPriority w:val="99"/>
    <w:semiHidden/>
    <w:unhideWhenUsed/>
    <w:rsid w:val="000039C4"/>
  </w:style>
  <w:style w:type="table" w:customStyle="1" w:styleId="Rcsostblzat25">
    <w:name w:val="Rácsos táblázat2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5">
    <w:name w:val="Rácsos táblázat111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5">
    <w:name w:val="Rácsos táblázat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5">
    <w:name w:val="Rácsos táblázat1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5">
    <w:name w:val="Rácsos táblázat113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5">
    <w:name w:val="Nem lista35"/>
    <w:next w:val="NoList"/>
    <w:uiPriority w:val="99"/>
    <w:semiHidden/>
    <w:unhideWhenUsed/>
    <w:rsid w:val="000039C4"/>
  </w:style>
  <w:style w:type="table" w:customStyle="1" w:styleId="Rcsostblzat37">
    <w:name w:val="Rácsos táblázat37"/>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5">
    <w:name w:val="Rácsos táblázat135"/>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5">
    <w:name w:val="Rácsos táblázat31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5">
    <w:name w:val="Rácsos táblázat4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5">
    <w:name w:val="Rácsos táblázat5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5">
    <w:name w:val="Rácsos táblázat32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5">
    <w:name w:val="táblázat21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5">
    <w:name w:val="Világos rács15"/>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5">
    <w:name w:val="Nem lista45"/>
    <w:next w:val="NoList"/>
    <w:uiPriority w:val="99"/>
    <w:semiHidden/>
    <w:unhideWhenUsed/>
    <w:rsid w:val="000039C4"/>
  </w:style>
  <w:style w:type="table" w:customStyle="1" w:styleId="Rcsostblzat65">
    <w:name w:val="Rácsos táblázat65"/>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5">
    <w:name w:val="Nem lista55"/>
    <w:next w:val="NoList"/>
    <w:uiPriority w:val="99"/>
    <w:semiHidden/>
    <w:unhideWhenUsed/>
    <w:rsid w:val="000039C4"/>
  </w:style>
  <w:style w:type="table" w:customStyle="1" w:styleId="Rcsostblzat75">
    <w:name w:val="Rácsos táblázat75"/>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4">
    <w:name w:val="Nem lista64"/>
    <w:next w:val="NoList"/>
    <w:uiPriority w:val="99"/>
    <w:semiHidden/>
    <w:unhideWhenUsed/>
    <w:rsid w:val="000039C4"/>
  </w:style>
  <w:style w:type="numbering" w:customStyle="1" w:styleId="Nemlista114">
    <w:name w:val="Nem lista114"/>
    <w:next w:val="NoList"/>
    <w:uiPriority w:val="99"/>
    <w:semiHidden/>
    <w:unhideWhenUsed/>
    <w:rsid w:val="000039C4"/>
  </w:style>
  <w:style w:type="table" w:customStyle="1" w:styleId="tblzat224">
    <w:name w:val="táblázat224"/>
    <w:basedOn w:val="TableNormal"/>
    <w:next w:val="TableGrid"/>
    <w:uiPriority w:val="3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4">
    <w:name w:val="Rácsos táblázat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4">
    <w:name w:val="Nem lista214"/>
    <w:next w:val="NoList"/>
    <w:uiPriority w:val="99"/>
    <w:semiHidden/>
    <w:unhideWhenUsed/>
    <w:rsid w:val="000039C4"/>
  </w:style>
  <w:style w:type="table" w:customStyle="1" w:styleId="Rcsostblzat214">
    <w:name w:val="Rácsos táblázat2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4">
    <w:name w:val="Rácsos táblázat1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4">
    <w:name w:val="Rácsos táblázat111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4">
    <w:name w:val="Rácsos táblázat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4">
    <w:name w:val="Rácsos táblázat1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4">
    <w:name w:val="Rácsos táblázat113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4">
    <w:name w:val="Nem lista314"/>
    <w:next w:val="NoList"/>
    <w:uiPriority w:val="99"/>
    <w:semiHidden/>
    <w:unhideWhenUsed/>
    <w:rsid w:val="000039C4"/>
  </w:style>
  <w:style w:type="table" w:customStyle="1" w:styleId="Rcsostblzat334">
    <w:name w:val="Rácsos táblázat33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4">
    <w:name w:val="Rácsos táblázat131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4">
    <w:name w:val="Rácsos táblázat31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4">
    <w:name w:val="Rácsos táblázat4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4">
    <w:name w:val="Rácsos táblázat5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4">
    <w:name w:val="Rácsos táblázat32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4">
    <w:name w:val="táblázat21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4">
    <w:name w:val="Világos rács114"/>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4">
    <w:name w:val="Nem lista414"/>
    <w:next w:val="NoList"/>
    <w:uiPriority w:val="99"/>
    <w:semiHidden/>
    <w:unhideWhenUsed/>
    <w:rsid w:val="000039C4"/>
  </w:style>
  <w:style w:type="table" w:customStyle="1" w:styleId="Rcsostblzat614">
    <w:name w:val="Rácsos táblázat614"/>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4">
    <w:name w:val="Nem lista514"/>
    <w:next w:val="NoList"/>
    <w:uiPriority w:val="99"/>
    <w:semiHidden/>
    <w:unhideWhenUsed/>
    <w:rsid w:val="000039C4"/>
  </w:style>
  <w:style w:type="table" w:customStyle="1" w:styleId="Rcsostblzat714">
    <w:name w:val="Rácsos táblázat714"/>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6586">
      <w:bodyDiv w:val="1"/>
      <w:marLeft w:val="0"/>
      <w:marRight w:val="0"/>
      <w:marTop w:val="0"/>
      <w:marBottom w:val="0"/>
      <w:divBdr>
        <w:top w:val="none" w:sz="0" w:space="0" w:color="auto"/>
        <w:left w:val="none" w:sz="0" w:space="0" w:color="auto"/>
        <w:bottom w:val="none" w:sz="0" w:space="0" w:color="auto"/>
        <w:right w:val="none" w:sz="0" w:space="0" w:color="auto"/>
      </w:divBdr>
    </w:div>
    <w:div w:id="51511605">
      <w:bodyDiv w:val="1"/>
      <w:marLeft w:val="0"/>
      <w:marRight w:val="0"/>
      <w:marTop w:val="0"/>
      <w:marBottom w:val="0"/>
      <w:divBdr>
        <w:top w:val="none" w:sz="0" w:space="0" w:color="auto"/>
        <w:left w:val="none" w:sz="0" w:space="0" w:color="auto"/>
        <w:bottom w:val="none" w:sz="0" w:space="0" w:color="auto"/>
        <w:right w:val="none" w:sz="0" w:space="0" w:color="auto"/>
      </w:divBdr>
    </w:div>
    <w:div w:id="60098854">
      <w:bodyDiv w:val="1"/>
      <w:marLeft w:val="0"/>
      <w:marRight w:val="0"/>
      <w:marTop w:val="0"/>
      <w:marBottom w:val="0"/>
      <w:divBdr>
        <w:top w:val="none" w:sz="0" w:space="0" w:color="auto"/>
        <w:left w:val="none" w:sz="0" w:space="0" w:color="auto"/>
        <w:bottom w:val="none" w:sz="0" w:space="0" w:color="auto"/>
        <w:right w:val="none" w:sz="0" w:space="0" w:color="auto"/>
      </w:divBdr>
    </w:div>
    <w:div w:id="146946027">
      <w:bodyDiv w:val="1"/>
      <w:marLeft w:val="0"/>
      <w:marRight w:val="0"/>
      <w:marTop w:val="0"/>
      <w:marBottom w:val="0"/>
      <w:divBdr>
        <w:top w:val="none" w:sz="0" w:space="0" w:color="auto"/>
        <w:left w:val="none" w:sz="0" w:space="0" w:color="auto"/>
        <w:bottom w:val="none" w:sz="0" w:space="0" w:color="auto"/>
        <w:right w:val="none" w:sz="0" w:space="0" w:color="auto"/>
      </w:divBdr>
    </w:div>
    <w:div w:id="197354588">
      <w:bodyDiv w:val="1"/>
      <w:marLeft w:val="0"/>
      <w:marRight w:val="0"/>
      <w:marTop w:val="0"/>
      <w:marBottom w:val="0"/>
      <w:divBdr>
        <w:top w:val="none" w:sz="0" w:space="0" w:color="auto"/>
        <w:left w:val="none" w:sz="0" w:space="0" w:color="auto"/>
        <w:bottom w:val="none" w:sz="0" w:space="0" w:color="auto"/>
        <w:right w:val="none" w:sz="0" w:space="0" w:color="auto"/>
      </w:divBdr>
    </w:div>
    <w:div w:id="220483863">
      <w:bodyDiv w:val="1"/>
      <w:marLeft w:val="0"/>
      <w:marRight w:val="0"/>
      <w:marTop w:val="0"/>
      <w:marBottom w:val="0"/>
      <w:divBdr>
        <w:top w:val="none" w:sz="0" w:space="0" w:color="auto"/>
        <w:left w:val="none" w:sz="0" w:space="0" w:color="auto"/>
        <w:bottom w:val="none" w:sz="0" w:space="0" w:color="auto"/>
        <w:right w:val="none" w:sz="0" w:space="0" w:color="auto"/>
      </w:divBdr>
    </w:div>
    <w:div w:id="411778722">
      <w:bodyDiv w:val="1"/>
      <w:marLeft w:val="0"/>
      <w:marRight w:val="0"/>
      <w:marTop w:val="0"/>
      <w:marBottom w:val="0"/>
      <w:divBdr>
        <w:top w:val="none" w:sz="0" w:space="0" w:color="auto"/>
        <w:left w:val="none" w:sz="0" w:space="0" w:color="auto"/>
        <w:bottom w:val="none" w:sz="0" w:space="0" w:color="auto"/>
        <w:right w:val="none" w:sz="0" w:space="0" w:color="auto"/>
      </w:divBdr>
    </w:div>
    <w:div w:id="459688711">
      <w:bodyDiv w:val="1"/>
      <w:marLeft w:val="0"/>
      <w:marRight w:val="0"/>
      <w:marTop w:val="0"/>
      <w:marBottom w:val="0"/>
      <w:divBdr>
        <w:top w:val="none" w:sz="0" w:space="0" w:color="auto"/>
        <w:left w:val="none" w:sz="0" w:space="0" w:color="auto"/>
        <w:bottom w:val="none" w:sz="0" w:space="0" w:color="auto"/>
        <w:right w:val="none" w:sz="0" w:space="0" w:color="auto"/>
      </w:divBdr>
    </w:div>
    <w:div w:id="468860039">
      <w:bodyDiv w:val="1"/>
      <w:marLeft w:val="0"/>
      <w:marRight w:val="0"/>
      <w:marTop w:val="0"/>
      <w:marBottom w:val="0"/>
      <w:divBdr>
        <w:top w:val="none" w:sz="0" w:space="0" w:color="auto"/>
        <w:left w:val="none" w:sz="0" w:space="0" w:color="auto"/>
        <w:bottom w:val="none" w:sz="0" w:space="0" w:color="auto"/>
        <w:right w:val="none" w:sz="0" w:space="0" w:color="auto"/>
      </w:divBdr>
    </w:div>
    <w:div w:id="471992485">
      <w:bodyDiv w:val="1"/>
      <w:marLeft w:val="0"/>
      <w:marRight w:val="0"/>
      <w:marTop w:val="0"/>
      <w:marBottom w:val="0"/>
      <w:divBdr>
        <w:top w:val="none" w:sz="0" w:space="0" w:color="auto"/>
        <w:left w:val="none" w:sz="0" w:space="0" w:color="auto"/>
        <w:bottom w:val="none" w:sz="0" w:space="0" w:color="auto"/>
        <w:right w:val="none" w:sz="0" w:space="0" w:color="auto"/>
      </w:divBdr>
    </w:div>
    <w:div w:id="496388880">
      <w:bodyDiv w:val="1"/>
      <w:marLeft w:val="0"/>
      <w:marRight w:val="0"/>
      <w:marTop w:val="0"/>
      <w:marBottom w:val="0"/>
      <w:divBdr>
        <w:top w:val="none" w:sz="0" w:space="0" w:color="auto"/>
        <w:left w:val="none" w:sz="0" w:space="0" w:color="auto"/>
        <w:bottom w:val="none" w:sz="0" w:space="0" w:color="auto"/>
        <w:right w:val="none" w:sz="0" w:space="0" w:color="auto"/>
      </w:divBdr>
    </w:div>
    <w:div w:id="500900388">
      <w:bodyDiv w:val="1"/>
      <w:marLeft w:val="0"/>
      <w:marRight w:val="0"/>
      <w:marTop w:val="0"/>
      <w:marBottom w:val="0"/>
      <w:divBdr>
        <w:top w:val="none" w:sz="0" w:space="0" w:color="auto"/>
        <w:left w:val="none" w:sz="0" w:space="0" w:color="auto"/>
        <w:bottom w:val="none" w:sz="0" w:space="0" w:color="auto"/>
        <w:right w:val="none" w:sz="0" w:space="0" w:color="auto"/>
      </w:divBdr>
    </w:div>
    <w:div w:id="541524413">
      <w:bodyDiv w:val="1"/>
      <w:marLeft w:val="0"/>
      <w:marRight w:val="0"/>
      <w:marTop w:val="0"/>
      <w:marBottom w:val="0"/>
      <w:divBdr>
        <w:top w:val="none" w:sz="0" w:space="0" w:color="auto"/>
        <w:left w:val="none" w:sz="0" w:space="0" w:color="auto"/>
        <w:bottom w:val="none" w:sz="0" w:space="0" w:color="auto"/>
        <w:right w:val="none" w:sz="0" w:space="0" w:color="auto"/>
      </w:divBdr>
    </w:div>
    <w:div w:id="549848723">
      <w:bodyDiv w:val="1"/>
      <w:marLeft w:val="0"/>
      <w:marRight w:val="0"/>
      <w:marTop w:val="0"/>
      <w:marBottom w:val="0"/>
      <w:divBdr>
        <w:top w:val="none" w:sz="0" w:space="0" w:color="auto"/>
        <w:left w:val="none" w:sz="0" w:space="0" w:color="auto"/>
        <w:bottom w:val="none" w:sz="0" w:space="0" w:color="auto"/>
        <w:right w:val="none" w:sz="0" w:space="0" w:color="auto"/>
      </w:divBdr>
    </w:div>
    <w:div w:id="646520448">
      <w:bodyDiv w:val="1"/>
      <w:marLeft w:val="0"/>
      <w:marRight w:val="0"/>
      <w:marTop w:val="0"/>
      <w:marBottom w:val="0"/>
      <w:divBdr>
        <w:top w:val="none" w:sz="0" w:space="0" w:color="auto"/>
        <w:left w:val="none" w:sz="0" w:space="0" w:color="auto"/>
        <w:bottom w:val="none" w:sz="0" w:space="0" w:color="auto"/>
        <w:right w:val="none" w:sz="0" w:space="0" w:color="auto"/>
      </w:divBdr>
    </w:div>
    <w:div w:id="683635478">
      <w:bodyDiv w:val="1"/>
      <w:marLeft w:val="0"/>
      <w:marRight w:val="0"/>
      <w:marTop w:val="0"/>
      <w:marBottom w:val="0"/>
      <w:divBdr>
        <w:top w:val="none" w:sz="0" w:space="0" w:color="auto"/>
        <w:left w:val="none" w:sz="0" w:space="0" w:color="auto"/>
        <w:bottom w:val="none" w:sz="0" w:space="0" w:color="auto"/>
        <w:right w:val="none" w:sz="0" w:space="0" w:color="auto"/>
      </w:divBdr>
    </w:div>
    <w:div w:id="709182089">
      <w:bodyDiv w:val="1"/>
      <w:marLeft w:val="0"/>
      <w:marRight w:val="0"/>
      <w:marTop w:val="0"/>
      <w:marBottom w:val="0"/>
      <w:divBdr>
        <w:top w:val="none" w:sz="0" w:space="0" w:color="auto"/>
        <w:left w:val="none" w:sz="0" w:space="0" w:color="auto"/>
        <w:bottom w:val="none" w:sz="0" w:space="0" w:color="auto"/>
        <w:right w:val="none" w:sz="0" w:space="0" w:color="auto"/>
      </w:divBdr>
    </w:div>
    <w:div w:id="726610132">
      <w:bodyDiv w:val="1"/>
      <w:marLeft w:val="0"/>
      <w:marRight w:val="0"/>
      <w:marTop w:val="0"/>
      <w:marBottom w:val="0"/>
      <w:divBdr>
        <w:top w:val="none" w:sz="0" w:space="0" w:color="auto"/>
        <w:left w:val="none" w:sz="0" w:space="0" w:color="auto"/>
        <w:bottom w:val="none" w:sz="0" w:space="0" w:color="auto"/>
        <w:right w:val="none" w:sz="0" w:space="0" w:color="auto"/>
      </w:divBdr>
    </w:div>
    <w:div w:id="771707728">
      <w:bodyDiv w:val="1"/>
      <w:marLeft w:val="0"/>
      <w:marRight w:val="0"/>
      <w:marTop w:val="0"/>
      <w:marBottom w:val="0"/>
      <w:divBdr>
        <w:top w:val="none" w:sz="0" w:space="0" w:color="auto"/>
        <w:left w:val="none" w:sz="0" w:space="0" w:color="auto"/>
        <w:bottom w:val="none" w:sz="0" w:space="0" w:color="auto"/>
        <w:right w:val="none" w:sz="0" w:space="0" w:color="auto"/>
      </w:divBdr>
    </w:div>
    <w:div w:id="878668640">
      <w:bodyDiv w:val="1"/>
      <w:marLeft w:val="0"/>
      <w:marRight w:val="0"/>
      <w:marTop w:val="0"/>
      <w:marBottom w:val="0"/>
      <w:divBdr>
        <w:top w:val="none" w:sz="0" w:space="0" w:color="auto"/>
        <w:left w:val="none" w:sz="0" w:space="0" w:color="auto"/>
        <w:bottom w:val="none" w:sz="0" w:space="0" w:color="auto"/>
        <w:right w:val="none" w:sz="0" w:space="0" w:color="auto"/>
      </w:divBdr>
    </w:div>
    <w:div w:id="895432975">
      <w:bodyDiv w:val="1"/>
      <w:marLeft w:val="0"/>
      <w:marRight w:val="0"/>
      <w:marTop w:val="0"/>
      <w:marBottom w:val="0"/>
      <w:divBdr>
        <w:top w:val="none" w:sz="0" w:space="0" w:color="auto"/>
        <w:left w:val="none" w:sz="0" w:space="0" w:color="auto"/>
        <w:bottom w:val="none" w:sz="0" w:space="0" w:color="auto"/>
        <w:right w:val="none" w:sz="0" w:space="0" w:color="auto"/>
      </w:divBdr>
    </w:div>
    <w:div w:id="942802763">
      <w:bodyDiv w:val="1"/>
      <w:marLeft w:val="0"/>
      <w:marRight w:val="0"/>
      <w:marTop w:val="0"/>
      <w:marBottom w:val="0"/>
      <w:divBdr>
        <w:top w:val="none" w:sz="0" w:space="0" w:color="auto"/>
        <w:left w:val="none" w:sz="0" w:space="0" w:color="auto"/>
        <w:bottom w:val="none" w:sz="0" w:space="0" w:color="auto"/>
        <w:right w:val="none" w:sz="0" w:space="0" w:color="auto"/>
      </w:divBdr>
    </w:div>
    <w:div w:id="988556542">
      <w:bodyDiv w:val="1"/>
      <w:marLeft w:val="0"/>
      <w:marRight w:val="0"/>
      <w:marTop w:val="0"/>
      <w:marBottom w:val="0"/>
      <w:divBdr>
        <w:top w:val="none" w:sz="0" w:space="0" w:color="auto"/>
        <w:left w:val="none" w:sz="0" w:space="0" w:color="auto"/>
        <w:bottom w:val="none" w:sz="0" w:space="0" w:color="auto"/>
        <w:right w:val="none" w:sz="0" w:space="0" w:color="auto"/>
      </w:divBdr>
      <w:divsChild>
        <w:div w:id="912348746">
          <w:marLeft w:val="480"/>
          <w:marRight w:val="0"/>
          <w:marTop w:val="0"/>
          <w:marBottom w:val="0"/>
          <w:divBdr>
            <w:top w:val="none" w:sz="0" w:space="0" w:color="auto"/>
            <w:left w:val="none" w:sz="0" w:space="0" w:color="auto"/>
            <w:bottom w:val="none" w:sz="0" w:space="0" w:color="auto"/>
            <w:right w:val="none" w:sz="0" w:space="0" w:color="auto"/>
          </w:divBdr>
        </w:div>
        <w:div w:id="2122530927">
          <w:marLeft w:val="480"/>
          <w:marRight w:val="0"/>
          <w:marTop w:val="0"/>
          <w:marBottom w:val="0"/>
          <w:divBdr>
            <w:top w:val="none" w:sz="0" w:space="0" w:color="auto"/>
            <w:left w:val="none" w:sz="0" w:space="0" w:color="auto"/>
            <w:bottom w:val="none" w:sz="0" w:space="0" w:color="auto"/>
            <w:right w:val="none" w:sz="0" w:space="0" w:color="auto"/>
          </w:divBdr>
        </w:div>
        <w:div w:id="1970352013">
          <w:marLeft w:val="480"/>
          <w:marRight w:val="0"/>
          <w:marTop w:val="0"/>
          <w:marBottom w:val="0"/>
          <w:divBdr>
            <w:top w:val="none" w:sz="0" w:space="0" w:color="auto"/>
            <w:left w:val="none" w:sz="0" w:space="0" w:color="auto"/>
            <w:bottom w:val="none" w:sz="0" w:space="0" w:color="auto"/>
            <w:right w:val="none" w:sz="0" w:space="0" w:color="auto"/>
          </w:divBdr>
        </w:div>
      </w:divsChild>
    </w:div>
    <w:div w:id="1012220132">
      <w:bodyDiv w:val="1"/>
      <w:marLeft w:val="0"/>
      <w:marRight w:val="0"/>
      <w:marTop w:val="0"/>
      <w:marBottom w:val="0"/>
      <w:divBdr>
        <w:top w:val="none" w:sz="0" w:space="0" w:color="auto"/>
        <w:left w:val="none" w:sz="0" w:space="0" w:color="auto"/>
        <w:bottom w:val="none" w:sz="0" w:space="0" w:color="auto"/>
        <w:right w:val="none" w:sz="0" w:space="0" w:color="auto"/>
      </w:divBdr>
    </w:div>
    <w:div w:id="1097365357">
      <w:bodyDiv w:val="1"/>
      <w:marLeft w:val="0"/>
      <w:marRight w:val="0"/>
      <w:marTop w:val="0"/>
      <w:marBottom w:val="0"/>
      <w:divBdr>
        <w:top w:val="none" w:sz="0" w:space="0" w:color="auto"/>
        <w:left w:val="none" w:sz="0" w:space="0" w:color="auto"/>
        <w:bottom w:val="none" w:sz="0" w:space="0" w:color="auto"/>
        <w:right w:val="none" w:sz="0" w:space="0" w:color="auto"/>
      </w:divBdr>
    </w:div>
    <w:div w:id="1153370889">
      <w:bodyDiv w:val="1"/>
      <w:marLeft w:val="0"/>
      <w:marRight w:val="0"/>
      <w:marTop w:val="0"/>
      <w:marBottom w:val="0"/>
      <w:divBdr>
        <w:top w:val="none" w:sz="0" w:space="0" w:color="auto"/>
        <w:left w:val="none" w:sz="0" w:space="0" w:color="auto"/>
        <w:bottom w:val="none" w:sz="0" w:space="0" w:color="auto"/>
        <w:right w:val="none" w:sz="0" w:space="0" w:color="auto"/>
      </w:divBdr>
    </w:div>
    <w:div w:id="1181818076">
      <w:bodyDiv w:val="1"/>
      <w:marLeft w:val="0"/>
      <w:marRight w:val="0"/>
      <w:marTop w:val="0"/>
      <w:marBottom w:val="0"/>
      <w:divBdr>
        <w:top w:val="none" w:sz="0" w:space="0" w:color="auto"/>
        <w:left w:val="none" w:sz="0" w:space="0" w:color="auto"/>
        <w:bottom w:val="none" w:sz="0" w:space="0" w:color="auto"/>
        <w:right w:val="none" w:sz="0" w:space="0" w:color="auto"/>
      </w:divBdr>
    </w:div>
    <w:div w:id="1185171983">
      <w:bodyDiv w:val="1"/>
      <w:marLeft w:val="0"/>
      <w:marRight w:val="0"/>
      <w:marTop w:val="0"/>
      <w:marBottom w:val="0"/>
      <w:divBdr>
        <w:top w:val="none" w:sz="0" w:space="0" w:color="auto"/>
        <w:left w:val="none" w:sz="0" w:space="0" w:color="auto"/>
        <w:bottom w:val="none" w:sz="0" w:space="0" w:color="auto"/>
        <w:right w:val="none" w:sz="0" w:space="0" w:color="auto"/>
      </w:divBdr>
    </w:div>
    <w:div w:id="1221019392">
      <w:bodyDiv w:val="1"/>
      <w:marLeft w:val="0"/>
      <w:marRight w:val="0"/>
      <w:marTop w:val="0"/>
      <w:marBottom w:val="0"/>
      <w:divBdr>
        <w:top w:val="none" w:sz="0" w:space="0" w:color="auto"/>
        <w:left w:val="none" w:sz="0" w:space="0" w:color="auto"/>
        <w:bottom w:val="none" w:sz="0" w:space="0" w:color="auto"/>
        <w:right w:val="none" w:sz="0" w:space="0" w:color="auto"/>
      </w:divBdr>
    </w:div>
    <w:div w:id="1236744451">
      <w:bodyDiv w:val="1"/>
      <w:marLeft w:val="0"/>
      <w:marRight w:val="0"/>
      <w:marTop w:val="0"/>
      <w:marBottom w:val="0"/>
      <w:divBdr>
        <w:top w:val="none" w:sz="0" w:space="0" w:color="auto"/>
        <w:left w:val="none" w:sz="0" w:space="0" w:color="auto"/>
        <w:bottom w:val="none" w:sz="0" w:space="0" w:color="auto"/>
        <w:right w:val="none" w:sz="0" w:space="0" w:color="auto"/>
      </w:divBdr>
    </w:div>
    <w:div w:id="1250651391">
      <w:bodyDiv w:val="1"/>
      <w:marLeft w:val="0"/>
      <w:marRight w:val="0"/>
      <w:marTop w:val="0"/>
      <w:marBottom w:val="0"/>
      <w:divBdr>
        <w:top w:val="none" w:sz="0" w:space="0" w:color="auto"/>
        <w:left w:val="none" w:sz="0" w:space="0" w:color="auto"/>
        <w:bottom w:val="none" w:sz="0" w:space="0" w:color="auto"/>
        <w:right w:val="none" w:sz="0" w:space="0" w:color="auto"/>
      </w:divBdr>
    </w:div>
    <w:div w:id="1311979679">
      <w:bodyDiv w:val="1"/>
      <w:marLeft w:val="0"/>
      <w:marRight w:val="0"/>
      <w:marTop w:val="0"/>
      <w:marBottom w:val="0"/>
      <w:divBdr>
        <w:top w:val="none" w:sz="0" w:space="0" w:color="auto"/>
        <w:left w:val="none" w:sz="0" w:space="0" w:color="auto"/>
        <w:bottom w:val="none" w:sz="0" w:space="0" w:color="auto"/>
        <w:right w:val="none" w:sz="0" w:space="0" w:color="auto"/>
      </w:divBdr>
    </w:div>
    <w:div w:id="1334187162">
      <w:bodyDiv w:val="1"/>
      <w:marLeft w:val="0"/>
      <w:marRight w:val="0"/>
      <w:marTop w:val="0"/>
      <w:marBottom w:val="0"/>
      <w:divBdr>
        <w:top w:val="none" w:sz="0" w:space="0" w:color="auto"/>
        <w:left w:val="none" w:sz="0" w:space="0" w:color="auto"/>
        <w:bottom w:val="none" w:sz="0" w:space="0" w:color="auto"/>
        <w:right w:val="none" w:sz="0" w:space="0" w:color="auto"/>
      </w:divBdr>
    </w:div>
    <w:div w:id="1483498991">
      <w:bodyDiv w:val="1"/>
      <w:marLeft w:val="0"/>
      <w:marRight w:val="0"/>
      <w:marTop w:val="0"/>
      <w:marBottom w:val="0"/>
      <w:divBdr>
        <w:top w:val="none" w:sz="0" w:space="0" w:color="auto"/>
        <w:left w:val="none" w:sz="0" w:space="0" w:color="auto"/>
        <w:bottom w:val="none" w:sz="0" w:space="0" w:color="auto"/>
        <w:right w:val="none" w:sz="0" w:space="0" w:color="auto"/>
      </w:divBdr>
    </w:div>
    <w:div w:id="1517186797">
      <w:bodyDiv w:val="1"/>
      <w:marLeft w:val="0"/>
      <w:marRight w:val="0"/>
      <w:marTop w:val="0"/>
      <w:marBottom w:val="0"/>
      <w:divBdr>
        <w:top w:val="none" w:sz="0" w:space="0" w:color="auto"/>
        <w:left w:val="none" w:sz="0" w:space="0" w:color="auto"/>
        <w:bottom w:val="none" w:sz="0" w:space="0" w:color="auto"/>
        <w:right w:val="none" w:sz="0" w:space="0" w:color="auto"/>
      </w:divBdr>
    </w:div>
    <w:div w:id="1519464106">
      <w:bodyDiv w:val="1"/>
      <w:marLeft w:val="0"/>
      <w:marRight w:val="0"/>
      <w:marTop w:val="0"/>
      <w:marBottom w:val="0"/>
      <w:divBdr>
        <w:top w:val="none" w:sz="0" w:space="0" w:color="auto"/>
        <w:left w:val="none" w:sz="0" w:space="0" w:color="auto"/>
        <w:bottom w:val="none" w:sz="0" w:space="0" w:color="auto"/>
        <w:right w:val="none" w:sz="0" w:space="0" w:color="auto"/>
      </w:divBdr>
    </w:div>
    <w:div w:id="1621108111">
      <w:bodyDiv w:val="1"/>
      <w:marLeft w:val="0"/>
      <w:marRight w:val="0"/>
      <w:marTop w:val="0"/>
      <w:marBottom w:val="0"/>
      <w:divBdr>
        <w:top w:val="none" w:sz="0" w:space="0" w:color="auto"/>
        <w:left w:val="none" w:sz="0" w:space="0" w:color="auto"/>
        <w:bottom w:val="none" w:sz="0" w:space="0" w:color="auto"/>
        <w:right w:val="none" w:sz="0" w:space="0" w:color="auto"/>
      </w:divBdr>
    </w:div>
    <w:div w:id="1727869558">
      <w:bodyDiv w:val="1"/>
      <w:marLeft w:val="0"/>
      <w:marRight w:val="0"/>
      <w:marTop w:val="0"/>
      <w:marBottom w:val="0"/>
      <w:divBdr>
        <w:top w:val="none" w:sz="0" w:space="0" w:color="auto"/>
        <w:left w:val="none" w:sz="0" w:space="0" w:color="auto"/>
        <w:bottom w:val="none" w:sz="0" w:space="0" w:color="auto"/>
        <w:right w:val="none" w:sz="0" w:space="0" w:color="auto"/>
      </w:divBdr>
    </w:div>
    <w:div w:id="1832258909">
      <w:bodyDiv w:val="1"/>
      <w:marLeft w:val="0"/>
      <w:marRight w:val="0"/>
      <w:marTop w:val="0"/>
      <w:marBottom w:val="0"/>
      <w:divBdr>
        <w:top w:val="none" w:sz="0" w:space="0" w:color="auto"/>
        <w:left w:val="none" w:sz="0" w:space="0" w:color="auto"/>
        <w:bottom w:val="none" w:sz="0" w:space="0" w:color="auto"/>
        <w:right w:val="none" w:sz="0" w:space="0" w:color="auto"/>
      </w:divBdr>
    </w:div>
    <w:div w:id="1899242288">
      <w:bodyDiv w:val="1"/>
      <w:marLeft w:val="0"/>
      <w:marRight w:val="0"/>
      <w:marTop w:val="0"/>
      <w:marBottom w:val="0"/>
      <w:divBdr>
        <w:top w:val="none" w:sz="0" w:space="0" w:color="auto"/>
        <w:left w:val="none" w:sz="0" w:space="0" w:color="auto"/>
        <w:bottom w:val="none" w:sz="0" w:space="0" w:color="auto"/>
        <w:right w:val="none" w:sz="0" w:space="0" w:color="auto"/>
      </w:divBdr>
    </w:div>
    <w:div w:id="1902406398">
      <w:bodyDiv w:val="1"/>
      <w:marLeft w:val="0"/>
      <w:marRight w:val="0"/>
      <w:marTop w:val="0"/>
      <w:marBottom w:val="0"/>
      <w:divBdr>
        <w:top w:val="none" w:sz="0" w:space="0" w:color="auto"/>
        <w:left w:val="none" w:sz="0" w:space="0" w:color="auto"/>
        <w:bottom w:val="none" w:sz="0" w:space="0" w:color="auto"/>
        <w:right w:val="none" w:sz="0" w:space="0" w:color="auto"/>
      </w:divBdr>
    </w:div>
    <w:div w:id="1971670283">
      <w:bodyDiv w:val="1"/>
      <w:marLeft w:val="0"/>
      <w:marRight w:val="0"/>
      <w:marTop w:val="0"/>
      <w:marBottom w:val="0"/>
      <w:divBdr>
        <w:top w:val="none" w:sz="0" w:space="0" w:color="auto"/>
        <w:left w:val="none" w:sz="0" w:space="0" w:color="auto"/>
        <w:bottom w:val="none" w:sz="0" w:space="0" w:color="auto"/>
        <w:right w:val="none" w:sz="0" w:space="0" w:color="auto"/>
      </w:divBdr>
    </w:div>
    <w:div w:id="1988047991">
      <w:bodyDiv w:val="1"/>
      <w:marLeft w:val="0"/>
      <w:marRight w:val="0"/>
      <w:marTop w:val="0"/>
      <w:marBottom w:val="0"/>
      <w:divBdr>
        <w:top w:val="none" w:sz="0" w:space="0" w:color="auto"/>
        <w:left w:val="none" w:sz="0" w:space="0" w:color="auto"/>
        <w:bottom w:val="none" w:sz="0" w:space="0" w:color="auto"/>
        <w:right w:val="none" w:sz="0" w:space="0" w:color="auto"/>
      </w:divBdr>
    </w:div>
    <w:div w:id="2016106720">
      <w:bodyDiv w:val="1"/>
      <w:marLeft w:val="0"/>
      <w:marRight w:val="0"/>
      <w:marTop w:val="0"/>
      <w:marBottom w:val="0"/>
      <w:divBdr>
        <w:top w:val="none" w:sz="0" w:space="0" w:color="auto"/>
        <w:left w:val="none" w:sz="0" w:space="0" w:color="auto"/>
        <w:bottom w:val="none" w:sz="0" w:space="0" w:color="auto"/>
        <w:right w:val="none" w:sz="0" w:space="0" w:color="auto"/>
      </w:divBdr>
    </w:div>
    <w:div w:id="2033802385">
      <w:bodyDiv w:val="1"/>
      <w:marLeft w:val="0"/>
      <w:marRight w:val="0"/>
      <w:marTop w:val="0"/>
      <w:marBottom w:val="0"/>
      <w:divBdr>
        <w:top w:val="none" w:sz="0" w:space="0" w:color="auto"/>
        <w:left w:val="none" w:sz="0" w:space="0" w:color="auto"/>
        <w:bottom w:val="none" w:sz="0" w:space="0" w:color="auto"/>
        <w:right w:val="none" w:sz="0" w:space="0" w:color="auto"/>
      </w:divBdr>
      <w:divsChild>
        <w:div w:id="614675934">
          <w:marLeft w:val="480"/>
          <w:marRight w:val="0"/>
          <w:marTop w:val="0"/>
          <w:marBottom w:val="0"/>
          <w:divBdr>
            <w:top w:val="none" w:sz="0" w:space="0" w:color="auto"/>
            <w:left w:val="none" w:sz="0" w:space="0" w:color="auto"/>
            <w:bottom w:val="none" w:sz="0" w:space="0" w:color="auto"/>
            <w:right w:val="none" w:sz="0" w:space="0" w:color="auto"/>
          </w:divBdr>
        </w:div>
        <w:div w:id="222103832">
          <w:marLeft w:val="480"/>
          <w:marRight w:val="0"/>
          <w:marTop w:val="0"/>
          <w:marBottom w:val="0"/>
          <w:divBdr>
            <w:top w:val="none" w:sz="0" w:space="0" w:color="auto"/>
            <w:left w:val="none" w:sz="0" w:space="0" w:color="auto"/>
            <w:bottom w:val="none" w:sz="0" w:space="0" w:color="auto"/>
            <w:right w:val="none" w:sz="0" w:space="0" w:color="auto"/>
          </w:divBdr>
        </w:div>
      </w:divsChild>
    </w:div>
    <w:div w:id="213131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1997-155-00-00" TargetMode="External"/><Relationship Id="rId13" Type="http://schemas.openxmlformats.org/officeDocument/2006/relationships/image" Target="cid:image002.png@01D931A8.61AD14A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974B6-0600-4787-8D63-11205FA1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6878</Words>
  <Characters>39208</Characters>
  <Application>Microsoft Office Word</Application>
  <DocSecurity>0</DocSecurity>
  <Lines>326</Lines>
  <Paragraphs>91</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45995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Szentesi Szilvia dr.</dc:creator>
  <cp:lastModifiedBy>Dimitris Dimitriadis</cp:lastModifiedBy>
  <cp:revision>7</cp:revision>
  <cp:lastPrinted>2021-04-18T20:02:00Z</cp:lastPrinted>
  <dcterms:created xsi:type="dcterms:W3CDTF">2023-03-22T14:29:00Z</dcterms:created>
  <dcterms:modified xsi:type="dcterms:W3CDTF">2023-04-05T13:56:00Z</dcterms:modified>
</cp:coreProperties>
</file>