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b/>
          <w:sz w:val="24"/>
          <w:u w:color="000000"/>
        </w:rPr>
        <w:t>MADŽARSKA VLADA</w:t>
      </w:r>
      <w:r w:rsidRPr="00411E97">
        <w:rPr>
          <w:rFonts w:ascii="Times New Roman" w:hAnsi="Times New Roman"/>
          <w:sz w:val="24"/>
        </w:rPr>
        <w:t xml:space="preserve"> </w:t>
      </w:r>
    </w:p>
    <w:p w14:paraId="57BF2687" w14:textId="77777777" w:rsidR="000039C4" w:rsidRPr="00411E97"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411E97">
        <w:rPr>
          <w:rFonts w:ascii="Times New Roman" w:hAnsi="Times New Roman"/>
          <w:sz w:val="24"/>
          <w:u w:val="single"/>
        </w:rPr>
        <w:t>Objavljeno v: Uradni list Madžarske</w:t>
      </w:r>
    </w:p>
    <w:p w14:paraId="5B35F2C4" w14:textId="77777777" w:rsidR="000039C4" w:rsidRPr="00411E97"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411E97"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411E97"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411E97">
        <w:rPr>
          <w:rFonts w:ascii="Times New Roman" w:hAnsi="Times New Roman"/>
          <w:b/>
          <w:sz w:val="24"/>
          <w:u w:color="000000"/>
        </w:rPr>
        <w:t>Uredba VLADE</w:t>
      </w:r>
    </w:p>
    <w:p w14:paraId="0AF3A501" w14:textId="77777777" w:rsidR="000039C4" w:rsidRPr="00411E9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411E9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411E97">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411E9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411E9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411E97">
        <w:rPr>
          <w:rFonts w:ascii="Times New Roman" w:hAnsi="Times New Roman"/>
          <w:b/>
          <w:color w:val="000000"/>
          <w:sz w:val="24"/>
          <w:u w:color="000000"/>
          <w:bdr w:val="nil"/>
          <w14:textOutline w14:w="0" w14:cap="flat" w14:cmpd="sng" w14:algn="ctr">
            <w14:noFill/>
            <w14:prstDash w14:val="solid"/>
            <w14:bevel/>
          </w14:textOutline>
        </w:rPr>
        <w:t>o</w:t>
      </w:r>
    </w:p>
    <w:p w14:paraId="425ABBB8" w14:textId="77777777" w:rsidR="000039C4" w:rsidRPr="00411E9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določitvi podrobnih pravil o uvedbi in uporabi kavcij ter trženju proizvodov, vključenih v kavcijski sistem</w:t>
      </w:r>
    </w:p>
    <w:p w14:paraId="11A60BB5"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Vlada v skladu z dovoljenjem, izdanim na podlagi oddelka 88(1)(9) ter oddelka 88(1)(37), (38) in (39) Zakona CLXXXV iz leta 2012 o odpadkih, in v okviru svoje funkcije iz člena 15(1) temeljnega zakona določa: </w:t>
      </w:r>
    </w:p>
    <w:p w14:paraId="0B2E72A6"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1. Področje uporabe</w:t>
      </w:r>
    </w:p>
    <w:p w14:paraId="1F33D77C"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39E3EAE1" w:rsidR="000039C4" w:rsidRPr="00411E97"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411E97">
        <w:rPr>
          <w:rFonts w:ascii="Times New Roman" w:hAnsi="Times New Roman"/>
          <w:b/>
          <w:sz w:val="24"/>
        </w:rPr>
        <w:t>Oddelek 1</w:t>
      </w:r>
    </w:p>
    <w:p w14:paraId="4D59E6C7" w14:textId="77777777" w:rsidR="000039C4" w:rsidRPr="00411E97"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411E97"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411E97">
        <w:rPr>
          <w:rFonts w:ascii="Times New Roman" w:hAnsi="Times New Roman"/>
          <w:sz w:val="24"/>
        </w:rPr>
        <w:t>Področje uporabe te uredbe zajema proizvode s kavcijo, ki so dani na domači trg, in se nanaša na dejavnosti v zvezi s temi proizvodi v skladu s to uredbo.</w:t>
      </w:r>
    </w:p>
    <w:p w14:paraId="018412CA"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2. Opredelitev pojmov</w:t>
      </w:r>
    </w:p>
    <w:p w14:paraId="79FACA93"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Oddelek 2</w:t>
      </w:r>
    </w:p>
    <w:p w14:paraId="4D738B29" w14:textId="77777777" w:rsidR="000039C4" w:rsidRPr="00411E97"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w:t>
      </w:r>
      <w:r w:rsidRPr="00411E97">
        <w:rPr>
          <w:rFonts w:ascii="Times New Roman" w:hAnsi="Times New Roman"/>
          <w:b/>
          <w:sz w:val="24"/>
        </w:rPr>
        <w:t xml:space="preserve"> </w:t>
      </w:r>
      <w:r w:rsidRPr="00411E97">
        <w:rPr>
          <w:rFonts w:ascii="Times New Roman" w:hAnsi="Times New Roman"/>
          <w:sz w:val="24"/>
        </w:rPr>
        <w:t>Za namene te uredbe:</w:t>
      </w:r>
    </w:p>
    <w:p w14:paraId="38A7BED9" w14:textId="7F48610B" w:rsidR="000039C4" w:rsidRPr="00411E97" w:rsidRDefault="00EC7B87" w:rsidP="000039C4">
      <w:pPr>
        <w:spacing w:after="0" w:line="240" w:lineRule="auto"/>
        <w:jc w:val="both"/>
        <w:rPr>
          <w:rFonts w:ascii="Times New Roman" w:eastAsia="Times New Roman" w:hAnsi="Times New Roman" w:cs="Times New Roman"/>
          <w:color w:val="000000"/>
          <w:sz w:val="24"/>
          <w:szCs w:val="24"/>
        </w:rPr>
      </w:pPr>
      <w:r w:rsidRPr="00411E97">
        <w:rPr>
          <w:rFonts w:ascii="Times New Roman" w:hAnsi="Times New Roman"/>
          <w:sz w:val="24"/>
        </w:rPr>
        <w:t xml:space="preserve">1. </w:t>
      </w:r>
      <w:r w:rsidRPr="00411E97">
        <w:rPr>
          <w:rFonts w:ascii="Times New Roman" w:hAnsi="Times New Roman"/>
          <w:i/>
          <w:sz w:val="24"/>
        </w:rPr>
        <w:t>mali onesnaževalec</w:t>
      </w:r>
      <w:r w:rsidRPr="00411E97">
        <w:rPr>
          <w:rFonts w:ascii="Times New Roman" w:hAnsi="Times New Roman"/>
          <w:sz w:val="24"/>
        </w:rPr>
        <w:t xml:space="preserve"> </w:t>
      </w:r>
      <w:r w:rsidRPr="00411E97">
        <w:rPr>
          <w:rFonts w:ascii="Times New Roman" w:hAnsi="Times New Roman"/>
          <w:color w:val="000000"/>
          <w:sz w:val="24"/>
        </w:rPr>
        <w:t>je proizvajalec, katerega število trženih proizvodov (vključno s proizvodi, pripravljenimi za porabo, ali koncentriranimi pijačami, razen mleka in mlečnih pijač) z embalažo, ki vsebuje plastiko, kovino ali steklo, v obliki steklenic ali pločevink s prostornino od 0 do 6 litrov, v referenčnem letu ne presega 5000 kosov;</w:t>
      </w:r>
    </w:p>
    <w:p w14:paraId="3CE73275" w14:textId="0C878F6B" w:rsidR="00EC7B87" w:rsidRPr="00411E97" w:rsidRDefault="00EC7B87" w:rsidP="00EC7B87">
      <w:pPr>
        <w:spacing w:after="0" w:line="240" w:lineRule="auto"/>
        <w:jc w:val="both"/>
        <w:rPr>
          <w:rFonts w:ascii="Times New Roman" w:eastAsia="Times New Roman" w:hAnsi="Times New Roman" w:cs="Times New Roman"/>
          <w:sz w:val="24"/>
          <w:szCs w:val="24"/>
        </w:rPr>
      </w:pPr>
      <w:r w:rsidRPr="00411E97">
        <w:rPr>
          <w:rFonts w:ascii="Times New Roman" w:hAnsi="Times New Roman"/>
          <w:sz w:val="24"/>
        </w:rPr>
        <w:t xml:space="preserve">2. </w:t>
      </w:r>
      <w:r w:rsidRPr="00411E97">
        <w:rPr>
          <w:rFonts w:ascii="Times New Roman" w:hAnsi="Times New Roman"/>
          <w:i/>
          <w:sz w:val="24"/>
        </w:rPr>
        <w:t>podjetja, ki prodajajo živila,</w:t>
      </w:r>
      <w:r w:rsidRPr="00411E97">
        <w:rPr>
          <w:rFonts w:ascii="Times New Roman" w:hAnsi="Times New Roman"/>
          <w:sz w:val="24"/>
        </w:rPr>
        <w:t xml:space="preserve"> so podjetja, pri katerih večina prometa izhaja iz prodaje živil;</w:t>
      </w:r>
    </w:p>
    <w:p w14:paraId="1651504B" w14:textId="77777777" w:rsidR="000039C4" w:rsidRPr="00411E97" w:rsidRDefault="000039C4" w:rsidP="000039C4">
      <w:pPr>
        <w:spacing w:after="0" w:line="240" w:lineRule="auto"/>
        <w:jc w:val="both"/>
        <w:rPr>
          <w:rFonts w:ascii="Times New Roman" w:eastAsia="Times New Roman" w:hAnsi="Times New Roman" w:cs="Times New Roman"/>
          <w:color w:val="000000"/>
          <w:sz w:val="24"/>
          <w:szCs w:val="24"/>
        </w:rPr>
      </w:pPr>
      <w:r w:rsidRPr="00411E97">
        <w:rPr>
          <w:rFonts w:ascii="Times New Roman" w:hAnsi="Times New Roman"/>
          <w:color w:val="000000"/>
          <w:sz w:val="24"/>
        </w:rPr>
        <w:t xml:space="preserve">3. </w:t>
      </w:r>
      <w:r w:rsidRPr="00411E97">
        <w:rPr>
          <w:rFonts w:ascii="Times New Roman" w:hAnsi="Times New Roman"/>
          <w:i/>
          <w:color w:val="000000"/>
          <w:sz w:val="24"/>
        </w:rPr>
        <w:t>distribucija</w:t>
      </w:r>
      <w:r w:rsidRPr="00411E97">
        <w:rPr>
          <w:rFonts w:ascii="Times New Roman" w:hAnsi="Times New Roman"/>
          <w:color w:val="000000"/>
          <w:sz w:val="24"/>
        </w:rPr>
        <w:t xml:space="preserve"> pomeni trženje v skladu z Uredbo Vlade o omejevanju dajanja na trg nekaterih plastičnih proizvodov za enkratno uporabo in nekaterih drugih plastičnih proizvodov;</w:t>
      </w:r>
    </w:p>
    <w:p w14:paraId="48820F55"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411E97">
        <w:rPr>
          <w:rFonts w:ascii="Times New Roman" w:hAnsi="Times New Roman"/>
          <w:color w:val="000000"/>
          <w:sz w:val="24"/>
        </w:rPr>
        <w:t xml:space="preserve">4. </w:t>
      </w:r>
      <w:r w:rsidRPr="00411E97">
        <w:rPr>
          <w:rFonts w:ascii="Times New Roman" w:hAnsi="Times New Roman"/>
          <w:i/>
          <w:color w:val="000000"/>
          <w:sz w:val="24"/>
        </w:rPr>
        <w:t>distributer</w:t>
      </w:r>
      <w:r w:rsidRPr="00411E97">
        <w:rPr>
          <w:rFonts w:ascii="Times New Roman" w:hAnsi="Times New Roman"/>
          <w:color w:val="000000"/>
          <w:sz w:val="24"/>
        </w:rPr>
        <w:t xml:space="preserve"> je poslovna organizacija, ki dobavlja in prodaja proizvod s kavcijo potrošniku in upravlja mesto vračanja v skladu s to uredbo;</w:t>
      </w:r>
    </w:p>
    <w:p w14:paraId="409311A9" w14:textId="58E0DFB1" w:rsidR="000039C4" w:rsidRPr="00411E97"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411E97">
        <w:rPr>
          <w:rFonts w:ascii="Times New Roman" w:hAnsi="Times New Roman"/>
          <w:color w:val="000000"/>
          <w:sz w:val="24"/>
        </w:rPr>
        <w:t xml:space="preserve">5. </w:t>
      </w:r>
      <w:r w:rsidRPr="00411E97">
        <w:rPr>
          <w:rFonts w:ascii="Times New Roman" w:hAnsi="Times New Roman"/>
          <w:i/>
          <w:color w:val="000000"/>
          <w:sz w:val="24"/>
        </w:rPr>
        <w:t>proizvodi, vključeni v sistem obveznih kavcij,</w:t>
      </w:r>
      <w:r w:rsidRPr="00411E97">
        <w:rPr>
          <w:rFonts w:ascii="Times New Roman" w:hAnsi="Times New Roman"/>
          <w:color w:val="000000"/>
          <w:sz w:val="24"/>
        </w:rPr>
        <w:t xml:space="preserve"> zajemajo embalažo pijač, ki so pripravljene za uživanje ali v obliki koncentrata, razen mleka in mlečnih pijač, pri čemer je embalaža sestavljena iz plastike, kovin ali stekla, je v obliki steklenic ali pločevink za večkratno ali enkratno uporabo in ima prostornino do 6 litrov, razen embalaže pijač, ki jih tržijo mali onesnaževalci; </w:t>
      </w:r>
    </w:p>
    <w:p w14:paraId="65195BCE" w14:textId="77777777" w:rsidR="000039C4" w:rsidRPr="00411E9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 xml:space="preserve">6. </w:t>
      </w:r>
      <w:r w:rsidRPr="00411E97">
        <w:rPr>
          <w:rFonts w:ascii="Times New Roman" w:hAnsi="Times New Roman"/>
          <w:i/>
          <w:sz w:val="24"/>
        </w:rPr>
        <w:t>proizvodi, vključeni v sistem prostovoljnih kavcij,</w:t>
      </w:r>
      <w:r w:rsidRPr="00411E97">
        <w:rPr>
          <w:rFonts w:ascii="Times New Roman" w:hAnsi="Times New Roman"/>
          <w:sz w:val="24"/>
        </w:rPr>
        <w:t xml:space="preserve"> so proizvodi, ki ne spadajo med proizvode z obvezno kavcijo in ki jih proizvajalec proizvaja ali daje na trg s prostovoljno navedbo „</w:t>
      </w:r>
      <w:r w:rsidRPr="00411E97">
        <w:rPr>
          <w:rFonts w:ascii="Times New Roman" w:hAnsi="Times New Roman"/>
          <w:color w:val="000000"/>
          <w:sz w:val="24"/>
        </w:rPr>
        <w:t>vračljivo</w:t>
      </w:r>
      <w:r w:rsidRPr="00411E97">
        <w:rPr>
          <w:rFonts w:ascii="Times New Roman" w:hAnsi="Times New Roman"/>
          <w:sz w:val="24"/>
        </w:rPr>
        <w:t>“,</w:t>
      </w:r>
    </w:p>
    <w:p w14:paraId="18E3DEC1" w14:textId="45F2708D" w:rsidR="000039C4" w:rsidRPr="00411E9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i/>
          <w:sz w:val="24"/>
        </w:rPr>
        <w:t xml:space="preserve">(a) </w:t>
      </w:r>
      <w:r w:rsidRPr="00411E97">
        <w:rPr>
          <w:rFonts w:ascii="Times New Roman" w:hAnsi="Times New Roman"/>
          <w:sz w:val="24"/>
        </w:rPr>
        <w:t xml:space="preserve">proizvod ali embalaža za večkratno uporabo, ki postane odpadek v okviru javne naloge ravnanja z odpadki, ki jo opravlja država; </w:t>
      </w:r>
    </w:p>
    <w:p w14:paraId="78E561AF" w14:textId="00D4B69B" w:rsidR="000039C4" w:rsidRPr="00411E9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i/>
          <w:sz w:val="24"/>
        </w:rPr>
        <w:t>(b)</w:t>
      </w:r>
      <w:r w:rsidRPr="00411E97">
        <w:rPr>
          <w:rFonts w:ascii="Times New Roman" w:hAnsi="Times New Roman"/>
          <w:sz w:val="24"/>
        </w:rPr>
        <w:t xml:space="preserve"> je proizvod, ki postane odpadek zunaj obsega javne naloge ravnanja z odpadki, ki jo opravlja država;</w:t>
      </w:r>
    </w:p>
    <w:p w14:paraId="12E17308" w14:textId="77777777" w:rsidR="000039C4" w:rsidRPr="00411E9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lastRenderedPageBreak/>
        <w:t>katerih proizvodnja in trženje s to oznako sta bila priglašena nacionalnemu organu za ravnanje z odpadki;</w:t>
      </w:r>
    </w:p>
    <w:p w14:paraId="6E06C881" w14:textId="77777777" w:rsidR="000039C4" w:rsidRPr="00411E97"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411E97">
        <w:rPr>
          <w:rFonts w:ascii="Times New Roman" w:hAnsi="Times New Roman"/>
          <w:sz w:val="24"/>
        </w:rPr>
        <w:t xml:space="preserve">7. </w:t>
      </w:r>
      <w:r w:rsidRPr="00411E97">
        <w:rPr>
          <w:rFonts w:ascii="Times New Roman" w:hAnsi="Times New Roman"/>
          <w:i/>
          <w:sz w:val="24"/>
        </w:rPr>
        <w:t>mleko in mlečne pijače</w:t>
      </w:r>
      <w:r w:rsidRPr="00411E97">
        <w:rPr>
          <w:rFonts w:ascii="Times New Roman" w:hAnsi="Times New Roman"/>
          <w:sz w:val="24"/>
        </w:rPr>
        <w:t xml:space="preserve"> so proizvodi, ki so navedeni v delu XVI Priloge I k Uredbi (EU) št. 1308/2013 Evropskega parlamenta in Sveta z dne 17. decembra 2013 o vzpostavitvi skupne ureditve trgov kmetijskih proizvodov in razveljavitvi uredb Sveta (EGS) št. 922/72, (EGS) št. 234/79, (ES) št. 1037/2001 in (ES) št. 1234/2007;</w:t>
      </w:r>
    </w:p>
    <w:p w14:paraId="1546EB76" w14:textId="77777777" w:rsidR="000039C4" w:rsidRPr="00411E97"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8. </w:t>
      </w:r>
      <w:r w:rsidRPr="00411E97">
        <w:rPr>
          <w:rFonts w:ascii="Times New Roman" w:hAnsi="Times New Roman"/>
          <w:i/>
          <w:sz w:val="24"/>
        </w:rPr>
        <w:t>proizvodi, vključeni v sistem kavcij,</w:t>
      </w:r>
      <w:r w:rsidRPr="00411E97">
        <w:rPr>
          <w:rFonts w:ascii="Times New Roman" w:hAnsi="Times New Roman"/>
          <w:sz w:val="24"/>
        </w:rPr>
        <w:t xml:space="preserve"> vključujejo proizvode, vključene v sistem obveznih kavcij, in proizvode, vključene v sistem prostovoljnih kavcij.</w:t>
      </w:r>
    </w:p>
    <w:p w14:paraId="5CC3C53D"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 xml:space="preserve">(2) Izrazi in pojmi, ki niso opredeljeni v tej uredbi, se uporabljajo, kot so opredeljeni v Zakonu CLXXXV iz leta 2012 o odpadkih (v nadaljnjem besedilu: Zakon o odpadkih), </w:t>
      </w:r>
      <w:r w:rsidRPr="00411E97">
        <w:rPr>
          <w:rFonts w:ascii="Times New Roman" w:hAnsi="Times New Roman"/>
          <w:color w:val="000000"/>
          <w:sz w:val="24"/>
        </w:rPr>
        <w:t>v Uredbi Vlade o določitvi podrobnih pravil za delovanje sheme razširjene odgovornosti proizvajalca in v Uredbi Vlade o dejavnostih ravnanja z embalažo in odpadno embalažo.</w:t>
      </w:r>
    </w:p>
    <w:p w14:paraId="103AD549"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3. Kavcija</w:t>
      </w:r>
    </w:p>
    <w:p w14:paraId="0E9B4EBC" w14:textId="77777777" w:rsidR="000039C4" w:rsidRPr="00411E9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411E97"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411E97">
        <w:rPr>
          <w:rFonts w:ascii="Times New Roman" w:hAnsi="Times New Roman"/>
          <w:b/>
          <w:sz w:val="24"/>
        </w:rPr>
        <w:t>Oddelek 3</w:t>
      </w:r>
    </w:p>
    <w:p w14:paraId="5AF771DF"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411E97">
        <w:rPr>
          <w:rFonts w:ascii="Times New Roman" w:hAnsi="Times New Roman"/>
          <w:sz w:val="24"/>
        </w:rPr>
        <w:t>(1) Za proizvode za enkratno uporabo z obvezno kavcijo je treba plačati kavcijo v višini 50 HUF na kos. Višino kavcije za proizvod za večkratno uporabo z obvezno kavcijo določi proizvajalec.</w:t>
      </w:r>
    </w:p>
    <w:p w14:paraId="42C32A20" w14:textId="77777777" w:rsidR="000039C4" w:rsidRPr="00411E9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411E97">
        <w:rPr>
          <w:rFonts w:ascii="Times New Roman" w:hAnsi="Times New Roman"/>
          <w:sz w:val="24"/>
        </w:rPr>
        <w:t xml:space="preserve">(2) Ob prvem dajanju na domači trg je proizvajalec dolžan plačati kavcijo za proizvod za enkratno uporabo z obvezno kavcijo na datum, naveden na računu, če računa ni, na datum, naveden na katerem koli drugem dokumentu, ki potrjuje sklenitev transakcije, ali, če teh dokumentov ni, na dan sklenitve transakcije. </w:t>
      </w:r>
    </w:p>
    <w:p w14:paraId="676E8473"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411E97"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(3) Proizvajalec mesečno plačuje kavcijo koncesijski družbi za vsak proizvod za enkratno uporabo z obvezno kavcijo, in sicer do zadnjega dne v mesecu, ki sledi referenčnemu mesecu, če je proizvod dan na trg v referenčnem mesecu.</w:t>
      </w:r>
    </w:p>
    <w:p w14:paraId="3A1B4E03" w14:textId="77777777" w:rsidR="000039C4" w:rsidRPr="00411E9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411E97">
        <w:rPr>
          <w:rFonts w:ascii="Times New Roman" w:hAnsi="Times New Roman"/>
          <w:sz w:val="24"/>
        </w:rPr>
        <w:t>(4) Pijača z embalažo, za katero se plača obvezna kavcija, se lahko trži ali daje na trg po nakupni ceni, povečani za kavcijo v skladu z odstavkom 1, razen če se pijača potrošniku dostavi brez embalaže, ko se prodaja potrošniku.</w:t>
      </w:r>
    </w:p>
    <w:p w14:paraId="62D1D071" w14:textId="77777777" w:rsidR="000039C4" w:rsidRPr="00411E97"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411E9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(5) Proizvajalec obvesti distributerja o vsaki spremembi kavcije za proizvod za večkratno uporabo, za katerega velja obvezna kavcija, z navedbo datuma spremembe, in sicer vsaj 30 dni pred uvedbo spremembe.</w:t>
      </w:r>
    </w:p>
    <w:p w14:paraId="0F7E232C" w14:textId="77777777" w:rsidR="000039C4" w:rsidRPr="00411E9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4</w:t>
      </w:r>
    </w:p>
    <w:p w14:paraId="388D133A"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 Znesek prostovoljne kavcije, ki jo je treba plačati za posamezen proizvod, določi proizvajalec.</w:t>
      </w:r>
    </w:p>
    <w:p w14:paraId="5B78754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411E9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(2) Proizvajalec obvesti distributerja o vsaki spremembi kavcije za proizvod, za katerega se plača kavcija, z navedbo datuma spremembe, in sicer vsaj 30 dni pred uvedbo spremembe.</w:t>
      </w:r>
    </w:p>
    <w:p w14:paraId="08A0F83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411E9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411E97">
        <w:rPr>
          <w:rFonts w:ascii="Times New Roman" w:hAnsi="Times New Roman"/>
          <w:b/>
          <w:sz w:val="24"/>
        </w:rPr>
        <w:t>Oddelek 5</w:t>
      </w:r>
    </w:p>
    <w:p w14:paraId="5DB8437C"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Znesek kavcije se prikaže ločeno od cene proizvoda na računu ali potrdilu.</w:t>
      </w:r>
    </w:p>
    <w:p w14:paraId="3B95CCB3"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411E9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4. Pravice in obveznosti proizvajalca</w:t>
      </w:r>
    </w:p>
    <w:p w14:paraId="03F8D186" w14:textId="77777777" w:rsidR="000039C4" w:rsidRPr="00411E97"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411E97"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411E97">
        <w:rPr>
          <w:rFonts w:ascii="Times New Roman" w:hAnsi="Times New Roman"/>
          <w:b/>
          <w:sz w:val="24"/>
        </w:rPr>
        <w:t>Oddelek 6</w:t>
      </w:r>
    </w:p>
    <w:p w14:paraId="11662773" w14:textId="77777777" w:rsidR="000039C4" w:rsidRPr="00411E97"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411E9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(1) Proizvajalec začne registracijo proizvoda z obvezno kavcijo vsaj 45 dni pred dajanjem na trg prek elektronskega vmesnika, ki ga zagotovi koncesijska družba. Če se lastnosti, navedene med registracijo, spremenijo, proizvajalec ponovno začne registracijo proizvoda. Če proizvajalec neha tržiti proizvod z obvezno kavcijo, to sporoči na elektronskem vmesniku.</w:t>
      </w:r>
    </w:p>
    <w:p w14:paraId="1621E240" w14:textId="77777777" w:rsidR="000039C4" w:rsidRPr="00411E9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411E9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(2) Proizvajalec pošlje vzorce proizvoda za registracijo koncesijski družbi, ki preveri, ali so vzorci v skladu s parametri, določenimi med postopkom registracije, in ali je mogoče oznako na embalaži odčitati z avtomatom za povratno embalažo. Koncesijska družba zavrne registracijo,</w:t>
      </w:r>
      <w:bookmarkStart w:id="0" w:name="_Hlk105837136"/>
      <w:r w:rsidRPr="00411E97">
        <w:rPr>
          <w:rFonts w:ascii="Times New Roman" w:hAnsi="Times New Roman"/>
          <w:sz w:val="24"/>
        </w:rPr>
        <w:t xml:space="preserve"> če </w:t>
      </w:r>
      <w:bookmarkEnd w:id="0"/>
      <w:r w:rsidRPr="00411E97">
        <w:rPr>
          <w:rFonts w:ascii="Times New Roman" w:hAnsi="Times New Roman"/>
          <w:sz w:val="24"/>
        </w:rPr>
        <w:t>oznaka na proizvodu ne izpolnjuje zahtev iz Priloge 1.</w:t>
      </w:r>
    </w:p>
    <w:p w14:paraId="44E2B789" w14:textId="77777777" w:rsidR="000039C4" w:rsidRPr="00411E9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411E9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(3) Podrobne zahteve za registracijo določi koncesijska družba in so objavljene na njeni spletni strani. Koncesijska družba objavi informacije o spremembah zahtev za registracijo na svojem spletnem mestu, pri čemer navede datum začetka veljavnosti spremembe, in sicer vsaj 30 dni pred uvedbo spremembe.</w:t>
      </w:r>
    </w:p>
    <w:p w14:paraId="687CB8B9" w14:textId="77777777" w:rsidR="000039C4" w:rsidRPr="00411E9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411E9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(4) Če proizvajalec ne izpolni obveznosti registracije iz odstavka 1 ali če koncesijska družba zavrne registracijo, se proizvod ne da na trg.</w:t>
      </w:r>
    </w:p>
    <w:p w14:paraId="69928148"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411E97" w:rsidRDefault="000039C4" w:rsidP="000039C4">
      <w:pPr>
        <w:suppressAutoHyphens/>
        <w:spacing w:after="0" w:line="240" w:lineRule="auto"/>
        <w:jc w:val="center"/>
        <w:rPr>
          <w:rFonts w:ascii="Times New Roman" w:eastAsia="Calibri" w:hAnsi="Times New Roman" w:cs="Times New Roman"/>
          <w:b/>
          <w:kern w:val="2"/>
          <w:sz w:val="24"/>
          <w:szCs w:val="24"/>
        </w:rPr>
      </w:pPr>
      <w:r w:rsidRPr="00411E97">
        <w:rPr>
          <w:rFonts w:ascii="Times New Roman" w:hAnsi="Times New Roman"/>
          <w:b/>
          <w:sz w:val="24"/>
        </w:rPr>
        <w:t>Oddelek</w:t>
      </w:r>
      <w:r w:rsidRPr="00411E97">
        <w:rPr>
          <w:rFonts w:ascii="Times New Roman" w:hAnsi="Times New Roman"/>
          <w:sz w:val="24"/>
        </w:rPr>
        <w:t> </w:t>
      </w:r>
      <w:r w:rsidRPr="00411E97">
        <w:rPr>
          <w:rFonts w:ascii="Times New Roman" w:hAnsi="Times New Roman"/>
          <w:b/>
          <w:sz w:val="24"/>
        </w:rPr>
        <w:t>7</w:t>
      </w:r>
    </w:p>
    <w:p w14:paraId="43507083" w14:textId="77777777" w:rsidR="000039C4" w:rsidRPr="00411E9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 xml:space="preserve">(1) Proizvajalec zagotovi, da je oznaka v skladu s </w:t>
      </w:r>
      <w:r w:rsidRPr="00411E97">
        <w:rPr>
          <w:rFonts w:ascii="Times New Roman" w:hAnsi="Times New Roman"/>
          <w:i/>
          <w:sz w:val="24"/>
        </w:rPr>
        <w:t>Prilogo 1</w:t>
      </w:r>
      <w:r w:rsidRPr="00411E97">
        <w:rPr>
          <w:rFonts w:ascii="Times New Roman" w:hAnsi="Times New Roman"/>
          <w:sz w:val="24"/>
        </w:rPr>
        <w:t xml:space="preserve"> jasno vidna, trajna in čitljiva na proizvodu, za katerega velja obvezna kavcija.  </w:t>
      </w:r>
    </w:p>
    <w:p w14:paraId="164B9DE4" w14:textId="77777777" w:rsidR="000039C4" w:rsidRPr="00411E97"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(2) Proizvod z obvezno kavcijo se lahko trži samo z oznakami iz odstavka 1.</w:t>
      </w:r>
    </w:p>
    <w:p w14:paraId="6B9EBBDD"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(3) Če se spremeni kavcija za proizvod za enkratno uporabo, za katerega velja obvezna kavcija, oznaka tega trženega proizvoda po spremembi v skladu s točko 1.1 Priloge 1 ni enaka oznaki proizvoda, danega na trg pred spremembo.</w:t>
      </w:r>
    </w:p>
    <w:p w14:paraId="03417CFF"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411E97">
        <w:rPr>
          <w:rFonts w:ascii="Times New Roman" w:hAnsi="Times New Roman"/>
          <w:b/>
          <w:color w:val="000000"/>
          <w:sz w:val="24"/>
        </w:rPr>
        <w:t>Oddelek 8</w:t>
      </w:r>
    </w:p>
    <w:p w14:paraId="74A1BAF5"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411E97">
        <w:rPr>
          <w:rFonts w:ascii="Times New Roman" w:hAnsi="Times New Roman"/>
          <w:color w:val="000000"/>
          <w:sz w:val="24"/>
        </w:rPr>
        <w:t>(1) Proizvajalec se strinja, da bo prejel in sprejel kakršen koli proizvod za večkratno uporabo z obvezno kavcijo, ki ga distributer ali potrošnik vrne v ponovno uporabo</w:t>
      </w:r>
      <w:r w:rsidRPr="00411E97">
        <w:rPr>
          <w:rFonts w:ascii="Times New Roman" w:hAnsi="Times New Roman"/>
          <w:sz w:val="24"/>
        </w:rPr>
        <w:t>, in jim bo povrnil kavcijo</w:t>
      </w:r>
      <w:r w:rsidRPr="00411E97">
        <w:rPr>
          <w:rFonts w:ascii="Times New Roman" w:hAnsi="Times New Roman"/>
          <w:color w:val="000000"/>
          <w:sz w:val="24"/>
        </w:rPr>
        <w:t xml:space="preserve">. </w:t>
      </w:r>
    </w:p>
    <w:p w14:paraId="1D8C8F22"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(2) Če proizvajalec preneha proizvajati določen proizvod za večkratno uporabo z obvezno kavcijo, se strinja, da distributerju ali potrošniku omogoči vračilo proizvoda za najmanj štiri mesece od datuma, ko se je proizvodnja končala.</w:t>
      </w:r>
    </w:p>
    <w:p w14:paraId="4246B390"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411E97">
        <w:rPr>
          <w:rFonts w:ascii="Times New Roman" w:hAnsi="Times New Roman"/>
          <w:b/>
          <w:sz w:val="24"/>
        </w:rPr>
        <w:t>Oddelek 9</w:t>
      </w:r>
    </w:p>
    <w:p w14:paraId="5A953638"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Po dajanju proizvoda za večkratno uporabo z obvezno kavcijo na trg proizvajalec koncesijski družbi plača pristojbino za priključitev in storitev, v primeru proizvoda za enkratno uporabo, za katerega velja obvezna kavcija, pa pristojbino za priključitev in storitev ter kavcijo.</w:t>
      </w:r>
    </w:p>
    <w:p w14:paraId="2D8E6B85" w14:textId="07D566F2" w:rsidR="000039C4"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0DB017F" w14:textId="77777777" w:rsidR="004E7D7D" w:rsidRPr="00411E97" w:rsidRDefault="004E7D7D"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lastRenderedPageBreak/>
        <w:t>Oddelek 10</w:t>
      </w:r>
    </w:p>
    <w:p w14:paraId="10D30E5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 Proizvajalec lahko na podlagi sporazuma, sklenjenega z distributerjem, proizvod ali embalažo prostovoljno razvrsti kot proizvod s kavcijo, tudi če se proizvod ne šteje za proizvod s kavcijo, da bi spodbudil vrnitev na določeno lokacijo.</w:t>
      </w:r>
    </w:p>
    <w:p w14:paraId="495C615F"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Proizvajalec zagotovi, da je v primeru proizvoda s prostovoljno kavcijo oznaka „vračljivo“ na proizvodu jasno vidna, trajna in čitljiva.</w:t>
      </w:r>
    </w:p>
    <w:p w14:paraId="269C66E2"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(3) Proizvajalec bo od distributerja ali potrošnika prejel in sprejel kateri koli proizvod s prostovoljno kavcijo, za katerega je potrošnik plačal kavcijo, in mu bo povrnil kavcijo.</w:t>
      </w:r>
    </w:p>
    <w:p w14:paraId="4C3402CF"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(4) Proizvajalec v dogovoru z distributerjem določi zahteve glede stanja proizvoda s prostovoljno kavcijo ob vrnitvi, kar ne izključuje sprejetja vrnjenega proizvoda, če kaže spremembe, ki izhajajo iz običajne uporabe.</w:t>
      </w:r>
    </w:p>
    <w:p w14:paraId="36311D41"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(5) Proizvajalec distributerja vsaj tri mesece pred uvedbo spremembe obvesti o pogojih, pod katerimi se proizvod, za katerega se plačuje prostovoljna kavcija, lahko vrne, razen sprememb kavcije.</w:t>
      </w:r>
    </w:p>
    <w:p w14:paraId="3BA80DFE"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(6) Če proizvajalec preneha proizvajati določen proizvod s prostovoljno kavcijo, se strinja, da distributerju ali potrošniku omogoči vračilo katerega koli takega proizvoda za najmanj štiri mesece od datuma, ko se je proizvodnja končala.</w:t>
      </w:r>
    </w:p>
    <w:p w14:paraId="26AC4326"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5. Pravice in obveznosti distributerja</w:t>
      </w:r>
    </w:p>
    <w:p w14:paraId="36EE6020"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411E9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411E97">
        <w:rPr>
          <w:rFonts w:ascii="Times New Roman" w:hAnsi="Times New Roman"/>
          <w:b/>
          <w:sz w:val="24"/>
        </w:rPr>
        <w:t>Oddelek 11</w:t>
      </w:r>
    </w:p>
    <w:p w14:paraId="4D1D5741"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(1) Distributer mora v skladu s to uredbo omogočiti vračilo proizvoda, za katerega velja obvezna kavcija.</w:t>
      </w:r>
    </w:p>
    <w:p w14:paraId="6D9C3FCE"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(2) Da se potrošniku omogoči vračilo katerega koli proizvoda za enkratno uporabo, za katerega velja obvezna kavcija, distributer sklene pogodbo s koncesijsko družbo v skladu z oddelkom 21(5). </w:t>
      </w:r>
    </w:p>
    <w:p w14:paraId="68B046B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(3) Distributer izvede postopek vračila za proizvod za enkratno uporabo, za katerega se na podlagi pogodbe iz odstavka 2 plača obvezna kavcija. </w:t>
      </w:r>
    </w:p>
    <w:p w14:paraId="107086FD"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(4) Distributer omogoči vračilo vseh proizvodov za večkratno uporabo, za katere velja obvezna kavcija na podlagi sporazuma, sklenjenega s proizvajalcem, v skladu z njegovimi določbami.</w:t>
      </w:r>
    </w:p>
    <w:p w14:paraId="77053043"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411E9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411E97">
        <w:rPr>
          <w:rFonts w:ascii="Times New Roman" w:hAnsi="Times New Roman"/>
          <w:b/>
          <w:sz w:val="24"/>
        </w:rPr>
        <w:t>Oddelek 12</w:t>
      </w:r>
    </w:p>
    <w:p w14:paraId="72123FC2"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411E97" w:rsidRDefault="00690A67"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(1) Prejem in sprejem katerega koli proizvoda za enkratno uporabo, za katerega velja obvezna kavcija in ima prostornino manj kot 0,1 l ali več kot 3 l, večinoma potekata ročno. Distributer omogoči vračilo proizvoda, če distributer sam trži to vrsto proizvoda.</w:t>
      </w:r>
    </w:p>
    <w:p w14:paraId="429B7E67"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411E97"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 xml:space="preserve">(2) Ko se proizvod z obvezno kavcijo vrne – če se kavcija ne povrne neposredno z avtomatom za povratno embalažo – distributer povrne znesek kavcije subjektu, ki je proizvod ali njegove odpadke vrnil, ali na zahtevo potrošnika izda dobropis v obliki kupona. </w:t>
      </w:r>
    </w:p>
    <w:p w14:paraId="416347BE" w14:textId="0CD525BA" w:rsidR="000039C4"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68151A13" w14:textId="77777777" w:rsidR="004E7D7D" w:rsidRPr="00411E97" w:rsidRDefault="004E7D7D"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411E97">
        <w:rPr>
          <w:rFonts w:ascii="Times New Roman" w:hAnsi="Times New Roman"/>
          <w:b/>
          <w:sz w:val="24"/>
        </w:rPr>
        <w:lastRenderedPageBreak/>
        <w:t>Oddelek 13</w:t>
      </w:r>
    </w:p>
    <w:p w14:paraId="3816494F"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(1) Distributer omogoči potrošniku, da kadar koli med delovnim časom vrne vsak proizvod, za katerega velja obvezna kavcija.</w:t>
      </w:r>
      <w:r w:rsidRPr="00411E97">
        <w:rPr>
          <w:rFonts w:ascii="Times New Roman" w:hAnsi="Times New Roman"/>
          <w:sz w:val="24"/>
          <w:vertAlign w:val="superscript"/>
        </w:rPr>
        <w:t xml:space="preserve"> </w:t>
      </w:r>
    </w:p>
    <w:p w14:paraId="118F6174"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(2) V trgovini z živili s prodajno površino, večjo od 400 m</w:t>
      </w:r>
      <w:r w:rsidRPr="00411E97">
        <w:rPr>
          <w:rFonts w:ascii="Times New Roman" w:hAnsi="Times New Roman"/>
          <w:sz w:val="24"/>
          <w:vertAlign w:val="superscript"/>
        </w:rPr>
        <w:t>2</w:t>
      </w:r>
      <w:r w:rsidRPr="00411E97">
        <w:rPr>
          <w:rFonts w:ascii="Times New Roman" w:hAnsi="Times New Roman"/>
          <w:sz w:val="24"/>
        </w:rPr>
        <w:t>, distributer omogoča vračilo proizvoda za enkratno uporabo, za katerega velja obvezna kavcija, z avtomatom za povratno embalažo, poleg ročnega potrdila, ki se zagotovi, če avtomat za povratno embalažo ne deluje.</w:t>
      </w:r>
    </w:p>
    <w:p w14:paraId="72658647"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411E97"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411E97">
        <w:rPr>
          <w:rFonts w:ascii="Times New Roman" w:hAnsi="Times New Roman"/>
          <w:b/>
          <w:sz w:val="24"/>
        </w:rPr>
        <w:t>Oddelek 14</w:t>
      </w:r>
    </w:p>
    <w:p w14:paraId="35268F62"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411E97">
        <w:rPr>
          <w:rFonts w:ascii="Times New Roman" w:hAnsi="Times New Roman"/>
          <w:sz w:val="24"/>
        </w:rPr>
        <w:t>(1) Da se omogoči vračilo proizvoda, za katerega velja obvezna kavcija, distributer upravlja avtomate za povratno embalažo in zagotovi potrebne tehnične pogoje za njihovo delovanje. Obveznost distributerja je, da pridobi potrebna dovoljenja za namestitev avtomata za povratno embalažo.</w:t>
      </w:r>
    </w:p>
    <w:p w14:paraId="6A4B9AE4"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411E97">
        <w:rPr>
          <w:rFonts w:ascii="Times New Roman" w:hAnsi="Times New Roman"/>
          <w:sz w:val="24"/>
        </w:rPr>
        <w:t>(2) Koncesijska družba plača distributerju pristojbino za upravljanje za kritje razumnih stroškov, nastalih pri opravljanju nalog iz odstavka 1 v zvezi z vračilom proizvoda za enkratno uporabo z obvezno kavcijo.</w:t>
      </w:r>
    </w:p>
    <w:p w14:paraId="23D2196C"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411E9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411E97">
        <w:rPr>
          <w:rFonts w:ascii="Times New Roman" w:hAnsi="Times New Roman"/>
          <w:sz w:val="24"/>
        </w:rPr>
        <w:t xml:space="preserve">(3) Distributer koncesijski družbi zagotovi pogoje, potrebne za izvajanje vzdrževanja avtomata za povratno embalažo v vnaprej dogovorjenem času. </w:t>
      </w:r>
    </w:p>
    <w:p w14:paraId="23F2B7E4"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411E97">
        <w:rPr>
          <w:rFonts w:ascii="Times New Roman" w:hAnsi="Times New Roman"/>
          <w:b/>
          <w:sz w:val="24"/>
        </w:rPr>
        <w:t>Oddelek 15</w:t>
      </w:r>
    </w:p>
    <w:p w14:paraId="67746C54"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(1) Določbe v zvezi z distributerjem iz člena 11, člena 12(2), člena 13(1), člena 14 in člena 17 se uporabljajo tudi za upravljavca mesta vračanja iz oddelka 21.</w:t>
      </w:r>
    </w:p>
    <w:p w14:paraId="7F364D08"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Za upravljavce, ki niso distributerji in upravljajo mesto vračanja v skladu z oddelkom 21 z avtomatom za povratno embalažo, se uporabljajo določbe člena 12, z izjemo, da se kavcija povrne neposredno z avtomatom za povratno embalažo.</w:t>
      </w:r>
    </w:p>
    <w:p w14:paraId="7840E92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16</w:t>
      </w:r>
    </w:p>
    <w:p w14:paraId="6C8385DF"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(1) Distributer na podlagi sporazuma s proizvajalcem prejme in sprejme vse vrnjene proizvode, za katere se plačuje prostovoljna kavcija, če ima ta proizvod enake lastnosti, kot jih trži distributer, ima enak predvideni namen in spada v isto vrsto proizvoda. </w:t>
      </w:r>
    </w:p>
    <w:p w14:paraId="656DE58E"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Distributer omogoči in zagotovi vračilo proizvoda, za katerega se plača prostovoljna kavcija in ki ga potrošnik vrne, na način, ki je enak pogojem, pod katerimi se proizvod trži, ter to storitev zagotavlja neprekinjeno in v celotnem delovnem času na mestu distribucije proizvoda ali na določenem mestu. Distributer s prodajno površino najmanj 200 m</w:t>
      </w:r>
      <w:r w:rsidRPr="00411E97">
        <w:rPr>
          <w:rFonts w:ascii="Times New Roman" w:hAnsi="Times New Roman"/>
          <w:sz w:val="24"/>
          <w:vertAlign w:val="superscript"/>
        </w:rPr>
        <w:t>2</w:t>
      </w:r>
      <w:r w:rsidRPr="00411E97">
        <w:rPr>
          <w:rFonts w:ascii="Times New Roman" w:hAnsi="Times New Roman"/>
          <w:sz w:val="24"/>
        </w:rPr>
        <w:t xml:space="preserve"> zagotovi vračilo proizvoda s prostovoljno kavcijo na kraju distribucije.</w:t>
      </w:r>
    </w:p>
    <w:p w14:paraId="29AE7B28"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(3) Če kraj, določen za vračilo proizvoda s prostovoljno kavcijo, ni enak kraju distribucije, se v delovnih dneh za postopek vračanja dodeli najmanj 6 ur</w:t>
      </w:r>
    </w:p>
    <w:p w14:paraId="0AA09268"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i/>
          <w:sz w:val="24"/>
        </w:rPr>
        <w:t>(a)</w:t>
      </w:r>
      <w:r w:rsidRPr="00411E97">
        <w:rPr>
          <w:rFonts w:ascii="Times New Roman" w:hAnsi="Times New Roman"/>
          <w:sz w:val="24"/>
        </w:rPr>
        <w:t xml:space="preserve"> v primeru kraja, ki ga določi distributer, v skladu z delovnim časom trgovin, ki prodajajo proizvode s prostovoljno kavcijo,</w:t>
      </w:r>
    </w:p>
    <w:p w14:paraId="4D1D50C9"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i/>
          <w:sz w:val="24"/>
        </w:rPr>
        <w:t>(b)</w:t>
      </w:r>
      <w:r w:rsidRPr="00411E97">
        <w:rPr>
          <w:rFonts w:ascii="Times New Roman" w:hAnsi="Times New Roman"/>
          <w:sz w:val="24"/>
        </w:rPr>
        <w:t xml:space="preserve"> v primeru kraja, ki ga določi več distributerjev, v delovnem času trgovin, ki prodajajo proizvode s prostovoljno kavcijo, </w:t>
      </w:r>
    </w:p>
    <w:p w14:paraId="78B100EA"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pri čemer se zagotovi, da dostop do lokacije potrošnikom ne povzroča večjih težav.</w:t>
      </w:r>
    </w:p>
    <w:p w14:paraId="397CFF4E"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(4) V okviru postopka vračila proizvoda s prostovoljno kavcijo distributer povrne znesek kavcije subjektu, ki proizvod vrne, ali ga na zahtevo potrošnika vključi v nakupno ceno v primeru nakupa novega proizvoda.</w:t>
      </w:r>
    </w:p>
    <w:p w14:paraId="40491267"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411E97">
        <w:rPr>
          <w:rFonts w:ascii="Times New Roman" w:hAnsi="Times New Roman"/>
          <w:b/>
          <w:sz w:val="24"/>
        </w:rPr>
        <w:t>Oddelek 17</w:t>
      </w:r>
    </w:p>
    <w:p w14:paraId="02F30499"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 xml:space="preserve">(1) Distributer v okviru obveščanja potrošnikov na kraju, kjer se prodaja proizvod, za katerega se plača kavcija, in na kraju, določenem za vračilo proizvoda, z izjemo </w:t>
      </w:r>
      <w:r w:rsidRPr="00411E97">
        <w:rPr>
          <w:rFonts w:ascii="Times New Roman" w:hAnsi="Times New Roman"/>
          <w:i/>
          <w:sz w:val="24"/>
        </w:rPr>
        <w:t>(b)</w:t>
      </w:r>
      <w:r w:rsidRPr="00411E97">
        <w:rPr>
          <w:rFonts w:ascii="Times New Roman" w:hAnsi="Times New Roman"/>
          <w:sz w:val="24"/>
        </w:rPr>
        <w:t>, objavi naslednje:</w:t>
      </w:r>
    </w:p>
    <w:p w14:paraId="77B4319A" w14:textId="77777777" w:rsidR="000039C4" w:rsidRPr="00411E97"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411E97">
        <w:rPr>
          <w:rFonts w:ascii="Times New Roman" w:hAnsi="Times New Roman"/>
          <w:i/>
          <w:sz w:val="24"/>
        </w:rPr>
        <w:t>(a)</w:t>
      </w:r>
      <w:r w:rsidRPr="00411E97">
        <w:rPr>
          <w:rFonts w:ascii="Times New Roman" w:hAnsi="Times New Roman"/>
          <w:sz w:val="24"/>
        </w:rPr>
        <w:t xml:space="preserve"> zahteve, potrebne za vračilo kavcije, ob ustreznem upoštevanju stanja proizvoda,</w:t>
      </w:r>
    </w:p>
    <w:p w14:paraId="56DFE737" w14:textId="77777777" w:rsidR="000039C4" w:rsidRPr="00411E97"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411E97">
        <w:rPr>
          <w:rFonts w:ascii="Times New Roman" w:hAnsi="Times New Roman"/>
          <w:i/>
          <w:sz w:val="24"/>
        </w:rPr>
        <w:t>(aa)</w:t>
      </w:r>
      <w:r w:rsidRPr="00411E97">
        <w:rPr>
          <w:rFonts w:ascii="Times New Roman" w:hAnsi="Times New Roman"/>
          <w:sz w:val="24"/>
        </w:rPr>
        <w:t xml:space="preserve"> zahteve, ki jih določi koncesijska družba za proizvode za enkratno uporabo z obvezno kavcijo, </w:t>
      </w:r>
    </w:p>
    <w:p w14:paraId="66B61600" w14:textId="77777777" w:rsidR="000039C4" w:rsidRPr="00411E97"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411E97">
        <w:rPr>
          <w:rFonts w:ascii="Times New Roman" w:hAnsi="Times New Roman"/>
          <w:i/>
          <w:sz w:val="24"/>
        </w:rPr>
        <w:t>(ab)</w:t>
      </w:r>
      <w:r w:rsidRPr="00411E97">
        <w:rPr>
          <w:rFonts w:ascii="Times New Roman" w:hAnsi="Times New Roman"/>
          <w:sz w:val="24"/>
        </w:rPr>
        <w:t xml:space="preserve"> zahteve, ki jih določi proizvajalec za proizvode za večkratno uporabo z obvezno kavcijo ali za proizvode s prostovoljno kavcijo,</w:t>
      </w:r>
    </w:p>
    <w:p w14:paraId="7276E2DA" w14:textId="77777777" w:rsidR="000039C4" w:rsidRPr="00411E97"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411E97">
        <w:rPr>
          <w:rFonts w:ascii="Times New Roman" w:hAnsi="Times New Roman"/>
          <w:sz w:val="24"/>
        </w:rPr>
        <w:t>če se take zahteve sporočijo tudi distributerju, ali</w:t>
      </w:r>
    </w:p>
    <w:p w14:paraId="55E9B1C4" w14:textId="77777777" w:rsidR="000039C4" w:rsidRPr="00411E97"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411E97">
        <w:rPr>
          <w:rFonts w:ascii="Times New Roman" w:hAnsi="Times New Roman"/>
          <w:i/>
          <w:sz w:val="24"/>
        </w:rPr>
        <w:t>(b)</w:t>
      </w:r>
      <w:r w:rsidRPr="00411E97">
        <w:rPr>
          <w:rFonts w:ascii="Times New Roman" w:hAnsi="Times New Roman"/>
          <w:sz w:val="24"/>
        </w:rPr>
        <w:t xml:space="preserve"> če je proizvod vrnjen na lokaciji, ki ni kraj distribucije, ime, naslov in delovni čas krajev, določenih za vračilo proizvoda.</w:t>
      </w:r>
    </w:p>
    <w:p w14:paraId="01558DB0"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(2) Distributer takoj objavi vse informacije, ki se nanašajo na spremembe pogojev postopka vračanja, na mestu iz odstavka 1, pri čemer take informacije za proizvode za enkratno uporabo z obvezno kavcijo zagotovi koncesijska družba, za proizvode za ponovno uporabo z obvezno kavcijo in za proizvode s prostovoljno kavcijo pa proizvajalec.</w:t>
      </w:r>
    </w:p>
    <w:p w14:paraId="2F341B5C" w14:textId="77777777" w:rsidR="000039C4" w:rsidRPr="00411E9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6. Pravice in obveznosti potrošnika</w:t>
      </w:r>
    </w:p>
    <w:p w14:paraId="14C2C688" w14:textId="77777777" w:rsidR="000039C4" w:rsidRPr="00411E9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411E97" w:rsidRDefault="000039C4" w:rsidP="000039C4">
      <w:pPr>
        <w:suppressAutoHyphens/>
        <w:spacing w:after="0" w:line="240" w:lineRule="auto"/>
        <w:jc w:val="center"/>
        <w:rPr>
          <w:rFonts w:ascii="Times New Roman" w:eastAsia="Calibri" w:hAnsi="Times New Roman" w:cs="Times New Roman"/>
          <w:kern w:val="2"/>
          <w:sz w:val="24"/>
          <w:szCs w:val="24"/>
        </w:rPr>
      </w:pPr>
      <w:r w:rsidRPr="00411E97">
        <w:rPr>
          <w:rFonts w:ascii="Times New Roman" w:hAnsi="Times New Roman"/>
          <w:b/>
          <w:sz w:val="24"/>
        </w:rPr>
        <w:t>Oddelek 18</w:t>
      </w:r>
    </w:p>
    <w:p w14:paraId="34B34DD7"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(1) Pri nakupu proizvoda s kavcijo ima potrošnik pravico do vračila kavcije, plačane distributerju, če proizvod dostavi na mesto, kjer poteka vračilo.</w:t>
      </w:r>
    </w:p>
    <w:p w14:paraId="5D7A85CF"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V primeru proizvoda z obvezno kavcijo je vračilo proizvoda pogojeno s tem, da mora biti proizvod predan s čitljivo oznako, ki ni poškodovana in tako omogoča identifikacijo proizvoda v skladu s to uredbo.</w:t>
      </w:r>
    </w:p>
    <w:p w14:paraId="161C0C06"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(3) V primeru proizvoda s prostovoljno kavcijo je vračilo proizvoda pogojeno s tem, da je proizvod primeren za vračilo na podlagi informacij, ki jih zagotovi proizvajalec, in da je predan s prepoznavno oznako za njegovo identifikacijo.</w:t>
      </w:r>
    </w:p>
    <w:p w14:paraId="7CE10F55"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7. Pravice in obveznosti koncesijske družbe</w:t>
      </w:r>
    </w:p>
    <w:p w14:paraId="2A2B73CB"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411E9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411E97">
        <w:rPr>
          <w:rFonts w:ascii="Times New Roman" w:hAnsi="Times New Roman"/>
          <w:b/>
          <w:sz w:val="24"/>
        </w:rPr>
        <w:t>Oddelek 19</w:t>
      </w:r>
    </w:p>
    <w:p w14:paraId="6023EA6F" w14:textId="77777777" w:rsidR="000039C4" w:rsidRPr="00411E9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411E97"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411E97">
        <w:rPr>
          <w:rFonts w:ascii="Times New Roman" w:hAnsi="Times New Roman"/>
          <w:sz w:val="24"/>
        </w:rPr>
        <w:t xml:space="preserve">(1) </w:t>
      </w:r>
      <w:r w:rsidRPr="00411E97">
        <w:rPr>
          <w:rFonts w:ascii="Times New Roman" w:hAnsi="Times New Roman"/>
          <w:color w:val="000000"/>
          <w:sz w:val="24"/>
        </w:rPr>
        <w:t>Koncesijska družba zagotavlja in upravlja IT-površino, potrebno za registracijo proizvajalca, kot je določeno v oddelku 6(1).</w:t>
      </w:r>
    </w:p>
    <w:p w14:paraId="6DC3A4CB"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411E97"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411E97">
        <w:rPr>
          <w:rFonts w:ascii="Times New Roman" w:hAnsi="Times New Roman"/>
          <w:color w:val="000000"/>
          <w:sz w:val="24"/>
        </w:rPr>
        <w:t xml:space="preserve"> (2) Koncesijska družba v 45 dneh od začetka registracije s strani proizvajalca registrira proizvod z obvezno kavcijo in evidentira s tem povezane podatke (proizvajalec, ime pijače, številka GTIN, embalažni material, barva, prostornina, teža, fizične dimenzije, način označevanja in za proizvode za večkratno uporabo stopnja kavcije) v podatkovno bazo IT.</w:t>
      </w:r>
    </w:p>
    <w:p w14:paraId="12A452DF" w14:textId="77777777" w:rsidR="000039C4" w:rsidRPr="00411E97"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lastRenderedPageBreak/>
        <w:t>Oddelek 20</w:t>
      </w:r>
    </w:p>
    <w:p w14:paraId="78388EAB"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Koncesijska družba v zvezi s proizvodi z obvezno kavcijo:</w:t>
      </w:r>
    </w:p>
    <w:p w14:paraId="4B9A7A6A" w14:textId="77777777" w:rsidR="000039C4" w:rsidRPr="00411E9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411E97">
        <w:rPr>
          <w:rFonts w:ascii="Times New Roman" w:hAnsi="Times New Roman"/>
          <w:i/>
          <w:sz w:val="24"/>
        </w:rPr>
        <w:t>(a)</w:t>
      </w:r>
      <w:r w:rsidRPr="00411E97">
        <w:rPr>
          <w:rFonts w:ascii="Times New Roman" w:hAnsi="Times New Roman"/>
          <w:sz w:val="24"/>
        </w:rPr>
        <w:t xml:space="preserve"> pridobi, namesti, vzdržuje in po potrebi nadgradi ter razvije avtomat za povratno embalažo, da se zagotovi sprejem odpadkov,</w:t>
      </w:r>
    </w:p>
    <w:p w14:paraId="00570416" w14:textId="77777777" w:rsidR="000039C4" w:rsidRPr="00411E9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411E97">
        <w:rPr>
          <w:rFonts w:ascii="Times New Roman" w:hAnsi="Times New Roman"/>
          <w:i/>
          <w:sz w:val="24"/>
        </w:rPr>
        <w:t>(b)</w:t>
      </w:r>
      <w:r w:rsidRPr="00411E97">
        <w:rPr>
          <w:rFonts w:ascii="Times New Roman" w:hAnsi="Times New Roman"/>
          <w:sz w:val="24"/>
        </w:rPr>
        <w:t xml:space="preserve"> zagotovi prejem, odstranjevanje, predobdelavo in prenos odpadkov za predelavo, </w:t>
      </w:r>
    </w:p>
    <w:p w14:paraId="25446FB9" w14:textId="15F86F18" w:rsidR="000039C4" w:rsidRPr="00411E97"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411E97">
        <w:rPr>
          <w:rFonts w:ascii="Times New Roman" w:hAnsi="Times New Roman"/>
          <w:i/>
          <w:sz w:val="24"/>
        </w:rPr>
        <w:t>(c)</w:t>
      </w:r>
      <w:r w:rsidRPr="00411E97">
        <w:rPr>
          <w:rFonts w:ascii="Times New Roman" w:hAnsi="Times New Roman"/>
          <w:sz w:val="24"/>
        </w:rPr>
        <w:t xml:space="preserve"> zagotovi vzdrževanje in obratovanje objektov za ravnanje z odpadki, za katere je odgovorna, in</w:t>
      </w:r>
    </w:p>
    <w:p w14:paraId="4D7EDABC" w14:textId="77777777" w:rsidR="000039C4" w:rsidRPr="00411E9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411E97">
        <w:rPr>
          <w:rFonts w:ascii="Times New Roman" w:hAnsi="Times New Roman"/>
          <w:i/>
          <w:sz w:val="24"/>
        </w:rPr>
        <w:t>(d)</w:t>
      </w:r>
      <w:r w:rsidRPr="00411E97">
        <w:rPr>
          <w:rFonts w:ascii="Times New Roman" w:hAnsi="Times New Roman"/>
          <w:sz w:val="24"/>
        </w:rPr>
        <w:t xml:space="preserve"> zagotovi pravilno delovanje avtomatov za povratno embalažo, ki sprejemajo embalažo za večkratno uporabo, in zanje zagotavlja integrirano IT-podporo.</w:t>
      </w:r>
    </w:p>
    <w:p w14:paraId="169A2DF3" w14:textId="77777777" w:rsidR="000039C4" w:rsidRPr="00411E9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411E9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411E97">
        <w:rPr>
          <w:rFonts w:ascii="Times New Roman" w:hAnsi="Times New Roman"/>
          <w:b/>
          <w:sz w:val="24"/>
        </w:rPr>
        <w:t>Oddelek 21</w:t>
      </w:r>
    </w:p>
    <w:p w14:paraId="6C113639"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(1) Da se omogoči vračilo proizvoda z obvezno kavcijo, koncesijska družba razvije mrežo mest vračanja z nacionalno pokritostjo.</w:t>
      </w:r>
    </w:p>
    <w:p w14:paraId="793FCE16"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 xml:space="preserve"> (2) Koncesijska družba omogoča vračilo proizvoda z avtomati za povratno embalažo ali ročnim prevzemom.</w:t>
      </w:r>
    </w:p>
    <w:p w14:paraId="59AABE9A"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(3) Da se omogoči vračilo proizvoda za enkratno uporabo z obvezno kavcijo, koncesijska družba</w:t>
      </w:r>
    </w:p>
    <w:p w14:paraId="05C94007" w14:textId="77777777" w:rsidR="000039C4" w:rsidRPr="00411E97"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distributerju v vsaki trgovini z živili s prodajno površino, večjo od 400 m</w:t>
      </w:r>
      <w:r w:rsidRPr="00411E97">
        <w:rPr>
          <w:rFonts w:ascii="Times New Roman" w:hAnsi="Times New Roman"/>
          <w:sz w:val="24"/>
          <w:vertAlign w:val="superscript"/>
        </w:rPr>
        <w:t>2</w:t>
      </w:r>
      <w:r w:rsidRPr="00411E97">
        <w:rPr>
          <w:rFonts w:ascii="Times New Roman" w:hAnsi="Times New Roman"/>
          <w:sz w:val="24"/>
        </w:rPr>
        <w:t>, zagotovi avtomat za povratno embalažo, in</w:t>
      </w:r>
    </w:p>
    <w:p w14:paraId="14AA0CAF" w14:textId="77777777" w:rsidR="000039C4" w:rsidRPr="00411E97"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v vsakem naselju z več kot 1 000 prebivalci distributerju omogoči, da vzpostavi mesto vračanja, ali, če tega ni, zagotovi drugo mesto vračanja, če takšno mesto ni vzpostavljeno v skladu s točko (a).</w:t>
      </w:r>
    </w:p>
    <w:p w14:paraId="5AB55BA2" w14:textId="77777777" w:rsidR="000039C4" w:rsidRPr="00411E97"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(4) Da se omogoči vračilo proizvoda za enkratno uporabo z obvezno kavcijo, koncesijska družba poleg določb iz odstavka 3 izda razpis za prostovoljno vzpostavitev mesta vračanja ob upoštevanju zahtev glede enake obravnave in pogojev, potrebnih za vzpostavitev mesta vračanja. Koncesijska družba lahko v javnem razpisu določi število upravljavcev mest vračanja, ki se lahko vključijo v sistem obveznih kavcij, pri čemer upošteva število razpoložljivih avtomatov za povratno embalažo ter uravnoteženo lokacijo in upravičeno vzpostavitev mest vračanja po vsej državi.</w:t>
      </w:r>
    </w:p>
    <w:p w14:paraId="7B0315F6"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(5) Koncesijska družba sklene sporazum z upravljavcem mesta vračanja, pri čemer sporazum vsebuje vsaj</w:t>
      </w:r>
      <w:r w:rsidRPr="00411E97">
        <w:rPr>
          <w:rFonts w:ascii="Times New Roman" w:hAnsi="Times New Roman"/>
          <w:i/>
          <w:sz w:val="24"/>
        </w:rPr>
        <w:t xml:space="preserve"> </w:t>
      </w:r>
      <w:r w:rsidRPr="00411E97">
        <w:rPr>
          <w:rFonts w:ascii="Times New Roman" w:hAnsi="Times New Roman"/>
          <w:sz w:val="24"/>
        </w:rPr>
        <w:t>podatke iz Priloge 2</w:t>
      </w:r>
      <w:r w:rsidRPr="00411E97">
        <w:rPr>
          <w:rFonts w:ascii="Times New Roman" w:hAnsi="Times New Roman"/>
          <w:i/>
          <w:sz w:val="24"/>
        </w:rPr>
        <w:t>.</w:t>
      </w:r>
      <w:r w:rsidRPr="00411E97">
        <w:rPr>
          <w:rFonts w:ascii="Times New Roman" w:hAnsi="Times New Roman"/>
          <w:sz w:val="24"/>
        </w:rPr>
        <w:t xml:space="preserve"> Koncesijska družba ima pravico, da v pogodbi določi zakonske zahteve glede vračila. </w:t>
      </w:r>
    </w:p>
    <w:p w14:paraId="6AACB0C4"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411E97" w:rsidRDefault="000039C4" w:rsidP="000039C4">
      <w:pPr>
        <w:suppressAutoHyphens/>
        <w:spacing w:after="0" w:line="240" w:lineRule="auto"/>
        <w:jc w:val="center"/>
        <w:rPr>
          <w:rFonts w:ascii="Times New Roman" w:eastAsia="Calibri" w:hAnsi="Times New Roman" w:cs="Times New Roman"/>
          <w:kern w:val="2"/>
          <w:sz w:val="24"/>
          <w:szCs w:val="24"/>
        </w:rPr>
      </w:pPr>
      <w:r w:rsidRPr="00411E97">
        <w:rPr>
          <w:rFonts w:ascii="Times New Roman" w:hAnsi="Times New Roman"/>
          <w:b/>
          <w:sz w:val="24"/>
        </w:rPr>
        <w:t>Oddelek 22</w:t>
      </w:r>
    </w:p>
    <w:p w14:paraId="504F9AEA"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(1) Zahteve glede stanja proizvoda za enkratno uporabo z obvezno kavcijo v času vračila se objavijo na spletni strani koncesijske družbe.</w:t>
      </w:r>
    </w:p>
    <w:p w14:paraId="513E459B"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 xml:space="preserve">(2) Koncesijska družba zagotovi obveščanje o vseh spremembah, ki veljajo za pogoje v zvezi z vračilom proizvoda za enkratno uporabo z obvezno kavcijo, razen spremembe kavcije, in vse take informacije objavi na svoji spletni strani, pri čemer navede datum uvedbe spremembe, vsaj tri mesece pred uvedbo spremembe. </w:t>
      </w:r>
    </w:p>
    <w:p w14:paraId="133C8EFA" w14:textId="77777777" w:rsidR="000039C4" w:rsidRPr="00411E97"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411E9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411E97">
        <w:rPr>
          <w:rFonts w:ascii="Times New Roman" w:hAnsi="Times New Roman"/>
          <w:b/>
          <w:sz w:val="24"/>
        </w:rPr>
        <w:t>Oddelek 23</w:t>
      </w:r>
    </w:p>
    <w:p w14:paraId="2EFD8025"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 xml:space="preserve">Koncesijska družba je odgovorna za odstranjevanje vseh odpadkov, ki izvirajo iz proizvodov za enkratno uporabo, za katere velja obvezna kavcija in se zbirajo na mestu vračanja, kar mora izvajati </w:t>
      </w:r>
      <w:r w:rsidRPr="00411E97">
        <w:rPr>
          <w:rFonts w:ascii="Times New Roman" w:hAnsi="Times New Roman"/>
          <w:sz w:val="24"/>
        </w:rPr>
        <w:lastRenderedPageBreak/>
        <w:t xml:space="preserve">redno in na način, ki ne ovira delovanja upravljavca mesta vračanja in izpolnjevanja njegovih obveznosti. Koncesijska družba organizira odstranitev učinkovito in varno, pri čemer upošteva količino, prejeto od potrošnika. Koncesijska družba določi pogostost zbiranja ob upoštevanju zahtev glede javnega zdravja in tehničnih vidikov, potrebnih za skladiščenje odpadkov, tako da se zagotovita redno odstranjevanje odpadkov, ki nastanejo pri vrnjenem proizvodu, ter nemoteno in neprekinjeno delovanje sistema obveznih kavcij. </w:t>
      </w:r>
    </w:p>
    <w:p w14:paraId="385F0C0E"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411E9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411E97">
        <w:rPr>
          <w:rFonts w:ascii="Times New Roman" w:hAnsi="Times New Roman"/>
          <w:b/>
          <w:sz w:val="24"/>
        </w:rPr>
        <w:t>Oddelek 24</w:t>
      </w:r>
    </w:p>
    <w:p w14:paraId="0640D73A"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 xml:space="preserve">(1) Koncesijska družba potrošniku povrne kavcijo za proizvod za enkratno uporabo, za katerega velja obvezna kavcija, ko ga potrošnik izroči za namene zbiranja. </w:t>
      </w:r>
    </w:p>
    <w:p w14:paraId="4FDBAA19"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(2) Koncesijska družba izpolni svojo obveznost iz odstavka 1 tako, da potrošniku neposredno povrne kavcijo prek avtomatov za povratno embalažo ali s plačilom kavcije upravljavcu mesta vračanja, ki je potrošniku povrnil kavcijo.</w:t>
      </w:r>
    </w:p>
    <w:p w14:paraId="1F7F4D51"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 xml:space="preserve">(3) </w:t>
      </w:r>
      <w:r w:rsidRPr="00411E97">
        <w:rPr>
          <w:rFonts w:ascii="Times New Roman" w:hAnsi="Times New Roman"/>
          <w:color w:val="000000"/>
          <w:sz w:val="24"/>
        </w:rPr>
        <w:t xml:space="preserve">Koncesijska družba vzpostavi in upravlja sistem vračila kavcij, v katerem je poleg kupona, ki ga izda </w:t>
      </w:r>
      <w:r w:rsidRPr="00411E97">
        <w:rPr>
          <w:rFonts w:ascii="Times New Roman" w:hAnsi="Times New Roman"/>
          <w:sz w:val="24"/>
        </w:rPr>
        <w:t>avtomat za povratno embalažo, ki ga je mogoče pretvoriti v gotovino</w:t>
      </w:r>
      <w:r w:rsidRPr="00411E97">
        <w:rPr>
          <w:rFonts w:ascii="Times New Roman" w:hAnsi="Times New Roman"/>
          <w:color w:val="000000"/>
          <w:sz w:val="24"/>
        </w:rPr>
        <w:t xml:space="preserve"> ali uporabiti kot dobropis v trgovini, zagotovljen vsaj še en dodaten način za </w:t>
      </w:r>
      <w:r w:rsidRPr="00411E97">
        <w:rPr>
          <w:rFonts w:ascii="Times New Roman" w:hAnsi="Times New Roman"/>
          <w:sz w:val="24"/>
        </w:rPr>
        <w:t>zagotovitev povračila kavcije potrošniku.</w:t>
      </w:r>
    </w:p>
    <w:p w14:paraId="500A1CF5"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(4) Koncesijska družba vsak mesec (do zadnjega dne v mesecu, ki sledi zadevnemu mesecu) evidentira in upravljavcu mesta vračanja plača kavcijo, ki je bila potrošniku plačana ob ročnem prejemu vrnjenega proizvoda za enkratno uporabo (za katerega velja obvezna kavcija), in nadomestilo v skladu s kuponom, ki ga je v tekočem mesecu izdal avtomat za povratno embalažo, ter pristojbino za obdelavo za nadomestilo razumnih stroškov zagotavljanja storitve vračanja.</w:t>
      </w:r>
    </w:p>
    <w:p w14:paraId="089DCDFE"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411E97"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411E97">
        <w:rPr>
          <w:rFonts w:ascii="Times New Roman" w:hAnsi="Times New Roman"/>
          <w:b/>
          <w:sz w:val="24"/>
        </w:rPr>
        <w:t>Oddelek 25</w:t>
      </w:r>
    </w:p>
    <w:p w14:paraId="3BB76FD6" w14:textId="77777777" w:rsidR="000039C4" w:rsidRPr="00411E97"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411E97"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411E97">
        <w:rPr>
          <w:rFonts w:ascii="Times New Roman" w:hAnsi="Times New Roman"/>
          <w:sz w:val="24"/>
        </w:rPr>
        <w:t>(1) Koncesijska družba upravlja informacijski sistem, ki je zmožen upravljati plačilo kavcije na strani proizvajalca in njeno vračilo potrošniku ali, v primeru ročnega prejema, upravljavcu mesta vračanja na zanesljiv in sledljiv način.</w:t>
      </w:r>
    </w:p>
    <w:p w14:paraId="480A57E2"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Koncesijska družba upravlja informacijski sistem, ki lahko natančno spremlja promet, ustvarjen z avtomatom za povratno embalažo ali ročnim prevzemom, ter količino vrnjenih in shranjenih proizvodov z obvezno kavcijo, vsaj po vrsti in embalaži.</w:t>
      </w:r>
    </w:p>
    <w:p w14:paraId="083C1BB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(3) Koncesijska družba na podlagi sheme iz odstavka 1 zagotovi:</w:t>
      </w:r>
    </w:p>
    <w:p w14:paraId="0ED7908B" w14:textId="77777777" w:rsidR="000039C4" w:rsidRPr="00411E97"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razpoložljivost sistema poročanja o količini, zbiranju in obdelavi proizvodov, za katere velja obvezna kavcija, in za odpadke, ki iz njih nastanejo, ter</w:t>
      </w:r>
    </w:p>
    <w:p w14:paraId="7ED0CC94" w14:textId="77777777" w:rsidR="000039C4" w:rsidRPr="00411E97"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na podlagi podatkov, ki so na voljo v informacijskem sistemu, razpoložljivost podatkov o metodah vračanja in navadah za podporo analitičnih, korektivnih in nadaljnjih ukrepov politike.</w:t>
      </w:r>
    </w:p>
    <w:p w14:paraId="2B4550CA"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411E9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411E97">
        <w:rPr>
          <w:rFonts w:ascii="Times New Roman" w:hAnsi="Times New Roman"/>
          <w:b/>
          <w:sz w:val="24"/>
        </w:rPr>
        <w:t>Oddelek 26</w:t>
      </w:r>
    </w:p>
    <w:p w14:paraId="31ED1C63"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(1) Koncesijska družba upravlja sistem finančnega računovodstva, ki omogoča stroškovno učinkovito in pregledno delovanje sistema obveznih kavcij ter zagotavlja, da se stroški, ki nastanejo pri delovanju sistema obveznih kavcij, in plačila proizvajalca lahko preverijo na podlagi dejanskih, preglednih, sledljivih in potrjenih podatkov, tako kot računovodstvo finančnih transakcij s proizvajalci in distributerji.</w:t>
      </w:r>
    </w:p>
    <w:p w14:paraId="316DA927"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(2) Koncesijska družba izvaja namestitev in upravljanje informacijskih sistemov, ki so potrebni za delovanje sistema obveznih kavcij.</w:t>
      </w:r>
    </w:p>
    <w:p w14:paraId="10B59556"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(3) Koncesijska družba uporablja pristojbino za storitve, ki jo plača proizvajalec, in nepovrnjeno kavcijo (ki ni bila povrnjena, ker potrošnik ni vrnil proizvoda, za katerega velja obvezna varščina) za dejavnosti koncesijske družbe v zvezi s proizvodi z obvezno kavcijo in za delovanje sistema obveznih kavcij.</w:t>
      </w:r>
    </w:p>
    <w:p w14:paraId="196492D8"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411E9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411E97">
        <w:rPr>
          <w:rFonts w:ascii="Times New Roman" w:hAnsi="Times New Roman"/>
          <w:b/>
          <w:sz w:val="24"/>
        </w:rPr>
        <w:t>Oddelek 27</w:t>
      </w:r>
    </w:p>
    <w:p w14:paraId="4B7D4611"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Koncesijska družba upravlja notranji sistem samorevizije, ki ga revidira neodvisni revizor za nadzor finančnega poslovodenja in podatkov, zbranih v okviru svojih dejavnosti.</w:t>
      </w:r>
    </w:p>
    <w:p w14:paraId="32BCC72E"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28</w:t>
      </w:r>
    </w:p>
    <w:p w14:paraId="0D7739F8"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(1) Koncesijska družba bo </w:t>
      </w:r>
    </w:p>
    <w:p w14:paraId="000F901D" w14:textId="77777777" w:rsidR="000039C4" w:rsidRPr="00411E9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zagotovila, da so potrošniki in imetniki odpadkov obveščeni o ukrepih za preprečevanje nastajanja odpadkov, možnostih vračanja in rešitvah v zvezi s preprečevanjem zavrženja odpadkov,</w:t>
      </w:r>
    </w:p>
    <w:p w14:paraId="70185FE8" w14:textId="77777777" w:rsidR="000039C4" w:rsidRPr="00411E9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izvajala dejavnosti ozaveščanja in izobraževanja, da bi okrepila zavezo potrošnikov in imetnikov odpadkov, da vrnejo največjo možno količino proizvodov, za katere velja obvezna kavcija,</w:t>
      </w:r>
    </w:p>
    <w:p w14:paraId="72242A09" w14:textId="77777777" w:rsidR="000039C4" w:rsidRPr="00411E9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obveščala potrošnike o mestih vračanja in</w:t>
      </w:r>
    </w:p>
    <w:p w14:paraId="706D9254" w14:textId="77777777" w:rsidR="000039C4" w:rsidRPr="00411E9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javnosti dala na voljo pristojbine za priključitev in pristojbine za storitve, ki jih plačajo proizvajalci na podlagi količine proizvodov, danih na trg, ter izbirni postopek za subjekte za ravnanje z odpadki v zvezi z odpadki, ki nastanejo iz proizvodov, za katere velja obvezna kavcija.</w:t>
      </w:r>
    </w:p>
    <w:p w14:paraId="3693927C" w14:textId="77777777" w:rsidR="000039C4" w:rsidRPr="00411E97"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411E97" w:rsidRDefault="000039C4" w:rsidP="000039C4">
      <w:pPr>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(2) V skladu s točko (d) odstavka 1 koncesijska družba javnosti ne sme dati na voljo podatkov o poslovnih skrivnostih in obsegu prodaje na ravni proizvajalca ali proizvoda. Razkrite informacije ne smejo biti take, da bi privedle do sklepa o poslovnih skrivnostih proizvajalcev.</w:t>
      </w:r>
    </w:p>
    <w:p w14:paraId="566DDDFC"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8. Pristojbina za priključitev in pristojbina za storitev</w:t>
      </w:r>
    </w:p>
    <w:p w14:paraId="5F710502"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411E97">
        <w:rPr>
          <w:rFonts w:ascii="Times New Roman" w:hAnsi="Times New Roman"/>
          <w:b/>
          <w:sz w:val="24"/>
        </w:rPr>
        <w:t>Oddelek 29</w:t>
      </w:r>
    </w:p>
    <w:p w14:paraId="016ADFC7"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411E97">
        <w:rPr>
          <w:rFonts w:ascii="Times New Roman" w:hAnsi="Times New Roman"/>
          <w:sz w:val="24"/>
        </w:rPr>
        <w:t>Obveznost proizvajalca, da plača pristojbino za priključitev in storitev, izhaja iz proizvajalčevega dajanja na trg proizvoda z obvezno kavcijo. Obveznost proizvajalca, da plača pristojbino za priključitev, poteče ob koncu petega leta po uvedbi sistema obveznih kavcij na nacionalni ravni.</w:t>
      </w:r>
    </w:p>
    <w:p w14:paraId="2E93377B" w14:textId="77777777" w:rsidR="000039C4" w:rsidRPr="00411E9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411E97"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411E97">
        <w:rPr>
          <w:rFonts w:ascii="Times New Roman" w:hAnsi="Times New Roman"/>
          <w:b/>
          <w:sz w:val="24"/>
        </w:rPr>
        <w:t>Oddelek 30</w:t>
      </w:r>
    </w:p>
    <w:p w14:paraId="637947B2" w14:textId="77777777" w:rsidR="000039C4" w:rsidRPr="00411E97"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411E97"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 xml:space="preserve">(1) Stopnjo pristojbine za priključitev in pristojbine za storitev na enoto, razčlenjeno v skladu s tarifo iz Priloge 3, za proizvode z obvezno kavcijo določi minister, pristojen za ravnanje z odpadki (v nadaljnjem besedilu: minister) z uredbo, ob upoštevanju predloga madžarskega regulativnega organa za energetiko in javne komunalne dejavnosti (v nadaljnjem besedilu: organ). Če uredba, ki se nanaša na referenčno leto, ni objavljena do 30. novembra v letu pred referenčnim letom, se uporabi indeksirana stopnja pristojbine za priključitev in pristojbine za storitev, določene za leto pred referenčnim letom (pri čemer se stopnja indeksira na podlagi napovedi indeksa cen življenjskih </w:t>
      </w:r>
      <w:r w:rsidRPr="00411E97">
        <w:rPr>
          <w:rFonts w:ascii="Times New Roman" w:hAnsi="Times New Roman"/>
          <w:sz w:val="24"/>
        </w:rPr>
        <w:lastRenderedPageBreak/>
        <w:t xml:space="preserve">potrebščin, ki ga objavi Narodna banka Madžarske za leto, v katerem je določena pristojbina). </w:t>
      </w:r>
    </w:p>
    <w:p w14:paraId="765C2CFE" w14:textId="77777777" w:rsidR="000039C4" w:rsidRPr="00411E9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411E97">
        <w:rPr>
          <w:rFonts w:ascii="Times New Roman" w:hAnsi="Times New Roman"/>
          <w:sz w:val="24"/>
        </w:rPr>
        <w:t>(2) Organ predlaga pristojbine za priključitev in storitve za enoto v skladu s tarifo iz Priloge 3 do 15. septembra v letu pred zadevnim letom, ob upoštevanju določb zakona o odpadkih.</w:t>
      </w:r>
    </w:p>
    <w:p w14:paraId="5FC3F79E"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411E97">
        <w:rPr>
          <w:rFonts w:ascii="Times New Roman" w:hAnsi="Times New Roman"/>
          <w:sz w:val="24"/>
        </w:rPr>
        <w:t xml:space="preserve">(3) Pristojbina za priključitev se določi tako, da, </w:t>
      </w:r>
      <w:r w:rsidRPr="00411E97">
        <w:rPr>
          <w:rFonts w:ascii="Times New Roman" w:hAnsi="Times New Roman"/>
          <w:sz w:val="24"/>
          <w:shd w:val="clear" w:color="auto" w:fill="FFFFFF"/>
        </w:rPr>
        <w:t>v skladu z določbami zakona o odpadkih</w:t>
      </w:r>
      <w:r w:rsidRPr="00411E97">
        <w:rPr>
          <w:rFonts w:ascii="Times New Roman" w:hAnsi="Times New Roman"/>
          <w:sz w:val="24"/>
        </w:rPr>
        <w:t xml:space="preserve">, </w:t>
      </w:r>
      <w:r w:rsidRPr="00411E97">
        <w:rPr>
          <w:rFonts w:ascii="Times New Roman" w:hAnsi="Times New Roman"/>
          <w:sz w:val="24"/>
          <w:shd w:val="clear" w:color="auto" w:fill="FFFFFF"/>
        </w:rPr>
        <w:t xml:space="preserve">krije razumne stroške, ki jih ima koncesijska družba v zvezi z naložbami, potrebnimi za uvedbo sistema obveznih kavcij. </w:t>
      </w:r>
    </w:p>
    <w:p w14:paraId="0D407172"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shd w:val="clear" w:color="auto" w:fill="FFFFFF"/>
        </w:rPr>
        <w:t xml:space="preserve">(4) Pristojbina za storitve se določi tako, da v skladu z določbami zakona o odpadkih krije upravičene stroške, ki jih ima koncesijska družba v zvezi z odpadki proizvodov, za katere velja obvezna kavcija, in delovanjem sistema obveznih kavcij, zlasti z njegovim vzdrževanjem, izboljšavo in po potrebi razširitvijo. </w:t>
      </w:r>
    </w:p>
    <w:p w14:paraId="2940AE50" w14:textId="77777777" w:rsidR="000039C4" w:rsidRPr="00411E97"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411E97">
        <w:rPr>
          <w:rFonts w:ascii="Times New Roman" w:hAnsi="Times New Roman"/>
          <w:b/>
          <w:sz w:val="24"/>
        </w:rPr>
        <w:t>Oddelek 31</w:t>
      </w:r>
    </w:p>
    <w:p w14:paraId="18F2CEB2"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411E97">
        <w:rPr>
          <w:rFonts w:ascii="Times New Roman" w:hAnsi="Times New Roman"/>
          <w:sz w:val="24"/>
        </w:rPr>
        <w:t xml:space="preserve">(1) Znesek pristojbine za priključitev, ki jo plača proizvajalec, se določi s številom proizvodov, ki jih proizvajalec da na trg za zadevno četrtletje, pomnoženim s ceno na enoto za vrsto proizvoda, kot je opredeljena v oddelku 30(1). </w:t>
      </w:r>
    </w:p>
    <w:p w14:paraId="5E9B6F3E"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411E97">
        <w:rPr>
          <w:rFonts w:ascii="Times New Roman" w:hAnsi="Times New Roman"/>
          <w:sz w:val="24"/>
        </w:rPr>
        <w:t xml:space="preserve">(2) Znesek pristojbine za storitve, ki jo plača proizvajalec, se določi s številom proizvodov, ki jih je proizvajalec dal na trg in ki so navedeni v proizvajalčevi predložitvi podatkov za proizvode z obvezno kavcijo, pomnoženim s ceno na enoto za vrsto proizvoda, kot je opredeljena v oddelku 30(1). </w:t>
      </w:r>
    </w:p>
    <w:p w14:paraId="1A49451C" w14:textId="77777777" w:rsidR="000039C4" w:rsidRPr="00411E9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411E97">
        <w:rPr>
          <w:rFonts w:ascii="Times New Roman" w:hAnsi="Times New Roman"/>
          <w:sz w:val="24"/>
        </w:rPr>
        <w:t>(3) Proizvajalec plačuje koncesijski družbi pristojbino za priključitev, določeno v skladu z odstavkom 1, in pristojbino za storitve, določeno v skladu z odstavkom 2, četrtletno na podlagi računa, ki ga izda koncesijska družba, v 15 dneh od prejema računa.</w:t>
      </w:r>
    </w:p>
    <w:p w14:paraId="28D04F34"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411E9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411E97">
        <w:rPr>
          <w:rFonts w:ascii="Times New Roman" w:hAnsi="Times New Roman"/>
          <w:sz w:val="24"/>
        </w:rPr>
        <w:t>(4) Proizvajalec plačuje pristojbino za priključitev in storitve koncesijski družbi, ki prav tako upravlja vse neporavnane zneske, ki nastanejo v zvezi s temi pristojbinami.</w:t>
      </w:r>
    </w:p>
    <w:p w14:paraId="451B9E0F"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9. Registracija</w:t>
      </w:r>
    </w:p>
    <w:p w14:paraId="3617C620"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411E97">
        <w:rPr>
          <w:rFonts w:ascii="Times New Roman" w:hAnsi="Times New Roman"/>
          <w:b/>
          <w:sz w:val="24"/>
        </w:rPr>
        <w:t>Oddelek 32</w:t>
      </w:r>
    </w:p>
    <w:p w14:paraId="4BDBB090"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(1) Proizvajalec proizvoda s prostovoljno kavcijo zahteva njegovo registracijo pred dajanjem na trg z vlogo, predloženo nacionalnemu organu za ravnanje z odpadki.</w:t>
      </w:r>
    </w:p>
    <w:p w14:paraId="220E1E96"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(2) Vloga iz odstavka 1 vsebuje naslednje informacije:</w:t>
      </w:r>
    </w:p>
    <w:p w14:paraId="3C3BD33F" w14:textId="77777777" w:rsidR="000039C4" w:rsidRPr="00411E9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411E97">
        <w:rPr>
          <w:rFonts w:ascii="Times New Roman" w:hAnsi="Times New Roman"/>
          <w:i/>
          <w:sz w:val="24"/>
        </w:rPr>
        <w:t>(a)</w:t>
      </w:r>
      <w:r w:rsidRPr="00411E97">
        <w:rPr>
          <w:rFonts w:ascii="Times New Roman" w:hAnsi="Times New Roman"/>
          <w:sz w:val="24"/>
        </w:rPr>
        <w:t xml:space="preserve"> ime, sedež, številka za DDV proizvajalca,</w:t>
      </w:r>
    </w:p>
    <w:p w14:paraId="5E23F578" w14:textId="77777777" w:rsidR="000039C4" w:rsidRPr="00411E9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411E97">
        <w:rPr>
          <w:rFonts w:ascii="Times New Roman" w:hAnsi="Times New Roman"/>
          <w:i/>
          <w:sz w:val="24"/>
        </w:rPr>
        <w:t>(b)</w:t>
      </w:r>
      <w:r w:rsidRPr="00411E97">
        <w:rPr>
          <w:rFonts w:ascii="Times New Roman" w:hAnsi="Times New Roman"/>
          <w:sz w:val="24"/>
        </w:rPr>
        <w:t xml:space="preserve"> ime proizvoda, za katerega se plača kavcija,</w:t>
      </w:r>
    </w:p>
    <w:p w14:paraId="248CF7C7" w14:textId="77777777" w:rsidR="000039C4" w:rsidRPr="00411E9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411E97">
        <w:rPr>
          <w:rFonts w:ascii="Times New Roman" w:hAnsi="Times New Roman"/>
          <w:i/>
          <w:sz w:val="24"/>
        </w:rPr>
        <w:t>(c)</w:t>
      </w:r>
      <w:r w:rsidRPr="00411E97">
        <w:rPr>
          <w:rFonts w:ascii="Times New Roman" w:hAnsi="Times New Roman"/>
          <w:sz w:val="24"/>
        </w:rPr>
        <w:t xml:space="preserve"> identifikacijska številka proizvoda ali številka GTIN, če ima proizvod s kavcijo identifikacijsko številko ali globalno trgovinsko številko izdelka (v nadaljnjem besedilu: številka GTIN),</w:t>
      </w:r>
    </w:p>
    <w:p w14:paraId="4F0A5872" w14:textId="77777777" w:rsidR="000039C4" w:rsidRPr="00411E9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411E97">
        <w:rPr>
          <w:rFonts w:ascii="Times New Roman" w:hAnsi="Times New Roman"/>
          <w:i/>
          <w:sz w:val="24"/>
        </w:rPr>
        <w:t>(d)</w:t>
      </w:r>
      <w:r w:rsidRPr="00411E97">
        <w:rPr>
          <w:rFonts w:ascii="Times New Roman" w:hAnsi="Times New Roman"/>
          <w:sz w:val="24"/>
        </w:rPr>
        <w:t xml:space="preserve"> razen embalaže, trenutna tarifna številka v kombinirani nomenklaturi na prvi dan v letu za proizvod s kavcijo, in</w:t>
      </w:r>
    </w:p>
    <w:p w14:paraId="5AEFEE5F" w14:textId="7FCF886B" w:rsidR="000039C4" w:rsidRPr="00411E97"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411E97">
        <w:rPr>
          <w:rFonts w:ascii="Times New Roman" w:hAnsi="Times New Roman"/>
          <w:i/>
          <w:sz w:val="24"/>
        </w:rPr>
        <w:t>(e)</w:t>
      </w:r>
      <w:r w:rsidRPr="00411E97">
        <w:rPr>
          <w:rFonts w:ascii="Times New Roman" w:hAnsi="Times New Roman"/>
          <w:sz w:val="24"/>
        </w:rPr>
        <w:t xml:space="preserve"> znesek kavcije.</w:t>
      </w:r>
    </w:p>
    <w:p w14:paraId="41988E00" w14:textId="77777777" w:rsidR="000039C4" w:rsidRPr="00411E97"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(3) Nacionalni organ za ravnanje z odpadki evidentira podatke, ki jih predloži proizvajalec v skladu z odstavkom 2, v 15 dneh od prejema vloge, če je vloga v skladu z odstavkom 2.</w:t>
      </w:r>
    </w:p>
    <w:p w14:paraId="696C4B21"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411E97">
        <w:rPr>
          <w:rFonts w:ascii="Times New Roman" w:hAnsi="Times New Roman"/>
          <w:b/>
          <w:sz w:val="24"/>
        </w:rPr>
        <w:lastRenderedPageBreak/>
        <w:t>Oddelek 33</w:t>
      </w:r>
    </w:p>
    <w:p w14:paraId="48699C4B"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 xml:space="preserve">(1) Nacionalni organ za ravnanje z odpadki vodi register podatkov iz oddelka 2(2). </w:t>
      </w:r>
    </w:p>
    <w:p w14:paraId="3C4F404E"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 xml:space="preserve">(2) Proizvajalec obvesti nacionalni organ za ravnanje z odpadki o vsaki spremembi podatkov v registru – v 15 dneh od nastanka spremembe – tako, da priloži elektronski dokument, ki potrjuje dejstvo spremembe podatkov, in zahteva, da se sprememba izvede. Nacionalni organ za ravnanje z odpadki na podlagi obvestila zabeleži spremembo v registru v 8 dneh od prejema obvestila. </w:t>
      </w:r>
    </w:p>
    <w:p w14:paraId="31F908C8"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 xml:space="preserve">(3) Proizvajalec obvesti nacionalni organ za ravnanje z odpadki o prenehanju proizvodnje proizvoda s prostovoljno kavcijo v 15 dneh od datuma prenehanja in zahteva izbris podatkov iz registra. Po obvestilu nacionalni organ za ravnanje z odpadki izbriše podatke iz registra. </w:t>
      </w:r>
    </w:p>
    <w:p w14:paraId="63AE32CA"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(4) Nacionalni organ za ravnanje z odpadki objavi posodobljen register iz odstavka 1 na svojem spletnem mestu, javno in na način, dostopen vsem.</w:t>
      </w:r>
    </w:p>
    <w:p w14:paraId="11922D22"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10. Svetovalni organi sistema obveznih kavcij</w:t>
      </w:r>
    </w:p>
    <w:p w14:paraId="6227C3A1" w14:textId="77777777" w:rsidR="000039C4" w:rsidRPr="00411E97"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34</w:t>
      </w:r>
    </w:p>
    <w:p w14:paraId="2A88E64F" w14:textId="77777777" w:rsidR="000039C4" w:rsidRPr="00411E9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Nacionalni posvetovalni organi za zagotavljanje rednega dialoga med strankami v skladu z oddelkom 30/B(6) zakona o odpadkih so Forum sistema obveznih kavcij (v nadaljnjem besedilu: „Forum za vračanje“) in Svetovalni svet za sistem obveznih kavcij (v nadaljnjem besedilu: Svet za vračilo kavcij).</w:t>
      </w:r>
    </w:p>
    <w:p w14:paraId="60F830F9"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35</w:t>
      </w:r>
    </w:p>
    <w:p w14:paraId="2C7BBD3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 Člani Foruma za vračanje so:</w:t>
      </w:r>
    </w:p>
    <w:p w14:paraId="5AAB8F98" w14:textId="77777777" w:rsidR="000039C4" w:rsidRPr="00411E97"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predstavnik proizvajalcev proizvodov z obvezno kavcijo, ki jih registrira nacionalni organ za ravnanje z odpadki, ali poklicnih združenj, ki zastopa proizvajalce, ki ga ti izberejo na način, ki ga določijo sami,</w:t>
      </w:r>
    </w:p>
    <w:p w14:paraId="02B09D94" w14:textId="77777777" w:rsidR="000039C4" w:rsidRPr="00411E9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predstavnik distributerjev proizvodov, za katere velja obvezna kavcija, ali poklicnih združenj, ki zastopa distributerje na način, ki ga določijo sami,</w:t>
      </w:r>
    </w:p>
    <w:p w14:paraId="4C99E4B2" w14:textId="77777777" w:rsidR="000039C4" w:rsidRPr="00411E9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predstavnik izvajalcev recikliranja ali poklicnih združenj, ki zastopa organizacije za predelavo odpadkov in ki ga te izberejo na način, ki ga določijo same,</w:t>
      </w:r>
    </w:p>
    <w:p w14:paraId="46E767C5" w14:textId="77777777" w:rsidR="000039C4" w:rsidRPr="00411E9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predstavnik koncesijske družbe,</w:t>
      </w:r>
    </w:p>
    <w:p w14:paraId="3684B8A6" w14:textId="77777777" w:rsidR="000039C4" w:rsidRPr="00411E9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predstavnik Organa,</w:t>
      </w:r>
    </w:p>
    <w:p w14:paraId="1CAC881B" w14:textId="77777777" w:rsidR="000039C4" w:rsidRPr="00411E9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predstavnik nacionalnega organa za ravnanje z odpadki in</w:t>
      </w:r>
    </w:p>
    <w:p w14:paraId="21EE3872" w14:textId="77777777" w:rsidR="000039C4" w:rsidRPr="00411E9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oseba, ki jo določi minister.</w:t>
      </w:r>
    </w:p>
    <w:p w14:paraId="4AF82F93"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 xml:space="preserve">(2) Forum za vračanje je organ sedmih oseb, ki mu predseduje oseba, ki jo imenuje minister v skladu z odstavkom (1) </w:t>
      </w:r>
      <w:r w:rsidRPr="00411E97">
        <w:rPr>
          <w:rFonts w:ascii="Times New Roman" w:hAnsi="Times New Roman"/>
          <w:i/>
          <w:sz w:val="24"/>
        </w:rPr>
        <w:t>(g)</w:t>
      </w:r>
      <w:r w:rsidRPr="00411E97">
        <w:rPr>
          <w:rFonts w:ascii="Times New Roman" w:hAnsi="Times New Roman"/>
          <w:sz w:val="24"/>
        </w:rPr>
        <w:t>.</w:t>
      </w:r>
    </w:p>
    <w:p w14:paraId="4EF3C675"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(3) Sestankov Foruma za vračanje se lahko udeležijo tudi tisti, ki jih povabi predsednik Foruma, ki imajo pravico do posvetovanja.</w:t>
      </w:r>
    </w:p>
    <w:p w14:paraId="2BC7C92A" w14:textId="0C962C03" w:rsidR="000039C4" w:rsidRDefault="000039C4" w:rsidP="000039C4">
      <w:pPr>
        <w:suppressAutoHyphens/>
        <w:spacing w:before="240" w:after="240" w:line="240" w:lineRule="auto"/>
        <w:ind w:hanging="11"/>
        <w:jc w:val="both"/>
        <w:rPr>
          <w:rFonts w:ascii="Times New Roman" w:hAnsi="Times New Roman"/>
          <w:sz w:val="24"/>
        </w:rPr>
      </w:pPr>
      <w:r w:rsidRPr="00411E97">
        <w:rPr>
          <w:rFonts w:ascii="Times New Roman" w:hAnsi="Times New Roman"/>
          <w:sz w:val="24"/>
        </w:rPr>
        <w:t>(4) Forum za vračanje je odgovoren za razpravo o vprašanjih, povezanih z delovanjem sistema obveznih kavcij.</w:t>
      </w:r>
    </w:p>
    <w:p w14:paraId="78233226" w14:textId="77777777" w:rsidR="004E7D7D" w:rsidRPr="00411E97" w:rsidRDefault="004E7D7D" w:rsidP="000039C4">
      <w:pPr>
        <w:suppressAutoHyphens/>
        <w:spacing w:before="240" w:after="240" w:line="240" w:lineRule="auto"/>
        <w:ind w:hanging="11"/>
        <w:jc w:val="both"/>
        <w:rPr>
          <w:rFonts w:ascii="Times New Roman" w:eastAsia="Calibri" w:hAnsi="Times New Roman" w:cs="Times New Roman"/>
          <w:kern w:val="2"/>
          <w:sz w:val="24"/>
          <w:szCs w:val="24"/>
        </w:rPr>
      </w:pPr>
    </w:p>
    <w:p w14:paraId="2A7D11D2"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lastRenderedPageBreak/>
        <w:t>Oddelek 36</w:t>
      </w:r>
    </w:p>
    <w:p w14:paraId="1B217CA8" w14:textId="77777777" w:rsidR="000039C4" w:rsidRPr="00411E97"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411E97"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411E97">
        <w:rPr>
          <w:rFonts w:ascii="Times New Roman" w:hAnsi="Times New Roman"/>
          <w:sz w:val="24"/>
        </w:rPr>
        <w:t>(1) Člani Svet za vračilo kavcij so:</w:t>
      </w:r>
    </w:p>
    <w:p w14:paraId="25881465" w14:textId="77777777" w:rsidR="000039C4" w:rsidRPr="00411E97"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predstavnik proizvajalcev proizvodov s kavcijo, ki jih registrira nacionalni organ za ravnanje z odpadki, ali poklicnih združenj, ki zastopa proizvajalce, ki ga ti izberejo na način, ki ga določijo sami,</w:t>
      </w:r>
    </w:p>
    <w:p w14:paraId="7083288D" w14:textId="77777777" w:rsidR="000039C4" w:rsidRPr="00411E9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predstavnik izvajalcev recikliranja ali poklicnih združenj, ki zastopa organizacije za predelavo odpadkov in ki ga te izberejo na način, ki ga določijo same,</w:t>
      </w:r>
    </w:p>
    <w:p w14:paraId="72B79C76" w14:textId="77777777" w:rsidR="000039C4" w:rsidRPr="00411E9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predstavnik koncesijske družbe,</w:t>
      </w:r>
    </w:p>
    <w:p w14:paraId="08FA42CC" w14:textId="77777777" w:rsidR="000039C4" w:rsidRPr="00411E9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predsednik organa ali oseba, ki jo imenuje, in</w:t>
      </w:r>
    </w:p>
    <w:p w14:paraId="03E13D31" w14:textId="77777777" w:rsidR="000039C4" w:rsidRPr="00411E9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oseba, ki jo imenuje minister.</w:t>
      </w:r>
    </w:p>
    <w:p w14:paraId="72F5334D" w14:textId="77777777" w:rsidR="000039C4" w:rsidRPr="00411E9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Svet za vračilo kavcij je petčlanski organ, ki mu predseduje predsednik organa ali oseba, ki jo ta imenuje.</w:t>
      </w:r>
    </w:p>
    <w:p w14:paraId="43BDFB25" w14:textId="77777777" w:rsidR="000039C4" w:rsidRPr="00411E9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(3) Svet za vračilo kavcij je odgovoren za strokovno podporo dejavnosti Organa za urejanje pristojbin, ki se nanašajo na pristojbino za priključitev in storitve.</w:t>
      </w:r>
    </w:p>
    <w:p w14:paraId="6A58A31D" w14:textId="77777777" w:rsidR="000039C4" w:rsidRPr="00411E97"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37</w:t>
      </w:r>
    </w:p>
    <w:p w14:paraId="65768638" w14:textId="77777777" w:rsidR="000039C4" w:rsidRPr="00411E9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 Forum za vračanje in Svet za vračilo kavcij sta posvetovalna organa ministra, ki nimata neodvisnih pooblastil za odločanje.</w:t>
      </w:r>
    </w:p>
    <w:p w14:paraId="0F0807C2" w14:textId="77777777" w:rsidR="000039C4" w:rsidRPr="00411E9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Forum za vračanje in Svet za vračilo kavcij lahko z navadno večino prisotnih članov Organu in ministru predložita nezavezujoča priporočila. V primeru enakega števila glasov je odločilen glas predsednika.</w:t>
      </w:r>
    </w:p>
    <w:p w14:paraId="421E6928"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(3) Forum za vračanje in Svet za vračilo kavcij se sestaneta vsaj enkrat letno. Zasedanje Sveta za vračilo kavcij poteka v času, ki Organu omogoča, da upošteva priporočila Sveta za vračilo kavcij v skladu z odstavkom 2 pri ureditvi pristojbine za priključitev in storitve.</w:t>
      </w:r>
    </w:p>
    <w:p w14:paraId="23B4E88B"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(4) Sestanek Foruma za vračanje in Sveta za vračilo kavcij skliče minister. Organizacijske naloge se izvajajo prek uradne organizacije ministra.</w:t>
      </w:r>
    </w:p>
    <w:p w14:paraId="2268A1D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(5) Sestanek Foruma za vračanje in Sveta za vračilo kavcij skliče minister v 15 dneh na pobudo tretjine članov.</w:t>
      </w:r>
    </w:p>
    <w:p w14:paraId="29C1618C" w14:textId="77777777" w:rsidR="000039C4" w:rsidRPr="00411E9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(6) Poslovnik Foruma za vračanje in Sveta za vračilo kavcij določita organa sama, odobriti pa ga mora minister.</w:t>
      </w:r>
    </w:p>
    <w:p w14:paraId="7AC80BDA" w14:textId="77777777" w:rsidR="000039C4" w:rsidRPr="00411E97"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411E97">
        <w:rPr>
          <w:rFonts w:ascii="Times New Roman" w:hAnsi="Times New Roman"/>
          <w:b/>
          <w:sz w:val="24"/>
        </w:rPr>
        <w:t>11. Pristojni organi</w:t>
      </w:r>
    </w:p>
    <w:p w14:paraId="677B9BC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411E97" w:rsidRDefault="000039C4" w:rsidP="000039C4">
      <w:pPr>
        <w:suppressAutoHyphens/>
        <w:spacing w:after="0" w:line="240" w:lineRule="auto"/>
        <w:jc w:val="center"/>
        <w:rPr>
          <w:rFonts w:ascii="Times New Roman" w:eastAsia="Calibri" w:hAnsi="Times New Roman" w:cs="Times New Roman"/>
          <w:b/>
          <w:kern w:val="2"/>
          <w:sz w:val="24"/>
          <w:szCs w:val="24"/>
        </w:rPr>
      </w:pPr>
      <w:r w:rsidRPr="00411E97">
        <w:rPr>
          <w:rFonts w:ascii="Times New Roman" w:hAnsi="Times New Roman"/>
          <w:b/>
          <w:sz w:val="24"/>
        </w:rPr>
        <w:t>Oddelek 38</w:t>
      </w:r>
    </w:p>
    <w:p w14:paraId="0331FC49" w14:textId="77777777" w:rsidR="000039C4" w:rsidRPr="00411E9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 xml:space="preserve">(1) V primeru kršitve določb te uredbe, ki se nanašajo na označevanje proizvodov, za katere je treba plačati kavcijo, sprejem takih vrnjenih izdelkov od potrošnika ali obveščanje potrošnikov, organ za varstvo potrošnikov ukrepa, če se kršitev nanaša na potrošnika </w:t>
      </w:r>
      <w:bookmarkStart w:id="1" w:name="_Hlt100056724"/>
      <w:bookmarkStart w:id="2" w:name="_Hlt100056725"/>
      <w:r w:rsidRPr="00411E97">
        <w:rPr>
          <w:rFonts w:ascii="Times New Roman" w:eastAsia="Calibri" w:hAnsi="Times New Roman" w:cs="Times New Roman"/>
          <w:sz w:val="24"/>
        </w:rPr>
        <w:fldChar w:fldCharType="begin"/>
      </w:r>
      <w:r w:rsidRPr="00411E97">
        <w:rPr>
          <w:rFonts w:ascii="Times New Roman" w:eastAsia="Calibri" w:hAnsi="Times New Roman" w:cs="Times New Roman"/>
          <w:sz w:val="24"/>
        </w:rPr>
        <w:instrText xml:space="preserve"> HYPERLINK "https://njt.hu/jogszabaly/1997-155-00-00" </w:instrText>
      </w:r>
      <w:r w:rsidRPr="00411E97">
        <w:rPr>
          <w:rFonts w:ascii="Times New Roman" w:eastAsia="Calibri" w:hAnsi="Times New Roman" w:cs="Times New Roman"/>
          <w:sz w:val="24"/>
        </w:rPr>
      </w:r>
      <w:r w:rsidRPr="00411E97">
        <w:rPr>
          <w:rFonts w:ascii="Times New Roman" w:eastAsia="Calibri" w:hAnsi="Times New Roman" w:cs="Times New Roman"/>
          <w:sz w:val="24"/>
        </w:rPr>
        <w:fldChar w:fldCharType="separate"/>
      </w:r>
      <w:r w:rsidRPr="00411E97">
        <w:rPr>
          <w:rFonts w:ascii="Times New Roman" w:hAnsi="Times New Roman"/>
          <w:sz w:val="24"/>
        </w:rPr>
        <w:t>Zakon CLV iz leta 1997 (v nadaljnjem besedilu: (Zakon o varstvu potrošnikov) oddelek 2</w:t>
      </w:r>
      <w:r w:rsidRPr="00411E97">
        <w:rPr>
          <w:rFonts w:ascii="Times New Roman" w:hAnsi="Times New Roman"/>
          <w:i/>
          <w:sz w:val="24"/>
        </w:rPr>
        <w:t>(a)</w:t>
      </w:r>
      <w:r w:rsidRPr="00411E97">
        <w:rPr>
          <w:rFonts w:ascii="Times New Roman" w:eastAsia="Calibri" w:hAnsi="Times New Roman" w:cs="Times New Roman"/>
          <w:sz w:val="24"/>
        </w:rPr>
        <w:fldChar w:fldCharType="end"/>
      </w:r>
      <w:bookmarkEnd w:id="1"/>
      <w:bookmarkEnd w:id="2"/>
      <w:r w:rsidRPr="00411E97">
        <w:rPr>
          <w:rFonts w:ascii="Times New Roman" w:hAnsi="Times New Roman"/>
          <w:sz w:val="24"/>
        </w:rPr>
        <w:t xml:space="preserve">v smislu Zakona o varstvu potrošnikov. </w:t>
      </w:r>
    </w:p>
    <w:p w14:paraId="61156905"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(2) Določbe iz odstavka 1 so določbe o varstvu potrošnikov v smislu </w:t>
      </w:r>
      <w:hyperlink r:id="rId8" w:history="1">
        <w:r w:rsidRPr="00411E97">
          <w:rPr>
            <w:rFonts w:ascii="Times New Roman" w:hAnsi="Times New Roman"/>
            <w:sz w:val="24"/>
          </w:rPr>
          <w:t>Zakona o varstvu potrošnikov</w:t>
        </w:r>
      </w:hyperlink>
      <w:r w:rsidRPr="00411E97">
        <w:rPr>
          <w:rFonts w:ascii="Times New Roman" w:hAnsi="Times New Roman"/>
          <w:sz w:val="24"/>
        </w:rPr>
        <w:t>.</w:t>
      </w:r>
    </w:p>
    <w:p w14:paraId="52FBA662"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lastRenderedPageBreak/>
        <w:t>(3) Nacionalni organ za ravnanje z odpadki preveri izpolnjevanje obveznosti proizvajalca iz naslova 9, medtem ko druge dejavnosti proizvajalca, koncesijske družbe in podizvajalcev koncesionarja po tej uredbi, ki niso zajete v odstavkih 1 in 2, nadzira organ za ravnanje z odpadki, ki je pristojen za to dejavnost.</w:t>
      </w:r>
    </w:p>
    <w:p w14:paraId="57CE223F" w14:textId="77777777" w:rsidR="000039C4" w:rsidRPr="00411E97"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411E97"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411E97">
        <w:rPr>
          <w:rFonts w:ascii="Times New Roman" w:hAnsi="Times New Roman"/>
          <w:b/>
          <w:sz w:val="24"/>
        </w:rPr>
        <w:t>12. Zakonski učinek</w:t>
      </w:r>
    </w:p>
    <w:p w14:paraId="3E3070C1" w14:textId="77777777" w:rsidR="000039C4" w:rsidRPr="00411E97"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411E9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411E97">
        <w:rPr>
          <w:rFonts w:ascii="Times New Roman" w:hAnsi="Times New Roman"/>
          <w:b/>
          <w:sz w:val="24"/>
        </w:rPr>
        <w:t>Oddelek 39</w:t>
      </w:r>
    </w:p>
    <w:p w14:paraId="50BBE130"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411E97">
        <w:rPr>
          <w:rFonts w:ascii="Times New Roman" w:hAnsi="Times New Roman"/>
          <w:sz w:val="24"/>
        </w:rPr>
        <w:t>(1) Kar zadeva sankcioniranje kršitev določb, ki ne spadajo na področje uporabe oddelka 38(1) in (2) te uredbe, se ta uredba šteje za zakonodajo o preprečevanju nastajanja odpadkov.</w:t>
      </w:r>
    </w:p>
    <w:p w14:paraId="617FCA86"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Če proizvajalec ne izpolni svojih obveznosti v skladu z oddelkom 7, nacionalni organ za ravnanje z odpadki odredi odpoklic proizvoda.</w:t>
      </w:r>
    </w:p>
    <w:p w14:paraId="79B3F881" w14:textId="77777777" w:rsidR="000039C4" w:rsidRPr="00411E9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411E97"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411E97">
        <w:rPr>
          <w:rFonts w:ascii="Times New Roman" w:hAnsi="Times New Roman"/>
          <w:b/>
          <w:sz w:val="24"/>
        </w:rPr>
        <w:t>13. Končne določbe</w:t>
      </w:r>
    </w:p>
    <w:p w14:paraId="3647FD22" w14:textId="77777777" w:rsidR="000039C4" w:rsidRPr="00411E9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40</w:t>
      </w:r>
    </w:p>
    <w:p w14:paraId="1DF40518"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 Ta uredba začne veljati 1. novembra 2023, z izjemo odstavka 2.</w:t>
      </w:r>
    </w:p>
    <w:p w14:paraId="42D8CC9B"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Naslov 3, oddelek 6(4), oddelki 7–9, oddelek 10(2) do (6), naslov 5, naslov 6, oddelki 20–28, naslov 8, naslov 11, oddelek 39(2), oddelki 43–46, priloge 2 do 5 začnejo veljati 1. januarja 2024.</w:t>
      </w:r>
    </w:p>
    <w:p w14:paraId="115BAF15"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41</w:t>
      </w:r>
    </w:p>
    <w:p w14:paraId="2E26833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 Da bi proizvajalec dal proizvod z obvezno kavcijo na trg po 1. januarju 2024, začne postopek registracije proizvoda v skladu z oddelkom 6(1) do 15. novembra 2023.</w:t>
      </w:r>
    </w:p>
    <w:p w14:paraId="1AE35302"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Če koncesijska družba med registracijo proizvoda, ki se je začela v skladu z odstavkom 1, ugotovi, da zaradi posebne oblike proizvoda, ki je bila uporabljena že pred 1. januarjem 2024 s prostornino med 0,1 l in 3 l, vrnjenega proizvoda ni mogoče sprejeti z avtomatom za povratno embalažo, se lahko proizvod da na trg po 1. januarju 2024 v skladu z določbami, ki so veljale pred 1. januarjem 2024.</w:t>
      </w:r>
    </w:p>
    <w:p w14:paraId="39AAD1E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(3) Proizvod, dan na trg pred 1. januarjem 2024, ki se šteje za proizvod z obvezno kavcijo po tej uredbi, se lahko trži do 29. februarja 2024 v skladu z določbami, ki so veljale pred uveljavitvijo te uredbe.</w:t>
      </w:r>
    </w:p>
    <w:p w14:paraId="62958F65"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(4) Proizvod s kavcijo, dan na trg pred 1. januarjem 2024, se lahko trži v skladu z določbami, ki so veljale pred uveljavitvijo te uredbe. </w:t>
      </w:r>
    </w:p>
    <w:p w14:paraId="1E9187A2" w14:textId="77777777" w:rsidR="000039C4" w:rsidRPr="00411E97"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411E9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411E97">
        <w:rPr>
          <w:rFonts w:ascii="Times New Roman" w:hAnsi="Times New Roman"/>
          <w:sz w:val="24"/>
        </w:rPr>
        <w:t>(5) Pred uvedbo sistema obveznih kavcij po vsej državi koncesijska družba izvede preskusno operacijo zaprtega sistema za uporabo obvezne kavcije za proizvode za enkratno uporabo z obvezno kavcijo, da se bo na podlagi teh izkušenj pripravila na dejanski začetek delovanja sistema.</w:t>
      </w:r>
    </w:p>
    <w:p w14:paraId="202A66D3"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411E97"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411E97">
        <w:rPr>
          <w:rFonts w:ascii="Times New Roman" w:hAnsi="Times New Roman"/>
          <w:b/>
          <w:sz w:val="24"/>
        </w:rPr>
        <w:t>Oddelek 42</w:t>
      </w:r>
    </w:p>
    <w:p w14:paraId="3B287309"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(1) Namen te uredbe je uskladitev z</w:t>
      </w:r>
    </w:p>
    <w:p w14:paraId="2524B07D" w14:textId="77777777" w:rsidR="000039C4" w:rsidRPr="00411E9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411E97">
        <w:rPr>
          <w:rFonts w:ascii="Times New Roman" w:hAnsi="Times New Roman"/>
          <w:i/>
          <w:sz w:val="24"/>
        </w:rPr>
        <w:t>(a)</w:t>
      </w:r>
      <w:r w:rsidRPr="00411E97">
        <w:rPr>
          <w:rFonts w:ascii="Times New Roman" w:hAnsi="Times New Roman"/>
          <w:sz w:val="24"/>
        </w:rPr>
        <w:t xml:space="preserve"> Direktivo (EU) 2018/852 Evropskega parlamenta in Sveta z dne 30. maja 2018 o spremembi Direktive 94/62/ES o embalaži in odpadni embalaži;</w:t>
      </w:r>
    </w:p>
    <w:p w14:paraId="0B936363" w14:textId="77777777" w:rsidR="000039C4" w:rsidRPr="00411E9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411E97">
        <w:rPr>
          <w:rFonts w:ascii="Times New Roman" w:hAnsi="Times New Roman"/>
          <w:i/>
          <w:sz w:val="24"/>
        </w:rPr>
        <w:lastRenderedPageBreak/>
        <w:t>(b)</w:t>
      </w:r>
      <w:r w:rsidRPr="00411E97">
        <w:rPr>
          <w:rFonts w:ascii="Times New Roman" w:hAnsi="Times New Roman"/>
          <w:sz w:val="24"/>
        </w:rPr>
        <w:t xml:space="preserve"> Direktivo (EU) 2019/904 Evropskega parlamenta in Sveta z dne 5. junija 2019 o zmanjšanju vpliva nekaterih plastičnih proizvodov na okolje; in </w:t>
      </w:r>
    </w:p>
    <w:p w14:paraId="30587461" w14:textId="77777777" w:rsidR="000039C4" w:rsidRPr="00411E9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411E97">
        <w:rPr>
          <w:rFonts w:ascii="Times New Roman" w:hAnsi="Times New Roman"/>
          <w:i/>
          <w:sz w:val="24"/>
        </w:rPr>
        <w:t>(c)</w:t>
      </w:r>
      <w:r w:rsidRPr="00411E97">
        <w:rPr>
          <w:rFonts w:ascii="Times New Roman" w:hAnsi="Times New Roman"/>
          <w:sz w:val="24"/>
        </w:rPr>
        <w:t xml:space="preserve"> Direktivo 2006/123/ES Evropskega parlamenta in Sveta z dne 12. decembra 2006 o storitvah na notranjem trgu.</w:t>
      </w:r>
    </w:p>
    <w:p w14:paraId="4C75758B"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w:t>
      </w:r>
    </w:p>
    <w:p w14:paraId="512B3A33"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411E97" w:rsidRDefault="000039C4" w:rsidP="000039C4">
      <w:pPr>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 xml:space="preserve">(2) Ta uredba je bila </w:t>
      </w:r>
    </w:p>
    <w:p w14:paraId="67BB2F8B" w14:textId="77777777" w:rsidR="000039C4" w:rsidRPr="00411E97"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411E97">
        <w:rPr>
          <w:rFonts w:ascii="Times New Roman" w:hAnsi="Times New Roman"/>
          <w:i/>
          <w:sz w:val="24"/>
        </w:rPr>
        <w:t>(a)</w:t>
      </w:r>
      <w:r w:rsidRPr="00411E97">
        <w:rPr>
          <w:rFonts w:ascii="Times New Roman" w:hAnsi="Times New Roman"/>
          <w:sz w:val="24"/>
        </w:rPr>
        <w:t xml:space="preserve"> priglašena v skladu s členom 15(7) Direktive 2006/123/ES Evropskega parlamenta in Sveta z dne 12. decembra 2006 o storitvah na notranjem trgu,</w:t>
      </w:r>
    </w:p>
    <w:p w14:paraId="131BC5B0" w14:textId="77777777" w:rsidR="000039C4" w:rsidRPr="00411E97"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411E97">
        <w:rPr>
          <w:rFonts w:ascii="Times New Roman" w:hAnsi="Times New Roman"/>
          <w:i/>
          <w:sz w:val="24"/>
        </w:rPr>
        <w:t>(b)</w:t>
      </w:r>
      <w:r w:rsidRPr="00411E97">
        <w:rPr>
          <w:rFonts w:ascii="Times New Roman" w:hAnsi="Times New Roman"/>
          <w:sz w:val="24"/>
        </w:rPr>
        <w:t xml:space="preserve"> vnaprej priglašena v skladu s členom 16(1) in (2) Direktive Evropskega parlamenta in Sveta 94/62/ES z dne 20. decembra 1994 o embalaži in odpadni embalaži ter</w:t>
      </w:r>
    </w:p>
    <w:p w14:paraId="2B7BA16B" w14:textId="77777777" w:rsidR="000039C4" w:rsidRPr="00411E97"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411E97">
        <w:rPr>
          <w:rFonts w:ascii="Times New Roman" w:hAnsi="Times New Roman"/>
          <w:i/>
          <w:sz w:val="24"/>
        </w:rPr>
        <w:t>(c)</w:t>
      </w:r>
      <w:r w:rsidRPr="00411E97">
        <w:rPr>
          <w:rFonts w:ascii="Times New Roman" w:hAnsi="Times New Roman"/>
          <w:sz w:val="24"/>
        </w:rPr>
        <w:t xml:space="preserve"> predmet predhodne priglasitve v skladu s členom 5(1) Direktive (EU) 2015/1535 Evropskega parlamenta in Sveta z dne 9. septembra 2015 o določitvi postopka za zbiranje informacij na področju tehničnih predpisov in pravil za storitve informacijske družbe. </w:t>
      </w:r>
    </w:p>
    <w:p w14:paraId="40EC4D5A"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 xml:space="preserve">. </w:t>
      </w:r>
    </w:p>
    <w:p w14:paraId="44605A79"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411E9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411E97">
        <w:rPr>
          <w:rFonts w:ascii="Times New Roman" w:hAnsi="Times New Roman"/>
          <w:b/>
          <w:sz w:val="24"/>
        </w:rPr>
        <w:t>Oddelek 43</w:t>
      </w:r>
    </w:p>
    <w:p w14:paraId="088A887B" w14:textId="77777777" w:rsidR="000039C4" w:rsidRPr="00411E9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411E9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(1) Oddelku 2(2) Uredbe Vlade št. […]/2023 […] o podrobnih pravilih za delovanje sistema razširjene odgovornosti proizvajalca se doda naslednja točka 8:</w:t>
      </w:r>
    </w:p>
    <w:p w14:paraId="2CB48AA2" w14:textId="77777777" w:rsidR="0072232E" w:rsidRPr="00411E9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411E97"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411E97">
        <w:rPr>
          <w:rFonts w:ascii="Times New Roman" w:hAnsi="Times New Roman"/>
          <w:i/>
          <w:sz w:val="24"/>
        </w:rPr>
        <w:t>(Izrazi in pojmi, uporabljeni v tej Uredbi, se razumejo kot opredeljeni)</w:t>
      </w:r>
    </w:p>
    <w:p w14:paraId="35F7C6DC" w14:textId="77777777" w:rsidR="001612ED" w:rsidRPr="00411E97"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411E9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„8. v Uredbi Vlade o določitvi podrobnih pravil o uvedbi in uporabi kavcij ter trženju proizvodov, vključenih v kavcijski sistem“.</w:t>
      </w:r>
    </w:p>
    <w:p w14:paraId="7D94A815" w14:textId="77777777" w:rsidR="001612ED" w:rsidRPr="00411E97"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411E97"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411E97"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411E97"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(2) Oddelku 15 Uredbi Vlade št. […]/2023 […] o določitvi podrobnih pravil za delovanje sistema razširjene odgovornosti proizvajalca se doda naslednji odstavek 2:</w:t>
      </w:r>
    </w:p>
    <w:p w14:paraId="0850306C"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Proizvajalec ne plača pristojbine za razširjeno odgovornost proizvajalca za proizvode z obvezno kavcijo, za katere je v celoti izpolnil svoje obveznosti plačila pristojbine v skladu z Uredbo o določitvi podrobnih pravil o uvedbi in uporabi kavcij ter trženju proizvodov, vključenih v kavcijski sistem.“</w:t>
      </w:r>
    </w:p>
    <w:p w14:paraId="49DCB32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b/>
          <w:sz w:val="24"/>
        </w:rPr>
        <w:t>Oddelek 44</w:t>
      </w:r>
    </w:p>
    <w:p w14:paraId="54547011"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(1) Priloga 1 k Uredbi Vlade št. […]/2023 […] o določitvi podrobnih pravil za delovanje sistema razširjene odgovornosti proizvajalca se spremeni v skladu s </w:t>
      </w:r>
      <w:r w:rsidRPr="00411E97">
        <w:rPr>
          <w:rFonts w:ascii="Times New Roman" w:hAnsi="Times New Roman"/>
          <w:i/>
          <w:sz w:val="24"/>
        </w:rPr>
        <w:t>Prilogo 4</w:t>
      </w:r>
      <w:r w:rsidRPr="00411E97">
        <w:rPr>
          <w:rFonts w:ascii="Times New Roman" w:hAnsi="Times New Roman"/>
          <w:sz w:val="24"/>
        </w:rPr>
        <w:t xml:space="preserve"> k tej uredbi. </w:t>
      </w:r>
    </w:p>
    <w:p w14:paraId="5743B7EC"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 xml:space="preserve">(2) Priloga 4 k Uredbi Vlade št. […]/2023 […] o določitvi podrobnih pravil za delovanje sistema razširjene odgovornosti proizvajalca se spremeni v skladu s </w:t>
      </w:r>
      <w:r w:rsidRPr="00411E97">
        <w:rPr>
          <w:rFonts w:ascii="Times New Roman" w:hAnsi="Times New Roman"/>
          <w:i/>
          <w:sz w:val="24"/>
        </w:rPr>
        <w:t>Prilogo 5</w:t>
      </w:r>
      <w:r w:rsidRPr="00411E97">
        <w:rPr>
          <w:rFonts w:ascii="Times New Roman" w:hAnsi="Times New Roman"/>
          <w:sz w:val="24"/>
        </w:rPr>
        <w:t xml:space="preserve"> k tej uredbi. </w:t>
      </w:r>
    </w:p>
    <w:p w14:paraId="331E74A6"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411E9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411E97">
        <w:rPr>
          <w:rFonts w:ascii="Times New Roman" w:hAnsi="Times New Roman"/>
          <w:b/>
          <w:sz w:val="24"/>
        </w:rPr>
        <w:t>Oddelek 45</w:t>
      </w:r>
    </w:p>
    <w:p w14:paraId="38A00944"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 xml:space="preserve">V oddelku 7 Uredbe Vlade št. […]/2023 […] </w:t>
      </w:r>
    </w:p>
    <w:p w14:paraId="2F6E0E82" w14:textId="77777777" w:rsidR="000039C4" w:rsidRPr="00411E97"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 xml:space="preserve"> o določitvi podrobnih pravil za delovanje sistema razširjene odgovornosti proizvajalca se besedilo „[…] s kavcijo“ nadomesti z besedilom „[…] s prostovoljno kavcijo in tiste za ponovno uporabo z obvezno kavcijo“;</w:t>
      </w:r>
    </w:p>
    <w:p w14:paraId="2C2F6021" w14:textId="53F40613" w:rsidR="000039C4" w:rsidRPr="00411E97"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lastRenderedPageBreak/>
        <w:t xml:space="preserve"> v oddelku 34(4)(b) se besedilo „do plačila kavcije“ nadomesti z besedilom „do plačila kavcije ali za proizvode, za katere se plača kavcija, do plačila pristojbine za priključitev in storitve, določene v Uredbi Vlade o določitvi podrobnih pravil o uvedbi in uporabi kavcij ter trženju proizvodov, vključenih v kavcijski sistem“.</w:t>
      </w:r>
    </w:p>
    <w:p w14:paraId="30878FBB" w14:textId="4DC87FCE"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411E97"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411E97">
        <w:rPr>
          <w:rFonts w:ascii="Times New Roman" w:hAnsi="Times New Roman"/>
          <w:b/>
          <w:sz w:val="24"/>
        </w:rPr>
        <w:t>Oddelek 46</w:t>
      </w:r>
    </w:p>
    <w:p w14:paraId="0203BAB5"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411E9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411E97">
        <w:rPr>
          <w:rFonts w:ascii="Times New Roman" w:hAnsi="Times New Roman"/>
          <w:sz w:val="24"/>
        </w:rPr>
        <w:t>Uredba Vlade št. 209/2005 z dne 5. oktobra 2005 o pravilih za uporabo kavcije se razveljavi.</w:t>
      </w:r>
    </w:p>
    <w:p w14:paraId="7D71B65B" w14:textId="77777777" w:rsidR="000039C4" w:rsidRPr="00411E97"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411E9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411E9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411E9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411E97">
        <w:rPr>
          <w:rFonts w:ascii="Times New Roman" w:hAnsi="Times New Roman"/>
          <w:sz w:val="24"/>
        </w:rPr>
        <w:t xml:space="preserve"> Viktor Orbán</w:t>
      </w:r>
    </w:p>
    <w:p w14:paraId="3F512D0E" w14:textId="0487C728" w:rsidR="00450E61" w:rsidRPr="00411E97"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411E97">
        <w:rPr>
          <w:rFonts w:ascii="Times New Roman" w:hAnsi="Times New Roman"/>
          <w:sz w:val="24"/>
        </w:rPr>
        <w:t xml:space="preserve"> Predsednik vlade</w:t>
      </w:r>
    </w:p>
    <w:p w14:paraId="283A35F9" w14:textId="77777777" w:rsidR="00450E61" w:rsidRPr="00411E97" w:rsidRDefault="00450E61">
      <w:pPr>
        <w:spacing w:after="160" w:line="259" w:lineRule="auto"/>
        <w:rPr>
          <w:rFonts w:ascii="Times New Roman" w:eastAsia="Calibri" w:hAnsi="Times New Roman" w:cs="Times New Roman"/>
          <w:kern w:val="2"/>
          <w:sz w:val="24"/>
          <w:szCs w:val="24"/>
        </w:rPr>
      </w:pPr>
      <w:r w:rsidRPr="00411E97">
        <w:br w:type="page"/>
      </w:r>
    </w:p>
    <w:p w14:paraId="5C355AA9" w14:textId="77777777" w:rsidR="000039C4" w:rsidRPr="00411E97"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411E97">
        <w:rPr>
          <w:rFonts w:ascii="Times New Roman" w:hAnsi="Times New Roman"/>
          <w:i/>
          <w:sz w:val="24"/>
        </w:rPr>
        <w:lastRenderedPageBreak/>
        <w:t xml:space="preserve">Priloga 1 k Uredbi Vlade št. […]/2023 […] </w:t>
      </w:r>
    </w:p>
    <w:p w14:paraId="05E3F0FF"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Označevanje proizvoda z obvezno kavcijo</w:t>
      </w:r>
    </w:p>
    <w:p w14:paraId="5621B7D4"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V primeru proizvoda z obvezno kavcijo se na proizvod ali njegovo etiketo namesti naslednja oznaka:</w:t>
      </w:r>
    </w:p>
    <w:p w14:paraId="2448F203"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411E97">
        <w:rPr>
          <w:rFonts w:ascii="Times New Roman" w:hAnsi="Times New Roman"/>
          <w:sz w:val="24"/>
        </w:rPr>
        <w:t xml:space="preserve"> </w:t>
      </w:r>
    </w:p>
    <w:p w14:paraId="1D79148A"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 Oznaka, ki se uporablja v primeru proizvoda za enkratno uporabo z obvezno kavcijo:</w:t>
      </w:r>
    </w:p>
    <w:p w14:paraId="4915B57E"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1.1. Madžarska številka GTIN in črtna koda proizvoda, ki ne moreta biti enaki kot pri proizvodu, danem na trg pred 1. januarjem 2024.</w:t>
      </w:r>
    </w:p>
    <w:p w14:paraId="20CB712E"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rPr>
      </w:pPr>
      <w:r w:rsidRPr="00411E97">
        <w:rPr>
          <w:rFonts w:ascii="Times New Roman" w:hAnsi="Times New Roman"/>
          <w:sz w:val="24"/>
        </w:rPr>
        <w:t>1.2. Spodnja slika (označena z najmanjšimi možnimi dimenzijami):</w:t>
      </w:r>
    </w:p>
    <w:p w14:paraId="1F54A149" w14:textId="2E65701E" w:rsidR="000039C4" w:rsidRPr="00411E97"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411E97"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411E97">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411E97" w14:paraId="14884B13" w14:textId="77777777" w:rsidTr="00545F61">
        <w:tc>
          <w:tcPr>
            <w:tcW w:w="4872" w:type="dxa"/>
          </w:tcPr>
          <w:p w14:paraId="0E418036" w14:textId="561D241D" w:rsidR="00545F61" w:rsidRPr="00411E97" w:rsidRDefault="00545F61" w:rsidP="000039C4">
            <w:pPr>
              <w:suppressAutoHyphens/>
              <w:spacing w:after="0" w:line="240" w:lineRule="auto"/>
              <w:jc w:val="both"/>
              <w:rPr>
                <w:noProof/>
                <w:color w:val="1F497D"/>
              </w:rPr>
            </w:pPr>
            <w:r w:rsidRPr="00411E97">
              <w:t>VIGYÉL VISSZA!</w:t>
            </w:r>
          </w:p>
        </w:tc>
        <w:tc>
          <w:tcPr>
            <w:tcW w:w="4873" w:type="dxa"/>
          </w:tcPr>
          <w:p w14:paraId="01E04A1F" w14:textId="1763E479" w:rsidR="00545F61" w:rsidRPr="00411E97" w:rsidRDefault="00545F61" w:rsidP="000039C4">
            <w:pPr>
              <w:suppressAutoHyphens/>
              <w:spacing w:after="0" w:line="240" w:lineRule="auto"/>
              <w:jc w:val="both"/>
              <w:rPr>
                <w:noProof/>
                <w:color w:val="1F497D"/>
              </w:rPr>
            </w:pPr>
            <w:r w:rsidRPr="00411E97">
              <w:t>ODNESI ME NAZAJ!</w:t>
            </w:r>
          </w:p>
        </w:tc>
      </w:tr>
      <w:tr w:rsidR="00545F61" w:rsidRPr="00411E97" w14:paraId="18AAFD5A" w14:textId="77777777" w:rsidTr="00545F61">
        <w:tc>
          <w:tcPr>
            <w:tcW w:w="4872" w:type="dxa"/>
          </w:tcPr>
          <w:p w14:paraId="6B530CE8" w14:textId="437C2AAE" w:rsidR="00545F61" w:rsidRPr="00411E97" w:rsidRDefault="00545F61" w:rsidP="000039C4">
            <w:pPr>
              <w:suppressAutoHyphens/>
              <w:spacing w:after="0" w:line="240" w:lineRule="auto"/>
              <w:jc w:val="both"/>
              <w:rPr>
                <w:noProof/>
              </w:rPr>
            </w:pPr>
            <w:r w:rsidRPr="00411E97">
              <w:t>50 Ft</w:t>
            </w:r>
          </w:p>
        </w:tc>
        <w:tc>
          <w:tcPr>
            <w:tcW w:w="4873" w:type="dxa"/>
          </w:tcPr>
          <w:p w14:paraId="6C23135E" w14:textId="4660E7D6" w:rsidR="00545F61" w:rsidRPr="00411E97" w:rsidRDefault="00545F61" w:rsidP="000039C4">
            <w:pPr>
              <w:suppressAutoHyphens/>
              <w:spacing w:after="0" w:line="240" w:lineRule="auto"/>
              <w:jc w:val="both"/>
              <w:rPr>
                <w:noProof/>
              </w:rPr>
            </w:pPr>
            <w:r w:rsidRPr="00411E97">
              <w:t>HUF 50</w:t>
            </w:r>
          </w:p>
        </w:tc>
      </w:tr>
    </w:tbl>
    <w:p w14:paraId="6622B725" w14:textId="37E611B4" w:rsidR="00E12978" w:rsidRPr="00411E97"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411E97" w:rsidRDefault="000039C4" w:rsidP="00D805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Slika se uporablja v pozitivni ali negativni obliki (črno ozadje je za ponazoritev in ni del slike) v najvišjem možnem kontrastu z barvo ozadja.</w:t>
      </w:r>
    </w:p>
    <w:p w14:paraId="31DFE0FF" w14:textId="77777777" w:rsidR="000039C4" w:rsidRPr="00411E97"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411E97"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411E97">
        <w:rPr>
          <w:rFonts w:ascii="Times New Roman" w:hAnsi="Times New Roman"/>
          <w:sz w:val="24"/>
        </w:rPr>
        <w:t>Minimalni prostor za zaščito:</w:t>
      </w:r>
    </w:p>
    <w:p w14:paraId="1E8F73E5" w14:textId="482F281C" w:rsidR="000039C4" w:rsidRPr="00411E97"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411E97">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411E97"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411E97"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411E97" w14:paraId="02B49A5E" w14:textId="77777777" w:rsidTr="00317F2B">
        <w:tc>
          <w:tcPr>
            <w:tcW w:w="4872" w:type="dxa"/>
          </w:tcPr>
          <w:p w14:paraId="40EAC2E5" w14:textId="77777777" w:rsidR="00545F61" w:rsidRPr="00411E97" w:rsidRDefault="00545F61" w:rsidP="00317F2B">
            <w:pPr>
              <w:suppressAutoHyphens/>
              <w:spacing w:after="0" w:line="240" w:lineRule="auto"/>
              <w:jc w:val="both"/>
              <w:rPr>
                <w:noProof/>
                <w:color w:val="1F497D"/>
              </w:rPr>
            </w:pPr>
            <w:r w:rsidRPr="00411E97">
              <w:t>VIGYÉL VISSZA!</w:t>
            </w:r>
          </w:p>
        </w:tc>
        <w:tc>
          <w:tcPr>
            <w:tcW w:w="4873" w:type="dxa"/>
          </w:tcPr>
          <w:p w14:paraId="0943A243" w14:textId="00F16D49" w:rsidR="00545F61" w:rsidRPr="00411E97" w:rsidRDefault="00545F61" w:rsidP="00317F2B">
            <w:pPr>
              <w:suppressAutoHyphens/>
              <w:spacing w:after="0" w:line="240" w:lineRule="auto"/>
              <w:jc w:val="both"/>
              <w:rPr>
                <w:noProof/>
                <w:color w:val="1F497D"/>
              </w:rPr>
            </w:pPr>
            <w:r w:rsidRPr="00411E97">
              <w:t>ODNESI ME NAZAJ!</w:t>
            </w:r>
          </w:p>
        </w:tc>
      </w:tr>
      <w:tr w:rsidR="00545F61" w:rsidRPr="00411E97" w14:paraId="57B53894" w14:textId="77777777" w:rsidTr="00317F2B">
        <w:tc>
          <w:tcPr>
            <w:tcW w:w="4872" w:type="dxa"/>
          </w:tcPr>
          <w:p w14:paraId="6592BA33" w14:textId="77777777" w:rsidR="00545F61" w:rsidRPr="00411E97" w:rsidRDefault="00545F61" w:rsidP="00317F2B">
            <w:pPr>
              <w:suppressAutoHyphens/>
              <w:spacing w:after="0" w:line="240" w:lineRule="auto"/>
              <w:jc w:val="both"/>
              <w:rPr>
                <w:noProof/>
              </w:rPr>
            </w:pPr>
            <w:r w:rsidRPr="00411E97">
              <w:t>50 Ft</w:t>
            </w:r>
          </w:p>
        </w:tc>
        <w:tc>
          <w:tcPr>
            <w:tcW w:w="4873" w:type="dxa"/>
          </w:tcPr>
          <w:p w14:paraId="48FE1D42" w14:textId="77777777" w:rsidR="00545F61" w:rsidRPr="00411E97" w:rsidRDefault="00545F61" w:rsidP="00317F2B">
            <w:pPr>
              <w:suppressAutoHyphens/>
              <w:spacing w:after="0" w:line="240" w:lineRule="auto"/>
              <w:jc w:val="both"/>
              <w:rPr>
                <w:noProof/>
              </w:rPr>
            </w:pPr>
            <w:r w:rsidRPr="00411E97">
              <w:t>HUF 50</w:t>
            </w:r>
          </w:p>
        </w:tc>
      </w:tr>
    </w:tbl>
    <w:p w14:paraId="12AAE39D" w14:textId="77777777" w:rsidR="00545F61" w:rsidRPr="00411E97"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2.  Oznaka, ki se uporablja v primeru proizvoda za večkratno uporabo z obvezno kavcijo:</w:t>
      </w:r>
    </w:p>
    <w:p w14:paraId="0F38880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lastRenderedPageBreak/>
        <w:t>2.1. Madžarska številka GTIN in črtna koda proizvoda, ki ne moreta biti enaki kot pri proizvodu, danem na trg pred 1. januarjem 2024.</w:t>
      </w:r>
    </w:p>
    <w:p w14:paraId="209C41E6" w14:textId="77777777" w:rsidR="000039C4" w:rsidRPr="00411E9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411E97"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E97">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411E97">
        <w:rPr>
          <w:rFonts w:ascii="Times New Roman" w:hAnsi="Times New Roman"/>
          <w:sz w:val="24"/>
        </w:rPr>
        <w:t>2.2. Spodnja slika (označena z najmanjšimi možnimi dimenzijami):</w:t>
      </w:r>
    </w:p>
    <w:p w14:paraId="7BE2D1B5" w14:textId="74D6951C" w:rsidR="00E12978" w:rsidRPr="00411E97"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411E97" w14:paraId="74F0C52D" w14:textId="77777777" w:rsidTr="00317F2B">
        <w:tc>
          <w:tcPr>
            <w:tcW w:w="4872" w:type="dxa"/>
          </w:tcPr>
          <w:p w14:paraId="1739215E" w14:textId="69C78AF4" w:rsidR="00545F61" w:rsidRPr="00411E97" w:rsidRDefault="00545F61" w:rsidP="00317F2B">
            <w:pPr>
              <w:suppressAutoHyphens/>
              <w:spacing w:after="0" w:line="240" w:lineRule="auto"/>
              <w:jc w:val="both"/>
              <w:rPr>
                <w:noProof/>
              </w:rPr>
            </w:pPr>
            <w:r w:rsidRPr="00411E97">
              <w:t>70 Ft</w:t>
            </w:r>
          </w:p>
        </w:tc>
        <w:tc>
          <w:tcPr>
            <w:tcW w:w="4873" w:type="dxa"/>
          </w:tcPr>
          <w:p w14:paraId="05C1C009" w14:textId="2B7DC141" w:rsidR="00545F61" w:rsidRPr="00411E97" w:rsidRDefault="00545F61" w:rsidP="00317F2B">
            <w:pPr>
              <w:suppressAutoHyphens/>
              <w:spacing w:after="0" w:line="240" w:lineRule="auto"/>
              <w:jc w:val="both"/>
              <w:rPr>
                <w:noProof/>
              </w:rPr>
            </w:pPr>
            <w:r w:rsidRPr="00411E97">
              <w:t>HUF 70</w:t>
            </w:r>
          </w:p>
        </w:tc>
      </w:tr>
    </w:tbl>
    <w:p w14:paraId="67233D6B" w14:textId="77777777" w:rsidR="00545F61" w:rsidRPr="00411E97"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411E97" w:rsidRDefault="000039C4" w:rsidP="00D13DBF">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Slika se uporablja v pozitivni ali negativni obliki (črno ozadje je za ponazoritev in ni del slike) v najvišjem možnem kontrastu z barvo ozadja. Znesek, prikazan na sliki, se uporabi samo kot vzorec. Velja znesek kavcije, ki ga določi proizvajalec za določen proizvod.</w:t>
      </w:r>
    </w:p>
    <w:p w14:paraId="16D42EDC" w14:textId="77777777" w:rsidR="000039C4" w:rsidRPr="00411E97"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411E97"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411E97">
        <w:rPr>
          <w:rFonts w:ascii="Times New Roman" w:hAnsi="Times New Roman"/>
          <w:sz w:val="24"/>
        </w:rPr>
        <w:t>Minimalni prostor za zaščito:</w:t>
      </w:r>
    </w:p>
    <w:p w14:paraId="28A8C073" w14:textId="4DE0F0AC"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411E97"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411E97">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411E97"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411E97" w14:paraId="60462D30" w14:textId="77777777" w:rsidTr="00317F2B">
        <w:tc>
          <w:tcPr>
            <w:tcW w:w="4872" w:type="dxa"/>
          </w:tcPr>
          <w:p w14:paraId="62F22E4D" w14:textId="77777777" w:rsidR="00545F61" w:rsidRPr="00411E97" w:rsidRDefault="00545F61" w:rsidP="00317F2B">
            <w:pPr>
              <w:suppressAutoHyphens/>
              <w:spacing w:after="0" w:line="240" w:lineRule="auto"/>
              <w:jc w:val="both"/>
              <w:rPr>
                <w:noProof/>
              </w:rPr>
            </w:pPr>
            <w:r w:rsidRPr="00411E97">
              <w:t>70 Ft</w:t>
            </w:r>
          </w:p>
        </w:tc>
        <w:tc>
          <w:tcPr>
            <w:tcW w:w="4873" w:type="dxa"/>
          </w:tcPr>
          <w:p w14:paraId="7FE71CBB" w14:textId="77777777" w:rsidR="00545F61" w:rsidRPr="00411E97" w:rsidRDefault="00545F61" w:rsidP="00317F2B">
            <w:pPr>
              <w:suppressAutoHyphens/>
              <w:spacing w:after="0" w:line="240" w:lineRule="auto"/>
              <w:jc w:val="both"/>
              <w:rPr>
                <w:noProof/>
              </w:rPr>
            </w:pPr>
            <w:r w:rsidRPr="00411E97">
              <w:t>HUF 70</w:t>
            </w:r>
          </w:p>
        </w:tc>
      </w:tr>
    </w:tbl>
    <w:p w14:paraId="1A58FD17" w14:textId="77777777" w:rsidR="00545F61" w:rsidRPr="00411E97"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411E97">
        <w:rPr>
          <w:rFonts w:ascii="Times New Roman" w:hAnsi="Times New Roman"/>
          <w:sz w:val="24"/>
        </w:rPr>
        <w:t>Slike iz točk 1.2 in 2.2 se lahko prenesejo v obliki .eps z uradne spletne strani koncesijske družbe.</w:t>
      </w:r>
    </w:p>
    <w:p w14:paraId="26BA8703" w14:textId="77777777" w:rsidR="000039C4" w:rsidRPr="00411E97" w:rsidRDefault="000039C4" w:rsidP="000039C4">
      <w:pPr>
        <w:spacing w:after="160" w:line="259" w:lineRule="auto"/>
        <w:rPr>
          <w:rFonts w:ascii="Times New Roman" w:eastAsia="Calibri" w:hAnsi="Times New Roman" w:cs="Times New Roman"/>
          <w:kern w:val="2"/>
          <w:sz w:val="24"/>
          <w:szCs w:val="24"/>
        </w:rPr>
      </w:pPr>
      <w:r w:rsidRPr="00411E97">
        <w:br w:type="page"/>
      </w:r>
    </w:p>
    <w:p w14:paraId="5CDA3AEE" w14:textId="77777777" w:rsidR="000039C4" w:rsidRPr="00411E9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411E97"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411E97">
        <w:rPr>
          <w:rFonts w:ascii="Times New Roman" w:hAnsi="Times New Roman"/>
          <w:i/>
          <w:sz w:val="24"/>
        </w:rPr>
        <w:t xml:space="preserve">Priloga 2 k Uredbi Vlade št. […]/2023 […] </w:t>
      </w:r>
    </w:p>
    <w:p w14:paraId="7C4E390D" w14:textId="77777777" w:rsidR="000039C4" w:rsidRPr="00411E97"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411E9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411E97">
        <w:rPr>
          <w:rFonts w:ascii="Times New Roman" w:hAnsi="Times New Roman"/>
          <w:b/>
          <w:sz w:val="24"/>
        </w:rPr>
        <w:t>Podrobna vsebina pogodbe koncesijske družbe z upravljavcem mesta vračanja</w:t>
      </w:r>
    </w:p>
    <w:p w14:paraId="07914648"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411E9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411E9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Ime, registrirani sedež, davčna številka, registrska številka podjetja upravljavca mesta vračanja in v primeru samozaposlenih oseb njihova registrska številka,</w:t>
      </w:r>
    </w:p>
    <w:p w14:paraId="7895BCF6" w14:textId="77777777" w:rsidR="000039C4" w:rsidRPr="00411E9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naloge, povezane z namestitvijo, delovanjem in vzdrževanjem avtomata za povratno embalažo,</w:t>
      </w:r>
    </w:p>
    <w:p w14:paraId="237F3496" w14:textId="77777777" w:rsidR="000039C4" w:rsidRPr="00411E9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postopek odstranitve sprejetega proizvoda, za katerega se plača kavcija, ali njegovih odpadkov,</w:t>
      </w:r>
    </w:p>
    <w:p w14:paraId="621124D9" w14:textId="77777777" w:rsidR="000039C4" w:rsidRPr="00411E9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naloge, povezane z namestitvijo, delovanjem in uporabo informacijskega sistema,</w:t>
      </w:r>
    </w:p>
    <w:p w14:paraId="46BF882D" w14:textId="77777777" w:rsidR="000039C4" w:rsidRPr="00411E9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postopek finančne poravnave med koncesijsko družbo in upravljavcem mesta vračanja,</w:t>
      </w:r>
    </w:p>
    <w:p w14:paraId="3CD7FD0A" w14:textId="77777777" w:rsidR="000039C4" w:rsidRPr="00411E9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411E97">
        <w:rPr>
          <w:rFonts w:ascii="Times New Roman" w:hAnsi="Times New Roman"/>
          <w:sz w:val="24"/>
        </w:rPr>
        <w:t>pravice in obveznosti v zvezi s kršitvijo pogodbe in prenehanjem pogodbe.</w:t>
      </w:r>
    </w:p>
    <w:p w14:paraId="4513488B" w14:textId="77777777" w:rsidR="000039C4" w:rsidRPr="00411E97" w:rsidRDefault="000039C4" w:rsidP="000039C4">
      <w:pPr>
        <w:spacing w:after="160" w:line="259" w:lineRule="auto"/>
        <w:rPr>
          <w:rFonts w:ascii="Times New Roman" w:eastAsia="Times New Roman" w:hAnsi="Times New Roman" w:cs="Times New Roman"/>
          <w:bCs/>
          <w:kern w:val="2"/>
          <w:sz w:val="24"/>
          <w:szCs w:val="24"/>
        </w:rPr>
      </w:pPr>
      <w:r w:rsidRPr="00411E97">
        <w:br w:type="page"/>
      </w:r>
    </w:p>
    <w:p w14:paraId="0FD2C328" w14:textId="77777777" w:rsidR="000039C4" w:rsidRPr="00411E9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411E97">
        <w:rPr>
          <w:rFonts w:ascii="Times New Roman" w:hAnsi="Times New Roman"/>
          <w:i/>
          <w:sz w:val="24"/>
        </w:rPr>
        <w:lastRenderedPageBreak/>
        <w:t xml:space="preserve">Priloga 3 k Uredbi Vlade št. […]/2023 […] </w:t>
      </w:r>
    </w:p>
    <w:p w14:paraId="23959406" w14:textId="77777777" w:rsidR="000039C4" w:rsidRPr="00411E97"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411E97"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411E97">
        <w:rPr>
          <w:rFonts w:ascii="Times New Roman" w:hAnsi="Times New Roman"/>
          <w:b/>
          <w:sz w:val="24"/>
        </w:rPr>
        <w:t>Tarifna številka za proizvode z obvezno kavcijo</w:t>
      </w:r>
    </w:p>
    <w:p w14:paraId="4150675F" w14:textId="77777777" w:rsidR="000039C4" w:rsidRPr="00411E97"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411E97"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411E97"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411E9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411E97">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411E9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411E97">
              <w:rPr>
                <w:rFonts w:ascii="Times New Roman" w:hAnsi="Times New Roman"/>
                <w:sz w:val="24"/>
              </w:rPr>
              <w:t>B</w:t>
            </w:r>
          </w:p>
        </w:tc>
      </w:tr>
      <w:tr w:rsidR="000039C4" w:rsidRPr="00411E97"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411E9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sz w:val="24"/>
              </w:rPr>
              <w:t xml:space="preserve">Tok materialov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sz w:val="24"/>
              </w:rPr>
              <w:t>Tarifna številka</w:t>
            </w:r>
          </w:p>
        </w:tc>
      </w:tr>
      <w:tr w:rsidR="000039C4" w:rsidRPr="00411E97"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411E9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 xml:space="preserve">plastika za enkratno uporabo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 xml:space="preserve"> M51</w:t>
            </w:r>
          </w:p>
        </w:tc>
      </w:tr>
      <w:tr w:rsidR="000039C4" w:rsidRPr="00411E97"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411E9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 xml:space="preserve">kovina za enkratno uporabo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 xml:space="preserve"> V51</w:t>
            </w:r>
          </w:p>
        </w:tc>
      </w:tr>
      <w:tr w:rsidR="000039C4" w:rsidRPr="00411E97"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411E9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 xml:space="preserve">steklenica za enkratno uporabo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 xml:space="preserve"> U51</w:t>
            </w:r>
          </w:p>
        </w:tc>
      </w:tr>
      <w:tr w:rsidR="000039C4" w:rsidRPr="00411E97"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411E9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za večkratno uporabo</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411E97" w:rsidRDefault="000039C4" w:rsidP="000039C4">
            <w:pPr>
              <w:suppressAutoHyphens/>
              <w:spacing w:after="0" w:line="240" w:lineRule="auto"/>
              <w:rPr>
                <w:rFonts w:ascii="Times New Roman" w:eastAsia="Noto Sans CJK SC" w:hAnsi="Times New Roman" w:cs="Times New Roman"/>
                <w:kern w:val="2"/>
                <w:sz w:val="24"/>
                <w:szCs w:val="24"/>
              </w:rPr>
            </w:pPr>
            <w:r w:rsidRPr="00411E97">
              <w:rPr>
                <w:rFonts w:ascii="Times New Roman" w:hAnsi="Times New Roman"/>
                <w:color w:val="000000"/>
                <w:sz w:val="24"/>
              </w:rPr>
              <w:t xml:space="preserve"> X71</w:t>
            </w:r>
          </w:p>
        </w:tc>
      </w:tr>
    </w:tbl>
    <w:p w14:paraId="09ECCE64" w14:textId="77777777" w:rsidR="000039C4" w:rsidRPr="00411E97"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411E97"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411E9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411E97">
        <w:br w:type="page"/>
      </w:r>
      <w:r w:rsidRPr="00411E97">
        <w:rPr>
          <w:rFonts w:ascii="Times New Roman" w:hAnsi="Times New Roman"/>
          <w:i/>
          <w:sz w:val="24"/>
        </w:rPr>
        <w:lastRenderedPageBreak/>
        <w:t xml:space="preserve">Priloga 4 k Uredbi Vlade št. […]/2023 […] </w:t>
      </w:r>
    </w:p>
    <w:p w14:paraId="16E74A04"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V Prilogi 1 k Uredbi Vlade št. […]/2023 […] o podrobnih pravilih za delovanje sistema razširjene odgovornosti proizvajalca se točka 2.4.1 točke 2 nadomesti z naslednjim:</w:t>
      </w:r>
    </w:p>
    <w:p w14:paraId="5D14E049"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„2.4.1 Embalaža in odpadki, razen embalaže, proizvedene iz proizvodov iz točke 2.4.2</w:t>
      </w:r>
    </w:p>
    <w:p w14:paraId="1A70523C"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683"/>
        <w:gridCol w:w="7572"/>
      </w:tblGrid>
      <w:tr w:rsidR="000039C4" w:rsidRPr="00411E97" w14:paraId="001DB052" w14:textId="77777777" w:rsidTr="00A70264">
        <w:tc>
          <w:tcPr>
            <w:tcW w:w="816" w:type="dxa"/>
          </w:tcPr>
          <w:p w14:paraId="620F79EC" w14:textId="77777777" w:rsidR="000039C4" w:rsidRPr="00411E97"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411E9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411E97">
              <w:rPr>
                <w:rFonts w:ascii="Times New Roman" w:hAnsi="Times New Roman"/>
                <w:sz w:val="24"/>
              </w:rPr>
              <w:t>A</w:t>
            </w:r>
          </w:p>
        </w:tc>
        <w:tc>
          <w:tcPr>
            <w:tcW w:w="7640" w:type="dxa"/>
          </w:tcPr>
          <w:p w14:paraId="584592CD" w14:textId="77777777" w:rsidR="000039C4" w:rsidRPr="00411E9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411E97">
              <w:rPr>
                <w:rFonts w:ascii="Times New Roman" w:hAnsi="Times New Roman"/>
                <w:sz w:val="24"/>
              </w:rPr>
              <w:t>B</w:t>
            </w:r>
          </w:p>
        </w:tc>
      </w:tr>
      <w:tr w:rsidR="000039C4" w:rsidRPr="00411E97" w14:paraId="404CEAC1" w14:textId="77777777" w:rsidTr="00A70264">
        <w:tc>
          <w:tcPr>
            <w:tcW w:w="816" w:type="dxa"/>
          </w:tcPr>
          <w:p w14:paraId="0E01F835"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w:t>
            </w:r>
          </w:p>
        </w:tc>
        <w:tc>
          <w:tcPr>
            <w:tcW w:w="611" w:type="dxa"/>
          </w:tcPr>
          <w:p w14:paraId="7C9BC87E" w14:textId="77777777" w:rsidR="000039C4" w:rsidRPr="00411E9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411E97">
              <w:rPr>
                <w:rFonts w:ascii="Times New Roman" w:hAnsi="Times New Roman"/>
                <w:sz w:val="24"/>
              </w:rPr>
              <w:t>koda</w:t>
            </w:r>
          </w:p>
        </w:tc>
        <w:tc>
          <w:tcPr>
            <w:tcW w:w="7640" w:type="dxa"/>
          </w:tcPr>
          <w:p w14:paraId="7F677DAA" w14:textId="77777777" w:rsidR="000039C4" w:rsidRPr="00411E9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411E97">
              <w:rPr>
                <w:rFonts w:ascii="Times New Roman" w:hAnsi="Times New Roman"/>
                <w:sz w:val="24"/>
              </w:rPr>
              <w:t>ime</w:t>
            </w:r>
          </w:p>
        </w:tc>
      </w:tr>
      <w:tr w:rsidR="000039C4" w:rsidRPr="00411E97" w14:paraId="0706D963" w14:textId="77777777" w:rsidTr="00A70264">
        <w:tc>
          <w:tcPr>
            <w:tcW w:w="816" w:type="dxa"/>
          </w:tcPr>
          <w:p w14:paraId="61D6BBAA"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2</w:t>
            </w:r>
          </w:p>
        </w:tc>
        <w:tc>
          <w:tcPr>
            <w:tcW w:w="8251" w:type="dxa"/>
            <w:gridSpan w:val="2"/>
          </w:tcPr>
          <w:p w14:paraId="05EA4287" w14:textId="77777777" w:rsidR="000039C4" w:rsidRPr="00411E97"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411E97">
              <w:rPr>
                <w:rFonts w:ascii="Times New Roman" w:hAnsi="Times New Roman"/>
                <w:b/>
                <w:i/>
                <w:sz w:val="24"/>
              </w:rPr>
              <w:t xml:space="preserve">za enkratno uporabo </w:t>
            </w:r>
          </w:p>
        </w:tc>
      </w:tr>
      <w:tr w:rsidR="000039C4" w:rsidRPr="00411E97" w14:paraId="265F653E" w14:textId="77777777" w:rsidTr="00A70264">
        <w:tc>
          <w:tcPr>
            <w:tcW w:w="816" w:type="dxa"/>
          </w:tcPr>
          <w:p w14:paraId="2CCE621D"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3</w:t>
            </w:r>
          </w:p>
        </w:tc>
        <w:tc>
          <w:tcPr>
            <w:tcW w:w="8251" w:type="dxa"/>
            <w:gridSpan w:val="2"/>
          </w:tcPr>
          <w:p w14:paraId="0496C064" w14:textId="77777777" w:rsidR="000039C4" w:rsidRPr="00411E9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411E97">
              <w:rPr>
                <w:rFonts w:ascii="Times New Roman" w:hAnsi="Times New Roman"/>
                <w:i/>
                <w:sz w:val="24"/>
              </w:rPr>
              <w:t>potrošniška embalaža</w:t>
            </w:r>
          </w:p>
        </w:tc>
      </w:tr>
      <w:tr w:rsidR="000039C4" w:rsidRPr="00411E97" w14:paraId="6463D8D9" w14:textId="77777777" w:rsidTr="00A70264">
        <w:tc>
          <w:tcPr>
            <w:tcW w:w="816" w:type="dxa"/>
          </w:tcPr>
          <w:p w14:paraId="34BBB5BE"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4</w:t>
            </w:r>
          </w:p>
        </w:tc>
        <w:tc>
          <w:tcPr>
            <w:tcW w:w="611" w:type="dxa"/>
          </w:tcPr>
          <w:p w14:paraId="20381909"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10</w:t>
            </w:r>
          </w:p>
        </w:tc>
        <w:tc>
          <w:tcPr>
            <w:tcW w:w="7640" w:type="dxa"/>
          </w:tcPr>
          <w:p w14:paraId="23252E09"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brez kavcije</w:t>
            </w:r>
          </w:p>
        </w:tc>
      </w:tr>
      <w:tr w:rsidR="000039C4" w:rsidRPr="00411E97" w14:paraId="7BD9537B" w14:textId="77777777" w:rsidTr="00A70264">
        <w:tc>
          <w:tcPr>
            <w:tcW w:w="816" w:type="dxa"/>
          </w:tcPr>
          <w:p w14:paraId="6582E4E8"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5</w:t>
            </w:r>
          </w:p>
        </w:tc>
        <w:tc>
          <w:tcPr>
            <w:tcW w:w="611" w:type="dxa"/>
          </w:tcPr>
          <w:p w14:paraId="69947D95"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11</w:t>
            </w:r>
          </w:p>
        </w:tc>
        <w:tc>
          <w:tcPr>
            <w:tcW w:w="7640" w:type="dxa"/>
          </w:tcPr>
          <w:p w14:paraId="00A2AD27"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z obvezno kavcijo</w:t>
            </w:r>
          </w:p>
        </w:tc>
      </w:tr>
      <w:tr w:rsidR="000039C4" w:rsidRPr="00411E97" w14:paraId="6A2F51F5" w14:textId="77777777" w:rsidTr="00A70264">
        <w:tc>
          <w:tcPr>
            <w:tcW w:w="816" w:type="dxa"/>
          </w:tcPr>
          <w:p w14:paraId="5B649D3B"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6</w:t>
            </w:r>
          </w:p>
        </w:tc>
        <w:tc>
          <w:tcPr>
            <w:tcW w:w="611" w:type="dxa"/>
          </w:tcPr>
          <w:p w14:paraId="3DF0B614" w14:textId="77777777" w:rsidR="000039C4" w:rsidRPr="00411E97"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411E97">
              <w:rPr>
                <w:rFonts w:ascii="Times New Roman" w:hAnsi="Times New Roman"/>
                <w:sz w:val="24"/>
              </w:rPr>
              <w:t>12</w:t>
            </w:r>
          </w:p>
        </w:tc>
        <w:tc>
          <w:tcPr>
            <w:tcW w:w="7640" w:type="dxa"/>
          </w:tcPr>
          <w:p w14:paraId="5685E858" w14:textId="77777777" w:rsidR="000039C4" w:rsidRPr="00411E97"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411E97">
              <w:rPr>
                <w:rFonts w:ascii="Times New Roman" w:hAnsi="Times New Roman"/>
                <w:sz w:val="24"/>
              </w:rPr>
              <w:t>proizvod s prostovoljno kavcijo</w:t>
            </w:r>
          </w:p>
        </w:tc>
      </w:tr>
      <w:tr w:rsidR="000039C4" w:rsidRPr="00411E97" w14:paraId="09392D0D" w14:textId="77777777" w:rsidTr="00A70264">
        <w:tc>
          <w:tcPr>
            <w:tcW w:w="816" w:type="dxa"/>
          </w:tcPr>
          <w:p w14:paraId="3468039D"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7</w:t>
            </w:r>
          </w:p>
        </w:tc>
        <w:tc>
          <w:tcPr>
            <w:tcW w:w="8251" w:type="dxa"/>
            <w:gridSpan w:val="2"/>
          </w:tcPr>
          <w:p w14:paraId="155F6F2F" w14:textId="77777777" w:rsidR="000039C4" w:rsidRPr="00411E9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411E97">
              <w:rPr>
                <w:rFonts w:ascii="Times New Roman" w:hAnsi="Times New Roman"/>
                <w:i/>
                <w:sz w:val="24"/>
              </w:rPr>
              <w:t>skupinska ali transportna embalaža</w:t>
            </w:r>
          </w:p>
        </w:tc>
      </w:tr>
      <w:tr w:rsidR="000039C4" w:rsidRPr="00411E97" w14:paraId="4EB01E3B" w14:textId="77777777" w:rsidTr="00A70264">
        <w:tc>
          <w:tcPr>
            <w:tcW w:w="816" w:type="dxa"/>
          </w:tcPr>
          <w:p w14:paraId="7182106E"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8</w:t>
            </w:r>
          </w:p>
        </w:tc>
        <w:tc>
          <w:tcPr>
            <w:tcW w:w="611" w:type="dxa"/>
          </w:tcPr>
          <w:p w14:paraId="25BD3B75"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20</w:t>
            </w:r>
          </w:p>
        </w:tc>
        <w:tc>
          <w:tcPr>
            <w:tcW w:w="7640" w:type="dxa"/>
          </w:tcPr>
          <w:p w14:paraId="679EB5C4"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brez kavcije</w:t>
            </w:r>
          </w:p>
        </w:tc>
      </w:tr>
      <w:tr w:rsidR="000039C4" w:rsidRPr="00411E97" w:rsidDel="00283A1B" w14:paraId="7BF035E6" w14:textId="77777777" w:rsidTr="00A70264">
        <w:tc>
          <w:tcPr>
            <w:tcW w:w="816" w:type="dxa"/>
          </w:tcPr>
          <w:p w14:paraId="5584AB34"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9</w:t>
            </w:r>
          </w:p>
        </w:tc>
        <w:tc>
          <w:tcPr>
            <w:tcW w:w="611" w:type="dxa"/>
          </w:tcPr>
          <w:p w14:paraId="5DA8C7B3"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22</w:t>
            </w:r>
          </w:p>
        </w:tc>
        <w:tc>
          <w:tcPr>
            <w:tcW w:w="7640" w:type="dxa"/>
          </w:tcPr>
          <w:p w14:paraId="2F0207C1" w14:textId="77777777" w:rsidR="000039C4" w:rsidRPr="00411E97"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s prostovoljno kavcijo</w:t>
            </w:r>
          </w:p>
        </w:tc>
      </w:tr>
      <w:tr w:rsidR="000039C4" w:rsidRPr="00411E97" w14:paraId="039F370B" w14:textId="77777777" w:rsidTr="00A70264">
        <w:tc>
          <w:tcPr>
            <w:tcW w:w="816" w:type="dxa"/>
          </w:tcPr>
          <w:p w14:paraId="4950C100"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10</w:t>
            </w:r>
          </w:p>
        </w:tc>
        <w:tc>
          <w:tcPr>
            <w:tcW w:w="8251" w:type="dxa"/>
            <w:gridSpan w:val="2"/>
          </w:tcPr>
          <w:p w14:paraId="3A08EE00" w14:textId="77777777" w:rsidR="000039C4" w:rsidRPr="00411E97"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411E97">
              <w:rPr>
                <w:rFonts w:ascii="Times New Roman" w:hAnsi="Times New Roman"/>
                <w:b/>
                <w:i/>
                <w:sz w:val="24"/>
              </w:rPr>
              <w:t xml:space="preserve">za večkratno uporabo </w:t>
            </w:r>
          </w:p>
        </w:tc>
      </w:tr>
      <w:tr w:rsidR="000039C4" w:rsidRPr="00411E97" w14:paraId="7D330FAE" w14:textId="77777777" w:rsidTr="00A70264">
        <w:tc>
          <w:tcPr>
            <w:tcW w:w="816" w:type="dxa"/>
          </w:tcPr>
          <w:p w14:paraId="0E0F4796"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11</w:t>
            </w:r>
          </w:p>
        </w:tc>
        <w:tc>
          <w:tcPr>
            <w:tcW w:w="8251" w:type="dxa"/>
            <w:gridSpan w:val="2"/>
          </w:tcPr>
          <w:p w14:paraId="7B3A0DDF" w14:textId="77777777" w:rsidR="000039C4" w:rsidRPr="00411E9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411E97">
              <w:rPr>
                <w:rFonts w:ascii="Times New Roman" w:hAnsi="Times New Roman"/>
                <w:i/>
                <w:sz w:val="24"/>
              </w:rPr>
              <w:t>potrošniška embalaža</w:t>
            </w:r>
          </w:p>
        </w:tc>
      </w:tr>
      <w:tr w:rsidR="000039C4" w:rsidRPr="00411E97" w14:paraId="0E733798" w14:textId="77777777" w:rsidTr="00A70264">
        <w:tc>
          <w:tcPr>
            <w:tcW w:w="816" w:type="dxa"/>
          </w:tcPr>
          <w:p w14:paraId="2AED872A"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12</w:t>
            </w:r>
          </w:p>
        </w:tc>
        <w:tc>
          <w:tcPr>
            <w:tcW w:w="611" w:type="dxa"/>
          </w:tcPr>
          <w:p w14:paraId="756720F5"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40</w:t>
            </w:r>
          </w:p>
        </w:tc>
        <w:tc>
          <w:tcPr>
            <w:tcW w:w="7640" w:type="dxa"/>
          </w:tcPr>
          <w:p w14:paraId="10685AE2"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brez kavcije</w:t>
            </w:r>
          </w:p>
        </w:tc>
      </w:tr>
      <w:tr w:rsidR="000039C4" w:rsidRPr="00411E97" w14:paraId="449B4B5B" w14:textId="77777777" w:rsidTr="00A70264">
        <w:tc>
          <w:tcPr>
            <w:tcW w:w="816" w:type="dxa"/>
          </w:tcPr>
          <w:p w14:paraId="75286B20"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13</w:t>
            </w:r>
          </w:p>
        </w:tc>
        <w:tc>
          <w:tcPr>
            <w:tcW w:w="611" w:type="dxa"/>
          </w:tcPr>
          <w:p w14:paraId="2AA2B193"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41</w:t>
            </w:r>
          </w:p>
        </w:tc>
        <w:tc>
          <w:tcPr>
            <w:tcW w:w="7640" w:type="dxa"/>
          </w:tcPr>
          <w:p w14:paraId="3E830D20"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z obvezno kavcijo</w:t>
            </w:r>
          </w:p>
        </w:tc>
      </w:tr>
      <w:tr w:rsidR="000039C4" w:rsidRPr="00411E97" w:rsidDel="002D70E6" w14:paraId="3E57C7C2" w14:textId="77777777" w:rsidTr="00A70264">
        <w:tc>
          <w:tcPr>
            <w:tcW w:w="816" w:type="dxa"/>
          </w:tcPr>
          <w:p w14:paraId="14A6CDE2"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14</w:t>
            </w:r>
          </w:p>
        </w:tc>
        <w:tc>
          <w:tcPr>
            <w:tcW w:w="611" w:type="dxa"/>
          </w:tcPr>
          <w:p w14:paraId="5E351930"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42</w:t>
            </w:r>
          </w:p>
        </w:tc>
        <w:tc>
          <w:tcPr>
            <w:tcW w:w="7640" w:type="dxa"/>
          </w:tcPr>
          <w:p w14:paraId="36142838" w14:textId="77777777" w:rsidR="000039C4" w:rsidRPr="00411E97"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s prostovoljno kavcijo</w:t>
            </w:r>
          </w:p>
        </w:tc>
      </w:tr>
      <w:tr w:rsidR="000039C4" w:rsidRPr="00411E97" w14:paraId="72B866C6" w14:textId="77777777" w:rsidTr="00A70264">
        <w:tc>
          <w:tcPr>
            <w:tcW w:w="816" w:type="dxa"/>
          </w:tcPr>
          <w:p w14:paraId="48972808"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15</w:t>
            </w:r>
          </w:p>
        </w:tc>
        <w:tc>
          <w:tcPr>
            <w:tcW w:w="8251" w:type="dxa"/>
            <w:gridSpan w:val="2"/>
          </w:tcPr>
          <w:p w14:paraId="69E78A7A" w14:textId="77777777" w:rsidR="000039C4" w:rsidRPr="00411E9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411E97">
              <w:rPr>
                <w:rFonts w:ascii="Times New Roman" w:hAnsi="Times New Roman"/>
                <w:i/>
                <w:sz w:val="24"/>
              </w:rPr>
              <w:t>skupinska ali transportna embalaža</w:t>
            </w:r>
          </w:p>
        </w:tc>
      </w:tr>
      <w:tr w:rsidR="000039C4" w:rsidRPr="00411E97" w14:paraId="54151FA5" w14:textId="77777777" w:rsidTr="00A70264">
        <w:tc>
          <w:tcPr>
            <w:tcW w:w="816" w:type="dxa"/>
          </w:tcPr>
          <w:p w14:paraId="274BAED2"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16</w:t>
            </w:r>
          </w:p>
        </w:tc>
        <w:tc>
          <w:tcPr>
            <w:tcW w:w="611" w:type="dxa"/>
          </w:tcPr>
          <w:p w14:paraId="1D7E6F8E"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50</w:t>
            </w:r>
          </w:p>
        </w:tc>
        <w:tc>
          <w:tcPr>
            <w:tcW w:w="7640" w:type="dxa"/>
          </w:tcPr>
          <w:p w14:paraId="168A5615"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brez kavcije</w:t>
            </w:r>
          </w:p>
        </w:tc>
      </w:tr>
      <w:tr w:rsidR="000039C4" w:rsidRPr="00411E97" w14:paraId="2E57F0CF" w14:textId="77777777" w:rsidTr="00A70264">
        <w:tc>
          <w:tcPr>
            <w:tcW w:w="816" w:type="dxa"/>
          </w:tcPr>
          <w:p w14:paraId="496BE9BD"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17</w:t>
            </w:r>
          </w:p>
        </w:tc>
        <w:tc>
          <w:tcPr>
            <w:tcW w:w="611" w:type="dxa"/>
          </w:tcPr>
          <w:p w14:paraId="4BF2C79C"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52</w:t>
            </w:r>
          </w:p>
        </w:tc>
        <w:tc>
          <w:tcPr>
            <w:tcW w:w="7640" w:type="dxa"/>
          </w:tcPr>
          <w:p w14:paraId="3BE07E3E"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proizvod s prostovoljno kavcijo</w:t>
            </w:r>
          </w:p>
        </w:tc>
      </w:tr>
      <w:tr w:rsidR="000039C4" w:rsidRPr="00411E97" w14:paraId="0F4768EF" w14:textId="77777777" w:rsidTr="00A70264">
        <w:tc>
          <w:tcPr>
            <w:tcW w:w="816" w:type="dxa"/>
          </w:tcPr>
          <w:p w14:paraId="7EBDF855"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18</w:t>
            </w:r>
          </w:p>
        </w:tc>
        <w:tc>
          <w:tcPr>
            <w:tcW w:w="8251" w:type="dxa"/>
            <w:gridSpan w:val="2"/>
          </w:tcPr>
          <w:p w14:paraId="58ECCB7D" w14:textId="77777777" w:rsidR="000039C4" w:rsidRPr="00411E9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411E97">
              <w:rPr>
                <w:rFonts w:ascii="Times New Roman" w:hAnsi="Times New Roman"/>
                <w:i/>
                <w:sz w:val="24"/>
              </w:rPr>
              <w:t>mešana odpadna embalaža</w:t>
            </w:r>
          </w:p>
        </w:tc>
      </w:tr>
      <w:tr w:rsidR="000039C4" w:rsidRPr="00411E97" w14:paraId="19DE08CB" w14:textId="77777777" w:rsidTr="00A70264">
        <w:tc>
          <w:tcPr>
            <w:tcW w:w="816" w:type="dxa"/>
          </w:tcPr>
          <w:p w14:paraId="4191493A"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19</w:t>
            </w:r>
          </w:p>
        </w:tc>
        <w:tc>
          <w:tcPr>
            <w:tcW w:w="611" w:type="dxa"/>
          </w:tcPr>
          <w:p w14:paraId="7DB31CF2"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90</w:t>
            </w:r>
          </w:p>
        </w:tc>
        <w:tc>
          <w:tcPr>
            <w:tcW w:w="7640" w:type="dxa"/>
          </w:tcPr>
          <w:p w14:paraId="5B6A58D0"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mešana odpadna embalaža</w:t>
            </w:r>
          </w:p>
        </w:tc>
      </w:tr>
    </w:tbl>
    <w:p w14:paraId="7604166E" w14:textId="77777777" w:rsidR="000039C4" w:rsidRPr="00411E97"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411E97">
        <w:rPr>
          <w:rFonts w:ascii="Times New Roman" w:hAnsi="Times New Roman"/>
          <w:sz w:val="24"/>
        </w:rPr>
        <w:t>’</w:t>
      </w:r>
    </w:p>
    <w:p w14:paraId="15DD6D21" w14:textId="77777777" w:rsidR="000039C4" w:rsidRPr="00411E97" w:rsidRDefault="000039C4" w:rsidP="000039C4">
      <w:pPr>
        <w:suppressAutoHyphens/>
        <w:spacing w:after="160" w:line="259" w:lineRule="auto"/>
        <w:rPr>
          <w:rFonts w:ascii="Times New Roman" w:eastAsia="Times New Roman" w:hAnsi="Times New Roman" w:cs="Times New Roman"/>
          <w:bCs/>
          <w:kern w:val="2"/>
          <w:sz w:val="24"/>
          <w:szCs w:val="24"/>
        </w:rPr>
      </w:pPr>
      <w:r w:rsidRPr="00411E97">
        <w:br w:type="page"/>
      </w:r>
    </w:p>
    <w:p w14:paraId="6AB04581" w14:textId="77777777" w:rsidR="000039C4" w:rsidRPr="00411E97"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411E97"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411E9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411E97">
        <w:rPr>
          <w:rFonts w:ascii="Times New Roman" w:hAnsi="Times New Roman"/>
          <w:i/>
          <w:sz w:val="24"/>
        </w:rPr>
        <w:lastRenderedPageBreak/>
        <w:t xml:space="preserve">Priloga 5 k Uredbi Vlade št. […]/2023 […] </w:t>
      </w:r>
    </w:p>
    <w:p w14:paraId="23F75508"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 V Uredbi Vlade št. […]/2023 […] o podrobnih pravilih za delovanje sistema razširjene odgovornosti proizvajalca se točki 1 Priloge 4 doda naslednja točka 1.3:</w:t>
      </w:r>
    </w:p>
    <w:p w14:paraId="44C84389" w14:textId="77777777"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411E97" w:rsidRDefault="000039C4"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„1,3. V primeru proizvodov s kavcijo, poleg določb iz točke 1.1,</w:t>
      </w:r>
    </w:p>
    <w:p w14:paraId="433B6063" w14:textId="2121AE85" w:rsidR="000039C4" w:rsidRPr="00411E97" w:rsidRDefault="003D1555"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1.3.1. vrsta materiala, količina, barva, število (kosov) in datum dajanja na trg proizvodov, za katere se plačuje kavcija, ki so dani na trg na Madžarskem,</w:t>
      </w:r>
    </w:p>
    <w:p w14:paraId="57ED84F0" w14:textId="2430FB29" w:rsidR="000039C4" w:rsidRPr="00411E97" w:rsidRDefault="003D1555" w:rsidP="000039C4">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1.3.2. vrsta, količina in število (kosov) vrnjenih proizvodov in njihovih odpadkov v okviru sistema kavcij, ponovna uporaba, odpadki in število embalaže za večkratno uporabo.“</w:t>
      </w:r>
    </w:p>
    <w:p w14:paraId="4E11D642" w14:textId="77777777" w:rsidR="000039C4" w:rsidRPr="00411E97"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411E97" w:rsidRDefault="003D1555" w:rsidP="003D1555">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2. V Uredbi Vlade št. […]/2023 […] o podrobnih pravilih za delovanje sistema razširjene odgovornosti proizvajalca se točki 2 Priloge 4 doda naslednja točka 2.2:</w:t>
      </w:r>
    </w:p>
    <w:p w14:paraId="13BF9AA1" w14:textId="77777777" w:rsidR="003D1555" w:rsidRPr="00411E97"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411E97" w:rsidRDefault="00924FD3" w:rsidP="003D1555">
      <w:pPr>
        <w:suppressAutoHyphens/>
        <w:spacing w:after="0" w:line="240" w:lineRule="auto"/>
        <w:jc w:val="both"/>
        <w:rPr>
          <w:rFonts w:ascii="Times New Roman" w:eastAsia="Noto Sans CJK SC" w:hAnsi="Times New Roman" w:cs="Times New Roman"/>
          <w:kern w:val="2"/>
          <w:sz w:val="24"/>
          <w:szCs w:val="24"/>
        </w:rPr>
      </w:pPr>
      <w:r w:rsidRPr="00411E97">
        <w:rPr>
          <w:rFonts w:ascii="Times New Roman" w:hAnsi="Times New Roman"/>
          <w:sz w:val="24"/>
        </w:rPr>
        <w:t>„2.2 v primeru proizvodov, za katere se plača kavcija, poleg tistih iz točke 1.1, vrsta materiala, količina in število (kosov) vrnjenih proizvodov in njihovih odpadkov v okviru sistema kavcij, odpadki embalaže za večkratno uporabo in število (kosov).“</w:t>
      </w:r>
    </w:p>
    <w:p w14:paraId="389BCA50" w14:textId="4A1024C0" w:rsidR="003D1555" w:rsidRPr="00411E97"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411E97"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411E9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1616" w14:textId="77777777" w:rsidR="00B821DE" w:rsidRDefault="00B821DE" w:rsidP="00E004CA">
      <w:pPr>
        <w:spacing w:after="0" w:line="240" w:lineRule="auto"/>
      </w:pPr>
      <w:r>
        <w:separator/>
      </w:r>
    </w:p>
    <w:p w14:paraId="5E650748" w14:textId="77777777" w:rsidR="00B821DE" w:rsidRDefault="00B821DE" w:rsidP="00E02647"/>
  </w:endnote>
  <w:endnote w:type="continuationSeparator" w:id="0">
    <w:p w14:paraId="64D157C4" w14:textId="77777777" w:rsidR="00B821DE" w:rsidRDefault="00B821DE" w:rsidP="00E004CA">
      <w:pPr>
        <w:spacing w:after="0" w:line="240" w:lineRule="auto"/>
      </w:pPr>
      <w:r>
        <w:continuationSeparator/>
      </w:r>
    </w:p>
    <w:p w14:paraId="4E20F981" w14:textId="77777777" w:rsidR="00B821DE" w:rsidRDefault="00B821DE" w:rsidP="00E02647"/>
  </w:endnote>
  <w:endnote w:type="continuationNotice" w:id="1">
    <w:p w14:paraId="36E2F9D8" w14:textId="77777777" w:rsidR="00B821DE" w:rsidRDefault="00B82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6710" w14:textId="77777777" w:rsidR="00B821DE" w:rsidRDefault="00B821DE" w:rsidP="00E004CA">
      <w:pPr>
        <w:spacing w:after="0" w:line="240" w:lineRule="auto"/>
      </w:pPr>
      <w:r>
        <w:separator/>
      </w:r>
    </w:p>
    <w:p w14:paraId="498E9885" w14:textId="77777777" w:rsidR="00B821DE" w:rsidRDefault="00B821DE" w:rsidP="00E02647"/>
  </w:footnote>
  <w:footnote w:type="continuationSeparator" w:id="0">
    <w:p w14:paraId="41DEBB74" w14:textId="77777777" w:rsidR="00B821DE" w:rsidRDefault="00B821DE" w:rsidP="00E004CA">
      <w:pPr>
        <w:spacing w:after="0" w:line="240" w:lineRule="auto"/>
      </w:pPr>
      <w:r>
        <w:continuationSeparator/>
      </w:r>
    </w:p>
    <w:p w14:paraId="18CA37DF" w14:textId="77777777" w:rsidR="00B821DE" w:rsidRDefault="00B821DE" w:rsidP="00E02647"/>
  </w:footnote>
  <w:footnote w:type="continuationNotice" w:id="1">
    <w:p w14:paraId="1DDFC025" w14:textId="77777777" w:rsidR="00B821DE" w:rsidRDefault="00B821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2325"/>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1E97"/>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E7D7D"/>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C5269"/>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26D7"/>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27EB8"/>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1DE"/>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sl-SI"/>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sl-SI"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5982</Words>
  <Characters>34103</Characters>
  <Application>Microsoft Office Word</Application>
  <DocSecurity>0</DocSecurity>
  <Lines>284</Lines>
  <Paragraphs>80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10</cp:revision>
  <cp:lastPrinted>2021-04-18T20:02:00Z</cp:lastPrinted>
  <dcterms:created xsi:type="dcterms:W3CDTF">2023-03-22T14:29:00Z</dcterms:created>
  <dcterms:modified xsi:type="dcterms:W3CDTF">2023-04-05T13:55:00Z</dcterms:modified>
</cp:coreProperties>
</file>