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C1B3" w14:textId="77777777" w:rsidR="002A2857" w:rsidRDefault="002A2857" w:rsidP="002A2857">
      <w:r>
        <w:t>Dekret nr 2021-1004 z dnia 29 lipca 2021 w sprawie wymogów charakterystyki energetycznej i środowiskowej budynków we Francji metropolitalnej</w:t>
      </w:r>
    </w:p>
    <w:p w14:paraId="40C1A839" w14:textId="77777777" w:rsidR="002A2857" w:rsidRDefault="002A2857" w:rsidP="002A2857">
      <w:r>
        <w:t>Ostatnia aktualizacja danych w tym tekście: 01 sierpnia 2021 r.</w:t>
      </w:r>
    </w:p>
    <w:p w14:paraId="605F7563" w14:textId="77777777" w:rsidR="002A2857" w:rsidRDefault="002A2857" w:rsidP="002A2857"/>
    <w:p w14:paraId="49273945" w14:textId="77777777" w:rsidR="002A2857" w:rsidRDefault="002A2857" w:rsidP="002A2857">
      <w:r>
        <w:t>NR REF.: LOGL2107361D</w:t>
      </w:r>
    </w:p>
    <w:p w14:paraId="00CCF1E6" w14:textId="77777777" w:rsidR="002A2857" w:rsidRDefault="002A2857" w:rsidP="002A2857"/>
    <w:p w14:paraId="5168B243" w14:textId="77777777" w:rsidR="002A2857" w:rsidRDefault="002A2857" w:rsidP="002A2857">
      <w:r>
        <w:t>Dz.U. RF nr 0176 z dnia 31 lipca 2021 r.</w:t>
      </w:r>
    </w:p>
    <w:p w14:paraId="388B868A" w14:textId="77777777" w:rsidR="002A2857" w:rsidRDefault="002A2857" w:rsidP="002A2857"/>
    <w:p w14:paraId="5BB52509" w14:textId="77777777" w:rsidR="002A2857" w:rsidRDefault="002A2857" w:rsidP="002A2857">
      <w:r>
        <w:t>Załącznik</w:t>
      </w:r>
    </w:p>
    <w:p w14:paraId="4F5AC05B" w14:textId="77777777" w:rsidR="002A2857" w:rsidRDefault="002A2857" w:rsidP="002A2857"/>
    <w:p w14:paraId="67924716" w14:textId="77777777" w:rsidR="002A2857" w:rsidRDefault="002A2857" w:rsidP="002A2857">
      <w:r>
        <w:t>Premier,</w:t>
      </w:r>
    </w:p>
    <w:p w14:paraId="71BE03A3" w14:textId="77777777" w:rsidR="002A2857" w:rsidRDefault="002A2857" w:rsidP="002A2857">
      <w:r>
        <w:t>na podstawie sprawozdania Minister ds. Transformacji Ekologicznej,</w:t>
      </w:r>
    </w:p>
    <w:p w14:paraId="219E6C98" w14:textId="77777777" w:rsidR="002A2857" w:rsidRDefault="002A2857" w:rsidP="002A2857">
      <w:r>
        <w:t>uwzględniając dyrektywę Parlamentu Europejskiego i Rady 2010/31/UE z dnia 19 maja 2010 r. w sprawie charakterystyki energetycznej budynków, zmienioną dyrektywą Parlamentu Europejskiego i Rady (UE) 2018/844 z dnia 30 maja 2018 r., w szczególności jej art. 3,</w:t>
      </w:r>
    </w:p>
    <w:p w14:paraId="55B8B7BE" w14:textId="77777777" w:rsidR="002A2857" w:rsidRDefault="002A2857" w:rsidP="002A2857">
      <w:r>
        <w:t>uwzględniając dyrektywę Parlamentu Europejskiego i Rady (UE) 2015/1535 z dnia 9 sierpnia 2015 r. ustanawiająca procedurę udzielania informacji w dziedzinie przepisów technicznych oraz zasad dotyczących usług społeczeństwa informacyjnego (ujednolicenie).</w:t>
      </w:r>
    </w:p>
    <w:p w14:paraId="2A6DDA87" w14:textId="77777777" w:rsidR="002A2857" w:rsidRDefault="002A2857" w:rsidP="002A2857">
      <w:r>
        <w:t>uwzględniając Kodeks cywilny, w szczególności jego art. 1787;</w:t>
      </w:r>
    </w:p>
    <w:p w14:paraId="5365331A" w14:textId="77777777" w:rsidR="002A2857" w:rsidRDefault="002A2857" w:rsidP="002A2857">
      <w:r>
        <w:t>Uwzględniając dekret nr 97-34 z dnia 15 stycznia 1997 r. zmieniony w sprawie decentralizacji indywidualnych decyzji administracyjnych,</w:t>
      </w:r>
    </w:p>
    <w:p w14:paraId="6C663FEA" w14:textId="77777777" w:rsidR="002A2857" w:rsidRDefault="002A2857" w:rsidP="002A2857">
      <w:r>
        <w:t>uwzględniając kodeks budownictwa i mieszkalnictwa, w szczególności jego art. L. 171-1, L. 126-27, L. 181-1, L. 231-1 i L. 232-1,</w:t>
      </w:r>
    </w:p>
    <w:p w14:paraId="29AEDB30" w14:textId="77777777" w:rsidR="002A2857" w:rsidRDefault="002A2857" w:rsidP="002A2857">
      <w:r>
        <w:t>uwzględniając kodeks urbanistyki, w szczególności jego art. L. 462-1, R*. 421-2 i R*. 421-5,</w:t>
      </w:r>
    </w:p>
    <w:p w14:paraId="341B788F" w14:textId="77777777" w:rsidR="002A2857" w:rsidRDefault="002A2857" w:rsidP="002A2857">
      <w:r>
        <w:t>uwzględniając opinię Wysokiej Rady ds. Energii z dnia 25 marca 2021 r.,</w:t>
      </w:r>
    </w:p>
    <w:p w14:paraId="1CECE1AA" w14:textId="77777777" w:rsidR="002A2857" w:rsidRDefault="002A2857" w:rsidP="002A2857">
      <w:r>
        <w:t>uwzględniając opinię Wysokiej Rady ds. Budownictwa i Efektywności Energetycznej z dnia 13 kwietnia 2021 r.,</w:t>
      </w:r>
    </w:p>
    <w:p w14:paraId="4699F6D2" w14:textId="77777777" w:rsidR="002A2857" w:rsidRDefault="002A2857" w:rsidP="002A2857">
      <w:r>
        <w:t>uwzględniając opinię Krajowej Rady ds. Oceny Norm z dnia 1 kwietnia i 6 maja 2021 r.,</w:t>
      </w:r>
    </w:p>
    <w:p w14:paraId="1B9EBBBF" w14:textId="77777777" w:rsidR="002A2857" w:rsidRDefault="002A2857" w:rsidP="002A2857">
      <w:r>
        <w:t>uwzględniając pismo zgromadzenia Martyniki z dnia 26 marca 2021 r.,</w:t>
      </w:r>
    </w:p>
    <w:p w14:paraId="33953F9E" w14:textId="77777777" w:rsidR="002A2857" w:rsidRDefault="002A2857" w:rsidP="002A2857">
      <w:r>
        <w:t>uwzględniając pismo rady departamentalnej Reunion z dnia 26 marca 2021 r.,</w:t>
      </w:r>
    </w:p>
    <w:p w14:paraId="7FB650D5" w14:textId="77777777" w:rsidR="002A2857" w:rsidRDefault="002A2857" w:rsidP="002A2857">
      <w:r>
        <w:t>uwzględniając pismo rady regionalnej Reunion z dnia 26 marca 2021 r.,</w:t>
      </w:r>
    </w:p>
    <w:p w14:paraId="104803AD" w14:textId="77777777" w:rsidR="002A2857" w:rsidRDefault="002A2857" w:rsidP="002A2857">
      <w:r>
        <w:t>uwzględniając pismo rady departamentalnej Majotty z dnia 26 marca 2021 r.,</w:t>
      </w:r>
    </w:p>
    <w:p w14:paraId="35C1C6E9" w14:textId="77777777" w:rsidR="002A2857" w:rsidRDefault="002A2857" w:rsidP="002A2857">
      <w:r>
        <w:t>uwzględniając pismo rady departamentalnej Gwadelupy z dnia 29 marca 2021 r.,</w:t>
      </w:r>
    </w:p>
    <w:p w14:paraId="65F8A1EC" w14:textId="77777777" w:rsidR="002A2857" w:rsidRDefault="002A2857" w:rsidP="002A2857">
      <w:r>
        <w:t>uwzględniając pismo rady regionalnej Gwadelupy z dnia 29 marca 2021 r.,</w:t>
      </w:r>
    </w:p>
    <w:p w14:paraId="0E68CD4E" w14:textId="77777777" w:rsidR="002A2857" w:rsidRDefault="002A2857" w:rsidP="002A2857">
      <w:r>
        <w:lastRenderedPageBreak/>
        <w:t>uwzględniając pismo zgromadzenia Gujany Francuskiej z dnia 12 kwietnia 2021 r.,</w:t>
      </w:r>
    </w:p>
    <w:p w14:paraId="6598D265" w14:textId="77777777" w:rsidR="002A2857" w:rsidRDefault="002A2857" w:rsidP="002A2857">
      <w:r>
        <w:t>Uwzględniając zawiadomienie nr 2020/790/F przekazane Komisji Europejskiej w dniu 14 grudnia 2020 r. oraz odpowiedź Komisji Europejskiej z dnia 15 czerwca 2021 r.,</w:t>
      </w:r>
      <w:r>
        <w:br/>
        <w:t>Niniejszym przyjmuje się, że:</w:t>
      </w:r>
    </w:p>
    <w:p w14:paraId="32CC5B36" w14:textId="77777777" w:rsidR="002A2857" w:rsidRDefault="002A2857" w:rsidP="002A2857">
      <w:r>
        <w:t>uwzględniając uwagi sformułowane podczas konsultacji publicznych zorganizowanych w dniach od 23 marca do 13 kwietnia 2021 r. na podstawie art. L. 123-19-1 kodeksu środowiska,</w:t>
      </w:r>
    </w:p>
    <w:p w14:paraId="64D3FD62" w14:textId="77777777" w:rsidR="002A2857" w:rsidRDefault="002A2857" w:rsidP="002A2857">
      <w:r>
        <w:t>po wysłuchaniu Rady Stanu (Sekcji ds. Robót Publicznych),</w:t>
      </w:r>
    </w:p>
    <w:p w14:paraId="33AC7F7B" w14:textId="77777777" w:rsidR="002A2857" w:rsidRDefault="002A2857" w:rsidP="002A2857">
      <w:r>
        <w:t>przyjmuje niniejszy dekret:</w:t>
      </w:r>
    </w:p>
    <w:p w14:paraId="7BA35437" w14:textId="77777777" w:rsidR="002A2857" w:rsidRDefault="002A2857" w:rsidP="002A2857"/>
    <w:p w14:paraId="43E2CD92" w14:textId="77777777" w:rsidR="002A2857" w:rsidRDefault="002A2857" w:rsidP="002A2857">
      <w:r>
        <w:t>Artykuł 1</w:t>
      </w:r>
    </w:p>
    <w:p w14:paraId="6EF54329" w14:textId="77777777" w:rsidR="002A2857" w:rsidRDefault="002A2857" w:rsidP="002A2857">
      <w:r>
        <w:t>w trakcie leczenia</w:t>
      </w:r>
    </w:p>
    <w:p w14:paraId="521E7607" w14:textId="77777777" w:rsidR="002A2857" w:rsidRDefault="002A2857" w:rsidP="002A2857"/>
    <w:p w14:paraId="75A2C760" w14:textId="77777777" w:rsidR="002A2857" w:rsidRDefault="002A2857" w:rsidP="002A2857">
      <w:r>
        <w:t>Artykuł 2</w:t>
      </w:r>
    </w:p>
    <w:p w14:paraId="00C7B01B" w14:textId="77777777" w:rsidR="002A2857" w:rsidRDefault="002A2857" w:rsidP="002A2857">
      <w:r>
        <w:t>w trakcie leczenia</w:t>
      </w:r>
    </w:p>
    <w:p w14:paraId="07BBA399" w14:textId="77777777" w:rsidR="002A2857" w:rsidRDefault="002A2857" w:rsidP="002A2857"/>
    <w:p w14:paraId="447FE95E" w14:textId="77777777" w:rsidR="002A2857" w:rsidRDefault="002A2857" w:rsidP="002A2857">
      <w:r>
        <w:t>Artykuł 3</w:t>
      </w:r>
    </w:p>
    <w:p w14:paraId="7A2896BF" w14:textId="77777777" w:rsidR="002A2857" w:rsidRDefault="002A2857" w:rsidP="002A2857">
      <w:r>
        <w:t>w trakcie leczenia</w:t>
      </w:r>
    </w:p>
    <w:p w14:paraId="022C0C96" w14:textId="77777777" w:rsidR="002A2857" w:rsidRDefault="002A2857" w:rsidP="002A2857"/>
    <w:p w14:paraId="6EEB78E2" w14:textId="77777777" w:rsidR="002A2857" w:rsidRDefault="002A2857" w:rsidP="002A2857">
      <w:r>
        <w:t>Załącznik</w:t>
      </w:r>
    </w:p>
    <w:p w14:paraId="5A895E41" w14:textId="77777777" w:rsidR="002A2857" w:rsidRDefault="002A2857" w:rsidP="002A2857">
      <w:r>
        <w:t>Artykuł</w:t>
      </w:r>
    </w:p>
    <w:p w14:paraId="62F1C099" w14:textId="77777777" w:rsidR="002A2857" w:rsidRDefault="002A2857" w:rsidP="002A2857">
      <w:r>
        <w:t>w trakcie leczenia</w:t>
      </w:r>
    </w:p>
    <w:p w14:paraId="6F769761" w14:textId="77777777" w:rsidR="002A2857" w:rsidRDefault="002A2857" w:rsidP="002A2857"/>
    <w:p w14:paraId="339A505C" w14:textId="77777777" w:rsidR="002A2857" w:rsidRDefault="002A2857" w:rsidP="002A2857">
      <w:r>
        <w:t>Rozdział I Definicje</w:t>
      </w:r>
    </w:p>
    <w:p w14:paraId="4209B775" w14:textId="77777777" w:rsidR="002A2857" w:rsidRDefault="002A2857" w:rsidP="002A2857">
      <w:r>
        <w:t>Artykuł</w:t>
      </w:r>
    </w:p>
    <w:p w14:paraId="09CFDBC6" w14:textId="77777777" w:rsidR="002A2857" w:rsidRDefault="002A2857" w:rsidP="002A2857">
      <w:r>
        <w:t>w trakcie leczenia</w:t>
      </w:r>
    </w:p>
    <w:p w14:paraId="062EED5C" w14:textId="77777777" w:rsidR="002A2857" w:rsidRDefault="002A2857" w:rsidP="002A2857"/>
    <w:p w14:paraId="51549F43" w14:textId="77777777" w:rsidR="002A2857" w:rsidRDefault="002A2857" w:rsidP="002A2857">
      <w:r>
        <w:t>Rozdział II: Wyrażenia minimalnych wyników, które należy osiągnąć</w:t>
      </w:r>
    </w:p>
    <w:p w14:paraId="366EBA10" w14:textId="77777777" w:rsidR="002A2857" w:rsidRDefault="002A2857" w:rsidP="002A2857">
      <w:r>
        <w:t>Artykuł</w:t>
      </w:r>
    </w:p>
    <w:p w14:paraId="50E4C0CB" w14:textId="77777777" w:rsidR="002A2857" w:rsidRDefault="002A2857" w:rsidP="002A2857">
      <w:r>
        <w:t>w trakcie leczenia</w:t>
      </w:r>
    </w:p>
    <w:p w14:paraId="72C5026F" w14:textId="77777777" w:rsidR="002A2857" w:rsidRDefault="002A2857" w:rsidP="002A2857"/>
    <w:p w14:paraId="0AFB6299" w14:textId="77777777" w:rsidR="002A2857" w:rsidRDefault="002A2857" w:rsidP="002A2857">
      <w:r>
        <w:t>Rozdział III: Wartości powiązanych wymogów modulacji i współczynników</w:t>
      </w:r>
    </w:p>
    <w:p w14:paraId="69024E3D" w14:textId="77777777" w:rsidR="002A2857" w:rsidRDefault="002A2857" w:rsidP="002A2857">
      <w:r>
        <w:t>Artykuł</w:t>
      </w:r>
    </w:p>
    <w:p w14:paraId="18805F04" w14:textId="77777777" w:rsidR="002A2857" w:rsidRDefault="002A2857" w:rsidP="002A2857">
      <w:r>
        <w:lastRenderedPageBreak/>
        <w:t>w trakcie leczenia</w:t>
      </w:r>
    </w:p>
    <w:p w14:paraId="0FC9E2AA" w14:textId="77777777" w:rsidR="002A2857" w:rsidRDefault="002A2857" w:rsidP="002A2857"/>
    <w:p w14:paraId="4F094ECD" w14:textId="77777777" w:rsidR="002A2857" w:rsidRDefault="002A2857" w:rsidP="002A2857">
      <w:r>
        <w:t>Rozdział IV: Definicja stref klimatycznych</w:t>
      </w:r>
    </w:p>
    <w:p w14:paraId="3320ED68" w14:textId="77777777" w:rsidR="002A2857" w:rsidRDefault="002A2857" w:rsidP="002A2857">
      <w:r>
        <w:t>Artykuł</w:t>
      </w:r>
    </w:p>
    <w:p w14:paraId="11408DF1" w14:textId="77777777" w:rsidR="002A2857" w:rsidRDefault="002A2857" w:rsidP="002A2857">
      <w:r>
        <w:t>w trakcie leczenia</w:t>
      </w:r>
    </w:p>
    <w:p w14:paraId="74922440" w14:textId="77777777" w:rsidR="002A2857" w:rsidRDefault="002A2857" w:rsidP="002A2857"/>
    <w:p w14:paraId="258592F4" w14:textId="77777777" w:rsidR="002A2857" w:rsidRDefault="002A2857" w:rsidP="002A2857">
      <w:r>
        <w:t>Rozdział V: Definicja stref hałasu i kategorii naprężeń zewnętrznych</w:t>
      </w:r>
    </w:p>
    <w:p w14:paraId="10635D1B" w14:textId="77777777" w:rsidR="002A2857" w:rsidRDefault="002A2857" w:rsidP="002A2857">
      <w:r>
        <w:t>Część I: Definicja stref hałasu</w:t>
      </w:r>
    </w:p>
    <w:p w14:paraId="4EF78CB4" w14:textId="77777777" w:rsidR="002A2857" w:rsidRDefault="002A2857" w:rsidP="002A2857">
      <w:r>
        <w:t>Artykuł</w:t>
      </w:r>
    </w:p>
    <w:p w14:paraId="09DDC291" w14:textId="77777777" w:rsidR="002A2857" w:rsidRDefault="002A2857" w:rsidP="002A2857">
      <w:r>
        <w:t>w trakcie leczenia</w:t>
      </w:r>
    </w:p>
    <w:p w14:paraId="1B7DDABE" w14:textId="77777777" w:rsidR="002A2857" w:rsidRDefault="002A2857" w:rsidP="002A2857"/>
    <w:p w14:paraId="463D68FD" w14:textId="77777777" w:rsidR="002A2857" w:rsidRDefault="002A2857" w:rsidP="002A2857">
      <w:r>
        <w:t>Część II. Definicja kategorii ograniczeń zewnętrznych</w:t>
      </w:r>
    </w:p>
    <w:p w14:paraId="3CF19411" w14:textId="77777777" w:rsidR="002A2857" w:rsidRDefault="002A2857" w:rsidP="002A2857">
      <w:r>
        <w:t>Artykuł</w:t>
      </w:r>
    </w:p>
    <w:p w14:paraId="1ACA2812" w14:textId="77777777" w:rsidR="002A2857" w:rsidRDefault="002A2857" w:rsidP="002A2857">
      <w:r>
        <w:t>w trakcie leczenia</w:t>
      </w:r>
    </w:p>
    <w:p w14:paraId="586FF07C" w14:textId="77777777" w:rsidR="002A2857" w:rsidRDefault="002A2857" w:rsidP="002A2857"/>
    <w:p w14:paraId="5969BCDB" w14:textId="77777777" w:rsidR="002A2857" w:rsidRDefault="002A2857" w:rsidP="002A2857">
      <w:r>
        <w:t>Rozdział VI: Definicja komponentów</w:t>
      </w:r>
    </w:p>
    <w:p w14:paraId="487F0868" w14:textId="77777777" w:rsidR="002A2857" w:rsidRDefault="002A2857" w:rsidP="002A2857">
      <w:r>
        <w:t>Artykuł</w:t>
      </w:r>
    </w:p>
    <w:p w14:paraId="4C72585E" w14:textId="77777777" w:rsidR="002A2857" w:rsidRDefault="002A2857" w:rsidP="002A2857">
      <w:r>
        <w:t>w trakcie leczenia</w:t>
      </w:r>
    </w:p>
    <w:p w14:paraId="59B4FF24" w14:textId="77777777" w:rsidR="002A2857" w:rsidRDefault="002A2857" w:rsidP="002A2857"/>
    <w:p w14:paraId="0FACDEA0" w14:textId="77777777" w:rsidR="002A2857" w:rsidRDefault="002A2857" w:rsidP="002A2857"/>
    <w:p w14:paraId="75E54BBB" w14:textId="77777777" w:rsidR="002A2857" w:rsidRDefault="002A2857" w:rsidP="002A2857">
      <w:r>
        <w:t>29 lipca 2021 r.</w:t>
      </w:r>
    </w:p>
    <w:p w14:paraId="78973A31" w14:textId="77777777" w:rsidR="002A2857" w:rsidRDefault="002A2857" w:rsidP="002A2857"/>
    <w:p w14:paraId="5CA07457" w14:textId="77777777" w:rsidR="002A2857" w:rsidRDefault="002A2857" w:rsidP="002A2857"/>
    <w:p w14:paraId="129C2844" w14:textId="64BBF4AF" w:rsidR="002A2857" w:rsidRDefault="002A2857" w:rsidP="002A2857">
      <w:r>
        <w:t>Jean C</w:t>
      </w:r>
      <w:r w:rsidR="003E1FC8">
        <w:t>astex</w:t>
      </w:r>
    </w:p>
    <w:p w14:paraId="0BC17972" w14:textId="77777777" w:rsidR="002A2857" w:rsidRDefault="002A2857" w:rsidP="002A2857">
      <w:r>
        <w:t>Z upoważnienia Premiera:</w:t>
      </w:r>
    </w:p>
    <w:p w14:paraId="185CBB7F" w14:textId="77777777" w:rsidR="002A2857" w:rsidRDefault="002A2857" w:rsidP="002A2857"/>
    <w:p w14:paraId="3891A9A4" w14:textId="77777777" w:rsidR="002A2857" w:rsidRDefault="002A2857" w:rsidP="002A2857"/>
    <w:p w14:paraId="4725BC63" w14:textId="77777777" w:rsidR="002A2857" w:rsidRDefault="002A2857" w:rsidP="002A2857">
      <w:r>
        <w:t>Minister delegowany do ministra ds. transformacji ekologicznej, odpowiedzialny za mieszkalnictwo,</w:t>
      </w:r>
    </w:p>
    <w:p w14:paraId="0DB90A91" w14:textId="77777777" w:rsidR="002A2857" w:rsidRDefault="002A2857" w:rsidP="002A2857">
      <w:r>
        <w:t>Emmanuelle Wargon</w:t>
      </w:r>
    </w:p>
    <w:p w14:paraId="0ED72609" w14:textId="77777777" w:rsidR="002A2857" w:rsidRDefault="002A2857" w:rsidP="002A2857"/>
    <w:p w14:paraId="6EDAD413" w14:textId="77777777" w:rsidR="002A2857" w:rsidRDefault="002A2857" w:rsidP="002A2857"/>
    <w:p w14:paraId="5C06CE91" w14:textId="77777777" w:rsidR="002A2857" w:rsidRDefault="002A2857" w:rsidP="002A2857">
      <w:r>
        <w:lastRenderedPageBreak/>
        <w:t>Minister Transformacji Ekologicznej</w:t>
      </w:r>
    </w:p>
    <w:p w14:paraId="0C2F7FA6" w14:textId="2D557DFB" w:rsidR="002A2857" w:rsidRDefault="002A2857" w:rsidP="002A2857">
      <w:r>
        <w:t>Barbara P</w:t>
      </w:r>
      <w:r w:rsidR="003E1FC8">
        <w:t>ompili</w:t>
      </w:r>
    </w:p>
    <w:p w14:paraId="1540B728" w14:textId="77777777" w:rsidR="002A2857" w:rsidRDefault="002A2857" w:rsidP="002A2857"/>
    <w:p w14:paraId="6EBF47AE" w14:textId="77777777" w:rsidR="002A2857" w:rsidRDefault="002A2857" w:rsidP="002A2857"/>
    <w:p w14:paraId="3B2DC95C" w14:textId="77777777" w:rsidR="002A2857" w:rsidRDefault="002A2857" w:rsidP="002A2857">
      <w:r>
        <w:t>Minister ds. terytoriów zamorskich Francji</w:t>
      </w:r>
    </w:p>
    <w:p w14:paraId="66929EAB" w14:textId="70BD4BA3" w:rsidR="00BD4673" w:rsidRDefault="002A2857" w:rsidP="002A2857">
      <w:r>
        <w:t>Sébastien L</w:t>
      </w:r>
      <w:r w:rsidR="003E1FC8">
        <w:t>ecornu</w:t>
      </w:r>
    </w:p>
    <w:sectPr w:rsidR="00BD4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857"/>
    <w:rsid w:val="00027A6B"/>
    <w:rsid w:val="002A2857"/>
    <w:rsid w:val="003E1FC8"/>
    <w:rsid w:val="00BD4673"/>
    <w:rsid w:val="00FA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2E79"/>
  <w15:chartTrackingRefBased/>
  <w15:docId w15:val="{CEBAEBE9-CC13-4087-9B09-A8858677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490</Words>
  <Characters>3043</Characters>
  <Application>Microsoft Office Word</Application>
  <DocSecurity>0</DocSecurity>
  <Lines>104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Antonia Čarija</cp:lastModifiedBy>
  <cp:revision>2</cp:revision>
  <dcterms:created xsi:type="dcterms:W3CDTF">2022-02-23T13:38:00Z</dcterms:created>
  <dcterms:modified xsi:type="dcterms:W3CDTF">2022-02-23T13:38:00Z</dcterms:modified>
</cp:coreProperties>
</file>