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71E35" w:rsidRPr="00A92569" w:rsidRDefault="00971E35" w:rsidP="00945F42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0791 F-- ES- ------ 20201221 --- --- PROJET</w:t>
      </w:r>
    </w:p>
    <w:tbl>
      <w:tblPr>
        <w:tblW w:w="0" w:type="auto"/>
        <w:tblInd w:w="11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121B80" w:rsidRPr="006C397D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6C397D" w:rsidRDefault="00121B80" w:rsidP="00945F42">
            <w:pPr>
              <w:pStyle w:val="SNREPUBLIQUE"/>
              <w:snapToGrid w:val="0"/>
            </w:pPr>
            <w:r>
              <w:t>REPÚBLICA FRANCESA</w:t>
            </w:r>
          </w:p>
        </w:tc>
      </w:tr>
      <w:tr w:rsidR="00D85F5D" w:rsidRPr="006C397D" w:rsidTr="00A73D1D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121B80" w:rsidRPr="006C397D" w:rsidRDefault="00121B80" w:rsidP="00945F42">
            <w:pPr>
              <w:snapToGrid w:val="0"/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121B80" w:rsidRPr="006C397D" w:rsidRDefault="00121B80" w:rsidP="00945F42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:rsidR="00121B80" w:rsidRPr="006C397D" w:rsidRDefault="00121B80" w:rsidP="00945F42">
            <w:pPr>
              <w:snapToGrid w:val="0"/>
            </w:pPr>
          </w:p>
        </w:tc>
      </w:tr>
      <w:tr w:rsidR="00121B80" w:rsidRPr="006C397D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6C397D" w:rsidRDefault="00121B80" w:rsidP="00945F42">
            <w:pPr>
              <w:pStyle w:val="SNTimbre"/>
              <w:widowControl/>
            </w:pPr>
            <w:r>
              <w:t xml:space="preserve">Ministerio de Transición Ecológica </w:t>
            </w:r>
          </w:p>
        </w:tc>
      </w:tr>
      <w:tr w:rsidR="00121B80" w:rsidRPr="006C397D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6C397D" w:rsidRDefault="00304F7E" w:rsidP="00945F42">
            <w:pPr>
              <w:pStyle w:val="SNTimbre"/>
              <w:widowControl/>
              <w:jc w:val="left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129540</wp:posOffset>
                      </wp:positionV>
                      <wp:extent cx="613410" cy="635"/>
                      <wp:effectExtent l="7620" t="12065" r="7620" b="6350"/>
                      <wp:wrapNone/>
                      <wp:docPr id="1" name="Connecteur droi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" cy="635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6C169" id="Connecteur droit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10.2pt" to="125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" strokeweight=".18mm">
                      <v:stroke joinstyle="miter"/>
                    </v:line>
                  </w:pict>
                </mc:Fallback>
              </mc:AlternateContent>
            </w:r>
          </w:p>
        </w:tc>
      </w:tr>
      <w:tr w:rsidR="00121B80" w:rsidRPr="006C397D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6C397D" w:rsidRDefault="00121B80" w:rsidP="00945F42">
            <w:pPr>
              <w:pStyle w:val="SNTimbre"/>
              <w:widowControl/>
              <w:spacing w:before="0" w:after="160"/>
            </w:pPr>
            <w:r>
              <w:t>Vivienda</w:t>
            </w:r>
          </w:p>
        </w:tc>
      </w:tr>
      <w:tr w:rsidR="00121B80" w:rsidRPr="006C397D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6C397D" w:rsidRDefault="00121B80" w:rsidP="00945F42">
            <w:pPr>
              <w:pStyle w:val="SNTimbre"/>
              <w:widowControl/>
              <w:jc w:val="left"/>
              <w:rPr>
                <w:highlight w:val="yellow"/>
              </w:rPr>
            </w:pPr>
          </w:p>
        </w:tc>
      </w:tr>
    </w:tbl>
    <w:p w:rsidR="00121B80" w:rsidRPr="006C397D" w:rsidRDefault="00121B80" w:rsidP="00945F42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>Orden de</w:t>
      </w:r>
    </w:p>
    <w:p w:rsidR="00121B80" w:rsidRPr="006C397D" w:rsidRDefault="00371CC6" w:rsidP="00945F42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>por la que se aprueba el método de cálculo previsto en el artículo R. 111-20-5 del Código de la construcción y la vivienda</w:t>
      </w:r>
    </w:p>
    <w:p w:rsidR="00121B80" w:rsidRPr="006C397D" w:rsidRDefault="00121B80" w:rsidP="00945F42">
      <w:pPr>
        <w:pStyle w:val="SNNORCentr"/>
      </w:pPr>
      <w:r>
        <w:t xml:space="preserve">NOR: </w:t>
      </w:r>
    </w:p>
    <w:p w:rsidR="00121B80" w:rsidRPr="006C397D" w:rsidRDefault="00121B80" w:rsidP="00945F42">
      <w:pPr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u w:val="single"/>
        </w:rPr>
      </w:pPr>
    </w:p>
    <w:p w:rsidR="00121B80" w:rsidRPr="006C397D" w:rsidRDefault="00121B80" w:rsidP="00945F42">
      <w:pPr>
        <w:jc w:val="both"/>
      </w:pPr>
      <w:r>
        <w:rPr>
          <w:rFonts w:ascii="Times New Roman" w:hAnsi="Times New Roman"/>
          <w:i/>
          <w:sz w:val="24"/>
          <w:u w:val="single"/>
        </w:rPr>
        <w:t>Personas a las que afecta</w:t>
      </w:r>
      <w:r>
        <w:rPr>
          <w:rFonts w:ascii="Times New Roman" w:hAnsi="Times New Roman"/>
          <w:i/>
          <w:sz w:val="24"/>
        </w:rPr>
        <w:t> : Dueños de la obra, directores de obra, constructores y promotores, arquitectos, oficinas de proyectos térmicos y medioambientales, economistas de la construcción, inspectores técnicos, empresas de construcción, fabricantes de materiales de construcción y de sistemas técnicos de construcción, proveedores de energía, en la Francia metropolitana.</w:t>
      </w:r>
    </w:p>
    <w:p w:rsidR="00121B80" w:rsidRPr="006C397D" w:rsidRDefault="00121B80" w:rsidP="00945F42">
      <w:pPr>
        <w:jc w:val="both"/>
      </w:pPr>
      <w:r>
        <w:rPr>
          <w:rFonts w:ascii="Times New Roman" w:hAnsi="Times New Roman"/>
          <w:i/>
          <w:sz w:val="24"/>
          <w:u w:val="single"/>
        </w:rPr>
        <w:t>Objeto</w:t>
      </w:r>
      <w:r>
        <w:rPr>
          <w:rFonts w:ascii="Times New Roman" w:hAnsi="Times New Roman"/>
          <w:i/>
          <w:sz w:val="24"/>
        </w:rPr>
        <w:t xml:space="preserve">: Establecimiento del método de cálculo de la eficiencia energética y del comportamiento medioambiental de las construcciones para edificios de viviendas, de oficinas o de educación primaria o secundaria en la Francia metropolitana, para la aplicación de la Orden, de </w:t>
      </w:r>
      <w:r>
        <w:rPr>
          <w:rFonts w:ascii="Times New Roman" w:hAnsi="Times New Roman"/>
          <w:i/>
          <w:sz w:val="24"/>
          <w:highlight w:val="yellow"/>
        </w:rPr>
        <w:t>XXX</w:t>
      </w:r>
      <w:r>
        <w:rPr>
          <w:rFonts w:ascii="Times New Roman" w:hAnsi="Times New Roman"/>
          <w:i/>
          <w:sz w:val="24"/>
        </w:rPr>
        <w:t>, relativa a los requisitos de eficiencia energética y comportamiento medioambiental de las construcciones para edificios de viviendas, de oficinas o de educación primaria o secundaria en la Francia metropolitana.</w:t>
      </w:r>
    </w:p>
    <w:p w:rsidR="00371CC6" w:rsidRPr="006C397D" w:rsidRDefault="00121B80" w:rsidP="00945F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>
        <w:rPr>
          <w:rFonts w:ascii="Times New Roman" w:hAnsi="Times New Roman"/>
          <w:i/>
          <w:sz w:val="24"/>
          <w:u w:val="single"/>
        </w:rPr>
        <w:t>Entrada en vigor</w:t>
      </w:r>
      <w:r>
        <w:rPr>
          <w:rFonts w:ascii="Times New Roman" w:hAnsi="Times New Roman"/>
          <w:i/>
          <w:sz w:val="24"/>
        </w:rPr>
        <w:t>: La presente Orden será aplicable a partir del 1 de julio de 2021.</w:t>
      </w:r>
    </w:p>
    <w:p w:rsidR="00371CC6" w:rsidRPr="006C397D" w:rsidRDefault="00371CC6" w:rsidP="00945F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zh-CN"/>
        </w:rPr>
      </w:pPr>
    </w:p>
    <w:p w:rsidR="00371CC6" w:rsidRPr="006C397D" w:rsidRDefault="00121B80" w:rsidP="00945F42">
      <w:pPr>
        <w:keepNext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u w:val="single"/>
        </w:rPr>
        <w:t>Nota explicativa</w:t>
      </w:r>
      <w:r>
        <w:rPr>
          <w:rFonts w:ascii="Times New Roman" w:hAnsi="Times New Roman"/>
          <w:i/>
          <w:sz w:val="24"/>
        </w:rPr>
        <w:t>: La Orden establece el método de cálculo de la eficiencia energética y del comportamiento medioambiental de las construcciones para edificios de viviendas, de oficinas o de educación primaria o secundaria en la Francia metropolitana, mediante tres anexos:</w:t>
      </w:r>
    </w:p>
    <w:p w:rsidR="00371CC6" w:rsidRPr="006C397D" w:rsidRDefault="00371CC6" w:rsidP="00945F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>
        <w:rPr>
          <w:rFonts w:ascii="Times New Roman" w:hAnsi="Times New Roman"/>
          <w:i/>
          <w:sz w:val="24"/>
        </w:rPr>
        <w:t>Anexo I: Normas generales para el cálculo de la eficiencia energética y del comportamiento medioambiental</w:t>
      </w:r>
    </w:p>
    <w:p w:rsidR="00371CC6" w:rsidRPr="006C397D" w:rsidRDefault="00371CC6" w:rsidP="00945F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>
        <w:rPr>
          <w:rFonts w:ascii="Times New Roman" w:hAnsi="Times New Roman"/>
          <w:i/>
          <w:sz w:val="24"/>
        </w:rPr>
        <w:t>Anexo II: Método de cálculo «Th-BCE 2020», que detalla las normas de cálculo de la eficiencia energética asociadas al instrumento de cálculo previsto en el artículo L.111-9-1-A del Código de la construcción y la vivienda</w:t>
      </w:r>
    </w:p>
    <w:p w:rsidR="00371CC6" w:rsidRPr="006C397D" w:rsidRDefault="00371CC6" w:rsidP="00945F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>
        <w:rPr>
          <w:rFonts w:ascii="Times New Roman" w:hAnsi="Times New Roman"/>
          <w:i/>
          <w:sz w:val="24"/>
        </w:rPr>
        <w:t>Anexo III: Normas «Th-Bat 2020», que permiten determinar los datos de entrada para los cálculos de la eficiencia energética del edificio para el cálculo reglamentario</w:t>
      </w:r>
    </w:p>
    <w:p w:rsidR="00121B80" w:rsidRPr="006C397D" w:rsidRDefault="00121B80" w:rsidP="00945F42">
      <w:pPr>
        <w:spacing w:after="0" w:line="240" w:lineRule="auto"/>
        <w:jc w:val="both"/>
      </w:pPr>
    </w:p>
    <w:p w:rsidR="00121B80" w:rsidRPr="006C397D" w:rsidRDefault="00121B80" w:rsidP="00945F42">
      <w:pPr>
        <w:jc w:val="both"/>
      </w:pPr>
      <w:r>
        <w:rPr>
          <w:rFonts w:ascii="Times New Roman" w:hAnsi="Times New Roman"/>
          <w:i/>
          <w:sz w:val="24"/>
          <w:u w:val="single"/>
        </w:rPr>
        <w:t>Referencias</w:t>
      </w:r>
      <w:r>
        <w:rPr>
          <w:rFonts w:ascii="Times New Roman" w:hAnsi="Times New Roman"/>
          <w:i/>
          <w:sz w:val="24"/>
        </w:rPr>
        <w:t xml:space="preserve">: </w:t>
      </w:r>
      <w:r w:rsidR="00965426"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z w:val="24"/>
        </w:rPr>
        <w:t xml:space="preserve">l texto </w:t>
      </w:r>
      <w:r>
        <w:rPr>
          <w:rFonts w:ascii="Times New Roman" w:hAnsi="Times New Roman"/>
          <w:i/>
          <w:sz w:val="24"/>
          <w:highlight w:val="yellow"/>
        </w:rPr>
        <w:t>modificado</w:t>
      </w:r>
      <w:r>
        <w:rPr>
          <w:rFonts w:ascii="Times New Roman" w:hAnsi="Times New Roman"/>
          <w:i/>
          <w:sz w:val="24"/>
        </w:rPr>
        <w:t xml:space="preserve"> por la presente Orden puede consultarse, con la redacción de esta modificación, en el sitio web de Légifrance (</w:t>
      </w:r>
      <w:hyperlink r:id="rId7" w:history="1"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>www.legifrance.gouv.fr</w:t>
        </w:r>
      </w:hyperlink>
      <w:r>
        <w:rPr>
          <w:rFonts w:ascii="Times New Roman" w:hAnsi="Times New Roman"/>
          <w:i/>
          <w:sz w:val="24"/>
        </w:rPr>
        <w:t>).</w:t>
      </w:r>
    </w:p>
    <w:p w:rsidR="00121B80" w:rsidRPr="006C397D" w:rsidRDefault="00121B80" w:rsidP="00945F42">
      <w:pPr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71CC6" w:rsidRPr="006C397D" w:rsidRDefault="00121B80" w:rsidP="00945F42">
      <w:pPr>
        <w:pStyle w:val="SNAutorit"/>
        <w:pageBreakBefore/>
        <w:suppressAutoHyphens w:val="0"/>
        <w:ind w:firstLine="0"/>
        <w:jc w:val="both"/>
        <w:rPr>
          <w:b w:val="0"/>
        </w:rPr>
      </w:pPr>
      <w:r>
        <w:rPr>
          <w:b w:val="0"/>
          <w:highlight w:val="yellow"/>
        </w:rPr>
        <w:lastRenderedPageBreak/>
        <w:t>La Ministra de la Transición Ecológica, la Ministra Delegada de la Ministra de la Transición Ecológica, responsable de Vivienda,</w:t>
      </w:r>
    </w:p>
    <w:p w:rsidR="000A64C4" w:rsidRPr="006C397D" w:rsidRDefault="00972FD1" w:rsidP="00945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Vista la Directiva (UE) 2015/1535 del Parlamento Europeo y del Consejo, de 9 de septiembre de 2015, por la que se establece un procedimiento de información en materia de reglamentaciones técnicas y de reglas relativas a los servicios de la sociedad de la información (versión codificada) y, en particular, la notificación n.º </w:t>
      </w:r>
      <w:r>
        <w:rPr>
          <w:rFonts w:ascii="Times New Roman" w:hAnsi="Times New Roman"/>
          <w:sz w:val="24"/>
          <w:highlight w:val="yellow"/>
        </w:rPr>
        <w:t>año/XXX/F;</w:t>
      </w:r>
    </w:p>
    <w:p w:rsidR="00371CC6" w:rsidRPr="006C397D" w:rsidRDefault="00371CC6" w:rsidP="00945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Vista la Directiva 2010/31/UE del Parlamento Europeo y del Consejo, de 19 de mayo de 2010, relativa a la eficiencia energética de los edificios, modificada por la Directiva (UE) 2018/844 del Parlamento Europeo y del Consejo, de 30 de mayo de 2018, en particular los artículos 3, 4 y 6;</w:t>
      </w:r>
    </w:p>
    <w:p w:rsidR="00837B47" w:rsidRPr="006C397D" w:rsidRDefault="00837B47" w:rsidP="00945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Visto el Código de la construcción y la vivienda, en particular el artículo R. 111-20-5;</w:t>
      </w:r>
    </w:p>
    <w:p w:rsidR="00371CC6" w:rsidRPr="006C397D" w:rsidRDefault="00371CC6" w:rsidP="00945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Vista la Orden, de </w:t>
      </w:r>
      <w:r>
        <w:rPr>
          <w:rFonts w:ascii="Times New Roman" w:hAnsi="Times New Roman"/>
          <w:sz w:val="24"/>
          <w:highlight w:val="yellow"/>
        </w:rPr>
        <w:t>XXX,</w:t>
      </w:r>
      <w:r>
        <w:rPr>
          <w:rFonts w:ascii="Times New Roman" w:hAnsi="Times New Roman"/>
          <w:sz w:val="24"/>
        </w:rPr>
        <w:t xml:space="preserve"> relativa a los requisitos de eficiencia energética y comportamiento medioambiental de las construcciones para edificios de viviendas, de oficinas o de educación primaria o secundaria en la Francia metropolitana;</w:t>
      </w:r>
    </w:p>
    <w:p w:rsidR="00371CC6" w:rsidRPr="006C397D" w:rsidRDefault="00371CC6" w:rsidP="00945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Vistas las observaciones formuladas durante la consulta pública realizada del </w:t>
      </w:r>
      <w:r>
        <w:rPr>
          <w:rFonts w:ascii="Times New Roman" w:hAnsi="Times New Roman"/>
          <w:sz w:val="24"/>
          <w:highlight w:val="yellow"/>
        </w:rPr>
        <w:t xml:space="preserve">XXX </w:t>
      </w:r>
      <w:r>
        <w:rPr>
          <w:rFonts w:ascii="Times New Roman" w:hAnsi="Times New Roman"/>
          <w:sz w:val="24"/>
        </w:rPr>
        <w:t xml:space="preserve"> al </w:t>
      </w:r>
      <w:r>
        <w:rPr>
          <w:rFonts w:ascii="Times New Roman" w:hAnsi="Times New Roman"/>
          <w:sz w:val="24"/>
          <w:highlight w:val="yellow"/>
        </w:rPr>
        <w:t>XXX</w:t>
      </w:r>
      <w:r>
        <w:rPr>
          <w:rFonts w:ascii="Times New Roman" w:hAnsi="Times New Roman"/>
          <w:sz w:val="24"/>
        </w:rPr>
        <w:t>, en aplicación del artículo L. 120-1 del Código de Medio Ambiente;</w:t>
      </w:r>
    </w:p>
    <w:p w:rsidR="00371CC6" w:rsidRPr="006C397D" w:rsidRDefault="00371CC6" w:rsidP="00945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Visto el Dictamen del </w:t>
      </w:r>
      <w:r>
        <w:rPr>
          <w:rFonts w:ascii="Times New Roman" w:hAnsi="Times New Roman"/>
          <w:sz w:val="24"/>
          <w:highlight w:val="yellow"/>
        </w:rPr>
        <w:t>Consejo nacional de evaluación de las normas</w:t>
      </w:r>
      <w:r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  <w:highlight w:val="yellow"/>
        </w:rPr>
        <w:t>XXX</w:t>
      </w:r>
      <w:r>
        <w:rPr>
          <w:rFonts w:ascii="Times New Roman" w:hAnsi="Times New Roman"/>
          <w:sz w:val="24"/>
        </w:rPr>
        <w:t>;</w:t>
      </w:r>
    </w:p>
    <w:p w:rsidR="00371CC6" w:rsidRPr="006C397D" w:rsidRDefault="00371CC6" w:rsidP="00945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Visto el Dictamen del </w:t>
      </w:r>
      <w:r>
        <w:rPr>
          <w:rFonts w:ascii="Times New Roman" w:hAnsi="Times New Roman"/>
          <w:sz w:val="24"/>
          <w:highlight w:val="yellow"/>
        </w:rPr>
        <w:t>Consejo Superior de Energía</w:t>
      </w:r>
      <w:r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  <w:highlight w:val="yellow"/>
        </w:rPr>
        <w:t>XXX</w:t>
      </w:r>
      <w:r>
        <w:rPr>
          <w:rFonts w:ascii="Times New Roman" w:hAnsi="Times New Roman"/>
          <w:sz w:val="24"/>
        </w:rPr>
        <w:t>;</w:t>
      </w:r>
    </w:p>
    <w:p w:rsidR="00371CC6" w:rsidRPr="006C397D" w:rsidRDefault="00371CC6" w:rsidP="00945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Visto el Dictamen del Consejo superior de la construcción y de la eficiencia energética con fecha de </w:t>
      </w:r>
      <w:r>
        <w:rPr>
          <w:rFonts w:ascii="Times New Roman" w:hAnsi="Times New Roman"/>
          <w:sz w:val="24"/>
          <w:highlight w:val="yellow"/>
        </w:rPr>
        <w:t>XXX</w:t>
      </w:r>
      <w:r>
        <w:rPr>
          <w:rFonts w:ascii="Times New Roman" w:hAnsi="Times New Roman"/>
          <w:sz w:val="24"/>
        </w:rPr>
        <w:t>;</w:t>
      </w:r>
    </w:p>
    <w:p w:rsidR="00371CC6" w:rsidRPr="006C397D" w:rsidRDefault="00371CC6" w:rsidP="00945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Vista la carta de consulta de la Asamblea de Guayana de </w:t>
      </w:r>
      <w:r>
        <w:rPr>
          <w:rFonts w:ascii="Times New Roman" w:hAnsi="Times New Roman"/>
          <w:sz w:val="24"/>
          <w:highlight w:val="yellow"/>
        </w:rPr>
        <w:t>XXX</w:t>
      </w:r>
      <w:r>
        <w:rPr>
          <w:rFonts w:ascii="Times New Roman" w:hAnsi="Times New Roman"/>
          <w:sz w:val="24"/>
        </w:rPr>
        <w:t>;</w:t>
      </w:r>
    </w:p>
    <w:p w:rsidR="00371CC6" w:rsidRPr="006C397D" w:rsidRDefault="00371CC6" w:rsidP="00945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Vista la carta de consulta de la Asamblea de Martinica de </w:t>
      </w:r>
      <w:r>
        <w:rPr>
          <w:rFonts w:ascii="Times New Roman" w:hAnsi="Times New Roman"/>
          <w:sz w:val="24"/>
          <w:highlight w:val="yellow"/>
        </w:rPr>
        <w:t>XXX</w:t>
      </w:r>
      <w:r>
        <w:rPr>
          <w:rFonts w:ascii="Times New Roman" w:hAnsi="Times New Roman"/>
          <w:sz w:val="24"/>
        </w:rPr>
        <w:t>;</w:t>
      </w:r>
    </w:p>
    <w:p w:rsidR="00371CC6" w:rsidRPr="006C397D" w:rsidRDefault="00371CC6" w:rsidP="00945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Vista la carta de consulta del Consejo Departamental de Guadalupe de </w:t>
      </w:r>
      <w:r>
        <w:rPr>
          <w:rFonts w:ascii="Times New Roman" w:hAnsi="Times New Roman"/>
          <w:sz w:val="24"/>
          <w:highlight w:val="yellow"/>
        </w:rPr>
        <w:t>XXX</w:t>
      </w:r>
      <w:r>
        <w:rPr>
          <w:rFonts w:ascii="Times New Roman" w:hAnsi="Times New Roman"/>
          <w:sz w:val="24"/>
        </w:rPr>
        <w:t>;</w:t>
      </w:r>
    </w:p>
    <w:p w:rsidR="00371CC6" w:rsidRPr="006C397D" w:rsidRDefault="00371CC6" w:rsidP="00945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Vista la carta de consulta del Consejo Departamental de Reunión de </w:t>
      </w:r>
      <w:r>
        <w:rPr>
          <w:rFonts w:ascii="Times New Roman" w:hAnsi="Times New Roman"/>
          <w:sz w:val="24"/>
          <w:highlight w:val="yellow"/>
        </w:rPr>
        <w:t>XXX</w:t>
      </w:r>
      <w:r>
        <w:rPr>
          <w:rFonts w:ascii="Times New Roman" w:hAnsi="Times New Roman"/>
          <w:sz w:val="24"/>
        </w:rPr>
        <w:t>;</w:t>
      </w:r>
    </w:p>
    <w:p w:rsidR="00371CC6" w:rsidRPr="006C397D" w:rsidRDefault="00371CC6" w:rsidP="00945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Vista la carta de consulta del Consejo Regional de Guadalupe de </w:t>
      </w:r>
      <w:r>
        <w:rPr>
          <w:rFonts w:ascii="Times New Roman" w:hAnsi="Times New Roman"/>
          <w:sz w:val="24"/>
          <w:highlight w:val="yellow"/>
        </w:rPr>
        <w:t>XXX</w:t>
      </w:r>
      <w:r>
        <w:rPr>
          <w:rFonts w:ascii="Times New Roman" w:hAnsi="Times New Roman"/>
          <w:sz w:val="24"/>
        </w:rPr>
        <w:t>;</w:t>
      </w:r>
    </w:p>
    <w:p w:rsidR="00371CC6" w:rsidRPr="006C397D" w:rsidRDefault="00371CC6" w:rsidP="00945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Vista la carta de consulta del Consejo Regional de Reunión de </w:t>
      </w:r>
      <w:r>
        <w:rPr>
          <w:rFonts w:ascii="Times New Roman" w:hAnsi="Times New Roman"/>
          <w:sz w:val="24"/>
          <w:highlight w:val="yellow"/>
        </w:rPr>
        <w:t>XXX</w:t>
      </w:r>
      <w:r>
        <w:rPr>
          <w:rFonts w:ascii="Times New Roman" w:hAnsi="Times New Roman"/>
          <w:sz w:val="24"/>
        </w:rPr>
        <w:t>;</w:t>
      </w:r>
    </w:p>
    <w:p w:rsidR="00121B80" w:rsidRPr="006C397D" w:rsidRDefault="00371CC6" w:rsidP="00945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Vista la carta de consulta del Consejo Departamental de Mayotte de </w:t>
      </w:r>
      <w:r>
        <w:rPr>
          <w:rFonts w:ascii="Times New Roman" w:hAnsi="Times New Roman"/>
          <w:sz w:val="24"/>
          <w:highlight w:val="yellow"/>
        </w:rPr>
        <w:t>XXX</w:t>
      </w:r>
      <w:r>
        <w:rPr>
          <w:rFonts w:ascii="Times New Roman" w:hAnsi="Times New Roman"/>
          <w:sz w:val="24"/>
        </w:rPr>
        <w:t>,</w:t>
      </w:r>
    </w:p>
    <w:p w:rsidR="00371CC6" w:rsidRPr="006C397D" w:rsidRDefault="00371CC6" w:rsidP="00945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B80" w:rsidRPr="006C397D" w:rsidRDefault="00121B80" w:rsidP="00945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B80" w:rsidRPr="006C397D" w:rsidRDefault="00121B80" w:rsidP="00945F42">
      <w:pPr>
        <w:keepNext/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>Disponen:</w:t>
      </w:r>
    </w:p>
    <w:p w:rsidR="00121B80" w:rsidRPr="006C397D" w:rsidRDefault="00121B80" w:rsidP="00945F42">
      <w:pPr>
        <w:keepNext/>
        <w:spacing w:after="0" w:line="240" w:lineRule="auto"/>
      </w:pPr>
      <w:r>
        <w:rPr>
          <w:rFonts w:ascii="Times New Roman" w:hAnsi="Times New Roman"/>
          <w:sz w:val="24"/>
        </w:rPr>
        <w:t> </w:t>
      </w:r>
    </w:p>
    <w:p w:rsidR="00121B80" w:rsidRPr="006C397D" w:rsidRDefault="00121B80" w:rsidP="00945F42">
      <w:pPr>
        <w:keepNext/>
        <w:tabs>
          <w:tab w:val="left" w:pos="3030"/>
        </w:tabs>
        <w:spacing w:after="0" w:line="240" w:lineRule="auto"/>
      </w:pPr>
      <w:r>
        <w:rPr>
          <w:rFonts w:ascii="Times New Roman" w:hAnsi="Times New Roman"/>
          <w:sz w:val="24"/>
        </w:rPr>
        <w:t> </w:t>
      </w:r>
    </w:p>
    <w:p w:rsidR="00121B80" w:rsidRPr="006C397D" w:rsidRDefault="00121B80" w:rsidP="00945F42">
      <w:pPr>
        <w:pStyle w:val="SNArticle"/>
        <w:keepNext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Artículo 1</w:t>
      </w:r>
    </w:p>
    <w:p w:rsidR="00121B80" w:rsidRPr="006C397D" w:rsidRDefault="00371CC6" w:rsidP="00945F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Se aprueba el método de cálculo adjunto en el anexo de la presente Orden y previsto en el artículo R.111-20-5 del Código de la construcción y la vivienda.</w:t>
      </w:r>
    </w:p>
    <w:p w:rsidR="001776C9" w:rsidRPr="006C397D" w:rsidRDefault="001776C9" w:rsidP="00945F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C397D" w:rsidRPr="006C397D" w:rsidRDefault="006C397D" w:rsidP="00945F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121B80" w:rsidRPr="006C397D" w:rsidRDefault="00121B80" w:rsidP="00945F42">
      <w:pPr>
        <w:keepNext/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lastRenderedPageBreak/>
        <w:t>Artículo 2</w:t>
      </w:r>
    </w:p>
    <w:p w:rsidR="00121B80" w:rsidRPr="006C397D" w:rsidRDefault="00121B80" w:rsidP="00945F4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B80" w:rsidRPr="006C397D" w:rsidRDefault="00371CC6" w:rsidP="00945F42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El director de Vivienda, Urbanismo y Paisaje, y el director general de Energía y Clima se encargarán, en sus respectivos ámbitos, de la ejecución de la presente Orden, que se publicará en el Boletín Oficial del Ministerio de Transición Ecológica y Solidaria.</w:t>
      </w:r>
    </w:p>
    <w:p w:rsidR="00121B80" w:rsidRPr="006C397D" w:rsidRDefault="00121B80" w:rsidP="00945F42">
      <w:pPr>
        <w:spacing w:after="0" w:line="240" w:lineRule="auto"/>
        <w:jc w:val="both"/>
      </w:pPr>
    </w:p>
    <w:p w:rsidR="00121B80" w:rsidRPr="006C397D" w:rsidRDefault="00121B80" w:rsidP="00945F42">
      <w:pPr>
        <w:spacing w:after="0" w:line="240" w:lineRule="auto"/>
      </w:pPr>
    </w:p>
    <w:p w:rsidR="00121B80" w:rsidRPr="006C397D" w:rsidRDefault="00121B80" w:rsidP="00945F42">
      <w:pPr>
        <w:pStyle w:val="SNSignature"/>
        <w:ind w:firstLine="0"/>
        <w:jc w:val="right"/>
      </w:pPr>
    </w:p>
    <w:p w:rsidR="00121B80" w:rsidRPr="006C397D" w:rsidRDefault="00121B80" w:rsidP="00945F42">
      <w:pPr>
        <w:pStyle w:val="SNSignature"/>
        <w:ind w:firstLine="0"/>
        <w:jc w:val="right"/>
      </w:pPr>
    </w:p>
    <w:p w:rsidR="00121B80" w:rsidRPr="006C397D" w:rsidRDefault="00121B80" w:rsidP="00945F42">
      <w:pPr>
        <w:pStyle w:val="SNSignature"/>
        <w:ind w:firstLine="0"/>
      </w:pPr>
    </w:p>
    <w:p w:rsidR="00121B80" w:rsidRPr="006C397D" w:rsidRDefault="00121B80" w:rsidP="00945F42">
      <w:pPr>
        <w:spacing w:after="0" w:line="240" w:lineRule="auto"/>
      </w:pPr>
    </w:p>
    <w:p w:rsidR="00121B80" w:rsidRPr="006C397D" w:rsidRDefault="00121B80" w:rsidP="00945F42">
      <w:pPr>
        <w:pStyle w:val="SNSignatureDroite"/>
        <w:jc w:val="left"/>
      </w:pPr>
      <w:r>
        <w:t xml:space="preserve">La Ministra de la Transición Ecológica </w:t>
      </w:r>
    </w:p>
    <w:p w:rsidR="00121B80" w:rsidRPr="006C397D" w:rsidRDefault="00121B80" w:rsidP="00945F42">
      <w:pPr>
        <w:pStyle w:val="SNSignatureDroite"/>
        <w:jc w:val="left"/>
      </w:pPr>
      <w:r>
        <w:t>En nombre de</w:t>
      </w:r>
      <w:r>
        <w:rPr>
          <w:color w:val="000000"/>
        </w:rPr>
        <w:t xml:space="preserve"> la Ministra </w:t>
      </w:r>
      <w:r>
        <w:t>y por delegación:</w:t>
      </w:r>
    </w:p>
    <w:p w:rsidR="00371CC6" w:rsidRPr="006C397D" w:rsidRDefault="00121B80" w:rsidP="00945F42">
      <w:pPr>
        <w:pStyle w:val="SNSignatureDroite"/>
        <w:jc w:val="left"/>
      </w:pPr>
      <w:r>
        <w:t>El Director de Vivienda, Urbanismo y Paisaje,</w:t>
      </w:r>
    </w:p>
    <w:p w:rsidR="00121B80" w:rsidRPr="006C397D" w:rsidRDefault="00121B80" w:rsidP="00945F42">
      <w:pPr>
        <w:pStyle w:val="SNSignatureDroite"/>
        <w:jc w:val="left"/>
      </w:pPr>
    </w:p>
    <w:p w:rsidR="00121B80" w:rsidRPr="006C397D" w:rsidRDefault="00121B80" w:rsidP="00945F42">
      <w:pPr>
        <w:pStyle w:val="SNSignatureDroite"/>
        <w:jc w:val="left"/>
      </w:pPr>
    </w:p>
    <w:p w:rsidR="00121B80" w:rsidRPr="006C397D" w:rsidRDefault="00121B80" w:rsidP="00945F42">
      <w:pPr>
        <w:pStyle w:val="SNSignatureDroite"/>
        <w:jc w:val="left"/>
      </w:pPr>
    </w:p>
    <w:p w:rsidR="00121B80" w:rsidRPr="006C397D" w:rsidRDefault="00121B80" w:rsidP="00945F42">
      <w:pPr>
        <w:pStyle w:val="SNSignatureDroite"/>
        <w:jc w:val="left"/>
      </w:pPr>
    </w:p>
    <w:p w:rsidR="00121B80" w:rsidRPr="006C397D" w:rsidRDefault="00121B80" w:rsidP="00945F42">
      <w:pPr>
        <w:pStyle w:val="SNSignatureDroite"/>
        <w:jc w:val="left"/>
      </w:pPr>
    </w:p>
    <w:p w:rsidR="00121B80" w:rsidRPr="006C397D" w:rsidRDefault="00121B80" w:rsidP="00945F42">
      <w:pPr>
        <w:pStyle w:val="SNSignature"/>
        <w:ind w:firstLine="0"/>
      </w:pPr>
    </w:p>
    <w:p w:rsidR="00121B80" w:rsidRPr="006C397D" w:rsidRDefault="00121B80" w:rsidP="00945F42">
      <w:pPr>
        <w:pStyle w:val="SNSignature"/>
        <w:ind w:firstLine="0"/>
        <w:jc w:val="right"/>
      </w:pPr>
      <w:r>
        <w:t>La Ministra de la Transición Ecológica,</w:t>
      </w:r>
    </w:p>
    <w:p w:rsidR="00121B80" w:rsidRPr="006C397D" w:rsidRDefault="00121B80" w:rsidP="00945F42">
      <w:pPr>
        <w:pStyle w:val="SNSignature"/>
        <w:ind w:firstLine="0"/>
        <w:jc w:val="right"/>
      </w:pPr>
      <w:r>
        <w:t>En nombre de la Ministra y por delegación:</w:t>
      </w:r>
    </w:p>
    <w:p w:rsidR="00121B80" w:rsidRPr="006C397D" w:rsidRDefault="00121B80" w:rsidP="00945F42">
      <w:pPr>
        <w:pStyle w:val="SNSignature"/>
        <w:ind w:firstLine="0"/>
        <w:jc w:val="right"/>
      </w:pPr>
      <w:r>
        <w:t xml:space="preserve">El Director </w:t>
      </w:r>
      <w:r>
        <w:rPr>
          <w:color w:val="000000"/>
        </w:rPr>
        <w:t>General de Energía y Clima</w:t>
      </w:r>
      <w:r>
        <w:t>,</w:t>
      </w:r>
    </w:p>
    <w:p w:rsidR="00121B80" w:rsidRPr="006C397D" w:rsidRDefault="00121B80" w:rsidP="00945F42">
      <w:pPr>
        <w:pStyle w:val="SNSignature"/>
        <w:ind w:firstLine="0"/>
        <w:jc w:val="right"/>
      </w:pPr>
    </w:p>
    <w:p w:rsidR="00121B80" w:rsidRPr="006C397D" w:rsidRDefault="00121B80" w:rsidP="00945F42">
      <w:pPr>
        <w:pStyle w:val="SNSignature"/>
        <w:ind w:firstLine="0"/>
        <w:jc w:val="right"/>
      </w:pPr>
    </w:p>
    <w:p w:rsidR="00121B80" w:rsidRPr="006C397D" w:rsidRDefault="00121B80" w:rsidP="00945F42">
      <w:pPr>
        <w:pStyle w:val="SNSignature"/>
        <w:ind w:firstLine="0"/>
        <w:jc w:val="right"/>
      </w:pPr>
    </w:p>
    <w:p w:rsidR="00121B80" w:rsidRPr="006C397D" w:rsidRDefault="00121B80" w:rsidP="00945F42">
      <w:pPr>
        <w:pStyle w:val="SNSignature"/>
        <w:ind w:firstLine="0"/>
      </w:pPr>
    </w:p>
    <w:p w:rsidR="00121B80" w:rsidRPr="006C397D" w:rsidRDefault="00121B80" w:rsidP="00945F42">
      <w:pPr>
        <w:pStyle w:val="SNSignature"/>
        <w:ind w:firstLine="0"/>
      </w:pPr>
    </w:p>
    <w:p w:rsidR="00121B80" w:rsidRPr="006C397D" w:rsidRDefault="00121B80" w:rsidP="00945F42">
      <w:pPr>
        <w:pStyle w:val="SNSignatureDroite"/>
        <w:jc w:val="left"/>
      </w:pPr>
      <w:r>
        <w:t xml:space="preserve">La Ministra Delegada de la Ministra de la Transición Ecológica </w:t>
      </w:r>
    </w:p>
    <w:p w:rsidR="00121B80" w:rsidRPr="006C397D" w:rsidRDefault="00121B80" w:rsidP="00945F42">
      <w:pPr>
        <w:pStyle w:val="SNSignatureDroite"/>
        <w:jc w:val="left"/>
      </w:pPr>
      <w:r>
        <w:t>responsable de Vivienda</w:t>
      </w:r>
    </w:p>
    <w:p w:rsidR="00121B80" w:rsidRPr="006C397D" w:rsidRDefault="00121B80" w:rsidP="00945F42">
      <w:pPr>
        <w:pStyle w:val="SNSignatureDroite"/>
        <w:jc w:val="left"/>
      </w:pPr>
      <w:r>
        <w:t>En nombre de la Ministra y por delegación:</w:t>
      </w:r>
    </w:p>
    <w:p w:rsidR="00121B80" w:rsidRPr="006C397D" w:rsidRDefault="00121B80" w:rsidP="00945F42">
      <w:pPr>
        <w:pStyle w:val="SNSignatureDroite"/>
        <w:jc w:val="left"/>
      </w:pPr>
      <w:r>
        <w:t>El Director de Vivienda, Urbanismo y Paisaje,</w:t>
      </w:r>
    </w:p>
    <w:sectPr w:rsidR="00121B80" w:rsidRPr="006C397D">
      <w:pgSz w:w="11906" w:h="16838"/>
      <w:pgMar w:top="1133" w:right="1133" w:bottom="1133" w:left="1133" w:header="720" w:footer="720" w:gutter="0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A06" w:rsidRDefault="007F1A06" w:rsidP="0079276F">
      <w:pPr>
        <w:spacing w:after="0" w:line="240" w:lineRule="auto"/>
      </w:pPr>
      <w:r>
        <w:separator/>
      </w:r>
    </w:p>
  </w:endnote>
  <w:endnote w:type="continuationSeparator" w:id="0">
    <w:p w:rsidR="007F1A06" w:rsidRDefault="007F1A06" w:rsidP="0079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443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A06" w:rsidRDefault="007F1A06" w:rsidP="0079276F">
      <w:pPr>
        <w:spacing w:after="0" w:line="240" w:lineRule="auto"/>
      </w:pPr>
      <w:r>
        <w:separator/>
      </w:r>
    </w:p>
  </w:footnote>
  <w:footnote w:type="continuationSeparator" w:id="0">
    <w:p w:rsidR="007F1A06" w:rsidRDefault="007F1A06" w:rsidP="0079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8612A"/>
    <w:multiLevelType w:val="hybridMultilevel"/>
    <w:tmpl w:val="596E649E"/>
    <w:lvl w:ilvl="0" w:tplc="DC8EE016">
      <w:start w:val="2"/>
      <w:numFmt w:val="bullet"/>
      <w:lvlText w:val="-"/>
      <w:lvlJc w:val="left"/>
      <w:pPr>
        <w:ind w:left="720" w:hanging="360"/>
      </w:pPr>
      <w:rPr>
        <w:rFonts w:ascii="Times New Roman" w:eastAsia="font443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7E"/>
    <w:rsid w:val="000370CB"/>
    <w:rsid w:val="000A64C4"/>
    <w:rsid w:val="000D27F4"/>
    <w:rsid w:val="00121B80"/>
    <w:rsid w:val="001776C9"/>
    <w:rsid w:val="002B5C7E"/>
    <w:rsid w:val="00304F7E"/>
    <w:rsid w:val="003305DB"/>
    <w:rsid w:val="00371CC6"/>
    <w:rsid w:val="0049409A"/>
    <w:rsid w:val="006C397D"/>
    <w:rsid w:val="0078501D"/>
    <w:rsid w:val="0079276F"/>
    <w:rsid w:val="007F1A06"/>
    <w:rsid w:val="00837B47"/>
    <w:rsid w:val="00890FE9"/>
    <w:rsid w:val="008F5F95"/>
    <w:rsid w:val="00945F42"/>
    <w:rsid w:val="00965426"/>
    <w:rsid w:val="00971E35"/>
    <w:rsid w:val="00972FD1"/>
    <w:rsid w:val="00A73D1D"/>
    <w:rsid w:val="00A92569"/>
    <w:rsid w:val="00AA1C12"/>
    <w:rsid w:val="00D125B4"/>
    <w:rsid w:val="00D269A1"/>
    <w:rsid w:val="00D85F5D"/>
    <w:rsid w:val="00F4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43D3994F-6DA6-47FF-AAD0-60A77FDF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font443" w:hAnsi="Calibri" w:cs="font44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lev1">
    <w:name w:val="Élevé1"/>
    <w:rPr>
      <w:b/>
      <w:bCs/>
    </w:rPr>
  </w:style>
  <w:style w:type="character" w:customStyle="1" w:styleId="CorpsdetexteCar">
    <w:name w:val="Corps de texte Car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SNArticleCar">
    <w:name w:val="SNArticle Car"/>
    <w:rPr>
      <w:b/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sz w:val="20"/>
      <w:szCs w:val="20"/>
    </w:rPr>
  </w:style>
  <w:style w:type="character" w:customStyle="1" w:styleId="ObjetducommentaireCar">
    <w:name w:val="Objet du commentaire Car"/>
    <w:rPr>
      <w:b/>
      <w:bCs/>
      <w:sz w:val="20"/>
      <w:szCs w:val="20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font443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font443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ascii="Times New Roman" w:hAnsi="Times New Roman" w:cs="Times New Roman"/>
      <w:i/>
      <w:iCs/>
      <w:sz w:val="24"/>
      <w:szCs w:val="24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SNNORCentr">
    <w:name w:val="SNNOR+Centré"/>
    <w:next w:val="Normal"/>
    <w:pPr>
      <w:suppressAutoHyphens/>
      <w:jc w:val="center"/>
    </w:pPr>
    <w:rPr>
      <w:bCs/>
      <w:kern w:val="2"/>
      <w:sz w:val="24"/>
      <w:lang w:eastAsia="zh-CN"/>
    </w:rPr>
  </w:style>
  <w:style w:type="paragraph" w:customStyle="1" w:styleId="Corpsdetexte21">
    <w:name w:val="Corps de texte 21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pPr>
      <w:spacing w:before="100" w:after="119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NSignature">
    <w:name w:val="SNSignature"/>
    <w:basedOn w:val="Normal"/>
    <w:pPr>
      <w:spacing w:after="0" w:line="240" w:lineRule="auto"/>
      <w:ind w:firstLine="72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NSignatureDroite">
    <w:name w:val="SNSignature Droite"/>
    <w:basedOn w:val="Normal"/>
    <w:pPr>
      <w:spacing w:after="0" w:line="240" w:lineRule="auto"/>
      <w:jc w:val="righ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NAutorit">
    <w:name w:val="SNAutorité"/>
    <w:basedOn w:val="Normal"/>
    <w:pPr>
      <w:spacing w:before="720" w:after="240" w:line="240" w:lineRule="auto"/>
      <w:ind w:firstLine="720"/>
    </w:pPr>
    <w:rPr>
      <w:rFonts w:ascii="Times New Roman" w:eastAsia="Times New Roman" w:hAnsi="Times New Roman" w:cs="Times New Roman"/>
      <w:b/>
      <w:kern w:val="2"/>
      <w:sz w:val="24"/>
      <w:szCs w:val="24"/>
      <w:lang w:eastAsia="zh-CN"/>
    </w:rPr>
  </w:style>
  <w:style w:type="paragraph" w:customStyle="1" w:styleId="SNVisa">
    <w:name w:val="SNVisa"/>
    <w:basedOn w:val="Normal"/>
    <w:pPr>
      <w:spacing w:before="120" w:after="12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Article">
    <w:name w:val="SNArticle"/>
    <w:basedOn w:val="Normal"/>
    <w:next w:val="BodyText"/>
    <w:pPr>
      <w:spacing w:before="240" w:after="240" w:line="240" w:lineRule="auto"/>
      <w:jc w:val="center"/>
    </w:pPr>
    <w:rPr>
      <w:b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paragraph" w:customStyle="1" w:styleId="SNREPUBLIQUE">
    <w:name w:val="SNREPUBLIQ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0"/>
      <w:lang w:eastAsia="zh-CN"/>
    </w:rPr>
  </w:style>
  <w:style w:type="paragraph" w:customStyle="1" w:styleId="SNTimbre">
    <w:name w:val="SNTimbre"/>
    <w:basedOn w:val="Normal"/>
    <w:pPr>
      <w:widowControl w:val="0"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Commentaire1">
    <w:name w:val="Commentaire1"/>
    <w:basedOn w:val="Normal"/>
    <w:pPr>
      <w:spacing w:line="240" w:lineRule="auto"/>
    </w:pPr>
    <w:rPr>
      <w:sz w:val="20"/>
      <w:szCs w:val="20"/>
    </w:rPr>
  </w:style>
  <w:style w:type="paragraph" w:customStyle="1" w:styleId="Objetducommentaire1">
    <w:name w:val="Objet du commentaire1"/>
    <w:basedOn w:val="Commentaire1"/>
    <w:next w:val="Commentaire1"/>
    <w:rPr>
      <w:b/>
      <w:bCs/>
    </w:rPr>
  </w:style>
  <w:style w:type="paragraph" w:customStyle="1" w:styleId="Textedebulles1">
    <w:name w:val="Texte de bulles1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Rvision1">
    <w:name w:val="Révision1"/>
    <w:pPr>
      <w:suppressAutoHyphens/>
    </w:pPr>
    <w:rPr>
      <w:rFonts w:ascii="Calibri" w:eastAsia="font443" w:hAnsi="Calibri" w:cs="font443"/>
      <w:sz w:val="22"/>
      <w:szCs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371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CC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71CC6"/>
    <w:rPr>
      <w:rFonts w:ascii="Calibri" w:eastAsia="font443" w:hAnsi="Calibri" w:cs="font44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C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1CC6"/>
    <w:rPr>
      <w:rFonts w:ascii="Calibri" w:eastAsia="font443" w:hAnsi="Calibri" w:cs="font443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1CC6"/>
    <w:rPr>
      <w:rFonts w:ascii="Segoe UI" w:eastAsia="font443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5055</CharactersWithSpaces>
  <SharedDoc>false</SharedDoc>
  <HLinks>
    <vt:vector size="6" baseType="variant"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http://www.legifrance.gouv.fr/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THIEBAUT Alois V0.10</dc:creator>
  <cp:keywords/>
  <cp:lastModifiedBy>Ke, Tingting</cp:lastModifiedBy>
  <cp:revision>8</cp:revision>
  <cp:lastPrinted>1899-12-31T23:00:00Z</cp:lastPrinted>
  <dcterms:created xsi:type="dcterms:W3CDTF">2020-12-11T13:33:00Z</dcterms:created>
  <dcterms:modified xsi:type="dcterms:W3CDTF">2020-12-21T14:18:00Z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jforCreatedThisOn">
    <vt:lpwstr>Wed Jan 15 14:01:39 CET 2020</vt:lpwstr>
  </property>
  <property fmtid="{D5CDD505-2E9C-101B-9397-08002B2CF9AE}" pid="9" name="jforVersion">
    <vt:lpwstr>jfor V0.7.2rc1 - see http://www.jfor.org</vt:lpwstr>
  </property>
</Properties>
</file>