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50" w:rsidRPr="00F738F7" w:rsidRDefault="00DE3750" w:rsidP="00DE3750">
      <w:pPr>
        <w:ind w:right="-847"/>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0830 F-- NL- ------ 20201229 --- --- PROJET</w:t>
      </w:r>
    </w:p>
    <w:p w:rsidR="00A84C90" w:rsidRPr="00F738F7" w:rsidRDefault="00BE10CC">
      <w:pPr>
        <w:pStyle w:val="LO-Normal"/>
        <w:ind w:left="4956" w:firstLine="708"/>
      </w:pPr>
      <w:r>
        <w:t xml:space="preserve">Versie van 18 november 2020</w:t>
      </w:r>
    </w:p>
    <w:tbl>
      <w:tblPr>
        <w:tblW w:w="4054" w:type="dxa"/>
        <w:tblInd w:w="114" w:type="dxa"/>
        <w:tblCellMar>
          <w:top w:w="57" w:type="dxa"/>
          <w:left w:w="57" w:type="dxa"/>
          <w:bottom w:w="57" w:type="dxa"/>
          <w:right w:w="57" w:type="dxa"/>
        </w:tblCellMar>
        <w:tblLook w:val="0000" w:firstRow="0" w:lastRow="0" w:firstColumn="0" w:lastColumn="0" w:noHBand="0" w:noVBand="0"/>
      </w:tblPr>
      <w:tblGrid>
        <w:gridCol w:w="1527"/>
        <w:gridCol w:w="968"/>
        <w:gridCol w:w="1559"/>
      </w:tblGrid>
      <w:tr w:rsidR="00A84C90" w:rsidRPr="00F738F7">
        <w:trPr>
          <w:cantSplit/>
        </w:trPr>
        <w:tc>
          <w:tcPr>
            <w:tcW w:w="4054" w:type="dxa"/>
            <w:gridSpan w:val="3"/>
          </w:tcPr>
          <w:p w:rsidR="00A84C90" w:rsidRPr="00F738F7" w:rsidRDefault="00BE10CC">
            <w:pPr>
              <w:pStyle w:val="SNREPUBLIQUE"/>
            </w:pPr>
            <w:r>
              <w:t xml:space="preserve">FRANSE REPUBLIEK</w:t>
            </w:r>
          </w:p>
        </w:tc>
      </w:tr>
      <w:tr w:rsidR="00A84C90" w:rsidRPr="00F738F7">
        <w:trPr>
          <w:cantSplit/>
          <w:trHeight w:hRule="exact" w:val="113"/>
        </w:trPr>
        <w:tc>
          <w:tcPr>
            <w:tcW w:w="1527" w:type="dxa"/>
          </w:tcPr>
          <w:p w:rsidR="00A84C90" w:rsidRPr="00F738F7" w:rsidRDefault="00A84C90">
            <w:pPr>
              <w:pStyle w:val="LO-Normal"/>
            </w:pPr>
          </w:p>
        </w:tc>
        <w:tc>
          <w:tcPr>
            <w:tcW w:w="968" w:type="dxa"/>
          </w:tcPr>
          <w:p w:rsidR="00A84C90" w:rsidRPr="00F738F7" w:rsidRDefault="00A84C90">
            <w:pPr>
              <w:pStyle w:val="LO-Normal"/>
            </w:pPr>
          </w:p>
        </w:tc>
        <w:tc>
          <w:tcPr>
            <w:tcW w:w="1559" w:type="dxa"/>
          </w:tcPr>
          <w:p w:rsidR="00A84C90" w:rsidRPr="00F738F7" w:rsidRDefault="00A84C90">
            <w:pPr>
              <w:pStyle w:val="LO-Normal"/>
            </w:pPr>
          </w:p>
        </w:tc>
      </w:tr>
      <w:tr w:rsidR="00A84C90" w:rsidRPr="00F738F7">
        <w:trPr>
          <w:cantSplit/>
        </w:trPr>
        <w:tc>
          <w:tcPr>
            <w:tcW w:w="4054" w:type="dxa"/>
            <w:gridSpan w:val="3"/>
          </w:tcPr>
          <w:p w:rsidR="00A84C90" w:rsidRPr="00F738F7" w:rsidRDefault="00BE10CC">
            <w:pPr>
              <w:pStyle w:val="SNTimbre"/>
            </w:pPr>
            <w:r>
              <w:t xml:space="preserve">Ministerie van Economische Zaken, Financiën en Ontwikkeling</w:t>
            </w:r>
          </w:p>
        </w:tc>
      </w:tr>
      <w:tr w:rsidR="00A84C90" w:rsidRPr="00F738F7">
        <w:trPr>
          <w:cantSplit/>
          <w:trHeight w:hRule="exact" w:val="227"/>
        </w:trPr>
        <w:tc>
          <w:tcPr>
            <w:tcW w:w="1527" w:type="dxa"/>
          </w:tcPr>
          <w:p w:rsidR="00A84C90" w:rsidRPr="00F738F7" w:rsidRDefault="00A84C90">
            <w:pPr>
              <w:pStyle w:val="LO-Normal"/>
            </w:pPr>
          </w:p>
        </w:tc>
        <w:tc>
          <w:tcPr>
            <w:tcW w:w="968" w:type="dxa"/>
          </w:tcPr>
          <w:p w:rsidR="00A84C90" w:rsidRPr="00F738F7" w:rsidRDefault="00A84C90">
            <w:pPr>
              <w:pStyle w:val="LO-Normal"/>
            </w:pPr>
          </w:p>
        </w:tc>
        <w:tc>
          <w:tcPr>
            <w:tcW w:w="1559" w:type="dxa"/>
          </w:tcPr>
          <w:p w:rsidR="00A84C90" w:rsidRPr="00F738F7" w:rsidRDefault="00A84C90">
            <w:pPr>
              <w:pStyle w:val="LO-Normal"/>
            </w:pPr>
          </w:p>
        </w:tc>
      </w:tr>
      <w:tr w:rsidR="00A84C90" w:rsidRPr="00F738F7">
        <w:trPr>
          <w:cantSplit/>
          <w:trHeight w:hRule="exact" w:val="227"/>
        </w:trPr>
        <w:tc>
          <w:tcPr>
            <w:tcW w:w="1527" w:type="dxa"/>
          </w:tcPr>
          <w:p w:rsidR="00A84C90" w:rsidRPr="00F738F7" w:rsidRDefault="00A84C90">
            <w:pPr>
              <w:pStyle w:val="LO-Normal"/>
            </w:pPr>
          </w:p>
        </w:tc>
        <w:tc>
          <w:tcPr>
            <w:tcW w:w="968" w:type="dxa"/>
          </w:tcPr>
          <w:p w:rsidR="00A84C90" w:rsidRPr="00F738F7" w:rsidRDefault="00A84C90">
            <w:pPr>
              <w:pStyle w:val="LO-Normal"/>
            </w:pPr>
          </w:p>
        </w:tc>
        <w:tc>
          <w:tcPr>
            <w:tcW w:w="1559" w:type="dxa"/>
          </w:tcPr>
          <w:p w:rsidR="00A84C90" w:rsidRPr="00F738F7" w:rsidRDefault="00A84C90">
            <w:pPr>
              <w:pStyle w:val="LO-Normal"/>
            </w:pPr>
          </w:p>
        </w:tc>
      </w:tr>
    </w:tbl>
    <w:p w:rsidR="00A84C90" w:rsidRPr="00F738F7" w:rsidRDefault="00BE10CC">
      <w:pPr>
        <w:pStyle w:val="SNNature"/>
      </w:pPr>
      <w:r>
        <w:t xml:space="preserve">Decreet</w:t>
      </w:r>
      <w:r>
        <w:rPr>
          <w:rStyle w:val="Policepardfaut"/>
          <w:color w:val="000000"/>
        </w:rPr>
        <w:t xml:space="preserve"> nr. 2020-… van… 2020</w:t>
      </w:r>
    </w:p>
    <w:p w:rsidR="00A84C90" w:rsidRPr="00F738F7" w:rsidRDefault="00BE10CC">
      <w:pPr>
        <w:pStyle w:val="SNtitre"/>
      </w:pPr>
      <w:r>
        <w:t xml:space="preserve">betreffende consumenteninformatie over bijwerkingen van software voor goederen met digitale elementen</w:t>
      </w:r>
    </w:p>
    <w:p w:rsidR="00A84C90" w:rsidRPr="00F738F7" w:rsidRDefault="00BE10CC">
      <w:pPr>
        <w:pStyle w:val="SNNORCentr"/>
      </w:pPr>
      <w:r>
        <w:t xml:space="preserve">NOR:</w:t>
      </w:r>
      <w:r>
        <w:t xml:space="preserve"> </w:t>
      </w:r>
      <w:r>
        <w:t xml:space="preserve">[...]</w:t>
      </w:r>
    </w:p>
    <w:p w:rsidR="00A84C90" w:rsidRPr="00F738F7" w:rsidRDefault="00BE10CC">
      <w:pPr>
        <w:pStyle w:val="SNAutorit"/>
        <w:spacing w:before="100" w:after="100"/>
      </w:pPr>
      <w:r>
        <w:t xml:space="preserve">Bedoeld voor:</w:t>
      </w:r>
      <w:r>
        <w:rPr>
          <w:rStyle w:val="Policepardfaut"/>
          <w:b w:val="0"/>
        </w:rPr>
        <w:t xml:space="preserve"> </w:t>
      </w:r>
      <w:r>
        <w:rPr>
          <w:rStyle w:val="Policepardfaut"/>
          <w:b w:val="0"/>
        </w:rPr>
        <w:t xml:space="preserve">Producenten en verkopers van goederen met digitale elementen, ook wanneer deze goederen op internet te koop worden aangeboden;</w:t>
      </w:r>
    </w:p>
    <w:p w:rsidR="00A84C90" w:rsidRPr="00F738F7" w:rsidRDefault="00BE10CC">
      <w:pPr>
        <w:pStyle w:val="SNAutorit"/>
        <w:spacing w:before="100" w:after="100"/>
      </w:pPr>
      <w:r>
        <w:t xml:space="preserve">Betreft:</w:t>
      </w:r>
      <w:r>
        <w:rPr>
          <w:rStyle w:val="Policepardfaut"/>
          <w:b w:val="0"/>
        </w:rPr>
        <w:t xml:space="preserve"> </w:t>
      </w:r>
      <w:r>
        <w:rPr>
          <w:rStyle w:val="Policepardfaut"/>
          <w:b w:val="0"/>
        </w:rPr>
        <w:t xml:space="preserve">Vorm en inhoud van consumenteninformatie over bijwerkingen van software;</w:t>
      </w:r>
    </w:p>
    <w:p w:rsidR="00A84C90" w:rsidRPr="00F738F7" w:rsidRDefault="00BE10CC">
      <w:pPr>
        <w:pStyle w:val="SNAutorit"/>
        <w:spacing w:before="100" w:after="100"/>
      </w:pPr>
      <w:r>
        <w:t xml:space="preserve">Inwerkingtreding</w:t>
      </w:r>
      <w:r>
        <w:rPr>
          <w:rStyle w:val="Policepardfaut"/>
          <w:b w:val="0"/>
        </w:rPr>
        <w:t xml:space="preserve">:</w:t>
      </w:r>
      <w:r>
        <w:rPr>
          <w:rStyle w:val="Policepardfaut"/>
          <w:b w:val="0"/>
        </w:rPr>
        <w:t xml:space="preserve"> </w:t>
      </w:r>
      <w:r>
        <w:rPr>
          <w:rStyle w:val="Policepardfaut"/>
          <w:b w:val="0"/>
        </w:rPr>
        <w:t xml:space="preserve">1 april 2021</w:t>
      </w:r>
    </w:p>
    <w:p w:rsidR="00A84C90" w:rsidRPr="00F738F7" w:rsidRDefault="00BE10CC">
      <w:pPr>
        <w:pStyle w:val="SNAutorit"/>
        <w:spacing w:before="100" w:after="100"/>
      </w:pPr>
      <w:r>
        <w:t xml:space="preserve">Opmerking:</w:t>
      </w:r>
      <w:r>
        <w:rPr>
          <w:rStyle w:val="Policepardfaut"/>
          <w:b w:val="0"/>
        </w:rPr>
        <w:t xml:space="preserve"> </w:t>
      </w:r>
      <w:r>
        <w:rPr>
          <w:rStyle w:val="Policepardfaut"/>
          <w:b w:val="0"/>
        </w:rPr>
        <w:t xml:space="preserve">Dit decreet bepaalt de lijst van gegevens en de inhoud daarvan over bijwerkingen van software, overeenkomstig het normale gebruik van een goed met digitale elementen, alsmede de wijze waarop de fabrikant deze gegevens communiceert aan de verkoper, waarna deze laatste de consument informeert.</w:t>
      </w:r>
      <w:r>
        <w:rPr>
          <w:rStyle w:val="Policepardfaut"/>
          <w:b w:val="0"/>
        </w:rPr>
        <w:t xml:space="preserve"> </w:t>
      </w:r>
      <w:r>
        <w:rPr>
          <w:rStyle w:val="Policepardfaut"/>
          <w:b w:val="0"/>
        </w:rPr>
        <w:t xml:space="preserve">Er zij op gewezen dat de verkoper bij overeenkomsten tot levering van materiaal of een digitale dienst voor meer dan twee jaar, zorg draagt dat de consument de bijwerkingen gedurende de gehele voorziene looptijd van de overeenkomst ontvangt.</w:t>
      </w:r>
    </w:p>
    <w:p w:rsidR="00A84C90" w:rsidRPr="00F738F7" w:rsidRDefault="00BE10CC">
      <w:pPr>
        <w:pStyle w:val="SNAutorit"/>
        <w:spacing w:before="100" w:after="100"/>
      </w:pPr>
      <w:r>
        <w:t xml:space="preserve">Referentie:</w:t>
      </w:r>
      <w:r>
        <w:rPr>
          <w:rStyle w:val="Policepardfaut"/>
          <w:b w:val="0"/>
        </w:rPr>
        <w:t xml:space="preserve"> </w:t>
      </w:r>
      <w:r>
        <w:rPr>
          <w:rStyle w:val="Policepardfaut"/>
          <w:b w:val="0"/>
        </w:rPr>
        <w:t xml:space="preserve">Dit decreet kan worden geraadpleegd op de website van Légifrance (</w:t>
      </w:r>
      <w:hyperlink r:id="rId6" w:tgtFrame="_top">
        <w:r>
          <w:rPr>
            <w:rStyle w:val="LienInternet"/>
            <w:b w:val="0"/>
            <w:color w:val="000000"/>
          </w:rPr>
          <w:t xml:space="preserve">http://www.legifrance.gouv.fr</w:t>
        </w:r>
      </w:hyperlink>
      <w:r>
        <w:rPr>
          <w:rStyle w:val="Policepardfaut"/>
          <w:b w:val="0"/>
        </w:rPr>
        <w:t xml:space="preserve">).</w:t>
      </w:r>
    </w:p>
    <w:p w:rsidR="00A84C90" w:rsidRPr="00F738F7" w:rsidRDefault="00BE10CC">
      <w:pPr>
        <w:pStyle w:val="SNAutorit"/>
        <w:spacing w:before="100" w:after="100"/>
      </w:pPr>
      <w:r>
        <w:t xml:space="preserve">De eerste minister,</w:t>
      </w:r>
    </w:p>
    <w:p w:rsidR="00A84C90" w:rsidRPr="00F738F7" w:rsidRDefault="00BE10CC">
      <w:pPr>
        <w:pStyle w:val="SNRapport"/>
        <w:spacing w:before="100" w:after="100"/>
      </w:pPr>
      <w:r>
        <w:t xml:space="preserve">Naar aanleiding van het verslag van de minister van Economie, Financiën en Ontwikkeling,</w:t>
      </w:r>
    </w:p>
    <w:p w:rsidR="00A84C90" w:rsidRPr="00F738F7" w:rsidRDefault="00BE10CC">
      <w:pPr>
        <w:pStyle w:val="SNVisa"/>
        <w:spacing w:before="100" w:after="100"/>
        <w:ind w:firstLine="708"/>
      </w:pPr>
      <w:r>
        <w:t xml:space="preserve">Gelet op het wetboek consumentenrecht, met name de artikelen L. 111-1 en L. 217-21 tot en met L. 217-23 zoals gewijzigd door artikel 27 van wet nr. 2020-105 van 10 februari 2020 betreffende de strijd tegen verspilling en de circulaire economie.”</w:t>
      </w:r>
    </w:p>
    <w:p w:rsidR="00A84C90" w:rsidRPr="00F738F7" w:rsidRDefault="00BE10CC" w:rsidP="00F738F7">
      <w:pPr>
        <w:pStyle w:val="SNActe"/>
        <w:keepNext/>
        <w:spacing w:before="100" w:after="100"/>
      </w:pPr>
      <w:r>
        <w:t xml:space="preserve">Decreteert:</w:t>
      </w:r>
    </w:p>
    <w:p w:rsidR="00A84C90" w:rsidRPr="00F738F7" w:rsidRDefault="00BE10CC" w:rsidP="00F738F7">
      <w:pPr>
        <w:pStyle w:val="SNArticle"/>
        <w:keepNext/>
        <w:spacing w:before="100" w:after="100"/>
      </w:pPr>
      <w:r>
        <w:t xml:space="preserve">Artikel 1</w:t>
      </w:r>
    </w:p>
    <w:p w:rsidR="00A84C90" w:rsidRPr="00F738F7" w:rsidRDefault="00BE10CC" w:rsidP="00F738F7">
      <w:pPr>
        <w:pStyle w:val="BodyText"/>
        <w:keepNext/>
        <w:spacing w:before="100" w:after="100"/>
      </w:pPr>
      <w:r>
        <w:t xml:space="preserve">Hoofdstuk VII van titel I van boek II van het wetboek consumentenrecht wordt als volgt gewijzigd:</w:t>
      </w:r>
    </w:p>
    <w:p w:rsidR="00A84C90" w:rsidRPr="00F738F7" w:rsidRDefault="00BE10CC">
      <w:pPr>
        <w:pStyle w:val="BodyText"/>
        <w:spacing w:before="100" w:after="100"/>
      </w:pPr>
      <w:r>
        <w:t xml:space="preserve">1° Er wordt een nieuw deel 1 ingevoegd, met het opschrift “Verkoopgarantie”, met de artikelen R. 217-1 tot en met R. 217-7;</w:t>
      </w:r>
    </w:p>
    <w:p w:rsidR="00A84C90" w:rsidRPr="00F738F7" w:rsidRDefault="00BE10CC" w:rsidP="00F738F7">
      <w:pPr>
        <w:pStyle w:val="BodyText"/>
        <w:keepNext/>
        <w:spacing w:before="100" w:after="100"/>
      </w:pPr>
      <w:r>
        <w:t xml:space="preserve">2° Na artikel 217-7 wordt een nieuw deel 2 ingevoegd dat als volgt komt te luiden:</w:t>
      </w:r>
    </w:p>
    <w:p w:rsidR="00A84C90" w:rsidRPr="00F738F7" w:rsidRDefault="00BE10CC">
      <w:pPr>
        <w:pStyle w:val="BodyText"/>
        <w:spacing w:before="100" w:after="100"/>
      </w:pPr>
      <w:r>
        <w:t xml:space="preserve">“Deel 2</w:t>
      </w:r>
    </w:p>
    <w:p w:rsidR="00A84C90" w:rsidRPr="00F738F7" w:rsidRDefault="00BE10CC">
      <w:pPr>
        <w:pStyle w:val="BodyText"/>
        <w:spacing w:before="100" w:after="100"/>
      </w:pPr>
      <w:r>
        <w:t xml:space="preserve">“Bijwerking van software voor goederen met digitale elementen</w:t>
      </w:r>
    </w:p>
    <w:p w:rsidR="00A84C90" w:rsidRPr="00F738F7" w:rsidRDefault="00BE10CC">
      <w:pPr>
        <w:pStyle w:val="BodyText"/>
        <w:spacing w:before="100" w:after="100"/>
      </w:pPr>
      <w:r>
        <w:t xml:space="preserve">“</w:t>
      </w:r>
      <w:r>
        <w:rPr>
          <w:rStyle w:val="Policepardfaut"/>
          <w:i/>
        </w:rPr>
        <w:t xml:space="preserve">Artikel D. 217-8.</w:t>
      </w:r>
      <w:r>
        <w:rPr>
          <w:rStyle w:val="Policepardfaut"/>
          <w:i/>
        </w:rPr>
        <w:t xml:space="preserve"> </w:t>
      </w:r>
      <w:r>
        <w:rPr>
          <w:rStyle w:val="Policepardfaut"/>
          <w:i/>
        </w:rPr>
        <w:t xml:space="preserve">- </w:t>
      </w:r>
      <w:r>
        <w:t xml:space="preserve">De producent van een goed met digitale elementen zendt de verkoper kosteloos de gegevens betreffende bijwerking van de software die bij aankoop van het goed wordt geleverd, waaronder beveiligingsbijwerkingen, overeenkomstig het normale gebruik van het goed.</w:t>
      </w:r>
    </w:p>
    <w:p w:rsidR="00A84C90" w:rsidRPr="00F738F7" w:rsidRDefault="00BE10CC">
      <w:pPr>
        <w:pStyle w:val="BodyText"/>
        <w:spacing w:before="100" w:after="100"/>
      </w:pPr>
      <w:r>
        <w:t xml:space="preserve">“Deze gegevens hebben betrekking op:</w:t>
      </w:r>
    </w:p>
    <w:p w:rsidR="00A84C90" w:rsidRPr="00F738F7" w:rsidRDefault="00BE10CC">
      <w:pPr>
        <w:pStyle w:val="BodyText"/>
        <w:spacing w:before="100" w:after="100"/>
      </w:pPr>
      <w:r>
        <w:t xml:space="preserve">1° De bij te werken software van het goed;</w:t>
      </w:r>
    </w:p>
    <w:p w:rsidR="00A84C90" w:rsidRPr="00F738F7" w:rsidRDefault="00BE10CC">
      <w:pPr>
        <w:pStyle w:val="BodyText"/>
        <w:spacing w:before="100" w:after="100"/>
      </w:pPr>
      <w:r>
        <w:t xml:space="preserve">2° De periode waarin de bijwerkingen worden verschaft of de datum waarop de levering van bijwerkingen voor het betreffende goed wordt beëindigd;</w:t>
      </w:r>
    </w:p>
    <w:p w:rsidR="00A84C90" w:rsidRPr="00F738F7" w:rsidRDefault="00BE10CC">
      <w:pPr>
        <w:pStyle w:val="BodyText"/>
        <w:spacing w:before="100" w:after="100"/>
      </w:pPr>
      <w:r>
        <w:t xml:space="preserve">Deze gegevens zijn aanwezig op iedere duurzame drager die bij de verkoop van een goed met digitale elementen wordt gebruikt.</w:t>
      </w:r>
    </w:p>
    <w:p w:rsidR="00A84C90" w:rsidRPr="00F738F7" w:rsidRDefault="00BE10CC">
      <w:pPr>
        <w:pStyle w:val="BodyText"/>
      </w:pPr>
      <w:r>
        <w:t xml:space="preserve">De producent brengt de verkoper eveneens op de hoogte, zonder ongerechtvaardigde vertraging en op een duurzame drager, van alle gegevens over de ontwikkeling van de bijwerkingen.</w:t>
      </w:r>
      <w:r>
        <w:t xml:space="preserve"> </w:t>
      </w:r>
      <w:r>
        <w:t xml:space="preserve">Hij informeert hem in dat verband ook over de gevolgen op de prestaties van het goed van het bijwerken na de termijn of datum voorzien in punt 2.”</w:t>
      </w:r>
    </w:p>
    <w:p w:rsidR="00A84C90" w:rsidRPr="00F738F7" w:rsidRDefault="00BE10CC">
      <w:pPr>
        <w:pStyle w:val="BodyText"/>
        <w:spacing w:before="100" w:after="100"/>
      </w:pPr>
      <w:r>
        <w:rPr>
          <w:rStyle w:val="Policepardfaut"/>
          <w:i/>
        </w:rPr>
        <w:t xml:space="preserve">“Art. D. 217-9.</w:t>
      </w:r>
      <w:r>
        <w:rPr>
          <w:rStyle w:val="Policepardfaut"/>
          <w:i/>
        </w:rPr>
        <w:t xml:space="preserve"> </w:t>
      </w:r>
      <w:r>
        <w:rPr>
          <w:rStyle w:val="Policepardfaut"/>
          <w:i/>
        </w:rPr>
        <w:t xml:space="preserve">– </w:t>
      </w:r>
      <w:r>
        <w:t xml:space="preserve">De verkoper stelt de gegevens zoals bedoeld in de punten 1° en 2° van artikel D. 217-8 kosteloos ter beschikking van de consument, op goed leesbare en begrijpelijke wijze, voorafgaand aan de verkoop van een goed met digitale elementen, en daarna de gegevens zoals bedoeld in de laatste alinea van artikel D. 217-8.</w:t>
      </w:r>
    </w:p>
    <w:p w:rsidR="00A84C90" w:rsidRPr="00F738F7" w:rsidRDefault="00BE10CC">
      <w:pPr>
        <w:pStyle w:val="BodyText"/>
        <w:spacing w:before="100" w:after="100"/>
      </w:pPr>
      <w:r>
        <w:t xml:space="preserve">Deze gegevens worden weergegeven in een kader in de verkoopovereenkomst van een goed met digitale elementen.”</w:t>
      </w:r>
    </w:p>
    <w:p w:rsidR="00A84C90" w:rsidRPr="00F738F7" w:rsidRDefault="00BE10CC">
      <w:pPr>
        <w:pStyle w:val="BodyText"/>
        <w:spacing w:before="100" w:after="100"/>
      </w:pPr>
      <w:r>
        <w:t xml:space="preserve">“</w:t>
      </w:r>
      <w:r>
        <w:rPr>
          <w:rStyle w:val="Policepardfaut"/>
          <w:i/>
        </w:rPr>
        <w:t xml:space="preserve">Artikel D. 217-10.</w:t>
      </w:r>
      <w:r>
        <w:t xml:space="preserve"> </w:t>
      </w:r>
      <w:r>
        <w:t xml:space="preserve">– Bij de verkoop van een goed met digitale elementen waarbij de overeenkomst doorlopende levering van digitaal materiaal of een digitale dienst bepaalt voor meer dan twee jaar, waarborgt de verkoper dat de consument bijwerkingen ontvangt, waaronder beveiligingsbijwerkingen, die nodig zijn om het goed conform te houden gedurende de gehele periode waarin het digitale materiaal of de digitale dienst wordt geleverd, ongeacht het soort goed.”</w:t>
      </w:r>
    </w:p>
    <w:p w:rsidR="00A84C90" w:rsidRPr="00F738F7" w:rsidRDefault="00BE10CC">
      <w:pPr>
        <w:pStyle w:val="BodyText"/>
        <w:spacing w:before="100" w:after="100"/>
      </w:pPr>
      <w:r>
        <w:rPr>
          <w:rStyle w:val="Policepardfaut"/>
          <w:i/>
        </w:rPr>
        <w:t xml:space="preserve">“Art. D. 217-11.</w:t>
      </w:r>
      <w:r>
        <w:rPr>
          <w:rStyle w:val="Policepardfaut"/>
          <w:i/>
        </w:rPr>
        <w:t xml:space="preserve"> </w:t>
      </w:r>
      <w:r>
        <w:rPr>
          <w:rStyle w:val="Policepardfaut"/>
          <w:i/>
        </w:rPr>
        <w:t xml:space="preserve">- </w:t>
      </w:r>
      <w:r>
        <w:t xml:space="preserve">De gegevens betreffende de essentiële kenmerken van een goed in de zin van punt 1 van artikel L. 111-1 omvatten in voorkomend geval de gegevens over bijwerkingen die in dit hoofdstuk worden genoemd.</w:t>
      </w:r>
      <w:r>
        <w:t xml:space="preserve"> </w:t>
      </w:r>
      <w:r>
        <w:t xml:space="preserve">”</w:t>
      </w:r>
    </w:p>
    <w:p w:rsidR="00A84C90" w:rsidRPr="00F738F7" w:rsidRDefault="00BE10CC" w:rsidP="00F738F7">
      <w:pPr>
        <w:pStyle w:val="BodyText"/>
        <w:keepNext/>
        <w:spacing w:before="100" w:after="100"/>
        <w:jc w:val="center"/>
        <w:rPr>
          <w:b/>
        </w:rPr>
      </w:pPr>
      <w:r>
        <w:rPr>
          <w:b/>
        </w:rPr>
        <w:t xml:space="preserve">Artikel 2</w:t>
      </w:r>
    </w:p>
    <w:p w:rsidR="00A84C90" w:rsidRPr="00F738F7" w:rsidRDefault="00BE10CC">
      <w:pPr>
        <w:pStyle w:val="BodyText"/>
        <w:spacing w:before="100" w:after="100"/>
      </w:pPr>
      <w:r>
        <w:t xml:space="preserve">Dit decreet treedt in werking op 1 april 2021.</w:t>
      </w:r>
    </w:p>
    <w:p w:rsidR="00A84C90" w:rsidRPr="00F738F7" w:rsidRDefault="00BE10CC" w:rsidP="00F738F7">
      <w:pPr>
        <w:pStyle w:val="BodyText"/>
        <w:keepNext/>
        <w:spacing w:before="100" w:after="100"/>
        <w:jc w:val="center"/>
        <w:rPr>
          <w:b/>
        </w:rPr>
      </w:pPr>
      <w:r>
        <w:rPr>
          <w:b/>
        </w:rPr>
        <w:t xml:space="preserve">Artikel 3</w:t>
      </w:r>
    </w:p>
    <w:p w:rsidR="00A84C90" w:rsidRPr="00F738F7" w:rsidRDefault="00BE10CC">
      <w:pPr>
        <w:pStyle w:val="BodyText"/>
        <w:spacing w:before="100" w:after="100"/>
      </w:pPr>
      <w:r>
        <w:t xml:space="preserve">De minister van Ecologische transitie en de minister van Economie, Financiën en Ontwikkeling zijn belast, elk voor wat hen aanbelangt, met de uitvoering van onderhavig decreet, dat in het staatsblad van de Franse Republiek zal worden bekendgemaakt.</w:t>
      </w:r>
    </w:p>
    <w:p w:rsidR="00A84C90" w:rsidRPr="00F738F7" w:rsidRDefault="00A84C90">
      <w:pPr>
        <w:pStyle w:val="BodyText"/>
        <w:spacing w:before="100" w:after="100"/>
      </w:pPr>
    </w:p>
    <w:p w:rsidR="00A84C90" w:rsidRPr="00F738F7" w:rsidRDefault="00BE10CC" w:rsidP="00F738F7">
      <w:pPr>
        <w:pStyle w:val="SNContreseing"/>
        <w:keepNext/>
        <w:spacing w:before="100" w:after="100"/>
      </w:pPr>
      <w:r>
        <w:t xml:space="preserve">Gedaan op:</w:t>
      </w:r>
    </w:p>
    <w:p w:rsidR="00A84C90" w:rsidRPr="00F738F7" w:rsidRDefault="00BE10CC">
      <w:pPr>
        <w:pStyle w:val="SNContreseing"/>
        <w:spacing w:before="100" w:after="100"/>
      </w:pPr>
      <w:r>
        <w:t xml:space="preserve">Door de eerste minister,</w:t>
      </w:r>
    </w:p>
    <w:p w:rsidR="00A84C90" w:rsidRPr="00F738F7" w:rsidRDefault="00BE10CC">
      <w:pPr>
        <w:pStyle w:val="SNSignatureprnomnomGauche"/>
        <w:spacing w:before="100" w:after="100"/>
        <w:ind w:left="0" w:right="4496"/>
      </w:pPr>
      <w:r>
        <w:t xml:space="preserve">De minister van Ecologische transitie</w:t>
      </w:r>
    </w:p>
    <w:p w:rsidR="00A84C90" w:rsidRPr="00F738F7" w:rsidRDefault="00BE10CC">
      <w:pPr>
        <w:pStyle w:val="SNSignatureprnomnomDroite"/>
        <w:spacing w:before="100" w:after="100"/>
        <w:ind w:left="0"/>
        <w:jc w:val="left"/>
      </w:pPr>
      <w:r>
        <w:t xml:space="preserve">Barbara POMPILI</w:t>
      </w:r>
    </w:p>
    <w:p w:rsidR="00A84C90" w:rsidRPr="00F738F7" w:rsidRDefault="00BE10CC">
      <w:pPr>
        <w:pStyle w:val="SNSignatureDroite"/>
        <w:spacing w:before="100" w:after="100"/>
        <w:jc w:val="left"/>
      </w:pPr>
      <w:r>
        <w:t xml:space="preserve">De minister van Economische Zaken, Financiën en Ontwikkeling</w:t>
      </w:r>
    </w:p>
    <w:p w:rsidR="00A84C90" w:rsidRPr="00F738F7" w:rsidRDefault="00BE10CC">
      <w:pPr>
        <w:pStyle w:val="SNSignatureprnomnomDroite"/>
        <w:spacing w:before="100" w:after="100"/>
      </w:pPr>
      <w:r>
        <w:t xml:space="preserve">Bruno LE MAIRE</w:t>
      </w:r>
    </w:p>
    <w:sectPr w:rsidR="00A84C90" w:rsidRPr="00F738F7">
      <w:pgSz w:w="11906" w:h="16838"/>
      <w:pgMar w:top="1417" w:right="1417" w:bottom="1417" w:left="1417" w:header="0" w:footer="0"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B0F" w:rsidRDefault="00C70B0F" w:rsidP="00BE10CC">
      <w:pPr>
        <w:spacing w:after="0"/>
      </w:pPr>
      <w:r>
        <w:separator/>
      </w:r>
    </w:p>
  </w:endnote>
  <w:endnote w:type="continuationSeparator" w:id="0">
    <w:p w:rsidR="00C70B0F" w:rsidRDefault="00C70B0F" w:rsidP="00BE1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B0F" w:rsidRDefault="00C70B0F" w:rsidP="00BE10CC">
      <w:pPr>
        <w:spacing w:after="0"/>
      </w:pPr>
      <w:r>
        <w:separator/>
      </w:r>
    </w:p>
  </w:footnote>
  <w:footnote w:type="continuationSeparator" w:id="0">
    <w:p w:rsidR="00C70B0F" w:rsidRDefault="00C70B0F" w:rsidP="00BE10C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4C90"/>
    <w:rsid w:val="00A84C90"/>
    <w:rsid w:val="00BE10CC"/>
    <w:rsid w:val="00C70B0F"/>
    <w:rsid w:val="00DE3750"/>
    <w:rsid w:val="00F7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F9F9BF-6143-4609-BAE8-560FA4E8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CorpsdetexteCar">
    <w:name w:val="Corps de texte Car"/>
    <w:basedOn w:val="Policepardfaut"/>
    <w:qFormat/>
    <w:rPr>
      <w:rFonts w:ascii="Times New Roman" w:eastAsia="Times New Roman" w:hAnsi="Times New Roman" w:cs="Times New Roman"/>
      <w:sz w:val="24"/>
      <w:szCs w:val="24"/>
      <w:lang w:eastAsia="fr-FR"/>
    </w:rPr>
  </w:style>
  <w:style w:type="character" w:customStyle="1" w:styleId="LienInternet">
    <w:name w:val="Lien Internet"/>
    <w:rPr>
      <w:color w:val="0000FF"/>
      <w:u w:val="single"/>
    </w:rPr>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rPr>
      <w:sz w:val="20"/>
      <w:szCs w:val="20"/>
    </w:rPr>
  </w:style>
  <w:style w:type="character" w:customStyle="1" w:styleId="TextedebullesCar">
    <w:name w:val="Texte de bulles Car"/>
    <w:basedOn w:val="Policepardfaut"/>
    <w:qFormat/>
    <w:rPr>
      <w:rFonts w:ascii="Segoe UI" w:eastAsia="Times New Roman" w:hAnsi="Segoe UI" w:cs="Segoe UI"/>
      <w:sz w:val="18"/>
      <w:szCs w:val="18"/>
      <w:lang w:eastAsia="fr-FR"/>
    </w:rPr>
  </w:style>
  <w:style w:type="character" w:customStyle="1" w:styleId="ObjetducommentaireCar">
    <w:name w:val="Objet du commentaire Car"/>
    <w:basedOn w:val="CommentaireCar"/>
    <w:qFormat/>
    <w:rPr>
      <w:rFonts w:ascii="Times New Roman" w:eastAsia="Times New Roman" w:hAnsi="Times New Roman" w:cs="Times New Roman"/>
      <w:b/>
      <w:bCs/>
      <w:sz w:val="20"/>
      <w:szCs w:val="20"/>
      <w:lang w:eastAsia="fr-FR"/>
    </w:rPr>
  </w:style>
  <w:style w:type="paragraph" w:customStyle="1" w:styleId="LO-Normal">
    <w:name w:val="LO-Normal"/>
    <w:qFormat/>
    <w:pPr>
      <w:suppressAutoHyphens/>
    </w:pPr>
    <w:rPr>
      <w:rFonts w:ascii="Times New Roman" w:eastAsia="Times New Roman" w:hAnsi="Times New Roman"/>
      <w:sz w:val="24"/>
      <w:szCs w:val="24"/>
      <w:lang w:eastAsia="fr-FR"/>
    </w:rPr>
  </w:style>
  <w:style w:type="paragraph" w:customStyle="1" w:styleId="SNREPUBLIQUE">
    <w:name w:val="SNREPUBLIQUE"/>
    <w:basedOn w:val="LO-Normal"/>
    <w:qFormat/>
    <w:pPr>
      <w:jc w:val="center"/>
    </w:pPr>
    <w:rPr>
      <w:b/>
      <w:bCs/>
      <w:szCs w:val="20"/>
    </w:rPr>
  </w:style>
  <w:style w:type="paragraph" w:styleId="BodyText">
    <w:name w:val="Body Text"/>
    <w:basedOn w:val="LO-Normal"/>
    <w:pPr>
      <w:spacing w:after="120"/>
      <w:jc w:val="both"/>
    </w:p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bCs/>
      <w:sz w:val="24"/>
      <w:szCs w:val="20"/>
      <w:lang w:eastAsia="fr-FR"/>
    </w:rPr>
  </w:style>
  <w:style w:type="paragraph" w:customStyle="1" w:styleId="SNAutorit">
    <w:name w:val="SNAutorité"/>
    <w:basedOn w:val="LO-Normal"/>
    <w:autoRedefine/>
    <w:qFormat/>
    <w:pPr>
      <w:spacing w:before="720" w:after="240"/>
      <w:ind w:firstLine="720"/>
      <w:jc w:val="both"/>
    </w:pPr>
    <w:rPr>
      <w:b/>
      <w:i/>
    </w:rPr>
  </w:style>
  <w:style w:type="paragraph" w:customStyle="1" w:styleId="SNSignatureprnomnomDroite">
    <w:name w:val="SNSignature prénom+nom Droite"/>
    <w:basedOn w:val="SNSignatureDroite"/>
    <w:next w:val="LO-Normal"/>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prnomnomGauche">
    <w:name w:val="SNSignature prénom+nom Gauche"/>
    <w:basedOn w:val="LO-Normal"/>
    <w:next w:val="SNSignatureDroite"/>
    <w:qFormat/>
    <w:pPr>
      <w:spacing w:before="120" w:after="120"/>
      <w:ind w:left="720" w:right="4494"/>
    </w:pPr>
    <w:rPr>
      <w:color w:val="000000"/>
    </w:rPr>
  </w:style>
  <w:style w:type="paragraph" w:customStyle="1" w:styleId="SNTimbre">
    <w:name w:val="SNTimbre"/>
    <w:basedOn w:val="LO-Normal"/>
    <w:autoRedefine/>
    <w:qFormat/>
    <w:pPr>
      <w:widowControl w:val="0"/>
      <w:snapToGrid w:val="0"/>
      <w:spacing w:before="120" w:after="16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pPr>
  </w:style>
  <w:style w:type="paragraph" w:customStyle="1" w:styleId="SNContreseing">
    <w:name w:val="SNContreseing"/>
    <w:basedOn w:val="LO-Normal"/>
    <w:next w:val="LO-Normal"/>
    <w:autoRedefine/>
    <w:qFormat/>
    <w:pPr>
      <w:spacing w:before="480" w:after="16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Commentaire">
    <w:name w:val="Commentaire"/>
    <w:basedOn w:val="LO-Normal"/>
    <w:qFormat/>
    <w:pPr>
      <w:spacing w:after="160"/>
    </w:pPr>
    <w:rPr>
      <w:rFonts w:ascii="Calibri" w:eastAsia="Calibri" w:hAnsi="Calibri" w:cs="Calibri"/>
      <w:sz w:val="20"/>
      <w:szCs w:val="20"/>
      <w:lang w:eastAsia="en-US"/>
    </w:rPr>
  </w:style>
  <w:style w:type="paragraph" w:customStyle="1" w:styleId="Textedebulles">
    <w:name w:val="Texte de bulles"/>
    <w:basedOn w:val="LO-Normal"/>
    <w:qFormat/>
    <w:rPr>
      <w:rFonts w:ascii="Segoe UI" w:eastAsia="Segoe UI" w:hAnsi="Segoe UI" w:cs="Segoe UI"/>
      <w:sz w:val="18"/>
      <w:szCs w:val="18"/>
    </w:rPr>
  </w:style>
  <w:style w:type="paragraph" w:customStyle="1" w:styleId="Paragraphedeliste">
    <w:name w:val="Paragraphe de liste"/>
    <w:basedOn w:val="LO-Normal"/>
    <w:qFormat/>
    <w:pPr>
      <w:ind w:left="720"/>
    </w:pPr>
  </w:style>
  <w:style w:type="paragraph" w:customStyle="1" w:styleId="corpsdetexte">
    <w:name w:val="corps de texte"/>
    <w:basedOn w:val="LO-Normal"/>
    <w:qFormat/>
    <w:pPr>
      <w:spacing w:after="240"/>
      <w:ind w:firstLine="709"/>
      <w:jc w:val="both"/>
    </w:pPr>
  </w:style>
  <w:style w:type="paragraph" w:customStyle="1" w:styleId="Objetducommentaire">
    <w:name w:val="Objet du commentaire"/>
    <w:basedOn w:val="Commentaire"/>
    <w:next w:val="Commentaire"/>
    <w:qFormat/>
    <w:pPr>
      <w:spacing w:after="0"/>
    </w:pPr>
    <w:rPr>
      <w:rFonts w:ascii="Times New Roman" w:eastAsia="Times New Roman" w:hAnsi="Times New Roman" w:cs="Times New Roman"/>
      <w:b/>
      <w:bCs/>
      <w:lang w:eastAsia="fr-FR"/>
    </w:rPr>
  </w:style>
  <w:style w:type="paragraph" w:styleId="NormalWeb">
    <w:name w:val="Normal (Web)"/>
    <w:basedOn w:val="LO-Normal"/>
    <w:qFormat/>
    <w:pPr>
      <w:spacing w:before="100" w:after="100"/>
    </w:pPr>
  </w:style>
  <w:style w:type="paragraph" w:customStyle="1" w:styleId="Rvision">
    <w:name w:val="Révision"/>
    <w:qFormat/>
    <w:pPr>
      <w:suppressAutoHyphens/>
    </w:pPr>
    <w:rPr>
      <w:rFonts w:ascii="Times New Roman" w:eastAsia="Times New Roman" w:hAnsi="Times New Roman"/>
      <w:sz w:val="24"/>
      <w:szCs w:val="24"/>
      <w:lang w:eastAsia="fr-FR"/>
    </w:rPr>
  </w:style>
  <w:style w:type="paragraph" w:customStyle="1" w:styleId="Contenudetableau">
    <w:name w:val="Contenu de tableau"/>
    <w:basedOn w:val="Normal"/>
    <w:qFormat/>
    <w:pPr>
      <w:suppressLineNumbers/>
    </w:pPr>
  </w:style>
  <w:style w:type="paragraph" w:styleId="Header">
    <w:name w:val="header"/>
    <w:basedOn w:val="Normal"/>
    <w:link w:val="HeaderChar"/>
    <w:uiPriority w:val="99"/>
    <w:unhideWhenUsed/>
    <w:rsid w:val="00BE10CC"/>
    <w:pPr>
      <w:tabs>
        <w:tab w:val="center" w:pos="4680"/>
        <w:tab w:val="right" w:pos="9360"/>
      </w:tabs>
      <w:spacing w:after="0"/>
    </w:pPr>
  </w:style>
  <w:style w:type="character" w:customStyle="1" w:styleId="HeaderChar">
    <w:name w:val="Header Char"/>
    <w:basedOn w:val="DefaultParagraphFont"/>
    <w:link w:val="Header"/>
    <w:uiPriority w:val="99"/>
    <w:rsid w:val="00BE10CC"/>
  </w:style>
  <w:style w:type="paragraph" w:styleId="Footer">
    <w:name w:val="footer"/>
    <w:basedOn w:val="Normal"/>
    <w:link w:val="FooterChar"/>
    <w:uiPriority w:val="99"/>
    <w:unhideWhenUsed/>
    <w:rsid w:val="00BE10CC"/>
    <w:pPr>
      <w:tabs>
        <w:tab w:val="center" w:pos="4680"/>
        <w:tab w:val="right" w:pos="9360"/>
      </w:tabs>
      <w:spacing w:after="0"/>
    </w:pPr>
  </w:style>
  <w:style w:type="character" w:customStyle="1" w:styleId="FooterChar">
    <w:name w:val="Footer Char"/>
    <w:basedOn w:val="DefaultParagraphFont"/>
    <w:link w:val="Footer"/>
    <w:uiPriority w:val="99"/>
    <w:rsid w:val="00BE1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france.gouv.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720</Words>
  <Characters>4105</Characters>
  <Application>Microsoft Office Word</Application>
  <DocSecurity>0</DocSecurity>
  <Lines>34</Lines>
  <Paragraphs>9</Paragraphs>
  <ScaleCrop>false</ScaleCrop>
  <Company>Microsoft</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gwibaux</dc:creator>
  <dc:description/>
  <cp:lastModifiedBy>Liu, Lei</cp:lastModifiedBy>
  <cp:revision>3</cp:revision>
  <dcterms:created xsi:type="dcterms:W3CDTF">2020-10-28T15:09:00Z</dcterms:created>
  <dcterms:modified xsi:type="dcterms:W3CDTF">2020-12-21T08:37:00Z</dcterms:modified>
  <dc:language>fr-FR</dc:language>
</cp:coreProperties>
</file>