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A5A5" w14:textId="602FEEEB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MAJANDUS- JA MERENDUSKÜSIMUSED</w:t>
      </w:r>
    </w:p>
    <w:p w14:paraId="4BE6550D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Majandusministri kantselei</w:t>
      </w:r>
    </w:p>
    <w:p w14:paraId="5E59B0B5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31DCF98E" w14:textId="51AB327C" w:rsidR="00CD6108" w:rsidRPr="00912F31" w:rsidRDefault="00CD6108" w:rsidP="00CD6108">
      <w:pPr>
        <w:shd w:val="clear" w:color="auto" w:fill="FFFFFF" w:themeFill="background1"/>
        <w:spacing w:after="225" w:line="360" w:lineRule="auto"/>
        <w:jc w:val="center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Määrus nr XXX/2023</w:t>
      </w:r>
    </w:p>
    <w:p w14:paraId="055E8259" w14:textId="77777777" w:rsidR="00CD6108" w:rsidRPr="00912F31" w:rsidRDefault="00CD6108" w:rsidP="00CD6108">
      <w:pPr>
        <w:shd w:val="clear" w:color="auto" w:fill="FFFFFF" w:themeFill="background1"/>
        <w:spacing w:after="225" w:line="360" w:lineRule="auto"/>
        <w:rPr>
          <w:rFonts w:ascii="Garamond" w:eastAsia="Times New Roman" w:hAnsi="Garamond" w:cs="Times New Roman"/>
          <w:bCs/>
          <w:sz w:val="24"/>
          <w:szCs w:val="24"/>
          <w:lang w:eastAsia="pt-PT"/>
        </w:rPr>
      </w:pPr>
    </w:p>
    <w:p w14:paraId="15BB47EF" w14:textId="51345528" w:rsidR="00CD6108" w:rsidRDefault="00CD6108" w:rsidP="00CD6108">
      <w:pPr>
        <w:shd w:val="clear" w:color="auto" w:fill="FFFFFF" w:themeFill="background1"/>
        <w:spacing w:after="225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Kokkuvõte. Määrus, millega kehtestatakse määrus suitsususe mõõturite legaalmetroloogilise kontrolli kohta</w:t>
      </w:r>
    </w:p>
    <w:p w14:paraId="4AE88BD5" w14:textId="0D92811E" w:rsidR="00501FB0" w:rsidRDefault="00752C59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Mõõtmismeetodite ja mõõtevahendite metroloogiline kontroll Portugalis vastab 7. aprilli dekreet-seadusega nr 29/2022 heaks kiidetud üldisele kavale, 23. augusti määrusega nr 211/2022 heaks kiidetud metroloogilise kontrolli üldmääruse üldsätetele ning samuti iga mõõtevahendi erimäärustes sisalduvatele sätetele.</w:t>
      </w:r>
    </w:p>
    <w:p w14:paraId="0689E6B7" w14:textId="3B86FDFE" w:rsidR="00CB623B" w:rsidRDefault="00CB623B" w:rsidP="00B86C46">
      <w:pPr>
        <w:shd w:val="clear" w:color="auto" w:fill="FFFFFF" w:themeFill="background1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0" w:name="_Hlk66124405"/>
      <w:r>
        <w:rPr>
          <w:rFonts w:ascii="Garamond" w:hAnsi="Garamond"/>
          <w:sz w:val="24"/>
        </w:rPr>
        <w:t>Kõnealuse õigusliku seisukoha avaldamist silmas pidades on vaja vastu võtta erimäärus, mida suitsususe mõõturite metroloogiline kontroll peab järgima, ning millega tunnistatakse kehtetuks 1. detsembri 2009. aasta määrus nr 797/2009.</w:t>
      </w:r>
    </w:p>
    <w:p w14:paraId="44CADCEE" w14:textId="5BD42CB3" w:rsidR="00473279" w:rsidRPr="00B86C46" w:rsidRDefault="00473279" w:rsidP="00B86C46">
      <w:pPr>
        <w:shd w:val="clear" w:color="auto" w:fill="FFFFFF" w:themeFill="background1"/>
        <w:spacing w:after="120" w:line="360" w:lineRule="auto"/>
        <w:jc w:val="both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hAnsi="Garamond"/>
          <w:sz w:val="24"/>
        </w:rPr>
        <w:t>Selle määruse suhtes on kohaldatud Euroopa Parlamendi ja nõukogu 9. septembri 2015. aasta direktiivis (EL) 2015/1535 sätestatud tehnilistest eeskirjadest ning infoühiskonna teenuste eeskirjadest teatamise korda.</w:t>
      </w:r>
    </w:p>
    <w:bookmarkEnd w:id="0"/>
    <w:p w14:paraId="03472A57" w14:textId="157F5F06" w:rsidR="00752C59" w:rsidRPr="003D5AFB" w:rsidRDefault="001E2713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Seega:</w:t>
      </w:r>
    </w:p>
    <w:p w14:paraId="675622A4" w14:textId="215B8811" w:rsidR="00CB623B" w:rsidRPr="00CA3DB1" w:rsidRDefault="00CB623B" w:rsidP="00CB623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7. aprilli dekreet-seaduse nr 29/2022 artikli 2 punkti a ja artikli 25 lõike 1 alusel koosmõjus 23. augusti määrusele nr 211/2022 lisatud määruse artikli 1 lõikega 4 volitab valitsus majandusministri poolt järgmist:</w:t>
      </w:r>
    </w:p>
    <w:p w14:paraId="222F76DE" w14:textId="77777777" w:rsidR="00DB3A4E" w:rsidRPr="003D5AFB" w:rsidRDefault="00DB3A4E" w:rsidP="000E7B45">
      <w:pPr>
        <w:spacing w:after="120" w:line="360" w:lineRule="auto"/>
        <w:jc w:val="center"/>
        <w:rPr>
          <w:rFonts w:ascii="Garamond" w:hAnsi="Garamond"/>
          <w:sz w:val="24"/>
          <w:szCs w:val="24"/>
        </w:rPr>
      </w:pPr>
    </w:p>
    <w:p w14:paraId="1AA088A4" w14:textId="127C5176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sz w:val="24"/>
        </w:rPr>
        <w:t>Artikkel 1</w:t>
      </w:r>
    </w:p>
    <w:p w14:paraId="1BA6C310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Sisu</w:t>
      </w:r>
    </w:p>
    <w:p w14:paraId="02F0580C" w14:textId="4858DA5D" w:rsidR="00572E2D" w:rsidRDefault="00503EE6" w:rsidP="00501FB0">
      <w:pPr>
        <w:spacing w:after="120"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Käesolevaga kiidetakse heaks sellele määrusele lisatud suitsususe mõõturite legaalmetroloogilise kontrolli määrus, mille lahutamatu osa see on.</w:t>
      </w:r>
    </w:p>
    <w:p w14:paraId="38404176" w14:textId="77777777" w:rsidR="00DD008E" w:rsidRPr="003D5AFB" w:rsidRDefault="00DD008E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265F547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98BBB32" w14:textId="65BF9CD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Artikkel 2</w:t>
      </w:r>
    </w:p>
    <w:p w14:paraId="209921D8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Kehtetuks tunnistamise klausel</w:t>
      </w:r>
    </w:p>
    <w:p w14:paraId="2DB40EAF" w14:textId="1318F5B8" w:rsidR="00503EE6" w:rsidRPr="003D5AFB" w:rsidRDefault="00503EE6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1. detsembri 2009. aasta määrus nr 797/2009 tunnistatakse kehtetuks.</w:t>
      </w:r>
    </w:p>
    <w:p w14:paraId="0F60FE99" w14:textId="77777777" w:rsidR="00A57A1C" w:rsidRPr="003D5AFB" w:rsidRDefault="00A57A1C" w:rsidP="00501FB0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6FA41C09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Artikkel 3</w:t>
      </w:r>
    </w:p>
    <w:p w14:paraId="05D48045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Jõustumine</w:t>
      </w:r>
    </w:p>
    <w:p w14:paraId="06329FD8" w14:textId="0217627E" w:rsidR="000D5C89" w:rsidRPr="000E7B45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Käesolev määrus jõustub selle avaldamisele järgneval päeval.</w:t>
      </w:r>
    </w:p>
    <w:p w14:paraId="5F2AE5CD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BBEDC7E" w14:textId="77777777" w:rsidR="000D5C89" w:rsidRDefault="000D5C89" w:rsidP="000D5C89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1D7A48" w14:textId="652BB506" w:rsidR="000D5C89" w:rsidRPr="00BF69F3" w:rsidRDefault="000D5C89" w:rsidP="000D5C89">
      <w:pPr>
        <w:spacing w:after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xx xxxxxx 2023. – Majandusminister, </w:t>
      </w:r>
      <w:r>
        <w:rPr>
          <w:rFonts w:ascii="Garamond" w:hAnsi="Garamond"/>
          <w:i/>
          <w:sz w:val="24"/>
        </w:rPr>
        <w:t>Pedro Cilínio</w:t>
      </w:r>
      <w:r>
        <w:rPr>
          <w:rFonts w:ascii="Garamond" w:hAnsi="Garamond"/>
          <w:sz w:val="24"/>
        </w:rPr>
        <w:t>.</w:t>
      </w:r>
    </w:p>
    <w:p w14:paraId="2FABC214" w14:textId="77777777" w:rsidR="00FC7BA5" w:rsidRPr="003D5AFB" w:rsidRDefault="00FC7BA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DA659C" w14:textId="77777777" w:rsidR="00327929" w:rsidRPr="003D5AFB" w:rsidRDefault="00327929">
      <w:pPr>
        <w:rPr>
          <w:rFonts w:ascii="Garamond" w:hAnsi="Garamond" w:cs="Arial"/>
          <w:sz w:val="24"/>
          <w:szCs w:val="24"/>
        </w:rPr>
      </w:pPr>
      <w:r>
        <w:br w:type="page"/>
      </w:r>
    </w:p>
    <w:p w14:paraId="67F457C7" w14:textId="010A1BD5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LISA</w:t>
      </w:r>
    </w:p>
    <w:p w14:paraId="7BBDD6D4" w14:textId="792EC905" w:rsidR="00B55531" w:rsidRPr="003D5AFB" w:rsidRDefault="00B55531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SUITSUSUSE MÕÕTURITE LEGAALMETROLOOGILISE KONTROLLI REGULEERIMINE</w:t>
      </w:r>
    </w:p>
    <w:p w14:paraId="1024B4FA" w14:textId="77777777" w:rsidR="00FC7BA5" w:rsidRPr="003D5AFB" w:rsidRDefault="00FC7BA5" w:rsidP="00501FB0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0E18C89E" w14:textId="0E3486D1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Artikkel 1</w:t>
      </w:r>
    </w:p>
    <w:p w14:paraId="67D520C6" w14:textId="77777777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Kohaldamisala</w:t>
      </w:r>
    </w:p>
    <w:p w14:paraId="4356A378" w14:textId="58CC8C8E" w:rsidR="00B55531" w:rsidRPr="003D5AFB" w:rsidRDefault="00B55531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Käesolevat määrust kohaldatakse suitsususe mõõturite suhtes, mis on ette nähtud diiselmootoriga sõidukite heitgaaside suitsususe mõõtmiseks.</w:t>
      </w:r>
    </w:p>
    <w:p w14:paraId="7531927A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8FD58A9" w14:textId="0558B44D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Artikkel 2</w:t>
      </w:r>
    </w:p>
    <w:p w14:paraId="5FB19F42" w14:textId="3A391A93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Määratlus </w:t>
      </w:r>
    </w:p>
    <w:p w14:paraId="216E5843" w14:textId="78AA9014" w:rsidR="00A57A1C" w:rsidRDefault="00E144AF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Käesoleva määruse kohaldamisel tähendavad suitsususe mõõturid seadmeid, mis on ette nähtud sõidukite heitgaaside läbipaistmatuse pidevaks mõõtmiseks.</w:t>
      </w:r>
    </w:p>
    <w:p w14:paraId="0EC431E1" w14:textId="77777777" w:rsidR="00C97828" w:rsidRPr="003D5AFB" w:rsidRDefault="00C97828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C24B2CF" w14:textId="65386484" w:rsidR="00503EE6" w:rsidRPr="003D5AFB" w:rsidRDefault="00503EE6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" w:name="_Hlk63432496"/>
      <w:r>
        <w:rPr>
          <w:rFonts w:ascii="Garamond" w:hAnsi="Garamond"/>
          <w:sz w:val="24"/>
        </w:rPr>
        <w:t>Artikkel 3</w:t>
      </w:r>
    </w:p>
    <w:bookmarkEnd w:id="1"/>
    <w:p w14:paraId="58D3E434" w14:textId="77777777" w:rsidR="006D605C" w:rsidRPr="003D5AFB" w:rsidRDefault="006D605C" w:rsidP="006D605C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Kasutusse võtmine</w:t>
      </w:r>
    </w:p>
    <w:p w14:paraId="53E67223" w14:textId="39B9CF21" w:rsidR="006D605C" w:rsidRPr="003D5AFB" w:rsidRDefault="006D605C" w:rsidP="006D605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Suitsususe mõõturid peavad vastama </w:t>
      </w:r>
      <w:bookmarkStart w:id="2" w:name="_Hlk63409046"/>
      <w:bookmarkStart w:id="3" w:name="_Hlk63674255"/>
      <w:r>
        <w:rPr>
          <w:rFonts w:ascii="Garamond" w:hAnsi="Garamond"/>
          <w:sz w:val="24"/>
        </w:rPr>
        <w:t xml:space="preserve">standardis </w:t>
      </w:r>
      <w:bookmarkEnd w:id="2"/>
      <w:bookmarkEnd w:id="3"/>
      <w:r>
        <w:rPr>
          <w:rFonts w:ascii="Garamond" w:hAnsi="Garamond"/>
          <w:sz w:val="24"/>
        </w:rPr>
        <w:t>ISO 11614 määratletud metroloogilistele ja tehnilistele nõuetele.</w:t>
      </w:r>
    </w:p>
    <w:p w14:paraId="329073A8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110D83CD" w14:textId="43F70083" w:rsidR="00533F9E" w:rsidRPr="003D5AFB" w:rsidRDefault="00533F9E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Artikkel 4</w:t>
      </w:r>
    </w:p>
    <w:p w14:paraId="75DB895D" w14:textId="58B82272" w:rsidR="00C75076" w:rsidRPr="003D5AFB" w:rsidRDefault="00597F39" w:rsidP="000E7B45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/>
          <w:sz w:val="24"/>
        </w:rPr>
        <w:t>Näit</w:t>
      </w:r>
    </w:p>
    <w:p w14:paraId="7F87933E" w14:textId="542F813F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Suitsususe mõõturite näit väljendatakse valguse neeldumisteguri abil sümboliga k ja ühikus m</w:t>
      </w:r>
      <w:r>
        <w:rPr>
          <w:rFonts w:ascii="Garamond" w:hAnsi="Garamond"/>
          <w:sz w:val="24"/>
          <w:vertAlign w:val="superscript"/>
        </w:rPr>
        <w:t>-1</w:t>
      </w:r>
      <w:r>
        <w:rPr>
          <w:rFonts w:ascii="Garamond" w:hAnsi="Garamond"/>
          <w:sz w:val="24"/>
        </w:rPr>
        <w:t>.</w:t>
      </w:r>
    </w:p>
    <w:p w14:paraId="0F28A0DF" w14:textId="3D7E2FD2" w:rsidR="00197A36" w:rsidRPr="00197A36" w:rsidRDefault="00197A36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Läbipaistmatuse väärtused on protsendimäärad, mida väljendatakse sümboli N kaudu.</w:t>
      </w:r>
    </w:p>
    <w:p w14:paraId="7B029027" w14:textId="571AF0FE" w:rsidR="001B79B7" w:rsidRDefault="00197A36" w:rsidP="00197A36">
      <w:pPr>
        <w:spacing w:after="120" w:line="36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(3) Kui ümberarvestustegur on nõuetekohaselt väljendatud, võib rahvusvahelise ühikute süsteemi (SI) ühikute alusel aktsepteerida muid samaväärseid ühikuid.</w:t>
      </w:r>
    </w:p>
    <w:p w14:paraId="36177D5A" w14:textId="77777777" w:rsidR="00DD008E" w:rsidRPr="003D5AFB" w:rsidRDefault="00DD008E" w:rsidP="00197A3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6978003C" w14:textId="77777777" w:rsidR="00A57A1C" w:rsidRPr="003D5AFB" w:rsidRDefault="00A57A1C" w:rsidP="000E7B45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3488AB2F" w14:textId="3E4CF1F1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lastRenderedPageBreak/>
        <w:t>Artikkel 5</w:t>
      </w:r>
    </w:p>
    <w:p w14:paraId="7A1BEF1E" w14:textId="77777777" w:rsidR="00503EE6" w:rsidRPr="003D5AFB" w:rsidRDefault="00503EE6" w:rsidP="005024E2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Legaalmetroloogiline kontroll</w:t>
      </w:r>
    </w:p>
    <w:p w14:paraId="1A8C137B" w14:textId="3F9C24C1" w:rsidR="00A57A1C" w:rsidRPr="003D5AFB" w:rsidRDefault="00503EE6" w:rsidP="005024E2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Suitsususe </w:t>
      </w:r>
      <w:bookmarkStart w:id="4" w:name="_Hlk106875133"/>
      <w:r>
        <w:rPr>
          <w:rFonts w:ascii="Garamond" w:hAnsi="Garamond"/>
          <w:sz w:val="24"/>
        </w:rPr>
        <w:t xml:space="preserve">mõõturite legaalmetroloogilise kontrolli eest </w:t>
      </w:r>
      <w:bookmarkEnd w:id="4"/>
      <w:r>
        <w:rPr>
          <w:rFonts w:ascii="Garamond" w:hAnsi="Garamond"/>
          <w:sz w:val="24"/>
        </w:rPr>
        <w:t>vastutab Portugali kvaliteediinstituut I. P. (IPQ, I. P.) ning see hõlmab tüübikinnituse, esmakontrolli, korralise kontrolli ja erakorralise kontrolli toiminguid.</w:t>
      </w:r>
    </w:p>
    <w:p w14:paraId="70D6A65A" w14:textId="77777777" w:rsidR="00FC7BA5" w:rsidRPr="003D5AFB" w:rsidRDefault="00FC7BA5" w:rsidP="00093EAB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B45623B" w14:textId="732021EA" w:rsidR="00503EE6" w:rsidRPr="003D5AFB" w:rsidRDefault="00503EE6" w:rsidP="00104E4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Artikkel 6</w:t>
      </w:r>
    </w:p>
    <w:p w14:paraId="2FD67190" w14:textId="19023FF4" w:rsidR="00503EE6" w:rsidRPr="003D5AFB" w:rsidRDefault="00727801" w:rsidP="00104E4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Tüübikinnitus</w:t>
      </w:r>
    </w:p>
    <w:p w14:paraId="07DF1D43" w14:textId="149EC1C6" w:rsidR="00BF3396" w:rsidRDefault="00BF3396" w:rsidP="00BF3396">
      <w:pPr>
        <w:spacing w:after="120"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>(1) Tüübikinnitus peab vastama 7. aprilli dekreetseaduse nr 29/2022 artiklis 7 ja 23. augusti määrusele nr 211/2022 lisatud määruse artiklis 2 sätestatud nõuetele.</w:t>
      </w:r>
    </w:p>
    <w:p w14:paraId="157246D2" w14:textId="297C8A9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sz w:val="24"/>
        </w:rPr>
        <w:t xml:space="preserve">(2) Osa muudatusi või kõik muudatused, mis on tehtud kinnitatud tüübile osade asendamise, lisaseadme, paigaldatud </w:t>
      </w:r>
      <w:r>
        <w:rPr>
          <w:rFonts w:ascii="Garamond" w:hAnsi="Garamond"/>
          <w:color w:val="000000"/>
          <w:sz w:val="24"/>
        </w:rPr>
        <w:t xml:space="preserve">arvutiprogrammi </w:t>
      </w:r>
      <w:r>
        <w:rPr>
          <w:rFonts w:ascii="Garamond" w:hAnsi="Garamond"/>
          <w:i/>
          <w:color w:val="000000"/>
          <w:sz w:val="24"/>
        </w:rPr>
        <w:t>(tarkvara)</w:t>
      </w:r>
      <w:r>
        <w:rPr>
          <w:rFonts w:ascii="Garamond" w:hAnsi="Garamond"/>
          <w:color w:val="000000"/>
          <w:sz w:val="24"/>
        </w:rPr>
        <w:t xml:space="preserve"> lisamise või mõõtmistulemusi või regulatiivseid kasutustingimusi mõjutada võivate muudatuste tõttu, vajavad tüübikinnituse näidise kehtivusaja jooksul täiendavat tüübikinnitust.</w:t>
      </w:r>
    </w:p>
    <w:p w14:paraId="5C139199" w14:textId="0E76FCE2" w:rsidR="00BF3396" w:rsidRDefault="00BF3396" w:rsidP="00BF3396">
      <w:pPr>
        <w:spacing w:after="12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</w:rPr>
        <w:t xml:space="preserve">(3) Suitsususe mõõturite </w:t>
      </w:r>
      <w:r>
        <w:rPr>
          <w:rFonts w:ascii="Garamond" w:hAnsi="Garamond"/>
          <w:sz w:val="24"/>
        </w:rPr>
        <w:t xml:space="preserve">kasutatavad </w:t>
      </w:r>
      <w:r>
        <w:rPr>
          <w:rFonts w:ascii="Garamond" w:hAnsi="Garamond"/>
          <w:color w:val="000000"/>
          <w:sz w:val="24"/>
        </w:rPr>
        <w:t xml:space="preserve">arvutiprogrammid </w:t>
      </w:r>
      <w:bookmarkStart w:id="5" w:name="_Hlk126936097"/>
      <w:r>
        <w:rPr>
          <w:rFonts w:ascii="Garamond" w:hAnsi="Garamond"/>
          <w:sz w:val="24"/>
        </w:rPr>
        <w:t>peavad</w:t>
      </w:r>
      <w:r>
        <w:rPr>
          <w:rFonts w:ascii="Garamond" w:hAnsi="Garamond"/>
          <w:color w:val="000000"/>
          <w:sz w:val="24"/>
        </w:rPr>
        <w:t xml:space="preserve"> </w:t>
      </w:r>
      <w:bookmarkEnd w:id="5"/>
      <w:r>
        <w:rPr>
          <w:rFonts w:ascii="Garamond" w:hAnsi="Garamond"/>
          <w:color w:val="000000"/>
          <w:sz w:val="24"/>
        </w:rPr>
        <w:t>tagama saadud ja esitatud andmete terviklikkuse ja konfidentsiaalsuse ning need peavad olema kordumatud ja üheselt mõistetavad.</w:t>
      </w:r>
    </w:p>
    <w:p w14:paraId="2FCFDA57" w14:textId="59631F94" w:rsidR="007204A7" w:rsidRPr="003D5AFB" w:rsidRDefault="007204A7" w:rsidP="002C68EA">
      <w:pPr>
        <w:pStyle w:val="ListParagraph"/>
        <w:spacing w:after="120" w:line="360" w:lineRule="auto"/>
        <w:ind w:left="0"/>
        <w:contextualSpacing w:val="0"/>
        <w:jc w:val="both"/>
        <w:rPr>
          <w:rFonts w:ascii="Garamond" w:hAnsi="Garamond" w:cs="Arial"/>
          <w:sz w:val="24"/>
          <w:szCs w:val="24"/>
        </w:rPr>
      </w:pPr>
    </w:p>
    <w:p w14:paraId="7C0C899C" w14:textId="006A9304" w:rsidR="00F60431" w:rsidRPr="003D5AFB" w:rsidRDefault="00F60431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Artikkel 7</w:t>
      </w:r>
    </w:p>
    <w:p w14:paraId="34626D98" w14:textId="7B508073" w:rsidR="00F97B29" w:rsidRPr="003D5AFB" w:rsidRDefault="00570BD9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Esimene kontroll</w:t>
      </w:r>
    </w:p>
    <w:p w14:paraId="43E5DF15" w14:textId="05439965" w:rsidR="0087542F" w:rsidRPr="003D5AFB" w:rsidRDefault="0087542F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Esimene kontroll viiakse läbi enne seadme turule laskmist või pärast selle parandamist ja iga kord, kui plommisüsteemi rikutakse, ilma perioodilise kontrollita kõnealusel aastal ja sama kehtivusajaga.</w:t>
      </w:r>
    </w:p>
    <w:p w14:paraId="5A2368F9" w14:textId="167DAACC" w:rsidR="003842F2" w:rsidRPr="003D5AFB" w:rsidRDefault="003842F2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Esimesed kontrollkatsed tehakse kooskõlas käesoleva määruse artiklis 3 sätestatud metroloogiliste ja tehniliste nõuetega.</w:t>
      </w:r>
    </w:p>
    <w:p w14:paraId="320CE689" w14:textId="6E0E1DB0" w:rsidR="00A17F17" w:rsidRDefault="003842F2" w:rsidP="00A17F17">
      <w:pPr>
        <w:jc w:val="both"/>
        <w:rPr>
          <w:rFonts w:ascii="Garamond" w:hAnsi="Garamond" w:cs="Arial"/>
          <w:sz w:val="24"/>
          <w:szCs w:val="24"/>
        </w:rPr>
      </w:pPr>
      <w:bookmarkStart w:id="6" w:name="_Hlk63414812"/>
      <w:r>
        <w:rPr>
          <w:rFonts w:ascii="Garamond" w:hAnsi="Garamond"/>
          <w:sz w:val="24"/>
        </w:rPr>
        <w:t>(3)</w:t>
      </w:r>
      <w:bookmarkEnd w:id="6"/>
      <w:r>
        <w:rPr>
          <w:rFonts w:ascii="Garamond" w:hAnsi="Garamond"/>
          <w:sz w:val="24"/>
        </w:rPr>
        <w:t xml:space="preserve"> Esimese kontrolli maksimaalsed lubatud veaväärtused on ± 2 % suitsususest, N.  </w:t>
      </w:r>
    </w:p>
    <w:p w14:paraId="03EBD602" w14:textId="77777777" w:rsidR="00A57A1C" w:rsidRPr="003D5AFB" w:rsidRDefault="00A57A1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6FC48BE" w14:textId="1622D2EA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Artikkel 8</w:t>
      </w:r>
    </w:p>
    <w:p w14:paraId="177F56D3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Perioodiline kontroll</w:t>
      </w:r>
    </w:p>
    <w:p w14:paraId="62D7103A" w14:textId="3D028C7A" w:rsidR="005E797A" w:rsidRDefault="005E797A" w:rsidP="005E797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7" w:name="_Hlk107869984"/>
      <w:bookmarkStart w:id="8" w:name="_Hlk107936171"/>
      <w:r>
        <w:rPr>
          <w:rFonts w:ascii="Garamond" w:hAnsi="Garamond"/>
          <w:sz w:val="24"/>
        </w:rPr>
        <w:lastRenderedPageBreak/>
        <w:t>(1) Perioodilist kontrolli tehakse kord aastas ja see kehtib üks aasta pärast selle lõpuleviimist.</w:t>
      </w:r>
    </w:p>
    <w:bookmarkEnd w:id="7"/>
    <w:bookmarkEnd w:id="8"/>
    <w:p w14:paraId="583B7830" w14:textId="4D5C067E" w:rsidR="002B5F8C" w:rsidRPr="003D5AFB" w:rsidRDefault="002B5F8C" w:rsidP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Perioodilised kontrollkatsed on samad, mis esimese kontrolli puhul.</w:t>
      </w:r>
    </w:p>
    <w:p w14:paraId="6E7C93C7" w14:textId="5E71EEB5" w:rsidR="0073637C" w:rsidRPr="003D5AFB" w:rsidRDefault="002B5F8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(3) Perioodilise kontrolli suurimate lubatud vigade väärtused peavad võrduma esimese kontrolli jaoks kehtestatud suurimate lubatud vigade väärtustega.</w:t>
      </w:r>
    </w:p>
    <w:p w14:paraId="3A15EA1F" w14:textId="77777777" w:rsidR="00A57A1C" w:rsidRPr="003D5AFB" w:rsidRDefault="00A57A1C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484A3A9A" w14:textId="243DF155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Artikkel 9</w:t>
      </w:r>
    </w:p>
    <w:p w14:paraId="62B7028E" w14:textId="77777777" w:rsidR="00503EE6" w:rsidRPr="003D5AFB" w:rsidRDefault="00503EE6" w:rsidP="002C68EA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Erakorraline kontroll</w:t>
      </w:r>
    </w:p>
    <w:p w14:paraId="21E9EEE9" w14:textId="5CC7507F" w:rsidR="00503EE6" w:rsidRPr="003D5AFB" w:rsidRDefault="00944E05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(1) Erakorraline kontroll hõlmab perioodilisi kontrollkatseid.</w:t>
      </w:r>
    </w:p>
    <w:p w14:paraId="7447DA07" w14:textId="6567F499" w:rsidR="00503EE6" w:rsidRPr="003D5AFB" w:rsidRDefault="00503EE6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 Erakorralise kontrolli korral peavad lubatud maksimumvigade väärtused võrduma perioodilise kontrolli käigus kindlaks tehtud suurimate lubatud vigade väärtustega.</w:t>
      </w:r>
    </w:p>
    <w:p w14:paraId="0BE4205E" w14:textId="77777777" w:rsidR="0073637C" w:rsidRPr="003D5AFB" w:rsidRDefault="0073637C" w:rsidP="002C68EA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7C617DDA" w14:textId="72BADA5C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Artikkel 10</w:t>
      </w:r>
    </w:p>
    <w:p w14:paraId="39298155" w14:textId="53987728" w:rsidR="000A231E" w:rsidRPr="003D5AFB" w:rsidRDefault="000A231E" w:rsidP="007366C9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Pealdised ja tähised</w:t>
      </w:r>
    </w:p>
    <w:p w14:paraId="7A96B35F" w14:textId="514B3BE3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bookmarkStart w:id="9" w:name="_Hlk82391725"/>
      <w:bookmarkStart w:id="10" w:name="_Hlk82391591"/>
      <w:r>
        <w:rPr>
          <w:rFonts w:ascii="Garamond" w:hAnsi="Garamond"/>
          <w:sz w:val="24"/>
        </w:rPr>
        <w:t>(1) Suitsususe mõõturitel peavad nähtavalt ja loetavalt olema pealdised ja tähised, mis vastavad käesoleva määruse artiklis 3 sätestatud metroloogilistele nõuetele.</w:t>
      </w:r>
    </w:p>
    <w:p w14:paraId="28620774" w14:textId="7685BCFA" w:rsidR="004A5897" w:rsidRPr="003D5AFB" w:rsidRDefault="004A5897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(2)</w:t>
      </w:r>
      <w:bookmarkEnd w:id="9"/>
      <w:r>
        <w:rPr>
          <w:rFonts w:ascii="Garamond" w:hAnsi="Garamond"/>
          <w:sz w:val="24"/>
        </w:rPr>
        <w:t xml:space="preserve"> Suitsususe mõõturitel peab olema ka tüübikinnituse näidistähis ja muud nende kasutamiseks kasulikud sümbolid või viited.</w:t>
      </w:r>
    </w:p>
    <w:bookmarkEnd w:id="10"/>
    <w:p w14:paraId="7ACAD7AE" w14:textId="6B227A09" w:rsidR="00FC57F5" w:rsidRPr="003D5AFB" w:rsidRDefault="00FC57F5" w:rsidP="00BF69F3">
      <w:pPr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</w:p>
    <w:p w14:paraId="03842174" w14:textId="79CCA1CF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bookmarkStart w:id="11" w:name="_Hlk63417111"/>
      <w:r>
        <w:rPr>
          <w:rFonts w:ascii="Garamond" w:hAnsi="Garamond"/>
          <w:sz w:val="24"/>
        </w:rPr>
        <w:t>Artikkel 11</w:t>
      </w:r>
    </w:p>
    <w:p w14:paraId="7F04099F" w14:textId="77777777" w:rsidR="00503EE6" w:rsidRPr="003D5AFB" w:rsidRDefault="00503EE6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>Üleminekusäte</w:t>
      </w:r>
    </w:p>
    <w:bookmarkEnd w:id="11"/>
    <w:p w14:paraId="441DDFF2" w14:textId="48C08D7A" w:rsidR="00D24055" w:rsidRPr="003D5AFB" w:rsidRDefault="00D24055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Kasutusel olevad mõõtevahendid võivad jääda kasutusse, kui need on heas seisukorras ja kui nende puhul esineb metroloogilise kontrolli katsetes vigu, mis ei ületa lubatud piirvigu.</w:t>
      </w:r>
    </w:p>
    <w:p w14:paraId="12DE1FBE" w14:textId="77777777" w:rsidR="00BF69F3" w:rsidRPr="003D5AFB" w:rsidRDefault="00BF69F3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</w:p>
    <w:p w14:paraId="1F4559B5" w14:textId="100C162E" w:rsidR="00336A88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>Artikkel 12</w:t>
      </w:r>
    </w:p>
    <w:p w14:paraId="00AFCFB4" w14:textId="2D0E9E49" w:rsidR="0014394D" w:rsidRPr="003D5AFB" w:rsidRDefault="00336A88" w:rsidP="00BF69F3">
      <w:pPr>
        <w:spacing w:after="12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/>
          <w:b/>
          <w:sz w:val="24"/>
        </w:rPr>
        <w:t xml:space="preserve">Lõplik korraldus </w:t>
      </w:r>
    </w:p>
    <w:p w14:paraId="745D5232" w14:textId="79E15894" w:rsidR="00181C8E" w:rsidRPr="003D5AFB" w:rsidRDefault="00181C8E" w:rsidP="00BF69F3">
      <w:pPr>
        <w:spacing w:after="120"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</w:rPr>
        <w:t xml:space="preserve">Eelnevate artiklite sätted ei takista suitsususe mõõturite turustamist või edasist kasutamist, millega on kaasas Euroopa Liidu õigusaktide alusel tunnustatud asutuste väljastatud vastavushindamise sertifikaadid, mis põhinevad tehnilisel kirjeldusel ja menetlustel, mis </w:t>
      </w:r>
      <w:r>
        <w:rPr>
          <w:rFonts w:ascii="Garamond" w:hAnsi="Garamond"/>
          <w:sz w:val="24"/>
        </w:rPr>
        <w:lastRenderedPageBreak/>
        <w:t>tagavad metroloogilise kvaliteedi käesolevas määruses osutatuga, kusjuures samaväärsust hindab IPQ, I.P.</w:t>
      </w:r>
    </w:p>
    <w:sectPr w:rsidR="00181C8E" w:rsidRPr="003D5A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B060" w14:textId="77777777" w:rsidR="008A7813" w:rsidRDefault="008A7813" w:rsidP="00344923">
      <w:pPr>
        <w:spacing w:after="0" w:line="240" w:lineRule="auto"/>
      </w:pPr>
      <w:r>
        <w:separator/>
      </w:r>
    </w:p>
  </w:endnote>
  <w:endnote w:type="continuationSeparator" w:id="0">
    <w:p w14:paraId="1FBDF394" w14:textId="77777777" w:rsidR="008A7813" w:rsidRDefault="008A7813" w:rsidP="0034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Nirmala U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418B" w14:textId="77777777" w:rsidR="008A7813" w:rsidRDefault="008A7813" w:rsidP="00344923">
      <w:pPr>
        <w:spacing w:after="0" w:line="240" w:lineRule="auto"/>
      </w:pPr>
      <w:r>
        <w:separator/>
      </w:r>
    </w:p>
  </w:footnote>
  <w:footnote w:type="continuationSeparator" w:id="0">
    <w:p w14:paraId="5E8F1505" w14:textId="77777777" w:rsidR="008A7813" w:rsidRDefault="008A7813" w:rsidP="00344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F1B24"/>
    <w:multiLevelType w:val="hybridMultilevel"/>
    <w:tmpl w:val="EC52C694"/>
    <w:lvl w:ilvl="0" w:tplc="0816000F">
      <w:start w:val="1"/>
      <w:numFmt w:val="decimal"/>
      <w:lvlText w:val="%1.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19704B"/>
    <w:multiLevelType w:val="hybridMultilevel"/>
    <w:tmpl w:val="600AF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209D"/>
    <w:multiLevelType w:val="hybridMultilevel"/>
    <w:tmpl w:val="DC60F11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30405"/>
    <w:multiLevelType w:val="hybridMultilevel"/>
    <w:tmpl w:val="CAEC66F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118954">
    <w:abstractNumId w:val="0"/>
  </w:num>
  <w:num w:numId="2" w16cid:durableId="2119715062">
    <w:abstractNumId w:val="2"/>
  </w:num>
  <w:num w:numId="3" w16cid:durableId="1937520543">
    <w:abstractNumId w:val="3"/>
  </w:num>
  <w:num w:numId="4" w16cid:durableId="277494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1D"/>
    <w:rsid w:val="00000BDE"/>
    <w:rsid w:val="0001190B"/>
    <w:rsid w:val="00013DAB"/>
    <w:rsid w:val="00032B15"/>
    <w:rsid w:val="00073EEC"/>
    <w:rsid w:val="0008627E"/>
    <w:rsid w:val="00093EAB"/>
    <w:rsid w:val="000A115E"/>
    <w:rsid w:val="000A231E"/>
    <w:rsid w:val="000D5C89"/>
    <w:rsid w:val="000E0638"/>
    <w:rsid w:val="000E597C"/>
    <w:rsid w:val="000E7B45"/>
    <w:rsid w:val="00104E49"/>
    <w:rsid w:val="00120B97"/>
    <w:rsid w:val="001248EE"/>
    <w:rsid w:val="0014090F"/>
    <w:rsid w:val="0014394D"/>
    <w:rsid w:val="00150079"/>
    <w:rsid w:val="00157B9F"/>
    <w:rsid w:val="00167FC3"/>
    <w:rsid w:val="00172C89"/>
    <w:rsid w:val="00181C8E"/>
    <w:rsid w:val="00187C7C"/>
    <w:rsid w:val="00191916"/>
    <w:rsid w:val="00197A36"/>
    <w:rsid w:val="001B79B7"/>
    <w:rsid w:val="001D20BF"/>
    <w:rsid w:val="001D7B24"/>
    <w:rsid w:val="001E2713"/>
    <w:rsid w:val="002008BE"/>
    <w:rsid w:val="00206996"/>
    <w:rsid w:val="002129E8"/>
    <w:rsid w:val="00213547"/>
    <w:rsid w:val="002207D6"/>
    <w:rsid w:val="002208C1"/>
    <w:rsid w:val="00221DEC"/>
    <w:rsid w:val="002261C4"/>
    <w:rsid w:val="00233473"/>
    <w:rsid w:val="00257208"/>
    <w:rsid w:val="002635B9"/>
    <w:rsid w:val="00272BB1"/>
    <w:rsid w:val="00291C0B"/>
    <w:rsid w:val="002A55E9"/>
    <w:rsid w:val="002B4130"/>
    <w:rsid w:val="002B5F8C"/>
    <w:rsid w:val="002C3FD8"/>
    <w:rsid w:val="002C51F6"/>
    <w:rsid w:val="002C68EA"/>
    <w:rsid w:val="002F11E4"/>
    <w:rsid w:val="003027CF"/>
    <w:rsid w:val="0031578E"/>
    <w:rsid w:val="0032043E"/>
    <w:rsid w:val="00327929"/>
    <w:rsid w:val="00336A88"/>
    <w:rsid w:val="00344923"/>
    <w:rsid w:val="00355D97"/>
    <w:rsid w:val="003602EC"/>
    <w:rsid w:val="00383640"/>
    <w:rsid w:val="003842F2"/>
    <w:rsid w:val="00392067"/>
    <w:rsid w:val="00394E9F"/>
    <w:rsid w:val="003D5AFB"/>
    <w:rsid w:val="003E427B"/>
    <w:rsid w:val="003E6488"/>
    <w:rsid w:val="003F0878"/>
    <w:rsid w:val="0043441C"/>
    <w:rsid w:val="00437F7F"/>
    <w:rsid w:val="004629AB"/>
    <w:rsid w:val="0047061A"/>
    <w:rsid w:val="00473279"/>
    <w:rsid w:val="004A5897"/>
    <w:rsid w:val="004D2E9B"/>
    <w:rsid w:val="004D6DB6"/>
    <w:rsid w:val="004E5050"/>
    <w:rsid w:val="004F3F34"/>
    <w:rsid w:val="004F6C7F"/>
    <w:rsid w:val="004F7424"/>
    <w:rsid w:val="00501FB0"/>
    <w:rsid w:val="005024E2"/>
    <w:rsid w:val="00503EE6"/>
    <w:rsid w:val="0050525F"/>
    <w:rsid w:val="00525093"/>
    <w:rsid w:val="00533F9E"/>
    <w:rsid w:val="00550D71"/>
    <w:rsid w:val="00552B46"/>
    <w:rsid w:val="00556EE6"/>
    <w:rsid w:val="00561A2D"/>
    <w:rsid w:val="0056458D"/>
    <w:rsid w:val="00570BD9"/>
    <w:rsid w:val="00572E2D"/>
    <w:rsid w:val="00584418"/>
    <w:rsid w:val="00584675"/>
    <w:rsid w:val="0058561B"/>
    <w:rsid w:val="005935A3"/>
    <w:rsid w:val="00593E38"/>
    <w:rsid w:val="0059504B"/>
    <w:rsid w:val="00597F39"/>
    <w:rsid w:val="005B3B89"/>
    <w:rsid w:val="005D6074"/>
    <w:rsid w:val="005E017D"/>
    <w:rsid w:val="005E797A"/>
    <w:rsid w:val="005F1A28"/>
    <w:rsid w:val="006116CE"/>
    <w:rsid w:val="00617915"/>
    <w:rsid w:val="00624047"/>
    <w:rsid w:val="006246CC"/>
    <w:rsid w:val="00624B50"/>
    <w:rsid w:val="00643D18"/>
    <w:rsid w:val="00644DCE"/>
    <w:rsid w:val="00645700"/>
    <w:rsid w:val="0064792A"/>
    <w:rsid w:val="00664687"/>
    <w:rsid w:val="00664E24"/>
    <w:rsid w:val="00676C90"/>
    <w:rsid w:val="00690D4A"/>
    <w:rsid w:val="00694D01"/>
    <w:rsid w:val="00695633"/>
    <w:rsid w:val="006D605C"/>
    <w:rsid w:val="006E2787"/>
    <w:rsid w:val="00713821"/>
    <w:rsid w:val="007204A7"/>
    <w:rsid w:val="00727801"/>
    <w:rsid w:val="00727A58"/>
    <w:rsid w:val="0073637C"/>
    <w:rsid w:val="007366C9"/>
    <w:rsid w:val="00752C59"/>
    <w:rsid w:val="00754149"/>
    <w:rsid w:val="007600B5"/>
    <w:rsid w:val="007728C9"/>
    <w:rsid w:val="0078610F"/>
    <w:rsid w:val="007A512B"/>
    <w:rsid w:val="007C0464"/>
    <w:rsid w:val="007C6DD2"/>
    <w:rsid w:val="007E5832"/>
    <w:rsid w:val="007E5C60"/>
    <w:rsid w:val="008100B7"/>
    <w:rsid w:val="00814D47"/>
    <w:rsid w:val="0081718A"/>
    <w:rsid w:val="008218A2"/>
    <w:rsid w:val="00826185"/>
    <w:rsid w:val="00826762"/>
    <w:rsid w:val="008317C9"/>
    <w:rsid w:val="00834A86"/>
    <w:rsid w:val="0084050B"/>
    <w:rsid w:val="00841515"/>
    <w:rsid w:val="008552E9"/>
    <w:rsid w:val="00862940"/>
    <w:rsid w:val="0087542F"/>
    <w:rsid w:val="00897C78"/>
    <w:rsid w:val="008A7813"/>
    <w:rsid w:val="008D118F"/>
    <w:rsid w:val="008D4310"/>
    <w:rsid w:val="008E740B"/>
    <w:rsid w:val="008E76A4"/>
    <w:rsid w:val="00921B47"/>
    <w:rsid w:val="00921FB3"/>
    <w:rsid w:val="00933FA6"/>
    <w:rsid w:val="0093713E"/>
    <w:rsid w:val="00944E05"/>
    <w:rsid w:val="0095516A"/>
    <w:rsid w:val="00956E26"/>
    <w:rsid w:val="00960D0F"/>
    <w:rsid w:val="0096781D"/>
    <w:rsid w:val="00974B6D"/>
    <w:rsid w:val="00991E2E"/>
    <w:rsid w:val="009A06F9"/>
    <w:rsid w:val="009B2CD5"/>
    <w:rsid w:val="009B3585"/>
    <w:rsid w:val="009C3031"/>
    <w:rsid w:val="009E4A31"/>
    <w:rsid w:val="00A06037"/>
    <w:rsid w:val="00A11D7E"/>
    <w:rsid w:val="00A137F1"/>
    <w:rsid w:val="00A17F17"/>
    <w:rsid w:val="00A264B0"/>
    <w:rsid w:val="00A271F7"/>
    <w:rsid w:val="00A31292"/>
    <w:rsid w:val="00A36AE0"/>
    <w:rsid w:val="00A55ED6"/>
    <w:rsid w:val="00A57A1C"/>
    <w:rsid w:val="00A653AF"/>
    <w:rsid w:val="00A67E46"/>
    <w:rsid w:val="00A77330"/>
    <w:rsid w:val="00A86454"/>
    <w:rsid w:val="00A87329"/>
    <w:rsid w:val="00A94101"/>
    <w:rsid w:val="00AD15A5"/>
    <w:rsid w:val="00AE1812"/>
    <w:rsid w:val="00AE5805"/>
    <w:rsid w:val="00AF2A91"/>
    <w:rsid w:val="00B42A12"/>
    <w:rsid w:val="00B438A7"/>
    <w:rsid w:val="00B45C40"/>
    <w:rsid w:val="00B55531"/>
    <w:rsid w:val="00B85EFB"/>
    <w:rsid w:val="00B86C46"/>
    <w:rsid w:val="00BB424A"/>
    <w:rsid w:val="00BC41EE"/>
    <w:rsid w:val="00BE0BC3"/>
    <w:rsid w:val="00BF3396"/>
    <w:rsid w:val="00BF69F3"/>
    <w:rsid w:val="00BF701A"/>
    <w:rsid w:val="00BF7C4A"/>
    <w:rsid w:val="00C01D7B"/>
    <w:rsid w:val="00C110C9"/>
    <w:rsid w:val="00C116B9"/>
    <w:rsid w:val="00C32240"/>
    <w:rsid w:val="00C342DF"/>
    <w:rsid w:val="00C37AFB"/>
    <w:rsid w:val="00C40024"/>
    <w:rsid w:val="00C62C54"/>
    <w:rsid w:val="00C65889"/>
    <w:rsid w:val="00C75076"/>
    <w:rsid w:val="00C87710"/>
    <w:rsid w:val="00C96A98"/>
    <w:rsid w:val="00C97828"/>
    <w:rsid w:val="00CA3DB1"/>
    <w:rsid w:val="00CB4532"/>
    <w:rsid w:val="00CB479D"/>
    <w:rsid w:val="00CB623B"/>
    <w:rsid w:val="00CC6BCA"/>
    <w:rsid w:val="00CD6108"/>
    <w:rsid w:val="00CD6DFD"/>
    <w:rsid w:val="00CE4CC9"/>
    <w:rsid w:val="00CF41B0"/>
    <w:rsid w:val="00CF57EB"/>
    <w:rsid w:val="00D10CD1"/>
    <w:rsid w:val="00D24055"/>
    <w:rsid w:val="00D25AFC"/>
    <w:rsid w:val="00D32597"/>
    <w:rsid w:val="00D3733D"/>
    <w:rsid w:val="00D44515"/>
    <w:rsid w:val="00D4592B"/>
    <w:rsid w:val="00D61662"/>
    <w:rsid w:val="00D62496"/>
    <w:rsid w:val="00D629C3"/>
    <w:rsid w:val="00D749D5"/>
    <w:rsid w:val="00D7502D"/>
    <w:rsid w:val="00D82562"/>
    <w:rsid w:val="00DA1DE2"/>
    <w:rsid w:val="00DA4432"/>
    <w:rsid w:val="00DB0ED2"/>
    <w:rsid w:val="00DB3A4E"/>
    <w:rsid w:val="00DB5B5F"/>
    <w:rsid w:val="00DB710D"/>
    <w:rsid w:val="00DC17F8"/>
    <w:rsid w:val="00DD008E"/>
    <w:rsid w:val="00DD5624"/>
    <w:rsid w:val="00DE6AEC"/>
    <w:rsid w:val="00DE7ABD"/>
    <w:rsid w:val="00E0501D"/>
    <w:rsid w:val="00E0652D"/>
    <w:rsid w:val="00E144AF"/>
    <w:rsid w:val="00E257B2"/>
    <w:rsid w:val="00E37926"/>
    <w:rsid w:val="00E51F0B"/>
    <w:rsid w:val="00E60B65"/>
    <w:rsid w:val="00E73797"/>
    <w:rsid w:val="00E77C9F"/>
    <w:rsid w:val="00E9606F"/>
    <w:rsid w:val="00EA7E19"/>
    <w:rsid w:val="00EB3C2E"/>
    <w:rsid w:val="00EC1B91"/>
    <w:rsid w:val="00EF7D48"/>
    <w:rsid w:val="00F02FF6"/>
    <w:rsid w:val="00F071F7"/>
    <w:rsid w:val="00F220CE"/>
    <w:rsid w:val="00F31C27"/>
    <w:rsid w:val="00F359E3"/>
    <w:rsid w:val="00F376A5"/>
    <w:rsid w:val="00F5051C"/>
    <w:rsid w:val="00F60431"/>
    <w:rsid w:val="00F721C3"/>
    <w:rsid w:val="00F97B29"/>
    <w:rsid w:val="00FC57F5"/>
    <w:rsid w:val="00FC7BA5"/>
    <w:rsid w:val="00FD3C18"/>
    <w:rsid w:val="00FD5141"/>
    <w:rsid w:val="00FE18CA"/>
    <w:rsid w:val="00FE2F77"/>
    <w:rsid w:val="00FE5AA9"/>
    <w:rsid w:val="00FF0061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A2D4C"/>
  <w15:chartTrackingRefBased/>
  <w15:docId w15:val="{209064F1-3177-49F8-BAE4-0A4F8AC6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923"/>
  </w:style>
  <w:style w:type="paragraph" w:styleId="Footer">
    <w:name w:val="footer"/>
    <w:basedOn w:val="Normal"/>
    <w:link w:val="FooterChar"/>
    <w:uiPriority w:val="99"/>
    <w:unhideWhenUsed/>
    <w:rsid w:val="00344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923"/>
  </w:style>
  <w:style w:type="paragraph" w:styleId="ListParagraph">
    <w:name w:val="List Paragraph"/>
    <w:basedOn w:val="Normal"/>
    <w:uiPriority w:val="34"/>
    <w:qFormat/>
    <w:rsid w:val="00355D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3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3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3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F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F9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17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068D4DB638D4D83CFEF74C12CB670" ma:contentTypeVersion="4" ma:contentTypeDescription="Create a new document." ma:contentTypeScope="" ma:versionID="29f85d568f2483290e2dfc2f2d882393">
  <xsd:schema xmlns:xsd="http://www.w3.org/2001/XMLSchema" xmlns:xs="http://www.w3.org/2001/XMLSchema" xmlns:p="http://schemas.microsoft.com/office/2006/metadata/properties" xmlns:ns2="716b16a7-de2f-47cc-9eaa-991bdb9199e1" targetNamespace="http://schemas.microsoft.com/office/2006/metadata/properties" ma:root="true" ma:fieldsID="8e9f0b2ccab4fb9ae99fd794bcfb2110" ns2:_="">
    <xsd:import namespace="716b16a7-de2f-47cc-9eaa-991bdb9199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b16a7-de2f-47cc-9eaa-991bdb9199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6b16a7-de2f-47cc-9eaa-991bdb9199e1">IPQDOC-224-38341</_dlc_DocId>
    <_dlc_DocIdUrl xmlns="716b16a7-de2f-47cc-9eaa-991bdb9199e1">
      <Url>http://ipq1sapp01:9999/DMET/_layouts/DocIdRedir.aspx?ID=IPQDOC-224-38341</Url>
      <Description>IPQDOC-224-38341</Description>
    </_dlc_DocIdUrl>
  </documentManagement>
</p:properties>
</file>

<file path=customXml/itemProps1.xml><?xml version="1.0" encoding="utf-8"?>
<ds:datastoreItem xmlns:ds="http://schemas.openxmlformats.org/officeDocument/2006/customXml" ds:itemID="{3D0F512B-875A-4B06-8BC4-34DF7F15D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6EA6A-55BD-4596-87D2-826D3BE138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014FB8-1673-4D40-ADD5-EBE585697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b16a7-de2f-47cc-9eaa-991bdb91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F54567-45D1-4A3C-88CC-5B9388739A6A}">
  <ds:schemaRefs>
    <ds:schemaRef ds:uri="http://schemas.microsoft.com/office/2006/metadata/properties"/>
    <ds:schemaRef ds:uri="http://schemas.microsoft.com/office/infopath/2007/PartnerControls"/>
    <ds:schemaRef ds:uri="716b16a7-de2f-47cc-9eaa-991bdb919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MCFerreira@ipq.pt</dc:creator>
  <cp:keywords/>
  <dc:description/>
  <cp:lastModifiedBy>Dimitris Dimitriadis</cp:lastModifiedBy>
  <cp:revision>4</cp:revision>
  <dcterms:created xsi:type="dcterms:W3CDTF">2023-04-03T15:23:00Z</dcterms:created>
  <dcterms:modified xsi:type="dcterms:W3CDTF">2023-04-20T10:21:00Z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4600ee9b-d3c1-4d72-9efa-04b38c3a2de3</vt:lpwstr>
  </property>
  <property fmtid="{D5CDD505-2E9C-101B-9397-08002B2CF9AE}" pid="3" name="ContentTypeId">
    <vt:lpwstr>0x01010090B068D4DB638D4D83CFEF74C12CB670</vt:lpwstr>
  </property>
</Properties>
</file>