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4A299" w14:textId="7D69A5E2" w:rsidR="00C72F15" w:rsidRDefault="00C72F15" w:rsidP="00C72F15">
      <w:pPr>
        <w:jc w:val="center"/>
        <w:rPr>
          <w:rFonts w:ascii="Courier New" w:hAnsi="Courier New"/>
          <w:sz w:val="20"/>
        </w:rPr>
      </w:pPr>
      <w:bookmarkStart w:id="0" w:name="_Hlk58612681"/>
      <w:r>
        <w:rPr>
          <w:rFonts w:ascii="Courier New" w:hAnsi="Courier New"/>
          <w:sz w:val="20"/>
        </w:rPr>
        <w:t xml:space="preserve">1. ------IND- 2021 0013 D-- SL- ------ 20210126 --- --- </w:t>
      </w:r>
      <w:bookmarkEnd w:id="0"/>
      <w:r>
        <w:rPr>
          <w:rFonts w:ascii="Courier New" w:hAnsi="Courier New"/>
          <w:sz w:val="20"/>
        </w:rPr>
        <w:t>PROJET</w:t>
      </w:r>
    </w:p>
    <w:p w14:paraId="61B72A04" w14:textId="77777777" w:rsidR="002B6ABF" w:rsidRPr="00774080" w:rsidRDefault="004B1EAC" w:rsidP="004E1D47">
      <w:pPr>
        <w:pStyle w:val="Heading1"/>
        <w:rPr>
          <w:sz w:val="30"/>
          <w:szCs w:val="30"/>
        </w:rPr>
      </w:pPr>
      <w:r>
        <w:rPr>
          <w:sz w:val="30"/>
          <w:szCs w:val="30"/>
        </w:rPr>
        <w:t>Osnutek zakona</w:t>
      </w:r>
    </w:p>
    <w:p w14:paraId="4AD3C5C7" w14:textId="77777777" w:rsidR="002B6ABF" w:rsidRPr="00774080" w:rsidRDefault="002B6ABF">
      <w:pPr>
        <w:pStyle w:val="Initiant"/>
        <w:rPr>
          <w:szCs w:val="26"/>
        </w:rPr>
      </w:pPr>
      <w:r>
        <w:t>zvezne vlade</w:t>
      </w:r>
    </w:p>
    <w:p w14:paraId="39573378" w14:textId="2AB76FB7" w:rsidR="002B6ABF" w:rsidRPr="00774080" w:rsidRDefault="00C80BD3" w:rsidP="007965D0">
      <w:pPr>
        <w:pStyle w:val="VorblattBezeichnung"/>
        <w:jc w:val="center"/>
      </w:pPr>
      <w:r>
        <w:t>Osnutek zakona o spremembi Zakona o zaščiti živali – prepoved ubijanja piščancev</w:t>
      </w:r>
    </w:p>
    <w:p w14:paraId="615E43B4" w14:textId="77777777" w:rsidR="004B1EAC" w:rsidRPr="00774080" w:rsidRDefault="00EF383E" w:rsidP="00EF383E">
      <w:pPr>
        <w:pStyle w:val="VorblattTitelProblemundZiel"/>
      </w:pPr>
      <w:r>
        <w:t>A. Težava in cilj</w:t>
      </w:r>
    </w:p>
    <w:p w14:paraId="78584AAC" w14:textId="77777777" w:rsidR="003C6535" w:rsidRPr="00774080" w:rsidRDefault="003C6535" w:rsidP="003C6535">
      <w:pPr>
        <w:pStyle w:val="Text"/>
      </w:pPr>
      <w:r>
        <w:t>V letu 2019 je bilo po podatkih Zveznega statističnega urada izvaljenih približno 45 milijonov tako imenovanih „samic za nesnice“. „Samice za nesnice“ so samice piščancev, ki se po reji uporabljajo kot kokoši nesnice in zato v glavnem izvirajo iz plemenskih linij, ki so v nasprotju z dvonamenskimi pasmami posebej usmerjene v visoko nesnost.</w:t>
      </w:r>
    </w:p>
    <w:p w14:paraId="6E35931B" w14:textId="77777777" w:rsidR="003C6535" w:rsidRPr="00774080" w:rsidRDefault="003C6535" w:rsidP="003C6535">
      <w:pPr>
        <w:pStyle w:val="Text"/>
      </w:pPr>
      <w:r>
        <w:t>Poleg 45 milijonov samic za nesnice se v takih plemenskih linijah izvali približno 45 milijonov piščancev moškega spola. Proizvajalci te samce piščancev izločijo iz ekonomskih razlogov, saj petelini ne odlagajo jajc, poleg tega so petelini iz teh plemenskih linij zaradi majhne učinkovitosti pitanja komaj primerni za pitovne piščance. Zato se velika večina piščancev moškega spola kmalu po izvalitvi usmrti v valilnicah. Običajno se usmrtijo z dovajanjem visokih koncentracij ogljikovega dioksida, manj pogosto z drobljenjem.</w:t>
      </w:r>
    </w:p>
    <w:p w14:paraId="18595EEF" w14:textId="77777777" w:rsidR="003C6535" w:rsidRPr="00774080" w:rsidRDefault="003C6535" w:rsidP="003C6535">
      <w:pPr>
        <w:pStyle w:val="Text"/>
      </w:pPr>
      <w:r>
        <w:t>Zakon o zaščiti živali v prvem stavku oddelka 1 določa, da je treba živali zaščititi: „Namen tega zakona je zaščititi življenje in dobro počutje živali iz odgovornosti človeka do živali kot živih bitij.“ Drugi stavek oddelka 1 Zakona o zaščiti živali se glasi: „Nihče ne sme povzročiti bolečine, trpljenja ali škode živalim brez utemeljenega razloga.“ Drugi stavek oddelka 1 navaja, da se živalim lahko povzročijo bolečine, trpljenje ali škoda le, če za to obstaja utemeljen razlog. Zvezno upravno sodišče je s svojima sodbama z dne 13. junija 2019 (</w:t>
      </w:r>
      <w:proofErr w:type="spellStart"/>
      <w:r>
        <w:t>BVerwG</w:t>
      </w:r>
      <w:proofErr w:type="spellEnd"/>
      <w:r>
        <w:t xml:space="preserve"> 3 C 28.16, </w:t>
      </w:r>
      <w:proofErr w:type="spellStart"/>
      <w:r>
        <w:t>BVerwG</w:t>
      </w:r>
      <w:proofErr w:type="spellEnd"/>
      <w:r>
        <w:t xml:space="preserve"> 3 C 29.16) presodilo, da glede na državni cilj zaščite živali (člen 20a temeljnega zakona) gospodarski interes za kokoši, posebej rejene za visoko nesnost, ni utemeljen razlog v smislu drugega stavka oddelka 1 Zakona o zaščiti živali za ubijanje piščancev moškega spola iz teh plemenskih linij. Po mnenju Zveznega upravnega sodišča pa še vedno obstaja utemeljen razlog za nadaljevanje dosedanje prakse ubijanja piščancev moškega spola v prehodnem obdobju, če je mogoče predvideti, da bodo kmalu na voljo alternative ubijanju piščancev, ki bodo za valilnico pomenile bistveno manjšo obremenitev kot reja živali. </w:t>
      </w:r>
    </w:p>
    <w:p w14:paraId="379BAE7F" w14:textId="77777777" w:rsidR="003C6535" w:rsidRPr="00774080" w:rsidRDefault="003C6535" w:rsidP="00796FE3">
      <w:pPr>
        <w:spacing w:before="0" w:after="0"/>
        <w:jc w:val="left"/>
      </w:pPr>
      <w:r>
        <w:t xml:space="preserve">Ne glede na obe sodbi in konkretne sodne postopke v perutninski industriji že leta obstaja politična zahteva, da se ubijanje piščancev odpravi. V ta namen so bili po eni strani financirani raziskovalni projekti o uporabi dvonamenskih kokoši. Pri reji dvonamenskih kokoši mora imeti kokoš zadostno nesnost, petelin pa sprejemljivo zmogljivost pitanja in zakola, tako da oba spola dosežeta ekonomsko vrednost. Po drugi strani pa so bile medtem z raziskovalnimi projekti, ki so bili podprti tudi z javnimi sredstvi, razvite praktične metode, s katerimi je mogoče določiti spol piščanca, še preden se izvali. Tako je mogoče jajca, iz katerih bi se izvalili piščanci moškega spola, izločiti, da jih potem ni treba ubiti. </w:t>
      </w:r>
    </w:p>
    <w:p w14:paraId="6A821666" w14:textId="77777777" w:rsidR="003C6535" w:rsidRPr="00774080" w:rsidRDefault="003C6535" w:rsidP="003C6535">
      <w:pPr>
        <w:pStyle w:val="Text"/>
      </w:pPr>
      <w:r>
        <w:t xml:space="preserve">Ob upoštevanju navedenega, zlasti sodb Zveznega upravnega sodišča, in glede na ciljni dogovor vladne koalicije v koalicijski pogodbi o odpravi ubijanja piščancev je ubijanje piščet zdaj izrecno prepovedano. Prepoved velja tudi za plemenske živali in živali za razmnoževanje. Plemenske živali se uporabljajo za rejo živali za razmnoževanje, živali za razmnoževanje pa se uporabljajo za rejo komercialnih križancev. Glede na trenutno znanstveno znanje piščančji zarodek do sedmega dne inkubacije še ne more občutiti bolečine. Od sedmega dne inkubacije ni mogoče izključiti začetnega razvoja občutka </w:t>
      </w:r>
      <w:r>
        <w:lastRenderedPageBreak/>
        <w:t>bolečine. Zato je treba od sedmega dne inkubacije posege v kokošje jajce ali prekinitev postopka valjenja, ki se izvedejo med ali po uporabi postopkov določanja spola v jajcu in povzročijo smrt piščančjega zarodka, zavrniti zaradi dobrobiti živali. Takšne postopke je treba zdaj tudi prepovedati.</w:t>
      </w:r>
    </w:p>
    <w:p w14:paraId="1BA24636" w14:textId="77777777" w:rsidR="003C6535" w:rsidRPr="00774080" w:rsidRDefault="003C6535" w:rsidP="003C6535">
      <w:pPr>
        <w:pStyle w:val="VorblattTitelLsung"/>
      </w:pPr>
      <w:r>
        <w:t>B. Rešitev</w:t>
      </w:r>
    </w:p>
    <w:p w14:paraId="3B6C4276" w14:textId="77777777" w:rsidR="003C6535" w:rsidRPr="00774080" w:rsidRDefault="003C6535" w:rsidP="003C6535">
      <w:pPr>
        <w:pStyle w:val="Text"/>
      </w:pPr>
      <w:r>
        <w:t xml:space="preserve">Zakon uvaja prepoved ubijanja piščet vrste </w:t>
      </w:r>
      <w:r>
        <w:rPr>
          <w:i/>
          <w:iCs/>
        </w:rPr>
        <w:t xml:space="preserve">Gallus </w:t>
      </w:r>
      <w:proofErr w:type="spellStart"/>
      <w:r>
        <w:rPr>
          <w:i/>
          <w:iCs/>
        </w:rPr>
        <w:t>Gallus</w:t>
      </w:r>
      <w:proofErr w:type="spellEnd"/>
      <w:r>
        <w:t xml:space="preserve"> v Zakon o zaščiti živali. Prepoved velja tudi za plemenske živali in živali za razmnoževanje. </w:t>
      </w:r>
    </w:p>
    <w:p w14:paraId="433E6F3A" w14:textId="77777777" w:rsidR="003C6535" w:rsidRPr="00774080" w:rsidRDefault="003C6535" w:rsidP="003C6535">
      <w:pPr>
        <w:pStyle w:val="Text"/>
      </w:pPr>
      <w:r>
        <w:t xml:space="preserve">Uvede se tudi prepoved, od sedmega dne inkubacije, posegov v kokošje jajce in prekinitve postopka valjenja, ki se izvedejo med ali po uporabi postopkov določanja spola v jajcu in povzročijo smrt piščančjega zarodka. </w:t>
      </w:r>
    </w:p>
    <w:p w14:paraId="4D3DCD0D" w14:textId="77777777" w:rsidR="003C6535" w:rsidRPr="00774080" w:rsidRDefault="003C6535" w:rsidP="003C6535">
      <w:pPr>
        <w:pStyle w:val="Text"/>
      </w:pPr>
      <w:r>
        <w:t xml:space="preserve">Vendar prepovedi ne začneta veljati takoj ali hkrati. Določen je postopni začetek veljavnosti: prepoved ubijanja piščet bo začela veljati 1. januarja 2022, prepoved poseganja v kokošja jajca in prekinitve postopka valjenja pa bo začela veljati šele 1. januarja 2024. To daje industriji čas, da se prilagodi novemu pravnemu okviru. </w:t>
      </w:r>
    </w:p>
    <w:p w14:paraId="56F0426A" w14:textId="77777777" w:rsidR="003C6535" w:rsidRPr="00774080" w:rsidRDefault="003C6535" w:rsidP="003C6535">
      <w:pPr>
        <w:pStyle w:val="VorblattTitelAlternativen"/>
      </w:pPr>
      <w:r>
        <w:t>C. Alternative</w:t>
      </w:r>
    </w:p>
    <w:p w14:paraId="5A30BC6A" w14:textId="77777777" w:rsidR="003C6535" w:rsidRPr="00774080" w:rsidRDefault="003C6535" w:rsidP="003C6535">
      <w:pPr>
        <w:pStyle w:val="Text"/>
      </w:pPr>
      <w:r>
        <w:t>Z opustitvijo vključitve obeh prepovedi ali zgolj z določitvijo, da ni nobenega utemeljenega razloga za ubijanje piščancev in povzročitev smrti piščančjih zarodkov, cilj prepovedi ubijanja piščancev ali povzročitve smrti piščančjih zarodkov in učinkovito izpolnjevanje tega cilja ne bi bila dosežena. Enako primerne zakonodajne alternative torej niso na voljo. Predpise spremljajo ukrepi, namenjeni okrepitvi reje in uporabe dvonamenskih pasem.</w:t>
      </w:r>
    </w:p>
    <w:p w14:paraId="1AB91B88" w14:textId="77777777" w:rsidR="003C6535" w:rsidRPr="00774080" w:rsidRDefault="003C6535" w:rsidP="003C6535">
      <w:pPr>
        <w:pStyle w:val="VorblattTitelHaushaltsausgabenohneErfllungsaufwand"/>
      </w:pPr>
      <w:r>
        <w:t>D. Proračunski izdatki brez stroškov izpolnjevanja obveznosti</w:t>
      </w:r>
    </w:p>
    <w:p w14:paraId="4A61EEE5" w14:textId="77777777" w:rsidR="003C6535" w:rsidRPr="00774080" w:rsidRDefault="003C6535" w:rsidP="003C6535">
      <w:pPr>
        <w:pStyle w:val="Text"/>
      </w:pPr>
      <w:r>
        <w:t xml:space="preserve">Zakon ne povzroči proračunskih izdatkov brez stroškov izpolnjevanja obveznosti. </w:t>
      </w:r>
    </w:p>
    <w:p w14:paraId="2A16B3C4" w14:textId="77777777" w:rsidR="003C6535" w:rsidRPr="00774080" w:rsidRDefault="003C6535" w:rsidP="003C6535">
      <w:pPr>
        <w:pStyle w:val="VorblattTitelErfllungsaufwand"/>
      </w:pPr>
      <w:r>
        <w:t>E. Stroški izpolnjevanja obveznosti</w:t>
      </w:r>
    </w:p>
    <w:p w14:paraId="43FB213F" w14:textId="77777777" w:rsidR="003C6535" w:rsidRPr="00774080" w:rsidRDefault="003C6535" w:rsidP="003C6535">
      <w:pPr>
        <w:pStyle w:val="VorblattTitelErfllungsaufwandBrgerinnenundBrger"/>
      </w:pPr>
      <w:r>
        <w:t>E.1 Stroški izpolnjevanja obveznosti za državljane</w:t>
      </w:r>
    </w:p>
    <w:p w14:paraId="14374CD3" w14:textId="77777777" w:rsidR="003C6535" w:rsidRPr="00774080" w:rsidRDefault="003C6535" w:rsidP="003C6535">
      <w:pPr>
        <w:pStyle w:val="Text"/>
      </w:pPr>
      <w:r>
        <w:t>Za državljane zaradi zakona ne nastanejo stroški izpolnjevanja obveznosti.</w:t>
      </w:r>
    </w:p>
    <w:p w14:paraId="288AF373" w14:textId="77777777" w:rsidR="003C6535" w:rsidRPr="00774080" w:rsidRDefault="003C6535" w:rsidP="003C6535">
      <w:pPr>
        <w:pStyle w:val="VorblattTitelErfllungsaufwandWirtschaft"/>
      </w:pPr>
      <w:r>
        <w:t>E.2 Stroški izpolnjevanja obveznosti za gospodarstvo</w:t>
      </w:r>
    </w:p>
    <w:p w14:paraId="75AA507A" w14:textId="77777777" w:rsidR="003C6535" w:rsidRPr="00774080" w:rsidRDefault="003C6535" w:rsidP="003C6535">
      <w:pPr>
        <w:pStyle w:val="Text"/>
      </w:pPr>
      <w:r>
        <w:t xml:space="preserve">Za gospodarstvo s tem zakonom nastane letni strošek izpolnjevanja obveznosti v višini približno 147,5 milijona EUR. </w:t>
      </w:r>
    </w:p>
    <w:p w14:paraId="21DE4006" w14:textId="77777777" w:rsidR="003C6535" w:rsidRPr="00774080" w:rsidRDefault="003C6535" w:rsidP="003C6535">
      <w:pPr>
        <w:pStyle w:val="VorblattTitelBrokratiekostenausInformationspflichten"/>
      </w:pPr>
      <w:r>
        <w:t>Upravni stroški, ki izhajajo iz obveznosti obveščanja</w:t>
      </w:r>
    </w:p>
    <w:p w14:paraId="664AE8A4" w14:textId="77777777" w:rsidR="003C6535" w:rsidRPr="00774080" w:rsidRDefault="003C6535" w:rsidP="003C6535">
      <w:pPr>
        <w:pStyle w:val="Text"/>
      </w:pPr>
      <w:r>
        <w:t>Ne obstajajo.</w:t>
      </w:r>
    </w:p>
    <w:p w14:paraId="62CBB9D6" w14:textId="77777777" w:rsidR="003C6535" w:rsidRPr="00774080" w:rsidRDefault="003C6535" w:rsidP="003C6535">
      <w:pPr>
        <w:pStyle w:val="VorblattTitelErfllungsaufwandVerwaltung"/>
      </w:pPr>
      <w:r>
        <w:t>E.3 Stroški izpolnjevanja obveznosti za upravo</w:t>
      </w:r>
    </w:p>
    <w:p w14:paraId="3CA533EA" w14:textId="77777777" w:rsidR="003C6535" w:rsidRPr="00774080" w:rsidRDefault="003C6535" w:rsidP="003C6535">
      <w:pPr>
        <w:pStyle w:val="Text"/>
      </w:pPr>
      <w:r>
        <w:t xml:space="preserve">Za upravo ne gre pričakovati spremembe stroškov izpolnjevanja obveznosti. </w:t>
      </w:r>
    </w:p>
    <w:p w14:paraId="28C56470" w14:textId="77777777" w:rsidR="003C6535" w:rsidRPr="00774080" w:rsidRDefault="003C6535" w:rsidP="003C6535">
      <w:pPr>
        <w:pStyle w:val="VorblattTitelWeitereKosten"/>
      </w:pPr>
      <w:r>
        <w:lastRenderedPageBreak/>
        <w:t>F. Drugi stroški</w:t>
      </w:r>
    </w:p>
    <w:p w14:paraId="37AADAA7" w14:textId="77777777" w:rsidR="00793A16" w:rsidRPr="00774080" w:rsidRDefault="00793A16" w:rsidP="003C6535">
      <w:pPr>
        <w:pStyle w:val="Text"/>
      </w:pPr>
      <w:r>
        <w:t>Zakon lahko povzroči zvišanje maloprodajne cene jajc, saj lahko gospodarstvo nastale stroške prenese na končnega potrošnika.</w:t>
      </w:r>
    </w:p>
    <w:p w14:paraId="30931AD3" w14:textId="77777777" w:rsidR="003C6535" w:rsidRPr="00774080" w:rsidRDefault="003C6535" w:rsidP="003C6535">
      <w:pPr>
        <w:pStyle w:val="Text"/>
      </w:pPr>
    </w:p>
    <w:p w14:paraId="1678E88C" w14:textId="77777777" w:rsidR="00571B26" w:rsidRPr="00774080" w:rsidRDefault="00571B26">
      <w:pPr>
        <w:sectPr w:rsidR="00571B26" w:rsidRPr="00774080" w:rsidSect="00955160">
          <w:headerReference w:type="default" r:id="rId8"/>
          <w:headerReference w:type="first" r:id="rId9"/>
          <w:pgSz w:w="11907" w:h="16839"/>
          <w:pgMar w:top="1134" w:right="1417" w:bottom="1134" w:left="1701" w:header="709" w:footer="709" w:gutter="0"/>
          <w:pgNumType w:start="1"/>
          <w:cols w:space="708"/>
          <w:titlePg/>
          <w:docGrid w:linePitch="360"/>
        </w:sectPr>
      </w:pPr>
    </w:p>
    <w:p w14:paraId="377DF8CF" w14:textId="77777777" w:rsidR="002B6ABF" w:rsidRPr="00774080" w:rsidRDefault="004B1EAC" w:rsidP="000D500B">
      <w:pPr>
        <w:pStyle w:val="Dokumentstatus"/>
        <w:jc w:val="center"/>
      </w:pPr>
      <w:r>
        <w:lastRenderedPageBreak/>
        <w:t>Osnutek zakona zvezne vlade</w:t>
      </w:r>
    </w:p>
    <w:p w14:paraId="76BEEEA5" w14:textId="4C3BA99A" w:rsidR="002B6ABF" w:rsidRPr="00774080" w:rsidRDefault="004F1F90" w:rsidP="00144702">
      <w:pPr>
        <w:pStyle w:val="Bezeichnungnderungsdokument"/>
      </w:pPr>
      <w:r>
        <w:t>Osnutek zakona o spremembi Zakona o zaščiti živali – prepoved ubijanja piščancev</w:t>
      </w:r>
      <w:r w:rsidR="00144702" w:rsidRPr="00774080">
        <w:rPr>
          <w:rStyle w:val="FootnoteReference"/>
        </w:rPr>
        <w:footnoteReference w:id="2"/>
      </w:r>
      <w:r w:rsidR="00144702" w:rsidRPr="00774080">
        <w:rPr>
          <w:rStyle w:val="FootnoteReference"/>
        </w:rPr>
        <w:t>)</w:t>
      </w:r>
      <w:r>
        <w:rPr>
          <w:rStyle w:val="FootnoteReference"/>
        </w:rPr>
        <w:t>)</w:t>
      </w:r>
    </w:p>
    <w:p w14:paraId="15D61ACB" w14:textId="77777777" w:rsidR="002B6ABF" w:rsidRPr="00774080" w:rsidRDefault="002B6ABF">
      <w:pPr>
        <w:pStyle w:val="Ausfertigungsdatumnderungsdokument"/>
      </w:pPr>
      <w:r>
        <w:t>z dne […]</w:t>
      </w:r>
    </w:p>
    <w:p w14:paraId="51CE921F" w14:textId="77777777" w:rsidR="002B6ABF" w:rsidRPr="00774080" w:rsidRDefault="002B6ABF" w:rsidP="00561226">
      <w:pPr>
        <w:pStyle w:val="EingangsformelStandardnderungsdokument"/>
      </w:pPr>
      <w:r>
        <w:t>Zvezni parlament je sprejel naslednji zakon:</w:t>
      </w:r>
    </w:p>
    <w:p w14:paraId="7CC887D3" w14:textId="0801ECFC" w:rsidR="002B6ABF" w:rsidRPr="00774080" w:rsidRDefault="00DC4328" w:rsidP="00DC4328">
      <w:pPr>
        <w:pStyle w:val="ArtikelBezeichner"/>
        <w:numPr>
          <w:ilvl w:val="0"/>
          <w:numId w:val="0"/>
        </w:numPr>
      </w:pPr>
      <w:r>
        <w:t>Člen 1</w:t>
      </w:r>
    </w:p>
    <w:p w14:paraId="340F9E51" w14:textId="77777777" w:rsidR="002B6ABF" w:rsidRPr="00774080" w:rsidRDefault="00561226">
      <w:pPr>
        <w:pStyle w:val="Artikelberschrift"/>
      </w:pPr>
      <w:r>
        <w:t>Sprememba Zakona o zaščiti živali</w:t>
      </w:r>
    </w:p>
    <w:p w14:paraId="56395C38" w14:textId="0D3C753A" w:rsidR="00561226" w:rsidRPr="00774080" w:rsidRDefault="00263A3C" w:rsidP="00144702">
      <w:pPr>
        <w:pStyle w:val="JuristischerAbsatznichtnummeriert"/>
      </w:pPr>
      <w:r>
        <w:t>V skladu z oddelkom 4b Zakona o zaščiti živali v različici objave z dne 18. maja 2006 (Zvezni UL I, str. 1206, 1313), kakor je bil nazadnje spremenjen z […], se doda oddelek 4c:</w:t>
      </w:r>
    </w:p>
    <w:p w14:paraId="7193C587" w14:textId="77777777" w:rsidR="002D2BC0" w:rsidRPr="00774080" w:rsidRDefault="002D2BC0" w:rsidP="001216CA">
      <w:pPr>
        <w:pStyle w:val="RevisionParagraphBezeichnermanuell"/>
        <w:ind w:left="425" w:hanging="75"/>
      </w:pPr>
      <w:r>
        <w:t>„Oddelek 4c</w:t>
      </w:r>
    </w:p>
    <w:p w14:paraId="4D0DCF8B" w14:textId="6369DAD4" w:rsidR="006705B2" w:rsidRPr="00774080" w:rsidRDefault="006705B2" w:rsidP="006705B2">
      <w:pPr>
        <w:pStyle w:val="RevisionJuristischerAbsatz"/>
        <w:numPr>
          <w:ilvl w:val="2"/>
          <w:numId w:val="0"/>
        </w:numPr>
        <w:tabs>
          <w:tab w:val="left" w:pos="1275"/>
        </w:tabs>
        <w:ind w:left="425" w:firstLine="425"/>
      </w:pPr>
      <w:r>
        <w:t xml:space="preserve">Prepovedano je ubijanje piščancev domačih kokoši vrste </w:t>
      </w:r>
      <w:r>
        <w:rPr>
          <w:i/>
          <w:iCs/>
        </w:rPr>
        <w:t xml:space="preserve">Gallus </w:t>
      </w:r>
      <w:proofErr w:type="spellStart"/>
      <w:r>
        <w:rPr>
          <w:i/>
          <w:iCs/>
        </w:rPr>
        <w:t>gallus</w:t>
      </w:r>
      <w:proofErr w:type="spellEnd"/>
      <w:r>
        <w:t xml:space="preserve"> iz plemenskih linij, ki so usmerjene v nesnost. Prepoved se ne uporablja </w:t>
      </w:r>
    </w:p>
    <w:p w14:paraId="25DFD8F2" w14:textId="77777777" w:rsidR="006705B2" w:rsidRPr="00774080" w:rsidRDefault="006705B2" w:rsidP="00774080">
      <w:pPr>
        <w:pStyle w:val="RevisionNummerierungStufe1"/>
        <w:keepNext/>
        <w:tabs>
          <w:tab w:val="clear" w:pos="425"/>
          <w:tab w:val="num" w:pos="850"/>
        </w:tabs>
        <w:ind w:left="850"/>
      </w:pPr>
      <w:r>
        <w:t xml:space="preserve">v primeru, da je bilo ubijanje piščancev </w:t>
      </w:r>
    </w:p>
    <w:p w14:paraId="17928067" w14:textId="77777777" w:rsidR="006705B2" w:rsidRPr="00774080" w:rsidRDefault="006705B2" w:rsidP="006705B2">
      <w:pPr>
        <w:pStyle w:val="RevisionNummerierungStufe2"/>
        <w:tabs>
          <w:tab w:val="clear" w:pos="850"/>
          <w:tab w:val="num" w:pos="1275"/>
        </w:tabs>
        <w:ind w:left="1275"/>
      </w:pPr>
      <w:r>
        <w:t>predpisano ali odrejeno v skladu z določbami o zdravstveni zaščiti živali ali</w:t>
      </w:r>
    </w:p>
    <w:p w14:paraId="6A54A3A4" w14:textId="77777777" w:rsidR="006705B2" w:rsidRPr="00774080" w:rsidRDefault="006705B2" w:rsidP="006705B2">
      <w:pPr>
        <w:pStyle w:val="RevisionNummerierungStufe2"/>
        <w:tabs>
          <w:tab w:val="clear" w:pos="850"/>
          <w:tab w:val="num" w:pos="1275"/>
        </w:tabs>
        <w:ind w:left="1275"/>
      </w:pPr>
      <w:r>
        <w:t>je v posameznih primerih potrebno zaradi dobrobiti živali,</w:t>
      </w:r>
    </w:p>
    <w:p w14:paraId="4C16BB92" w14:textId="77777777" w:rsidR="006705B2" w:rsidRPr="00774080" w:rsidRDefault="006705B2" w:rsidP="006705B2">
      <w:pPr>
        <w:pStyle w:val="RevisionNummerierungStufe1"/>
        <w:tabs>
          <w:tab w:val="clear" w:pos="425"/>
          <w:tab w:val="num" w:pos="850"/>
        </w:tabs>
        <w:ind w:left="850"/>
      </w:pPr>
      <w:r>
        <w:t>za piščance, ki se ne morejo izvaliti,</w:t>
      </w:r>
    </w:p>
    <w:p w14:paraId="1F26A695" w14:textId="77777777" w:rsidR="006705B2" w:rsidRPr="00774080" w:rsidRDefault="006705B2" w:rsidP="006705B2">
      <w:pPr>
        <w:pStyle w:val="RevisionNummerierungStufe1"/>
        <w:tabs>
          <w:tab w:val="clear" w:pos="425"/>
          <w:tab w:val="num" w:pos="850"/>
        </w:tabs>
        <w:ind w:left="850"/>
      </w:pPr>
      <w:r>
        <w:t>za mlade piščance v skladu s členom 1(1)(a) Uredbe (ES) št. 543/2008 Komisije z dne 16. junija 2008 o uvedbi podrobnih pravil za izvajanje Uredbe Sveta (ES) št. 1234/2007 glede tržnih standardov za perutninsko meso (UL L 157, 17.6.2008, str. 46), kakor je bila nazadnje spremenjena z Uredbo (EU) št. 519/2013 Komisije z dne 21. februarja 2013 (UL L 158, 10.6.2013, str. 74), in</w:t>
      </w:r>
    </w:p>
    <w:p w14:paraId="28D1741A" w14:textId="77777777" w:rsidR="006705B2" w:rsidRPr="00774080" w:rsidRDefault="006705B2" w:rsidP="00774080">
      <w:pPr>
        <w:pStyle w:val="RevisionNummerierungStufe1"/>
        <w:keepNext/>
        <w:tabs>
          <w:tab w:val="clear" w:pos="425"/>
          <w:tab w:val="num" w:pos="850"/>
        </w:tabs>
        <w:ind w:left="850"/>
      </w:pPr>
      <w:r>
        <w:t xml:space="preserve">za piščance, </w:t>
      </w:r>
    </w:p>
    <w:p w14:paraId="065FD859" w14:textId="77777777" w:rsidR="006705B2" w:rsidRPr="00774080" w:rsidRDefault="006705B2" w:rsidP="00796FE3">
      <w:pPr>
        <w:pStyle w:val="RevisionNummerierungStufe3"/>
      </w:pPr>
      <w:r>
        <w:t>ki so namenjeni za uporabo v poskusih na živalih ali</w:t>
      </w:r>
    </w:p>
    <w:p w14:paraId="25FB8C13" w14:textId="77777777" w:rsidR="006705B2" w:rsidRPr="00774080" w:rsidRDefault="006705B2" w:rsidP="00796FE3">
      <w:pPr>
        <w:pStyle w:val="RevisionNummerierungStufe3"/>
      </w:pPr>
      <w:r>
        <w:t>katerih organi ali tkiva so namenjeni za uporabo v okviru znanstvenih dejavnosti.“</w:t>
      </w:r>
    </w:p>
    <w:p w14:paraId="3E398227" w14:textId="3DB2B0D0" w:rsidR="00B74AA8" w:rsidRPr="00774080" w:rsidRDefault="00DC4328" w:rsidP="00DC4328">
      <w:pPr>
        <w:pStyle w:val="ArtikelBezeichner"/>
        <w:numPr>
          <w:ilvl w:val="0"/>
          <w:numId w:val="0"/>
        </w:numPr>
      </w:pPr>
      <w:r>
        <w:lastRenderedPageBreak/>
        <w:t>Člen 2</w:t>
      </w:r>
    </w:p>
    <w:p w14:paraId="3F42F66C" w14:textId="77777777" w:rsidR="00B74AA8" w:rsidRPr="00774080" w:rsidRDefault="00B74AA8" w:rsidP="005911C7">
      <w:pPr>
        <w:pStyle w:val="Artikelberschrift"/>
      </w:pPr>
      <w:r>
        <w:t>Nadaljnje spremembe Zakona o zaščiti živali</w:t>
      </w:r>
    </w:p>
    <w:p w14:paraId="06F4686D" w14:textId="77777777" w:rsidR="00B74AA8" w:rsidRPr="00774080" w:rsidRDefault="00B74AA8" w:rsidP="00774080">
      <w:pPr>
        <w:pStyle w:val="JuristischerAbsatznichtnummeriert"/>
        <w:keepNext/>
      </w:pPr>
      <w:r>
        <w:t>Zakon o zaščiti živali, nazadnje spremenjen s členom 1 tega zakona, se spremeni:</w:t>
      </w:r>
    </w:p>
    <w:p w14:paraId="6956D33E" w14:textId="77777777" w:rsidR="00E35578" w:rsidRPr="00774080" w:rsidRDefault="00E35578" w:rsidP="00774080">
      <w:pPr>
        <w:pStyle w:val="NummerierungStufe1"/>
        <w:keepNext/>
      </w:pPr>
      <w:r>
        <w:t>Oddelek 4c se spremeni:</w:t>
      </w:r>
    </w:p>
    <w:p w14:paraId="42F2F3D3" w14:textId="77777777" w:rsidR="00761C51" w:rsidRPr="00774080" w:rsidRDefault="00761C51" w:rsidP="00735C5B">
      <w:pPr>
        <w:pStyle w:val="NummerierungStufe2"/>
      </w:pPr>
      <w:r>
        <w:t>Dosedanje besedilo postane odstavek 1.</w:t>
      </w:r>
    </w:p>
    <w:p w14:paraId="7D80BA9E" w14:textId="77777777" w:rsidR="00B74AA8" w:rsidRPr="00774080" w:rsidRDefault="00761C51" w:rsidP="00774080">
      <w:pPr>
        <w:pStyle w:val="NummerierungStufe2"/>
        <w:keepNext/>
      </w:pPr>
      <w:r>
        <w:t>Doda se naslednji odstavek 2:</w:t>
      </w:r>
    </w:p>
    <w:p w14:paraId="4E843EDA" w14:textId="77777777" w:rsidR="00F565A0" w:rsidRPr="00774080" w:rsidRDefault="00B74AA8" w:rsidP="001216CA">
      <w:pPr>
        <w:pStyle w:val="RevisionJuristischerAbsatzmanuell"/>
        <w:tabs>
          <w:tab w:val="clear" w:pos="850"/>
          <w:tab w:val="left" w:pos="1700"/>
        </w:tabs>
        <w:ind w:left="850" w:firstLine="350"/>
      </w:pPr>
      <w:r>
        <w:t>„(2) Od sedmega dne inkubacije je med ali po uporabi postopka določanja spola v kokošjih jajcih prepovedano:</w:t>
      </w:r>
    </w:p>
    <w:p w14:paraId="426C09FC" w14:textId="77777777" w:rsidR="00F565A0" w:rsidRPr="00774080" w:rsidRDefault="00F565A0" w:rsidP="001216CA">
      <w:pPr>
        <w:pStyle w:val="RevisionJuristischerAbsatzmanuell"/>
        <w:numPr>
          <w:ilvl w:val="0"/>
          <w:numId w:val="1"/>
        </w:numPr>
        <w:tabs>
          <w:tab w:val="clear" w:pos="850"/>
          <w:tab w:val="left" w:pos="1700"/>
        </w:tabs>
        <w:ind w:left="850" w:firstLine="425"/>
      </w:pPr>
      <w:r>
        <w:t>opraviti poseg v kokošje jajce, ki povzroči smrt piščančjega zarodka, ali</w:t>
      </w:r>
    </w:p>
    <w:p w14:paraId="45C7EBC0" w14:textId="77777777" w:rsidR="00B74AA8" w:rsidRPr="00774080" w:rsidRDefault="00F316A3" w:rsidP="001216CA">
      <w:pPr>
        <w:pStyle w:val="RevisionJuristischerAbsatzmanuell"/>
        <w:numPr>
          <w:ilvl w:val="0"/>
          <w:numId w:val="1"/>
        </w:numPr>
        <w:tabs>
          <w:tab w:val="clear" w:pos="850"/>
          <w:tab w:val="left" w:pos="1700"/>
        </w:tabs>
        <w:ind w:left="850" w:firstLine="425"/>
      </w:pPr>
      <w:bookmarkStart w:id="1" w:name="_GoBack"/>
      <w:bookmarkEnd w:id="1"/>
      <w:r>
        <w:t xml:space="preserve">izvesti prekinitev postopka valjenja, ki povzroči smrt piščančjega zarodka.“ </w:t>
      </w:r>
    </w:p>
    <w:p w14:paraId="21AC1179" w14:textId="77777777" w:rsidR="00903F6C" w:rsidRPr="00774080" w:rsidRDefault="00903F6C" w:rsidP="00774080">
      <w:pPr>
        <w:pStyle w:val="NummerierungStufe1"/>
        <w:keepNext/>
      </w:pPr>
      <w:r>
        <w:t>Za oddelkom 18(1)(6) se doda naslednja točka 6a:</w:t>
      </w:r>
    </w:p>
    <w:p w14:paraId="612717EF" w14:textId="77777777" w:rsidR="00E35578" w:rsidRPr="00774080" w:rsidRDefault="00903F6C" w:rsidP="001216CA">
      <w:pPr>
        <w:pStyle w:val="RevisionNummerierungStufe1manuell"/>
        <w:tabs>
          <w:tab w:val="clear" w:pos="425"/>
          <w:tab w:val="left" w:pos="925"/>
        </w:tabs>
        <w:ind w:left="925" w:hanging="500"/>
      </w:pPr>
      <w:r>
        <w:t>„6a. se poseg ali prekinitev izvede v nasprotju z oddelkom 4c(2),“.</w:t>
      </w:r>
    </w:p>
    <w:p w14:paraId="33CE28E1" w14:textId="7460DF8E" w:rsidR="002B6ABF" w:rsidRPr="00774080" w:rsidRDefault="00774080" w:rsidP="00774080">
      <w:pPr>
        <w:pStyle w:val="ArtikelBezeichner"/>
        <w:numPr>
          <w:ilvl w:val="0"/>
          <w:numId w:val="0"/>
        </w:numPr>
      </w:pPr>
      <w:r>
        <w:t>Člen 3</w:t>
      </w:r>
    </w:p>
    <w:p w14:paraId="07031FA6" w14:textId="77777777" w:rsidR="002B6ABF" w:rsidRPr="00774080" w:rsidRDefault="002B6ABF">
      <w:pPr>
        <w:pStyle w:val="Artikelberschrift"/>
      </w:pPr>
      <w:r>
        <w:t>Začetek veljavnosti</w:t>
      </w:r>
    </w:p>
    <w:p w14:paraId="1DE1E9F7" w14:textId="77777777" w:rsidR="00485DDD" w:rsidRPr="00774080" w:rsidRDefault="00485DDD" w:rsidP="00774080">
      <w:pPr>
        <w:pStyle w:val="JuristischerAbsatznummeriert"/>
        <w:numPr>
          <w:ilvl w:val="2"/>
          <w:numId w:val="28"/>
        </w:numPr>
      </w:pPr>
      <w:r>
        <w:t>Ta zakon, ob upoštevanju odstavka 2, začne veljati 1. januarja 2022.</w:t>
      </w:r>
    </w:p>
    <w:p w14:paraId="7ED96738" w14:textId="77777777" w:rsidR="00485DDD" w:rsidRPr="00774080" w:rsidRDefault="00485DDD" w:rsidP="00485DDD">
      <w:pPr>
        <w:pStyle w:val="JuristischerAbsatznummeriert"/>
      </w:pPr>
      <w:r>
        <w:t>Člen 2 začne veljati 1. januarja 2024.</w:t>
      </w:r>
    </w:p>
    <w:p w14:paraId="7559BBE9" w14:textId="77777777" w:rsidR="00F6304A" w:rsidRPr="00774080" w:rsidRDefault="00F6304A" w:rsidP="009623BC"/>
    <w:p w14:paraId="0E8AE17E" w14:textId="77777777" w:rsidR="00C43356" w:rsidRPr="00774080" w:rsidRDefault="00C43356" w:rsidP="00C43356">
      <w:pPr>
        <w:sectPr w:rsidR="00C43356" w:rsidRPr="00774080" w:rsidSect="00955160">
          <w:pgSz w:w="11907" w:h="16839"/>
          <w:pgMar w:top="1134" w:right="1417" w:bottom="1134" w:left="1701" w:header="709" w:footer="709" w:gutter="0"/>
          <w:cols w:space="708"/>
          <w:docGrid w:linePitch="360"/>
        </w:sectPr>
      </w:pPr>
    </w:p>
    <w:p w14:paraId="00F95E64" w14:textId="77777777" w:rsidR="002B6ABF" w:rsidRPr="00774080" w:rsidRDefault="002B6ABF" w:rsidP="00606ED5">
      <w:pPr>
        <w:pStyle w:val="BegrndungTitel"/>
      </w:pPr>
      <w:r>
        <w:lastRenderedPageBreak/>
        <w:t>Utemeljitev</w:t>
      </w:r>
    </w:p>
    <w:p w14:paraId="79A6DDF8" w14:textId="77777777" w:rsidR="002B6ABF" w:rsidRPr="00774080" w:rsidRDefault="002B6ABF" w:rsidP="00606ED5">
      <w:pPr>
        <w:pStyle w:val="BegrndungAllgemeinerTeil"/>
      </w:pPr>
      <w:r>
        <w:t>A. Splošni del</w:t>
      </w:r>
    </w:p>
    <w:p w14:paraId="119E636A" w14:textId="77777777" w:rsidR="002B6ABF" w:rsidRPr="00774080" w:rsidRDefault="002B6ABF" w:rsidP="00606ED5">
      <w:pPr>
        <w:pStyle w:val="berschriftrmischBegrndung"/>
      </w:pPr>
      <w:r>
        <w:t>Cilji in namen predpisov</w:t>
      </w:r>
    </w:p>
    <w:p w14:paraId="0458A351" w14:textId="77777777" w:rsidR="00C37492" w:rsidRPr="00774080" w:rsidRDefault="00795460" w:rsidP="00795460">
      <w:pPr>
        <w:pStyle w:val="Text"/>
      </w:pPr>
      <w:r>
        <w:t xml:space="preserve">V letu 2019 je bilo po podatkih Zveznega statističnega urada izvaljenih približno 45 milijonov tako imenovanih „samic za nesnice“. „Samice za nesnice“ so samice piščancev, ki se po reji uporabljajo kot kokoši nesnice in zato v glavnem izvirajo iz plemenskih linij, ki so v nasprotju z dvonamenskimi pasmami posebej usmerjene v visoko nesnost. </w:t>
      </w:r>
    </w:p>
    <w:p w14:paraId="577E0AAE" w14:textId="77777777" w:rsidR="00795460" w:rsidRPr="00774080" w:rsidRDefault="00C37492" w:rsidP="00795460">
      <w:pPr>
        <w:pStyle w:val="Text"/>
      </w:pPr>
      <w:r>
        <w:t xml:space="preserve">Poleg 45 milijonov samic za nesnice se v takih plemenskih linijah izvali približno 45 milijonov piščancev moškega spola. Ti piščanci se izločijo iz ekonomskih razlogov, saj piščanci moškega spola zrastejo v peteline, ki ne odlagajo jajc. Poleg tega je za peteline značilna manjša zmogljivost pitanja kot za pitovne piščance. Zato se velika večina piščancev moškega posla kmalu po izvalitvi usmrti v valilnicah. Običajno se usmrtijo z dovajanjem visokih koncentracij ogljikovega dioksida. </w:t>
      </w:r>
    </w:p>
    <w:p w14:paraId="196C8E27" w14:textId="3D2FB360" w:rsidR="00795460" w:rsidRPr="00774080" w:rsidRDefault="00C37492" w:rsidP="00795460">
      <w:pPr>
        <w:pStyle w:val="Text"/>
      </w:pPr>
      <w:r>
        <w:t>Zakon o zaščiti živali v prvem stavku oddelka 1 določa, da je treba živali zaščititi: „Namen tega zakona je</w:t>
      </w:r>
      <w:r w:rsidR="00D14418">
        <w:t xml:space="preserve"> </w:t>
      </w:r>
      <w:r>
        <w:t>zaščititi življenje in dobro počutje živali iz odgovornosti človeka do živali kot živih bitij.“ Drugi stavek oddelka 1 navaja, da se živalim lahko povzročijo bolečine, trpljenje ali škoda le, če za to obstaja utemeljen razlog. Zvezno upravno sodišče je s svojima sodbama z dne 13. junija 2019 (</w:t>
      </w:r>
      <w:proofErr w:type="spellStart"/>
      <w:r>
        <w:t>BVerwG</w:t>
      </w:r>
      <w:proofErr w:type="spellEnd"/>
      <w:r>
        <w:t xml:space="preserve"> 3 C 29.16, </w:t>
      </w:r>
      <w:proofErr w:type="spellStart"/>
      <w:r>
        <w:t>BVerwG</w:t>
      </w:r>
      <w:proofErr w:type="spellEnd"/>
      <w:r>
        <w:t xml:space="preserve"> 3 C 28.16) presodilo, da – glede na državni cilj zaščite živali (člen 20a temeljnega zakona) – ubijanje piščancev moškega spola po današnjih vrednotah ne pomeni več utemeljenega razloga v smislu drugega stavka oddelka 1 Zakona o zaščiti živali. Koncept utemeljenega razloga je namenjen uravnoteženju zakonsko zaščitenih interesov lastnikov živali in interesov dobrobiti živali. Zvezno upravno sodišče je razsodilo, da pri tehtanju nasprotujočih si interesov interesi dobrobiti živali odtehtajo gospodarske interese valilnic, da se izognejo nadaljnjim stroškom za piščance moškega spola iz nesnih linij. Dejstvo, da so piščanci iz nesnih in dvonamenskih linij bistveno manj primerni za pitanje kot piščanci iz pitovnih linij, je posledica reje in načina proizvodnje, ki temeljita zlasti na ekonomski učinkovitosti. Sistematično ubijanje piščancev moškega spola iz nesnih linij ni združljivo z osnovnimi načeli Zakona o zaščiti živali, da se zagotovi ravnovesje med dobrobitjo živali in človeškimi interesi. V skladu s konceptom Zakona o zaščiti živali se etična zaščita življenja teh živali ne le odloži, temveč tudi povsem opusti. Proizvajajo se v zavedanju, da bodo nemudoma usmrčeni (glej sodbo </w:t>
      </w:r>
      <w:proofErr w:type="spellStart"/>
      <w:r>
        <w:t>BVerwG</w:t>
      </w:r>
      <w:proofErr w:type="spellEnd"/>
      <w:r>
        <w:t xml:space="preserve">, sodba z dne 13. junija 2019 – 3 C 28/16, 3 C 29/16 –, </w:t>
      </w:r>
      <w:proofErr w:type="spellStart"/>
      <w:r>
        <w:t>juris</w:t>
      </w:r>
      <w:proofErr w:type="spellEnd"/>
      <w:r>
        <w:t>, točka 26).</w:t>
      </w:r>
    </w:p>
    <w:p w14:paraId="749638F2" w14:textId="77777777" w:rsidR="00795460" w:rsidRPr="00774080" w:rsidRDefault="00795460" w:rsidP="00795460">
      <w:pPr>
        <w:pStyle w:val="Text"/>
      </w:pPr>
      <w:r>
        <w:t xml:space="preserve">Ker je koncept utemeljenega razloga v drugem stavku oddelka 1 Zakona o zaščiti živali namenjen ravnovesju med zakonsko zaščitenimi interesi imetnika živali in interesi dobrobiti živali, se pri spremembi načina delovanja ne smejo zanemariti dosedanje prakse in posebni interesi imetnikov živali. Poleg tega se predvideva, da bo v bližnji prihodnosti mogoče določiti spol v jajcu ali izboljšati možnosti uporabe kokoši iz dvonamenskih linij. V takšnih razmerah ne bi predstavljal ustreznega ravnovesja interesov v smislu drugega stavka oddelka 1 Zakona o zaščiti živali, če se valilnicam prepove nadaljnje ubijanje piščancev moškega spola brez prehodnega obdobja, ki bi jim omogočilo uporabo posebej predvidljive možnosti postopkov določanja spola v jajcu in medtem tudi čakanje na nadaljnji razvoj dvonamenskih linij. Brez takega prehodnega obdobja bi bile valilnice sprva prisiljene rediti piščance moškega spola z velikimi stroški, da bi lahko predvidoma nekoliko kasneje vzpostavile postopke določanja spola v jajcu ali svojo dejavnost preusmerile v valilna jajca iz izboljšanih dvonamenskih linij. Glede na posebne okoliščine je izogibanje takšni dvojni prilagoditvi utemeljen razlog za začasno nadaljevanje dosedanje prakse. V primeru zavrnitve utemeljenega razloga za ubijanje piščancev moškega spola, ne glede na čas, </w:t>
      </w:r>
      <w:r>
        <w:lastRenderedPageBreak/>
        <w:t xml:space="preserve">potreben za prilagoditev obratov, interesov imetnikov živali, vrednih zaščite, ne bi bilo mogoče ustrezno upoštevati (glej </w:t>
      </w:r>
      <w:proofErr w:type="spellStart"/>
      <w:r>
        <w:t>BVerwG</w:t>
      </w:r>
      <w:proofErr w:type="spellEnd"/>
      <w:r>
        <w:t xml:space="preserve">, sodbi z dne 13. junija 2019 – 3 C 28/16, 3 C 29/16 –, </w:t>
      </w:r>
      <w:proofErr w:type="spellStart"/>
      <w:r>
        <w:t>juris</w:t>
      </w:r>
      <w:proofErr w:type="spellEnd"/>
      <w:r>
        <w:t>, točke 28–31).</w:t>
      </w:r>
    </w:p>
    <w:p w14:paraId="42138065" w14:textId="77777777" w:rsidR="00C37492" w:rsidRPr="00774080" w:rsidRDefault="00C37492" w:rsidP="00795460">
      <w:pPr>
        <w:pStyle w:val="Text"/>
      </w:pPr>
      <w:r>
        <w:t xml:space="preserve">Ne glede na obe sodbi in povezane sodne postopke v perutninski industriji že leta obstaja politična zahteva, da se ubijanje piščancev odpravi. V ta namen so bili po eni strani financirani raziskovalni projekti o uporabi dvonamenskih kokoši. Poleg tega so bile z raziskovalnimi projekti, ki so bili podprti tudi z javnimi sredstvi, razvite praktične metode, s katerimi je mogoče določiti spol piščanca, še preden se izvali. Tako je mogoče jajca, iz katerih bi se izvalili piščanci moškega spola, izločiti, da teh piščancev potem ni treba ubiti. </w:t>
      </w:r>
    </w:p>
    <w:p w14:paraId="01316C80" w14:textId="77777777" w:rsidR="00D178D1" w:rsidRPr="00774080" w:rsidRDefault="00B74AA8" w:rsidP="00795460">
      <w:pPr>
        <w:pStyle w:val="Text"/>
      </w:pPr>
      <w:r>
        <w:t>Glede na trenutno znanstveno znanje piščančji zarodek do sedmega dne inkubacije še ne more občutiti bolečine</w:t>
      </w:r>
      <w:r w:rsidR="00106CCC" w:rsidRPr="00774080">
        <w:rPr>
          <w:rStyle w:val="FootnoteReference"/>
        </w:rPr>
        <w:footnoteReference w:id="3"/>
      </w:r>
      <w:r>
        <w:t xml:space="preserve">. Od sedmega dne inkubacije ni mogoče izključiti začetnega razvoja občutka bolečine. Zato so od sedmega dne inkubacije prepovedani posegi v kokošje jajce, ki se izvedejo med ali po uporabi postopkov določanja spola v kokošjem jajcu in povzročijo smrt piščančjega zarodka, vključno s prekinitvijo postopka valjenja. V postopku valjenja se v jajcu razvije piščančji zarodek, ki se izvali po 20 ali 21 dneh. Glede na trenutno znanstveno znanje se domneva, da piščančji zarodek pred sedmim dnem inkubacije nima občutka bolečine. V določenem trenutku po šestem dnevu inkubacije se v zarodku razvije občutek bolečine, ki se glede na trenutno znanje v celoti razvije od 15. dne inkubacije. Zato je treba zaradi dobrobiti živali zavrniti ne le usmrtitev izvaljenega piščanca, temveč od sedmega dne inkubacije tudi vse posege v kokošje jajce in prekinitev postopka valjenja, ki vodijo v smrt piščančjega zarodka, ki lahko občuti bolečino. Bolj ko je napredoval postopek valjenja od sedmega dne inkubacije, večja je verjetnost, da z vidika dobrobiti živali ni nobene ali nobene pomembne razlike med povzročitvijo smrti piščančjega zarodka in usmrtitvijo izvaljenega piščanca. Obseg zakonodajne spremembe tako zajema fazo razvoja zarodka do izvalitve piščeta. Pri tem je treba preprečiti, da se zaradi dolgega prehodnega obdobja vlaga v spodbude, in sicer najprej v postopke določanja spola, ki se začnejo po sedmem dnevu inkubacije. </w:t>
      </w:r>
    </w:p>
    <w:p w14:paraId="601C1AC1" w14:textId="77777777" w:rsidR="002B6ABF" w:rsidRPr="00774080" w:rsidRDefault="00F62817" w:rsidP="00F62817">
      <w:pPr>
        <w:pStyle w:val="berschriftrmischBegrndung"/>
      </w:pPr>
      <w:r>
        <w:t xml:space="preserve">Bistvena vsebina osnutka </w:t>
      </w:r>
    </w:p>
    <w:p w14:paraId="313B370E" w14:textId="77777777" w:rsidR="00795460" w:rsidRPr="00774080" w:rsidRDefault="00795460" w:rsidP="00795460">
      <w:pPr>
        <w:pStyle w:val="Text"/>
      </w:pPr>
      <w:r>
        <w:t>Da bi zaščitili interese dobrobiti živali, ta osnutek zakona uvaja prepoved ubijanja piščet v Zakon o zaščiti živali. Prepoved zajema tudi za plemenske živali in živali za razmnoževanje.</w:t>
      </w:r>
    </w:p>
    <w:p w14:paraId="47BBEA54" w14:textId="77777777" w:rsidR="00451BE0" w:rsidRPr="00774080" w:rsidRDefault="00451BE0" w:rsidP="00451BE0">
      <w:pPr>
        <w:pStyle w:val="Text"/>
      </w:pPr>
      <w:r>
        <w:t>Uvede se tudi prepoved, od sedmega dne inkubacije, posegov v kokošje jajce in prekinitve postopka valjenja, ki se izvedejo med ali po uporabi postopkov določanja spola v jajcu in povzročijo smrt piščančjega zarodka.</w:t>
      </w:r>
    </w:p>
    <w:p w14:paraId="0F1974FB" w14:textId="77777777" w:rsidR="00451BE0" w:rsidRPr="00774080" w:rsidRDefault="00451BE0" w:rsidP="00451BE0">
      <w:pPr>
        <w:pStyle w:val="Text"/>
      </w:pPr>
      <w:r>
        <w:t>Vendar prepovedi ne začneta veljati takoj ali hkrati. Določen je postopni začetek veljavnosti: prepoved ubijanja piščet bo začela veljati 1. januarja 2022, prepoved nedovoljenega poseganja v kokošja jajca ali prekinitve postopka valjenja pa bo začela veljati 1. januarja 2024. To daje industriji čas, da se prilagodi novemu pravnemu okviru.</w:t>
      </w:r>
    </w:p>
    <w:p w14:paraId="5EA97A34" w14:textId="77777777" w:rsidR="002B6ABF" w:rsidRPr="00774080" w:rsidRDefault="002B6ABF" w:rsidP="00606ED5">
      <w:pPr>
        <w:pStyle w:val="berschriftrmischBegrndung"/>
      </w:pPr>
      <w:r>
        <w:t>Alternative</w:t>
      </w:r>
    </w:p>
    <w:p w14:paraId="26C1FF80" w14:textId="77777777" w:rsidR="00AE798D" w:rsidRPr="00774080" w:rsidRDefault="00795460" w:rsidP="00AE798D">
      <w:pPr>
        <w:pStyle w:val="Text"/>
      </w:pPr>
      <w:r>
        <w:t>Z opustitvijo vključitve obeh prepovedi ali zgolj z določitvijo, da ni nobenega utemeljenega razloga za ubijanje piščancev in povzročitev smrti piščančjih zarodkov, cilj prepovedi ubijanja piščancev ali povzročitve smrti piščančjih zarodkov in učinkovito izpolnjevanje tega cilja ne bi bila dosežena. Enako primerne zakonodajne alternative torej niso na voljo. Predpise spremljajo ukrepi, namenjeni okrepitvi reje in uporabe dvonamenskih pasem.</w:t>
      </w:r>
    </w:p>
    <w:p w14:paraId="7B738679" w14:textId="77777777" w:rsidR="002B6ABF" w:rsidRPr="00774080" w:rsidRDefault="002B6ABF" w:rsidP="00AE798D">
      <w:pPr>
        <w:pStyle w:val="berschriftrmischBegrndung"/>
      </w:pPr>
      <w:r>
        <w:lastRenderedPageBreak/>
        <w:t>Zakonodajna pristojnost</w:t>
      </w:r>
    </w:p>
    <w:p w14:paraId="19FAB9E9" w14:textId="0C80DDD3" w:rsidR="00795460" w:rsidRPr="00774080" w:rsidRDefault="00795460" w:rsidP="00795460">
      <w:pPr>
        <w:pStyle w:val="Text"/>
      </w:pPr>
      <w:r>
        <w:t>Zakonodajna pristojnost zvezne vlade za spremembe, ki jih vsebuje zakon, izhaja iz člena 74(1)(20) (dobrobit živali, pravica do živil, vključno z živalmi, ki se uporabljajo za njihovo proizvodnjo) temeljnega zakona. Zakonodajna pristojnost zvezne vlade za zahtevane predpise o globah temelji na drugem primeru iz člena 74(1)(1) temeljnega zakona (kazensko pravo).</w:t>
      </w:r>
    </w:p>
    <w:p w14:paraId="42BACD20" w14:textId="77777777" w:rsidR="00795460" w:rsidRPr="00774080" w:rsidRDefault="00795460" w:rsidP="00795460">
      <w:pPr>
        <w:pStyle w:val="Text"/>
      </w:pPr>
      <w:r>
        <w:t>V tem primeru je zvezna ureditev za ohranitev pravne in ekonomske enotnosti v nacionalnem interesu v smislu člena 72(2) temeljnega zakona, saj morajo predpisi, ki jih je treba sprejeti, veljati enako za vse prizadete živali, ki se uporabljajo za proizvodnjo živil, in tudi za vse gospodarske subjekte na zveznem ozemlju, tako da so zadevne živali enako zaščitene na celotnem zveznem ozemlju, za vse gospodarske subjekte na zveznem ozemlju pa veljajo enake zahteve in pogoji v zvezi s tem.</w:t>
      </w:r>
    </w:p>
    <w:p w14:paraId="135C2848" w14:textId="77777777" w:rsidR="002B6ABF" w:rsidRPr="00774080" w:rsidRDefault="002B6ABF" w:rsidP="00606ED5">
      <w:pPr>
        <w:pStyle w:val="berschriftrmischBegrndung"/>
      </w:pPr>
      <w:r>
        <w:t>Skladnost s pravom Evropske unije in mednarodnimi pogodbami</w:t>
      </w:r>
    </w:p>
    <w:p w14:paraId="51821BF6" w14:textId="77777777" w:rsidR="00795460" w:rsidRPr="00774080" w:rsidRDefault="00795460" w:rsidP="00795460">
      <w:pPr>
        <w:pStyle w:val="Text"/>
      </w:pPr>
      <w:r>
        <w:t>Ta osnutek zakona je združljiv s pravom Evropske unije in mednarodnimi sporazumi, ki jih je sklenila Zvezna republika Nemčija.</w:t>
      </w:r>
    </w:p>
    <w:p w14:paraId="077782FD" w14:textId="77777777" w:rsidR="002B6ABF" w:rsidRPr="00774080" w:rsidRDefault="00795460" w:rsidP="00795460">
      <w:pPr>
        <w:pStyle w:val="Text"/>
      </w:pPr>
      <w:r>
        <w:t>Osnutek zakona je skladen zlasti z Uredbo Sveta (ES) št. 1099/2009 o zaščiti živali pri usmrtitvi, saj ta uredba ureja način, na katerega se živali usmrtijo, in ne tega, ali jih je mogoče usmrtiti. Predlagani predpisi zato ne spadajo na področje uporabe Uredbe Sveta (ES) št. 1099/2009.</w:t>
      </w:r>
    </w:p>
    <w:p w14:paraId="0EE8D67D" w14:textId="77777777" w:rsidR="002B6ABF" w:rsidRPr="00774080" w:rsidRDefault="002B6ABF" w:rsidP="00606ED5">
      <w:pPr>
        <w:pStyle w:val="berschriftrmischBegrndung"/>
      </w:pPr>
      <w:r>
        <w:t>Zakonski učinki</w:t>
      </w:r>
    </w:p>
    <w:p w14:paraId="15794431" w14:textId="77777777" w:rsidR="002B6ABF" w:rsidRPr="00774080" w:rsidRDefault="002B6ABF" w:rsidP="002B6ABF">
      <w:pPr>
        <w:pStyle w:val="berschriftarabischBegrndung"/>
      </w:pPr>
      <w:r>
        <w:t>Pravne ali upravne poenostavitve</w:t>
      </w:r>
    </w:p>
    <w:p w14:paraId="6839C9EA" w14:textId="77777777" w:rsidR="002B6ABF" w:rsidRPr="00774080" w:rsidRDefault="00151D1A" w:rsidP="00606ED5">
      <w:pPr>
        <w:pStyle w:val="Text"/>
      </w:pPr>
      <w:r>
        <w:t>Predpisi se ne razveljavijo ali poenostavijo.</w:t>
      </w:r>
    </w:p>
    <w:p w14:paraId="0C04061B" w14:textId="77777777" w:rsidR="002B6ABF" w:rsidRPr="00774080" w:rsidRDefault="002B6ABF" w:rsidP="00606ED5">
      <w:pPr>
        <w:pStyle w:val="berschriftarabischBegrndung"/>
      </w:pPr>
      <w:r>
        <w:t>Trajnostni vidiki</w:t>
      </w:r>
    </w:p>
    <w:p w14:paraId="116AE319" w14:textId="77777777" w:rsidR="00BA72BF" w:rsidRPr="00774080" w:rsidRDefault="007768AF" w:rsidP="00BA72BF">
      <w:pPr>
        <w:pStyle w:val="Text"/>
      </w:pPr>
      <w:r>
        <w:t xml:space="preserve">Predpisi iz tega osnutka zakona so trajnostni v smislu nemške trajnostne strategije, saj služijo dobrobiti živali in s tem trajnostnemu kmetijstvu. Cilj zakona je odpraviti ubijanje piščancev, ki se izločijo zaradi ekonomskih interesov. </w:t>
      </w:r>
    </w:p>
    <w:p w14:paraId="4C96ECC7" w14:textId="77777777" w:rsidR="007768AF" w:rsidRPr="00774080" w:rsidRDefault="007768AF" w:rsidP="007768AF">
      <w:pPr>
        <w:pStyle w:val="Text"/>
      </w:pPr>
      <w:r>
        <w:t xml:space="preserve">Osnutek je torej v skladu z načeli bolj trajnostnega razvoja v smislu varovanja dobrega počutja tržnih živali in izboljšanja </w:t>
      </w:r>
      <w:r>
        <w:rPr>
          <w:rStyle w:val="acopre"/>
        </w:rPr>
        <w:t>prehranske etike</w:t>
      </w:r>
      <w:r>
        <w:t xml:space="preserve"> v družbi, tako glede proizvodnje živil kot trgovine. Predpisi tako zlasti spodbujajo doseganje trajnostnega cilja številka 2 „Odpraviti lakoto, zagotoviti prehransko varnost in boljšo prehrano ter spodbujati trajnostno kmetijstvo". Poleg tega se upošteva načelo trajnostnega razvoja številka 4 „Krepitev trajnostnega upravljanja“, zlasti podtočka 4c „Trajnostno kmetijstvo in ribištvo mora biti produktivno, konkurenčno ter družbeno in </w:t>
      </w:r>
      <w:proofErr w:type="spellStart"/>
      <w:r>
        <w:t>okoljsko</w:t>
      </w:r>
      <w:proofErr w:type="spellEnd"/>
      <w:r>
        <w:t xml:space="preserve"> sprejemljivo; upoštevati mora zlasti [...] zahteve za živalim prijazno rejo [...]".</w:t>
      </w:r>
    </w:p>
    <w:p w14:paraId="55067F0F" w14:textId="77777777" w:rsidR="002B6ABF" w:rsidRPr="00774080" w:rsidRDefault="002B6ABF" w:rsidP="002B6ABF">
      <w:pPr>
        <w:pStyle w:val="berschriftarabischBegrndung"/>
      </w:pPr>
      <w:r>
        <w:t>Proračunski izdatki brez stroškov izpolnjevanja obveznosti</w:t>
      </w:r>
    </w:p>
    <w:p w14:paraId="75454A72" w14:textId="77777777" w:rsidR="002B6ABF" w:rsidRPr="00774080" w:rsidRDefault="00151D1A" w:rsidP="00606ED5">
      <w:pPr>
        <w:pStyle w:val="Text"/>
      </w:pPr>
      <w:r>
        <w:t>Osnutek ne povzroči proračunskih izdatkov brez stroškov izpolnjevanja obveznosti</w:t>
      </w:r>
    </w:p>
    <w:p w14:paraId="7E45FC1C" w14:textId="77777777" w:rsidR="00A75A00" w:rsidRPr="00774080" w:rsidRDefault="002B6ABF" w:rsidP="00A75A00">
      <w:pPr>
        <w:pStyle w:val="berschriftarabischBegrndung"/>
      </w:pPr>
      <w:r>
        <w:t>Stroški izpolnjevanja obveznosti</w:t>
      </w:r>
    </w:p>
    <w:p w14:paraId="5DE5B262" w14:textId="77777777" w:rsidR="00A75A00" w:rsidRPr="00774080" w:rsidRDefault="00A75A00" w:rsidP="00275036">
      <w:pPr>
        <w:pStyle w:val="berschriftrmischBegrndung"/>
        <w:numPr>
          <w:ilvl w:val="0"/>
          <w:numId w:val="0"/>
        </w:numPr>
      </w:pPr>
      <w:r>
        <w:t>4.1 Stroški izpolnjevanja obveznosti za državljane</w:t>
      </w:r>
    </w:p>
    <w:p w14:paraId="4FF94F50" w14:textId="77777777" w:rsidR="00A75A00" w:rsidRPr="00774080" w:rsidRDefault="00A75A00" w:rsidP="00A75A00">
      <w:pPr>
        <w:pStyle w:val="Text"/>
      </w:pPr>
      <w:r>
        <w:t>Za državljane ne nastanejo stroški izpolnjevanja obveznosti.</w:t>
      </w:r>
    </w:p>
    <w:p w14:paraId="2A64979D" w14:textId="77777777" w:rsidR="00A75A00" w:rsidRPr="00774080" w:rsidRDefault="00A75A00" w:rsidP="00774080">
      <w:pPr>
        <w:pStyle w:val="Text"/>
        <w:keepNext/>
        <w:rPr>
          <w:b/>
        </w:rPr>
      </w:pPr>
      <w:r>
        <w:rPr>
          <w:b/>
        </w:rPr>
        <w:lastRenderedPageBreak/>
        <w:t xml:space="preserve">4.2 Stroški izpolnjevanja obveznosti za gospodarstvo </w:t>
      </w:r>
    </w:p>
    <w:p w14:paraId="70193CEC" w14:textId="77777777" w:rsidR="002B6ABF" w:rsidRPr="00774080" w:rsidRDefault="00D84EE7" w:rsidP="00606ED5">
      <w:pPr>
        <w:pStyle w:val="Text"/>
      </w:pPr>
      <w:r>
        <w:t>Osnutek zakona povzroči stroške izpolnjevanja obveznosti za gospodarstvo. Za državljane ne gre pričakovati spremembe stroškov izpolnjevanja obveznosti. Ocena stroškov izpolnjevanja obveznosti temelji na izračunih Zveznega statističnega urada. Podatki o številu uporabljenih primerov in potrebnem času temeljijo na internetnih raziskavah, podatkih Zveznega statističnega urada in telefonskih razgovorih.</w:t>
      </w:r>
    </w:p>
    <w:p w14:paraId="1343103D" w14:textId="77777777" w:rsidR="00D84EE7" w:rsidRPr="00774080" w:rsidRDefault="00D84EE7" w:rsidP="00606ED5">
      <w:pPr>
        <w:pStyle w:val="Text"/>
      </w:pPr>
      <w:r>
        <w:t>Zaradi prepovedi ubijanja piščancev osnutek zakona letno predstavlja stroške izpolnjevanja obveznosti za gospodarstvo v višini približno 147,5 milijona EUR.</w:t>
      </w:r>
    </w:p>
    <w:p w14:paraId="0ED2BA39" w14:textId="77777777" w:rsidR="00BF62F0" w:rsidRPr="00774080" w:rsidRDefault="00BF62F0" w:rsidP="00BF62F0">
      <w:pPr>
        <w:pStyle w:val="Text"/>
      </w:pPr>
      <w:r>
        <w:t>Vpliv na letne stroške izpolnjevanja obveznosti je odvisen od konkretnega postopka, ki ga izbere posamezna valilnica kot alternativo ubijanju piščancev. Uporaba postopka določanja spola v jajcu kot storitve, torej s postopkom izdaje dovoljenja, vodi do povečanih stroškov za trgovino z živili in predelovalne obrate. Ker še ni mogoče določiti točnega zneska pristojbin za dovoljenje, se kot približna vrednost uporabi dodatna cena na jajce</w:t>
      </w:r>
      <w:r w:rsidRPr="00774080">
        <w:rPr>
          <w:rStyle w:val="FootnoteReference"/>
        </w:rPr>
        <w:footnoteReference w:id="4"/>
      </w:r>
      <w:r w:rsidRPr="00774080">
        <w:rPr>
          <w:rStyle w:val="FootnoteReference"/>
        </w:rPr>
        <w:t>)</w:t>
      </w:r>
      <w:r>
        <w:rPr>
          <w:rStyle w:val="FootnoteReference"/>
        </w:rPr>
        <w:t>)</w:t>
      </w:r>
      <w:r>
        <w:t xml:space="preserve">, ki jo je ocenil eden od ponudnikov dosedanjega postopka. V tem pogledu število jajc, proizvedenih s plačilom pristojbin za dovoljenje, predstavlja upadajoče število. </w:t>
      </w:r>
    </w:p>
    <w:p w14:paraId="453EC9D0" w14:textId="77777777" w:rsidR="00CC02F5" w:rsidRPr="00774080" w:rsidRDefault="00BF62F0" w:rsidP="00CC02F5">
      <w:pPr>
        <w:pStyle w:val="Text"/>
      </w:pPr>
      <w:r>
        <w:t>Dodatni stroški na jajce, ki izvira iz obrata, ki uporablja postopek določanja spola v jajcu, so ocenjeni na 0,01 do 0,03 EUR na jajce</w:t>
      </w:r>
      <w:r w:rsidR="00DF31C3" w:rsidRPr="00774080">
        <w:rPr>
          <w:rStyle w:val="FootnoteReference"/>
        </w:rPr>
        <w:footnoteReference w:id="5"/>
      </w:r>
      <w:r w:rsidR="00DF31C3" w:rsidRPr="00774080">
        <w:rPr>
          <w:rStyle w:val="FootnoteReference"/>
        </w:rPr>
        <w:t>)</w:t>
      </w:r>
      <w:r>
        <w:rPr>
          <w:rStyle w:val="FootnoteReference"/>
        </w:rPr>
        <w:t>)</w:t>
      </w:r>
      <w:r>
        <w:t>. V sedanji obliki je ta postopek namenjen trgovini, saj pristojbine za dovoljenje krijejo tako imenovani pakirni centri. Stroški logistike so že vključeni v izračun ponudnika storitve.</w:t>
      </w:r>
    </w:p>
    <w:p w14:paraId="14D117BE" w14:textId="77777777" w:rsidR="001E35CB" w:rsidRPr="00774080" w:rsidRDefault="00BF62F0" w:rsidP="00BF62F0">
      <w:pPr>
        <w:pStyle w:val="Text"/>
      </w:pPr>
      <w:r>
        <w:t>Leta 2019 je bilo v Nemčiji proizvedenih približno 15 milijard jajc</w:t>
      </w:r>
      <w:r w:rsidR="00A436AD" w:rsidRPr="00774080">
        <w:rPr>
          <w:rStyle w:val="FootnoteReference"/>
        </w:rPr>
        <w:footnoteReference w:id="6"/>
      </w:r>
      <w:r w:rsidR="00A436AD" w:rsidRPr="00774080">
        <w:rPr>
          <w:rStyle w:val="FootnoteReference"/>
        </w:rPr>
        <w:t>)</w:t>
      </w:r>
      <w:r>
        <w:rPr>
          <w:rStyle w:val="FootnoteReference"/>
        </w:rPr>
        <w:t>)</w:t>
      </w:r>
      <w:r>
        <w:t>. Od tega je bilo za domačo uporabo, brez jajc za izvoz, skupno proizvedenih približno 12 milijard jajc</w:t>
      </w:r>
      <w:r w:rsidR="00A436AD" w:rsidRPr="00774080">
        <w:rPr>
          <w:rStyle w:val="FootnoteReference"/>
        </w:rPr>
        <w:footnoteReference w:id="7"/>
      </w:r>
      <w:r w:rsidR="00A436AD" w:rsidRPr="00774080">
        <w:rPr>
          <w:rStyle w:val="FootnoteReference"/>
        </w:rPr>
        <w:t>)</w:t>
      </w:r>
      <w:r>
        <w:rPr>
          <w:rStyle w:val="FootnoteReference"/>
        </w:rPr>
        <w:t>)</w:t>
      </w:r>
      <w:r>
        <w:t xml:space="preserve">. </w:t>
      </w:r>
    </w:p>
    <w:p w14:paraId="34888C12" w14:textId="77777777" w:rsidR="00CC02F5" w:rsidRPr="00774080" w:rsidRDefault="00CC02F5" w:rsidP="00CC02F5">
      <w:r>
        <w:t>Pri tem je treba upoštevati, da je bil postopek določitve spola leta 2019 izveden na približno 3 milijonih jajc. Poleg tega se trenutno vzredi okoli 2,25 milijona petelinov. Teh 5,25 milijona jajc je treba odšteti.</w:t>
      </w:r>
    </w:p>
    <w:p w14:paraId="75726348" w14:textId="77777777" w:rsidR="00BF62F0" w:rsidRPr="00774080" w:rsidRDefault="00DF31C3" w:rsidP="00BF62F0">
      <w:pPr>
        <w:pStyle w:val="Text"/>
      </w:pPr>
      <w:r>
        <w:t>Tako ostane približno 12 milijard jajc, za katere je mogoče predvideti prodajo v okviru trgovine z živili ali živilske industrije. Če se vse valilnice preusmerijo v zgoraj omenjeni postopek, je mogoče pričakovati letne stroške izpolnjevanja obveznosti zaradi pristojbin za dovoljenje v višini med 120 milijonov EUR (12 milijard * 0,01 EUR) in 360 milijonov EUR (12 milijard * 0,03 EUR). Za zgornjo oceno se uporabi srednja vrednost, tj. 0,02 EUR.</w:t>
      </w:r>
    </w:p>
    <w:p w14:paraId="4057ABB4" w14:textId="77777777" w:rsidR="00BF62F0" w:rsidRPr="00774080" w:rsidRDefault="00BF62F0" w:rsidP="00BF62F0">
      <w:pPr>
        <w:pStyle w:val="Text"/>
      </w:pPr>
      <w:r>
        <w:t>Ta ocena temelji na predpostavki, da lahko pristojbine za dovoljenje, ki jih zaračuna ponudnik, v celoti izhajajo iz dodatnih stroškov na jajce, pridobljenih zgoraj. Poleg tega je končno dodatno breme odvisno od cen predvidenega postopka izdaje dovoljenja.</w:t>
      </w:r>
    </w:p>
    <w:p w14:paraId="7E62FD9E" w14:textId="77777777" w:rsidR="00CC02F5" w:rsidRPr="00774080" w:rsidRDefault="00CC02F5" w:rsidP="00CC02F5">
      <w:pPr>
        <w:rPr>
          <w:rStyle w:val="acopre"/>
        </w:rPr>
      </w:pPr>
      <w:r>
        <w:t xml:space="preserve">Po drugi strani pa letno olajšave za obrate znašajo 92,4 milijona EUR (12 milijard jajc * 0,0077 EUR). Prihodki, vključno s prihranki iz postopka za določitev spola, so bili izračunani </w:t>
      </w:r>
      <w:r>
        <w:lastRenderedPageBreak/>
        <w:t>na 0,0077 EUR na valilno jajce</w:t>
      </w:r>
      <w:r w:rsidRPr="00774080">
        <w:rPr>
          <w:rStyle w:val="FootnoteReference"/>
        </w:rPr>
        <w:footnoteReference w:id="8"/>
      </w:r>
      <w:r w:rsidRPr="00774080">
        <w:rPr>
          <w:rStyle w:val="FootnoteReference"/>
        </w:rPr>
        <w:t>)</w:t>
      </w:r>
      <w:r>
        <w:rPr>
          <w:rStyle w:val="FootnoteReference"/>
        </w:rPr>
        <w:t>)</w:t>
      </w:r>
      <w:r>
        <w:t xml:space="preserve">. To vključuje prihranke za osebje, ki ročno razvrsti piščance </w:t>
      </w:r>
      <w:r>
        <w:rPr>
          <w:rStyle w:val="acopre"/>
        </w:rPr>
        <w:t>takoj po izvalitvi, in prihranke zaradi manjše zmogljivosti pred valjenjem in zmanjšanja stroškov energije v valilnici.</w:t>
      </w:r>
    </w:p>
    <w:p w14:paraId="36A87F73" w14:textId="77777777" w:rsidR="00CC02F5" w:rsidRPr="00774080" w:rsidRDefault="00CC02F5" w:rsidP="00CC02F5">
      <w:pPr>
        <w:rPr>
          <w:rFonts w:eastAsia="Times New Roman"/>
          <w:color w:val="000000"/>
        </w:rPr>
      </w:pPr>
      <w:r>
        <w:t>Za približno 12 milijard jajc letni stroški izpolnjevanja obveznosti zaradi pristojbin za dovoljenje, zmanjšani za olajšave, znašajo med 27,6 milijona EUR (12 milijard * (0,01–0,0077 EUR)) in 267,5 milijona EUR (12 milijard * (0,03–0,0077 EUR)). Pri oceni s srednjo vrednostjo (0,02–0,0077 EUR) povzroči letne stroške izpolnjevanja obveznosti v višini 147,5 milijona EUR.</w:t>
      </w:r>
    </w:p>
    <w:p w14:paraId="792E2BBA" w14:textId="77777777" w:rsidR="00CC02F5" w:rsidRPr="00774080" w:rsidRDefault="00CC02F5" w:rsidP="00CC02F5">
      <w:pPr>
        <w:rPr>
          <w:rFonts w:eastAsia="Times New Roman"/>
        </w:rPr>
      </w:pPr>
      <w:r>
        <w:t xml:space="preserve">Obrate, ki obdelujejo in predelujejo živila živalskega izvora in jih dajejo v promet, mora odobriti pristojni organ, z nekaj opredeljenimi izjemami. Trenutno je v Nemčiji registriranih in </w:t>
      </w:r>
      <w:proofErr w:type="spellStart"/>
      <w:r>
        <w:t>in</w:t>
      </w:r>
      <w:proofErr w:type="spellEnd"/>
      <w:r>
        <w:t xml:space="preserve"> v podatkovno zbirko vključenih 2 436 obratov za pakiranje jajc.</w:t>
      </w:r>
      <w:r w:rsidRPr="00774080">
        <w:rPr>
          <w:rStyle w:val="FootnoteReference"/>
        </w:rPr>
        <w:footnoteReference w:id="9"/>
      </w:r>
      <w:r w:rsidRPr="00774080">
        <w:rPr>
          <w:rStyle w:val="FootnoteReference"/>
          <w:vertAlign w:val="baseline"/>
        </w:rPr>
        <w:t>)</w:t>
      </w:r>
      <w:r>
        <w:rPr>
          <w:rStyle w:val="FootnoteReference"/>
          <w:vertAlign w:val="baseline"/>
        </w:rPr>
        <w:t>)</w:t>
      </w:r>
      <w:r>
        <w:t xml:space="preserve">. Zato povprečni dodatni letni stroški izpolnjevanja obveznosti na obrat znašajo približno 60 600 EUR. </w:t>
      </w:r>
    </w:p>
    <w:p w14:paraId="7B506D50" w14:textId="77777777" w:rsidR="00CC02F5" w:rsidRPr="00774080" w:rsidRDefault="00CC02F5" w:rsidP="00CC02F5">
      <w:r>
        <w:t xml:space="preserve">Ker bo izvajanje predlagane predpisov povzročilo tekoče zunanje stroške, je še posebej pomembna preučitev ekonomske ustreznosti in sposobnosti preživetja povprečnega pakirnega obrata (pogosto </w:t>
      </w:r>
      <w:r>
        <w:rPr>
          <w:rStyle w:val="highlight"/>
        </w:rPr>
        <w:t>mala</w:t>
      </w:r>
      <w:r>
        <w:t xml:space="preserve"> in srednja podjetja). V zvezi s tem je treba tudi poudariti, da razumno povečanje stroškov ne vodi v ekonomsko nerazumno izpolnjevanje določb, ker se stroški, ki nastanejo v proizvodni verigi, prenesejo na potrošnika, ne glede na velikost podjetja. Za </w:t>
      </w:r>
      <w:r>
        <w:rPr>
          <w:rStyle w:val="highlight"/>
        </w:rPr>
        <w:t>mala</w:t>
      </w:r>
      <w:r>
        <w:t xml:space="preserve"> in srednja podjetja ni nobenega odstopanja, ker je cilj predpisov o odpravi ubijanja enodnevnih piščancev mogoče doseči le z vključitvijo teh podjetnikov.</w:t>
      </w:r>
    </w:p>
    <w:p w14:paraId="577E81E2" w14:textId="77777777" w:rsidR="00CC02F5" w:rsidRPr="00774080" w:rsidRDefault="00CC02F5" w:rsidP="00CC02F5">
      <w:pPr>
        <w:pStyle w:val="Text"/>
      </w:pPr>
      <w:r>
        <w:t>V smislu načela „za enega sprejetega se eden odpravi“ zvezne vlade letni stroški izpolnjevanja obveznosti za gospodarstvo v skladu s tem osnutkom zakona znašajo „In“ v višini 147,5 milijona EUR. V tem trenutku je mogoče le del stroškov nadomestiti z določbami o oprostitvi Zveznega ministrstva za prehrano in kmetijstvo iz tega zakonodajnega obdobja. Preučujejo se nadaljnje možnosti nadomestitve stroškov.</w:t>
      </w:r>
    </w:p>
    <w:p w14:paraId="431719E0" w14:textId="77777777" w:rsidR="00CC02F5" w:rsidRPr="00774080" w:rsidRDefault="00CC02F5" w:rsidP="00774080">
      <w:pPr>
        <w:pStyle w:val="Text"/>
        <w:keepNext/>
        <w:rPr>
          <w:b/>
        </w:rPr>
      </w:pPr>
      <w:r>
        <w:rPr>
          <w:b/>
        </w:rPr>
        <w:t>4.3 Stroški izpolnjevanja obveznosti za upravo</w:t>
      </w:r>
    </w:p>
    <w:p w14:paraId="68487DAA" w14:textId="77777777" w:rsidR="00CC02F5" w:rsidRPr="00774080" w:rsidRDefault="00CC02F5" w:rsidP="00CC02F5">
      <w:r>
        <w:t xml:space="preserve">Za upravo ni pričakovati spremembe stroškov izpolnjevanja obveznosti. Valilnice so predmet rednega nadzora v skladu s členom 9 Uredbe Komisije (ES) št. 617/2008 z dne 27. junija 2008 o podrobnih pravilih za uporabo Uredbe Sveta (ES) št. 1234/2007 glede standardov trženja valilnih jajc in piščancev domače perutnine (UL L 168, 28.6.2008, str. 5). Posebni letni nadzor temelji na analizi tveganja. Poleg tega se nadzor obratov že izvaja na podlagi določb Zakona o zaščiti živali, ker obrati izvajajo usmrtitve piščancev moškega spola. Zato v zvezi z izvajanjem teh predlaganih predpisov ni pričakovati dodatnega nadzora. Stroški nadzora, da se ugotovi, da se dejavnost ne izvaja več, so v primerjavi s trenutnimi stroški ocenjeni kot enakovredni. </w:t>
      </w:r>
    </w:p>
    <w:p w14:paraId="4009D40D" w14:textId="77777777" w:rsidR="002B6ABF" w:rsidRPr="00774080" w:rsidRDefault="002B6ABF" w:rsidP="00606ED5">
      <w:pPr>
        <w:pStyle w:val="berschriftarabischBegrndung"/>
      </w:pPr>
      <w:r>
        <w:t>Dodatni stroški</w:t>
      </w:r>
    </w:p>
    <w:p w14:paraId="5418C2C6" w14:textId="77777777" w:rsidR="00CC02F5" w:rsidRPr="00774080" w:rsidRDefault="00CC02F5" w:rsidP="00CC02F5">
      <w:pPr>
        <w:pStyle w:val="Text"/>
      </w:pPr>
      <w:r>
        <w:t>Predvideti je mogoče, da bo gospodarstvo vsaj del stroškov preneslo na potrošnike, tako da bodo predlagani predpisi lahko vplivali na posamezne cene v višini do 0,10 EUR na pakiranje 6 jajc.</w:t>
      </w:r>
    </w:p>
    <w:p w14:paraId="54F50DC8" w14:textId="77777777" w:rsidR="002B6ABF" w:rsidRPr="00774080" w:rsidRDefault="002B6ABF" w:rsidP="00606ED5">
      <w:pPr>
        <w:pStyle w:val="berschriftarabischBegrndung"/>
      </w:pPr>
      <w:r>
        <w:t>Nadaljnje zakonske posledice</w:t>
      </w:r>
    </w:p>
    <w:p w14:paraId="581E820E" w14:textId="77777777" w:rsidR="002B6ABF" w:rsidRPr="00774080" w:rsidRDefault="00A436AD" w:rsidP="00606ED5">
      <w:pPr>
        <w:pStyle w:val="Text"/>
      </w:pPr>
      <w:r>
        <w:t xml:space="preserve">Ni pričakovati posledic na politiko enakosti spolov, ker zakon ne vsebuje določb, ki bi vplivale na specifične življenjske situacije žensk ali moških. </w:t>
      </w:r>
    </w:p>
    <w:p w14:paraId="2570291B" w14:textId="77777777" w:rsidR="002B6ABF" w:rsidRPr="00774080" w:rsidRDefault="002B6ABF" w:rsidP="00606ED5">
      <w:pPr>
        <w:pStyle w:val="berschriftrmischBegrndung"/>
      </w:pPr>
      <w:r>
        <w:lastRenderedPageBreak/>
        <w:t>Časovna omejitev; vrednotenje</w:t>
      </w:r>
    </w:p>
    <w:p w14:paraId="5AE5B85D" w14:textId="77777777" w:rsidR="002B6ABF" w:rsidRPr="00774080" w:rsidRDefault="00795460" w:rsidP="00606ED5">
      <w:pPr>
        <w:pStyle w:val="Text"/>
      </w:pPr>
      <w:r>
        <w:t>Časovna omejitev ni predvidena.</w:t>
      </w:r>
    </w:p>
    <w:p w14:paraId="39DEB388" w14:textId="77777777" w:rsidR="00A436AD" w:rsidRPr="00774080" w:rsidRDefault="00A436AD" w:rsidP="00606ED5">
      <w:pPr>
        <w:pStyle w:val="Text"/>
      </w:pPr>
      <w:r>
        <w:t>Ta zakon bo ocenjen najpozneje 1. januarja 2027. Namen ocene je preveriti, ali je bil dosežen cilj zakona, torej preprečiti ubijanje piščet. Kazalnik za oceno je odkrivanje kršitev predpisov med kontrolami s strani zveznih dežel. Kot podatkovna podlaga se uporabijo podatki zveznih dežel.</w:t>
      </w:r>
    </w:p>
    <w:p w14:paraId="2F9A49E4" w14:textId="77777777" w:rsidR="00261248" w:rsidRPr="00774080" w:rsidRDefault="002B6ABF" w:rsidP="00774080">
      <w:pPr>
        <w:pStyle w:val="BegrndungBesondererTeil"/>
      </w:pPr>
      <w:r>
        <w:t>B. Posebni del</w:t>
      </w:r>
    </w:p>
    <w:p w14:paraId="4D116F5E" w14:textId="160625C3" w:rsidR="00261248" w:rsidRPr="00774080" w:rsidRDefault="00261248" w:rsidP="00261248">
      <w:pPr>
        <w:pStyle w:val="VerweisBegrndung"/>
      </w:pPr>
      <w:r>
        <w:rPr>
          <w:rStyle w:val="Binnenverweis"/>
        </w:rPr>
        <w:t>Člen 1</w:t>
      </w:r>
      <w:r>
        <w:t> (sprememba Zakona o zaščiti živali)</w:t>
      </w:r>
    </w:p>
    <w:p w14:paraId="30EA4430" w14:textId="77777777" w:rsidR="00261248" w:rsidRPr="00774080" w:rsidRDefault="00261248" w:rsidP="00261248">
      <w:pPr>
        <w:pStyle w:val="Text"/>
      </w:pPr>
      <w:r>
        <w:t xml:space="preserve">Prvi stavek oddelka 4c določa prepoved ubijanja piščet. Ta prepoved je sprejeta v skladu s sodbama Zveznega upravnega sodišča, </w:t>
      </w:r>
      <w:proofErr w:type="spellStart"/>
      <w:r>
        <w:t>Az</w:t>
      </w:r>
      <w:proofErr w:type="spellEnd"/>
      <w:r>
        <w:t>. 3 C 28.16 in </w:t>
      </w:r>
      <w:proofErr w:type="spellStart"/>
      <w:r>
        <w:t>Az</w:t>
      </w:r>
      <w:proofErr w:type="spellEnd"/>
      <w:r>
        <w:t>. 3 C 29.16, in glede na ciljni dogovor vladne koalicije v koalicijski pogodbi, da se „odpravi ubijanje enodnevnih piščancev“. Prepoved je potrebna za učinkovito preprečevanje ubijanja piščet in za učinkovito izpolnjevanje te obveznosti. Prepoved začne veljati 1. januarja 2022.</w:t>
      </w:r>
    </w:p>
    <w:p w14:paraId="2646B384" w14:textId="77777777" w:rsidR="007A388E" w:rsidRPr="00774080" w:rsidRDefault="00FF67B0" w:rsidP="009A0CF8">
      <w:pPr>
        <w:pStyle w:val="PlainText"/>
      </w:pPr>
      <w:r>
        <w:rPr>
          <w:rFonts w:ascii="Arial" w:hAnsi="Arial"/>
        </w:rPr>
        <w:t>Prepoved zajema vsa piščeta, ki prihajajo iz plemenskih linij, ki so namenjene za nesnost. Prepoved se uporablja tudi za plemenske živali in živali za razmnoževanje. Prepoved zajema ubijanje piščancev ženskega in moškega spola. Predpisi urejajo sistematično ubijanje piščancev moškega spola v valilnicah in usmrtitev piščancev moškega ali ženskega spola v obratih na ravni reje in razmnoževanja. Prepoved se razširi na piščance, ki se pridelujejo za rejo in razmnoževanje, ker se v proizvodnem sistemu perutninske industrije ubijanje piščancev moškega in ženskega spola pojavlja tudi v vzrejnih in razmnoževalnih obratih, če se piščanci moškega in ženskega spola določene linije ne uporabljajo pri nadaljnji reji. Preprečiti je treba tudi ta pojav, ki je v nasprotju z dobrobitjo živali na ravni reje in razmnoževanja.</w:t>
      </w:r>
    </w:p>
    <w:p w14:paraId="01618CC6" w14:textId="77777777" w:rsidR="00261248" w:rsidRPr="00774080" w:rsidRDefault="00261248" w:rsidP="00261248">
      <w:pPr>
        <w:pStyle w:val="Text"/>
      </w:pPr>
      <w:r>
        <w:t xml:space="preserve">Prepoved ubijanja piščancev ne krši temeljnih pravic, zlasti temeljne pravice do svobode poklica v skladu s členom 12 temeljnega zakona za upravljavce valilnic in rejce. Obratovanje valilnice ali dejavnost reje sta dejavnosti, zaščiteni s svobodo poklica; opravljanje poklica pa je mogoče urediti z zakonom ali na podlagi zakona (drugi stavek člena 12(1) temeljnega zakona). Prepoved ubijanja piščancev v tem osnutku zakona ne pomeni neupravičenega poseganja v svobodo opravljanja poklica upravljavcev valilnic ali rejcev, saj je izvajanje dejavnosti, zlasti valjenje jajc, še vedno dovoljeno. Upravljavci valilnic se lahko tudi svobodno odločijo, ali bodo v svojih obratih proizvajali jajca iz nesnih, pitovnih ali dvonamenskih linij. Poleg tega lahko domnevamo, da bodo do 1. januarja 2022 pripravljeni za praktično uporabo in na trgu na voljo postopki določanja spola v jajcu kot alternative ubijanju piščancev, poleg uporabe dvonamenskih piščancev ter reje in pitanja piščancev moškega spola. </w:t>
      </w:r>
    </w:p>
    <w:p w14:paraId="166235CA" w14:textId="77777777" w:rsidR="00261248" w:rsidRPr="00774080" w:rsidRDefault="00261248" w:rsidP="00261248">
      <w:pPr>
        <w:pStyle w:val="Text"/>
      </w:pPr>
      <w:r>
        <w:t>Za obdobje od leta 2008 do 2020 je zvezna vlada zagotovila približno o8 milijonov EUR za spodbujanje vseh alternativ, vključno s približno 6,5 milijona EUR za razvoj postopkov določanja spola v jajcu.</w:t>
      </w:r>
    </w:p>
    <w:p w14:paraId="50B64027" w14:textId="77777777" w:rsidR="00261248" w:rsidRPr="00774080" w:rsidRDefault="00261248" w:rsidP="00261248">
      <w:pPr>
        <w:pStyle w:val="Text"/>
      </w:pPr>
      <w:r>
        <w:t xml:space="preserve">Zahvaljujoč financiranju zvezne vlade so bili razviti postopki, s katerimi je mogoče z zelo visoko natančnostjo določiti spol piščanca, ki se razvija v jajcu. Različni postopki določanja, ki temeljijo na različnih tehnoloških načelih, omogočajo zanesljivo določitev spola piščanca. Poleg </w:t>
      </w:r>
      <w:proofErr w:type="spellStart"/>
      <w:r>
        <w:t>endokrinološkega</w:t>
      </w:r>
      <w:proofErr w:type="spellEnd"/>
      <w:r>
        <w:t xml:space="preserve"> in spektroskopskega pristopa so se uveljavili tudi postopki za gensko analizo in obarvanje zarodka za določitev spola.</w:t>
      </w:r>
    </w:p>
    <w:p w14:paraId="7AC7FF3B" w14:textId="77777777" w:rsidR="00261248" w:rsidRPr="00774080" w:rsidRDefault="00261248" w:rsidP="00261248">
      <w:pPr>
        <w:pStyle w:val="Text"/>
      </w:pPr>
      <w:r>
        <w:t xml:space="preserve">Vsi ti postopki so načeloma primerni za široko uporabo v valilnicah v Nemčiji, nekateri pa se že uporabljajo v praksi. Podjetja si trenutno v lastnem interesu prizadevajo za nadaljnjo optimizacijo ustreznih tehnologij. </w:t>
      </w:r>
    </w:p>
    <w:p w14:paraId="65976188" w14:textId="77777777" w:rsidR="000E691B" w:rsidRPr="00774080" w:rsidRDefault="007438BC" w:rsidP="00A1181A">
      <w:pPr>
        <w:pStyle w:val="Text"/>
      </w:pPr>
      <w:r>
        <w:lastRenderedPageBreak/>
        <w:t xml:space="preserve">Od zgoraj omenjenih sodb Zveznega upravnega sodišča junija 2019 so bili postopki določanja spola v jajcu izpopolnjeni. </w:t>
      </w:r>
    </w:p>
    <w:p w14:paraId="7B859C35" w14:textId="77777777" w:rsidR="000E691B" w:rsidRPr="00774080" w:rsidRDefault="00351C68" w:rsidP="000E691B">
      <w:pPr>
        <w:pStyle w:val="Text"/>
      </w:pPr>
      <w:r>
        <w:t xml:space="preserve">Postopke določanja spola je načeloma mogoče uvesti v valilnice ali pa se določanje spola ponudi kot storitev. Uvedba storitve je še posebej primerna za valilnice s količino valilnih jajc, za katero je namestitev tehnologije za določanje spola ekonomsko nedonosna. To zagotavlja, da se lahko v izvaljenem jajcu izvede postopek določanja spola ne glede na obseg proizvodnje in genetiko. </w:t>
      </w:r>
    </w:p>
    <w:p w14:paraId="4FC69C7B" w14:textId="77777777" w:rsidR="007C3950" w:rsidRPr="00774080" w:rsidRDefault="007C3950" w:rsidP="007C3950">
      <w:pPr>
        <w:pStyle w:val="Text"/>
      </w:pPr>
      <w:r>
        <w:t xml:space="preserve">Z določitvijo spola piščanca, ko je še v jajcu, je mogoče kasneje preprečiti nadaljnji razvoj in izvalitev piščanca moškega spola. To zahteva prilagoditve v postopkih valjenja. V nasprotju z drugimi alternativami določanje spola skoraj ne zahteva prilagoditve drugih faz proizvodnje. Zaradi postopka določanja spola imajo valilnice prihranek. Prej kot se določi spol v jajčecu, večji je prihranek. Izločanje jajc, iz katerih naj bi se izvalili piščanci moškega spola, sprosti zmogljivosti valilnice. Določitev spola v jajcu pomeni, da valilnice potrebujejo samo še tretjino svojih zmogljivosti, saj vsaj v procesih, kjer je določanje spola na voljo kot storitev, preostali del inkubacije poteka v tako imenovanih centrih za določanje spola. Poleg tega ni stroškov, povezanih z določanjem spola živih piščancev, njihovim ubijanjem in odstranjevanjem. </w:t>
      </w:r>
    </w:p>
    <w:p w14:paraId="116E0503" w14:textId="77777777" w:rsidR="000E691B" w:rsidRPr="00774080" w:rsidRDefault="000E691B" w:rsidP="000E691B">
      <w:pPr>
        <w:pStyle w:val="Text"/>
      </w:pPr>
      <w:r>
        <w:t xml:space="preserve">Prepoved ubijanja piščancev ne vpliva na odpravljanje živalskih bolezni in nujno usmrtitev bolnih ali poškodovanih izvaljenih živali v skladu z dobrobitjo živali. Prav tako prepoved ne bi smela veljati za piščance, ki se ne morejo izvaliti, in za mlade piščance. Izraz mlad piščanec ustreza izrazu iz člena 1(1)(a) Uredbe Komisije (ES) št. 543/2008 z dne 16. junija 2008 o uvedbi podrobnih pravil za izvajanje Uredbe Sveta (ES) št. 1234/2007 glede tržnih standardov za perutninsko meso. V skladu s tem je mlad piščanec </w:t>
      </w:r>
      <w:proofErr w:type="spellStart"/>
      <w:r>
        <w:t>piščanec</w:t>
      </w:r>
      <w:proofErr w:type="spellEnd"/>
      <w:r>
        <w:t>, katerega trup tehta manj kot 650 g (brez drobovine, glave in spodnjega dela nog), oziroma piščanec, ki tehta od 650 g do 750 g, če ob zakolu ni starejši od 28 dni. Izjema so tudi poskusi na živalih, ker je prepoved usmerjena proti sistematičnemu ubijanju piščancev in zarodkov pri pridelavi jajc, medtem ko znanstveno usmerjeni poskusi na piščancih ali zarodkih ne bi smeli biti zajeti.</w:t>
      </w:r>
    </w:p>
    <w:p w14:paraId="44C2EDE6" w14:textId="77777777" w:rsidR="00261248" w:rsidRPr="00774080" w:rsidRDefault="000E691B" w:rsidP="009C04C2">
      <w:pPr>
        <w:pStyle w:val="PlainText"/>
      </w:pPr>
      <w:r>
        <w:rPr>
          <w:rFonts w:ascii="Arial" w:hAnsi="Arial"/>
          <w:szCs w:val="22"/>
        </w:rPr>
        <w:t>Poleg postopkov določanja spola v jajcu so alternative ubijanju tudi reja petelinov lahkega tipa ali uporaba dvonamenskih kokoši. Rejo in uporabo dvonamenskih pasem bo zvezna vlada v prihodnjih letih še posebej podpirala in spodbujala. O ustreznih ukrepih v ta namen se bo razpravljalo med posvetovanji o mreži pristojnosti za živinorejo, ki jo je ustanovilo Zvezno ministrstvo za prehrano in kmetijstvo.</w:t>
      </w:r>
    </w:p>
    <w:p w14:paraId="052D7809" w14:textId="0338CF53" w:rsidR="009623BC" w:rsidRPr="00774080" w:rsidRDefault="009623BC" w:rsidP="009623BC">
      <w:pPr>
        <w:pStyle w:val="VerweisBegrndung"/>
      </w:pPr>
      <w:r>
        <w:t xml:space="preserve">K </w:t>
      </w:r>
      <w:r>
        <w:rPr>
          <w:rStyle w:val="Binnenverweis"/>
        </w:rPr>
        <w:t>členu 2</w:t>
      </w:r>
      <w:r>
        <w:t> (nadaljnje spremembe Zakona o zaščiti živali)</w:t>
      </w:r>
    </w:p>
    <w:p w14:paraId="3C629ED4" w14:textId="1A8DDE58" w:rsidR="00C47526" w:rsidRPr="00774080" w:rsidRDefault="00C47526" w:rsidP="00C47526">
      <w:pPr>
        <w:pStyle w:val="VerweisBegrndung"/>
      </w:pPr>
      <w:r>
        <w:t xml:space="preserve">K </w:t>
      </w:r>
      <w:r>
        <w:rPr>
          <w:rStyle w:val="Binnenverweis"/>
        </w:rPr>
        <w:t>točki 1</w:t>
      </w:r>
    </w:p>
    <w:p w14:paraId="2E73EF47" w14:textId="7C550B49" w:rsidR="009623BC" w:rsidRPr="00774080" w:rsidRDefault="009623BC" w:rsidP="009623BC">
      <w:pPr>
        <w:pStyle w:val="VerweisBegrndung"/>
      </w:pPr>
      <w:r>
        <w:t xml:space="preserve">K </w:t>
      </w:r>
      <w:r>
        <w:rPr>
          <w:rStyle w:val="Binnenverweis"/>
        </w:rPr>
        <w:t>podtočki a</w:t>
      </w:r>
    </w:p>
    <w:p w14:paraId="30AF3C7A" w14:textId="77777777" w:rsidR="009623BC" w:rsidRPr="00774080" w:rsidRDefault="00E20922" w:rsidP="002536AC">
      <w:pPr>
        <w:pStyle w:val="Text"/>
      </w:pPr>
      <w:r>
        <w:t>Predpis o prepovedi iz oddelka 4c je razširjen z razčlenitvijo na odstavke, zato je oznaka odstavka dodana uredniško.</w:t>
      </w:r>
    </w:p>
    <w:p w14:paraId="4DAFEB50" w14:textId="3EB46BC3" w:rsidR="009623BC" w:rsidRPr="00774080" w:rsidRDefault="009623BC" w:rsidP="009623BC">
      <w:pPr>
        <w:pStyle w:val="VerweisBegrndung"/>
        <w:rPr>
          <w:rStyle w:val="Binnenverweis"/>
        </w:rPr>
      </w:pPr>
      <w:r>
        <w:t xml:space="preserve">K </w:t>
      </w:r>
      <w:r>
        <w:rPr>
          <w:rStyle w:val="Binnenverweis"/>
        </w:rPr>
        <w:t>podtočki b</w:t>
      </w:r>
    </w:p>
    <w:p w14:paraId="70E3317A" w14:textId="77777777" w:rsidR="009623BC" w:rsidRPr="00774080" w:rsidRDefault="009623BC" w:rsidP="009623BC">
      <w:pPr>
        <w:pStyle w:val="Text"/>
      </w:pPr>
      <w:r>
        <w:t>V skladu z oddelkom 4c(2) je od sedmega dne inkubacije med ali po uporabi postopkov določanja spola v jajcu prepovedano izvesti poseg na kokošjem jajcu ali prekinitev postopka valjenja, ki povzroči smrt piščančjega zarodka. Formulacije točk 1 in 2 naj bi vključevale namerno ali nenamerno povzročeno usmrtitev piščančjega zarodka med ali po uporabi postopka določanja spola v jajcu. Sedmi dan je določen kot odločilen, saj od tega dne glede na trenutno znanje ni mogoče izključiti začetka razvoja občutka bolečine v piščančjem zarodku.</w:t>
      </w:r>
    </w:p>
    <w:p w14:paraId="56EE1838" w14:textId="77777777" w:rsidR="00BF203A" w:rsidRPr="00774080" w:rsidRDefault="0029532E" w:rsidP="003555E9">
      <w:pPr>
        <w:pStyle w:val="CommentText"/>
      </w:pPr>
      <w:r>
        <w:rPr>
          <w:sz w:val="22"/>
          <w:szCs w:val="22"/>
        </w:rPr>
        <w:t xml:space="preserve">Prepoved, od sedmega dne inkubacije, poseganja v kokošje jajce ali prekinitve postopka valjenja, ki povzroči smrt piščančjega zarodka, med ali po uporabi postopkov določanja </w:t>
      </w:r>
      <w:r>
        <w:rPr>
          <w:sz w:val="22"/>
          <w:szCs w:val="22"/>
        </w:rPr>
        <w:lastRenderedPageBreak/>
        <w:t>spola v jajcu, ne pomeni neupravičenega posega v svobodo opravljanja poklica podjetij, ki razvijajo postopke določanja spola v jajcu. Izvajanje dejavnosti, zlasti izboljšanje obstoječih, ali raziskovanje in razvoj postopkov določanja spola, ki določijo spol pred sedmim dnem inkubacije, ostaja nespremenjeno.</w:t>
      </w:r>
    </w:p>
    <w:p w14:paraId="072402C6" w14:textId="77777777" w:rsidR="009623BC" w:rsidRPr="00774080" w:rsidRDefault="009623BC" w:rsidP="009623BC">
      <w:pPr>
        <w:pStyle w:val="Text"/>
      </w:pPr>
      <w:r>
        <w:t xml:space="preserve">Za živalske zarodke, pri katerih se občutek bolečine neprekinjeno razvija, torej za piščančje zarodke od določenega trenutka po šestem dnevu inkubacije, velja zaščita državnega cilja zaščite živali v skladu s členom 20a temeljnega zakona še pred izvalitvijo ali rojstvom. Do konca leta 2023 bi morali biti pripravljeni postopki za uporabo v praksi, s katerimi se lahko določi spol piščančjega zarodka pred sedmim dnem inkubacije. Pri tem je treba preprečiti, da se zaradi dolgega prehodnega obdobja vlaga v spodbude, in sicer najprej v postopke določanja spola, ki se začnejo po sedmem dnevu inkubacije. </w:t>
      </w:r>
    </w:p>
    <w:p w14:paraId="0B8B2506" w14:textId="2B737270" w:rsidR="009623BC" w:rsidRPr="00774080" w:rsidRDefault="009623BC" w:rsidP="009623BC">
      <w:pPr>
        <w:pStyle w:val="VerweisBegrndung"/>
      </w:pPr>
      <w:r>
        <w:t xml:space="preserve">K </w:t>
      </w:r>
      <w:r>
        <w:rPr>
          <w:rStyle w:val="Binnenverweis"/>
        </w:rPr>
        <w:t>točki 2</w:t>
      </w:r>
    </w:p>
    <w:p w14:paraId="74180868" w14:textId="77777777" w:rsidR="009623BC" w:rsidRPr="00774080" w:rsidRDefault="009623BC" w:rsidP="009623BC">
      <w:pPr>
        <w:pStyle w:val="Text"/>
      </w:pPr>
      <w:r>
        <w:t>Oddelek 18(1)(6a) ureja upravni prekršek zaradi kršitev prepovedi iz oddelka 4c(2).</w:t>
      </w:r>
    </w:p>
    <w:p w14:paraId="59076495" w14:textId="273F277D" w:rsidR="00261248" w:rsidRPr="00774080" w:rsidRDefault="00261248" w:rsidP="00261248">
      <w:pPr>
        <w:pStyle w:val="VerweisBegrndung"/>
      </w:pPr>
      <w:r>
        <w:t xml:space="preserve">K </w:t>
      </w:r>
      <w:r>
        <w:rPr>
          <w:rStyle w:val="Binnenverweis"/>
        </w:rPr>
        <w:t>členu 3</w:t>
      </w:r>
      <w:r>
        <w:t xml:space="preserve"> (začetek veljavnosti)</w:t>
      </w:r>
    </w:p>
    <w:p w14:paraId="0BAA8A10" w14:textId="77777777" w:rsidR="00E20922" w:rsidRPr="00774080" w:rsidRDefault="000E691B" w:rsidP="002536AC">
      <w:r>
        <w:t xml:space="preserve">Člen 3 ureja postopni začetek veljavnosti tega zakona. </w:t>
      </w:r>
    </w:p>
    <w:p w14:paraId="287F4ACD" w14:textId="3050158A" w:rsidR="00C47526" w:rsidRPr="00774080" w:rsidRDefault="00C47526" w:rsidP="00C47526">
      <w:pPr>
        <w:pStyle w:val="VerweisBegrndung"/>
      </w:pPr>
      <w:r>
        <w:t xml:space="preserve">K </w:t>
      </w:r>
      <w:r>
        <w:rPr>
          <w:rStyle w:val="Binnenverweis"/>
        </w:rPr>
        <w:t>odstavku 1</w:t>
      </w:r>
    </w:p>
    <w:p w14:paraId="36655CC9" w14:textId="77777777" w:rsidR="002536AC" w:rsidRPr="00774080" w:rsidRDefault="00E20922" w:rsidP="002536AC">
      <w:r>
        <w:t xml:space="preserve">Člen 1 naj bi začel veljati 1. januarja 2022. Za hitro zmanjšanje števila ubitih piščancev in glede na že doseženi tehnični napredek se zdi primerno kratko obdobje do uporabe prepovedi ubijanja piščancev. Zaradi stanja tehnike se lahko sklepa, da se bodo alternative uveljavile do konca leta 2021. </w:t>
      </w:r>
    </w:p>
    <w:p w14:paraId="69A55B57" w14:textId="77777777" w:rsidR="002536AC" w:rsidRPr="00774080" w:rsidRDefault="002536AC" w:rsidP="002536AC">
      <w:r>
        <w:t>Zahtevana prilagoditev načina obratovanja je za zadevne gospodarske družbe smiselna v obdobju med objavo in začetkom veljavnosti. Po sodbah Zveznega upravnega sodišča in razvoju alternativnih postopkov je treba dosedanje prakse ubijanja piščancev zaradi dobrobiti živali odpraviti.</w:t>
      </w:r>
    </w:p>
    <w:p w14:paraId="07AE0E06" w14:textId="51A48719" w:rsidR="00C47526" w:rsidRPr="00774080" w:rsidRDefault="00C47526" w:rsidP="00C47526">
      <w:pPr>
        <w:pStyle w:val="VerweisBegrndung"/>
      </w:pPr>
      <w:r>
        <w:t xml:space="preserve">K </w:t>
      </w:r>
      <w:r>
        <w:rPr>
          <w:rStyle w:val="Binnenverweis"/>
        </w:rPr>
        <w:t>odstavku 2</w:t>
      </w:r>
    </w:p>
    <w:p w14:paraId="3B5CA17F" w14:textId="77777777" w:rsidR="00E20922" w:rsidRPr="00774080" w:rsidRDefault="00E20922" w:rsidP="002536AC">
      <w:r>
        <w:t>Člen 2 začne veljati 1. januarja 2024.</w:t>
      </w:r>
    </w:p>
    <w:p w14:paraId="6BAC4A25" w14:textId="77777777" w:rsidR="002B6ABF" w:rsidRPr="00774080" w:rsidRDefault="002536AC" w:rsidP="00C47526">
      <w:r>
        <w:t xml:space="preserve">Ker lahko določitev spola v jajcu posledično povzroči usmrtitev piščančjih zarodkov, za katere je ugotovljeno, da so moški zarodki, določba v oddelku 4c(2) predvideva, da se lahko v prihodnosti uporabljajo samo postopki, ki se uporabljajo za določitev spola piščančjega zarodka pred sedmim dnem inkubacije. Postopek določanja spola te zahteve trenutno še ne izpolnjuje, vendar bi to moralo biti mogoče do konca leta 2023. Zaradi tega naj bi oddelek 4c(2) začel veljati šele 1. januarja 2024. Postopki, ki se uporabljajo za določitev spola po šestem dnevu inkubacije, so do takrat dovoljeni le kot premostitvene tehnologije. </w:t>
      </w:r>
    </w:p>
    <w:sectPr w:rsidR="002B6ABF" w:rsidRPr="00774080" w:rsidSect="00955160">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2E9B1" w14:textId="77777777" w:rsidR="001D467A" w:rsidRDefault="001D467A" w:rsidP="005D1540">
      <w:pPr>
        <w:spacing w:before="0" w:after="0"/>
      </w:pPr>
      <w:r>
        <w:separator/>
      </w:r>
    </w:p>
    <w:p w14:paraId="617C1758" w14:textId="77777777" w:rsidR="001D467A" w:rsidRDefault="001D467A"/>
    <w:p w14:paraId="70988852" w14:textId="77777777" w:rsidR="001D467A" w:rsidRDefault="001D467A" w:rsidP="000D500B"/>
  </w:endnote>
  <w:endnote w:type="continuationSeparator" w:id="0">
    <w:p w14:paraId="2FB99694" w14:textId="77777777" w:rsidR="001D467A" w:rsidRDefault="001D467A" w:rsidP="005D1540">
      <w:pPr>
        <w:spacing w:before="0" w:after="0"/>
      </w:pPr>
      <w:r>
        <w:continuationSeparator/>
      </w:r>
    </w:p>
    <w:p w14:paraId="7DD26BC0" w14:textId="77777777" w:rsidR="001D467A" w:rsidRDefault="001D467A"/>
    <w:p w14:paraId="0C7CA99A" w14:textId="77777777" w:rsidR="001D467A" w:rsidRDefault="001D467A" w:rsidP="000D500B"/>
  </w:endnote>
  <w:endnote w:type="continuationNotice" w:id="1">
    <w:p w14:paraId="3496B98B" w14:textId="77777777" w:rsidR="001D467A" w:rsidRDefault="001D467A">
      <w:pPr>
        <w:spacing w:before="0" w:after="0"/>
      </w:pPr>
    </w:p>
    <w:p w14:paraId="1558EAD5" w14:textId="77777777" w:rsidR="001D467A" w:rsidRDefault="001D467A"/>
    <w:p w14:paraId="0F359EFC" w14:textId="77777777" w:rsidR="001D467A" w:rsidRDefault="001D467A" w:rsidP="000D50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F89D7" w14:textId="77777777" w:rsidR="001D467A" w:rsidRDefault="001D467A" w:rsidP="005D1540">
      <w:pPr>
        <w:spacing w:before="0" w:after="0"/>
      </w:pPr>
      <w:r>
        <w:separator/>
      </w:r>
    </w:p>
  </w:footnote>
  <w:footnote w:type="continuationSeparator" w:id="0">
    <w:p w14:paraId="6B1A3B58" w14:textId="77777777" w:rsidR="001D467A" w:rsidRDefault="001D467A" w:rsidP="005D1540">
      <w:pPr>
        <w:spacing w:before="0" w:after="0"/>
      </w:pPr>
      <w:r>
        <w:continuationSeparator/>
      </w:r>
    </w:p>
  </w:footnote>
  <w:footnote w:type="continuationNotice" w:id="1">
    <w:p w14:paraId="50B8CE7D" w14:textId="77777777" w:rsidR="001D467A" w:rsidRDefault="001D467A">
      <w:pPr>
        <w:spacing w:before="0" w:after="0"/>
      </w:pPr>
    </w:p>
    <w:p w14:paraId="5CD66195" w14:textId="77777777" w:rsidR="001D467A" w:rsidRDefault="001D467A"/>
    <w:p w14:paraId="276A789B" w14:textId="77777777" w:rsidR="001D467A" w:rsidRDefault="001D467A" w:rsidP="000D500B"/>
  </w:footnote>
  <w:footnote w:id="2">
    <w:p w14:paraId="12B47A76" w14:textId="77777777" w:rsidR="00144702" w:rsidRPr="00DC4328" w:rsidRDefault="00144702" w:rsidP="00DC4328">
      <w:pPr>
        <w:pStyle w:val="FootnoteText"/>
        <w:rPr>
          <w:szCs w:val="18"/>
        </w:rPr>
      </w:pPr>
      <w:r>
        <w:rPr>
          <w:rStyle w:val="FootnoteReference"/>
          <w:szCs w:val="18"/>
        </w:rPr>
        <w:footnoteRef/>
      </w:r>
      <w:r>
        <w:rPr>
          <w:rStyle w:val="FootnoteReference"/>
          <w:szCs w:val="18"/>
          <w:vertAlign w:val="baseline"/>
        </w:rPr>
        <w:t>)</w:t>
      </w:r>
      <w:r>
        <w:tab/>
        <w:t>Priglašeno v skladu z Direktivo (EU) 2015/1535 Evropskega parlamenta in Sveta z dne 9. septembra 2015 o določitvi postopka za zbiranje informacij na področju tehničnih predpisov in pravil za storitve informacijske družbe (UL L 241, 17.9.2015, str. 1).</w:t>
      </w:r>
    </w:p>
  </w:footnote>
  <w:footnote w:id="3">
    <w:p w14:paraId="69D49864" w14:textId="26696907" w:rsidR="00106CCC" w:rsidRPr="00DC4328" w:rsidRDefault="00106CCC" w:rsidP="00DC4328">
      <w:pPr>
        <w:pStyle w:val="NormalWeb"/>
        <w:spacing w:before="0" w:beforeAutospacing="0" w:after="0" w:afterAutospacing="0"/>
        <w:ind w:left="720" w:hanging="720"/>
        <w:rPr>
          <w:rFonts w:ascii="Arial" w:hAnsi="Arial" w:cs="Arial"/>
          <w:sz w:val="18"/>
          <w:szCs w:val="18"/>
        </w:rPr>
      </w:pPr>
      <w:r>
        <w:rPr>
          <w:rStyle w:val="FootnoteReference"/>
          <w:rFonts w:ascii="Arial" w:hAnsi="Arial" w:cs="Arial"/>
          <w:sz w:val="18"/>
          <w:szCs w:val="18"/>
        </w:rPr>
        <w:footnoteRef/>
      </w:r>
      <w:r>
        <w:rPr>
          <w:rFonts w:ascii="Arial" w:hAnsi="Arial"/>
          <w:sz w:val="18"/>
          <w:szCs w:val="18"/>
        </w:rPr>
        <w:t>)</w:t>
      </w:r>
      <w:r>
        <w:rPr>
          <w:rFonts w:ascii="Arial" w:hAnsi="Arial"/>
          <w:sz w:val="18"/>
          <w:szCs w:val="18"/>
        </w:rPr>
        <w:tab/>
      </w:r>
      <w:proofErr w:type="spellStart"/>
      <w:r>
        <w:rPr>
          <w:rFonts w:ascii="Arial" w:hAnsi="Arial"/>
          <w:sz w:val="18"/>
          <w:szCs w:val="18"/>
        </w:rPr>
        <w:t>Bartels</w:t>
      </w:r>
      <w:proofErr w:type="spellEnd"/>
      <w:r>
        <w:rPr>
          <w:rFonts w:ascii="Arial" w:hAnsi="Arial"/>
          <w:sz w:val="18"/>
          <w:szCs w:val="18"/>
        </w:rPr>
        <w:t>, Thomas/</w:t>
      </w:r>
      <w:proofErr w:type="spellStart"/>
      <w:r>
        <w:rPr>
          <w:rFonts w:ascii="Arial" w:hAnsi="Arial"/>
          <w:sz w:val="18"/>
          <w:szCs w:val="18"/>
        </w:rPr>
        <w:t>Wilk</w:t>
      </w:r>
      <w:proofErr w:type="spellEnd"/>
      <w:r>
        <w:rPr>
          <w:rFonts w:ascii="Arial" w:hAnsi="Arial"/>
          <w:sz w:val="18"/>
          <w:szCs w:val="18"/>
        </w:rPr>
        <w:t>, Inga/</w:t>
      </w:r>
      <w:proofErr w:type="spellStart"/>
      <w:r>
        <w:rPr>
          <w:rFonts w:ascii="Arial" w:hAnsi="Arial"/>
          <w:sz w:val="18"/>
          <w:szCs w:val="18"/>
        </w:rPr>
        <w:t>Schrader</w:t>
      </w:r>
      <w:proofErr w:type="spellEnd"/>
      <w:r>
        <w:rPr>
          <w:rFonts w:ascii="Arial" w:hAnsi="Arial"/>
          <w:sz w:val="18"/>
          <w:szCs w:val="18"/>
        </w:rPr>
        <w:t xml:space="preserve">, Lars: </w:t>
      </w:r>
      <w:proofErr w:type="spellStart"/>
      <w:r>
        <w:rPr>
          <w:rFonts w:ascii="Arial" w:hAnsi="Arial"/>
          <w:i/>
          <w:iCs/>
          <w:sz w:val="18"/>
          <w:szCs w:val="18"/>
        </w:rPr>
        <w:t>Entwicklung</w:t>
      </w:r>
      <w:proofErr w:type="spellEnd"/>
      <w:r>
        <w:rPr>
          <w:rFonts w:ascii="Arial" w:hAnsi="Arial"/>
          <w:i/>
          <w:iCs/>
          <w:sz w:val="18"/>
          <w:szCs w:val="18"/>
        </w:rPr>
        <w:t xml:space="preserve"> von </w:t>
      </w:r>
      <w:proofErr w:type="spellStart"/>
      <w:r>
        <w:rPr>
          <w:rFonts w:ascii="Arial" w:hAnsi="Arial"/>
          <w:i/>
          <w:iCs/>
          <w:sz w:val="18"/>
          <w:szCs w:val="18"/>
        </w:rPr>
        <w:t>Nozizeption</w:t>
      </w:r>
      <w:proofErr w:type="spellEnd"/>
      <w:r>
        <w:rPr>
          <w:rFonts w:ascii="Arial" w:hAnsi="Arial"/>
          <w:i/>
          <w:iCs/>
          <w:sz w:val="18"/>
          <w:szCs w:val="18"/>
        </w:rPr>
        <w:t xml:space="preserve"> </w:t>
      </w:r>
      <w:proofErr w:type="spellStart"/>
      <w:r>
        <w:rPr>
          <w:rFonts w:ascii="Arial" w:hAnsi="Arial"/>
          <w:i/>
          <w:iCs/>
          <w:sz w:val="18"/>
          <w:szCs w:val="18"/>
        </w:rPr>
        <w:t>und</w:t>
      </w:r>
      <w:proofErr w:type="spellEnd"/>
      <w:r>
        <w:rPr>
          <w:rFonts w:ascii="Arial" w:hAnsi="Arial"/>
          <w:i/>
          <w:iCs/>
          <w:sz w:val="18"/>
          <w:szCs w:val="18"/>
        </w:rPr>
        <w:t xml:space="preserve"> </w:t>
      </w:r>
      <w:proofErr w:type="spellStart"/>
      <w:r>
        <w:rPr>
          <w:rFonts w:ascii="Arial" w:hAnsi="Arial"/>
          <w:i/>
          <w:iCs/>
          <w:sz w:val="18"/>
          <w:szCs w:val="18"/>
        </w:rPr>
        <w:t>Schmerzempfinden</w:t>
      </w:r>
      <w:proofErr w:type="spellEnd"/>
      <w:r>
        <w:rPr>
          <w:rFonts w:ascii="Arial" w:hAnsi="Arial"/>
          <w:i/>
          <w:iCs/>
          <w:sz w:val="18"/>
          <w:szCs w:val="18"/>
        </w:rPr>
        <w:t xml:space="preserve"> bei </w:t>
      </w:r>
      <w:proofErr w:type="spellStart"/>
      <w:r>
        <w:rPr>
          <w:rFonts w:ascii="Arial" w:hAnsi="Arial"/>
          <w:i/>
          <w:iCs/>
          <w:sz w:val="18"/>
          <w:szCs w:val="18"/>
        </w:rPr>
        <w:t>Hühnerembryonen</w:t>
      </w:r>
      <w:proofErr w:type="spellEnd"/>
      <w:r>
        <w:rPr>
          <w:rFonts w:ascii="Arial" w:hAnsi="Arial"/>
          <w:sz w:val="18"/>
          <w:szCs w:val="18"/>
        </w:rPr>
        <w:t xml:space="preserve">. </w:t>
      </w:r>
      <w:r>
        <w:rPr>
          <w:rFonts w:ascii="Arial" w:hAnsi="Arial"/>
          <w:i/>
          <w:iCs/>
          <w:sz w:val="18"/>
          <w:szCs w:val="18"/>
        </w:rPr>
        <w:t>[</w:t>
      </w:r>
      <w:proofErr w:type="spellStart"/>
      <w:r>
        <w:rPr>
          <w:rFonts w:ascii="Arial" w:hAnsi="Arial"/>
          <w:i/>
          <w:iCs/>
          <w:sz w:val="18"/>
          <w:szCs w:val="18"/>
        </w:rPr>
        <w:t>Stellungnahme</w:t>
      </w:r>
      <w:proofErr w:type="spellEnd"/>
      <w:r>
        <w:rPr>
          <w:rFonts w:ascii="Arial" w:hAnsi="Arial"/>
          <w:i/>
          <w:iCs/>
          <w:sz w:val="18"/>
          <w:szCs w:val="18"/>
        </w:rPr>
        <w:t xml:space="preserve"> des FLI]</w:t>
      </w:r>
      <w:r>
        <w:rPr>
          <w:rFonts w:ascii="Arial" w:hAnsi="Arial"/>
          <w:sz w:val="18"/>
          <w:szCs w:val="18"/>
        </w:rPr>
        <w:t xml:space="preserve">. [Razvoj </w:t>
      </w:r>
      <w:proofErr w:type="spellStart"/>
      <w:r>
        <w:rPr>
          <w:rFonts w:ascii="Arial" w:hAnsi="Arial"/>
          <w:sz w:val="18"/>
          <w:szCs w:val="18"/>
        </w:rPr>
        <w:t>nocicepcije</w:t>
      </w:r>
      <w:proofErr w:type="spellEnd"/>
      <w:r>
        <w:rPr>
          <w:rFonts w:ascii="Arial" w:hAnsi="Arial"/>
          <w:sz w:val="18"/>
          <w:szCs w:val="18"/>
        </w:rPr>
        <w:t xml:space="preserve"> in občutka bolečine pri piščančjih zarodkih (Mnenje inštituta FLI)]. </w:t>
      </w:r>
      <w:proofErr w:type="spellStart"/>
      <w:r>
        <w:rPr>
          <w:rFonts w:ascii="Arial" w:hAnsi="Arial"/>
          <w:sz w:val="18"/>
          <w:szCs w:val="18"/>
        </w:rPr>
        <w:t>Greifswald</w:t>
      </w:r>
      <w:proofErr w:type="spellEnd"/>
      <w:r>
        <w:rPr>
          <w:rFonts w:ascii="Arial" w:hAnsi="Arial"/>
          <w:sz w:val="18"/>
          <w:szCs w:val="18"/>
        </w:rPr>
        <w:t xml:space="preserve"> – </w:t>
      </w:r>
      <w:proofErr w:type="spellStart"/>
      <w:r>
        <w:rPr>
          <w:rFonts w:ascii="Arial" w:hAnsi="Arial"/>
          <w:sz w:val="18"/>
          <w:szCs w:val="18"/>
        </w:rPr>
        <w:t>Insel</w:t>
      </w:r>
      <w:proofErr w:type="spellEnd"/>
      <w:r>
        <w:rPr>
          <w:rFonts w:ascii="Arial" w:hAnsi="Arial"/>
          <w:sz w:val="18"/>
          <w:szCs w:val="18"/>
        </w:rPr>
        <w:t xml:space="preserve"> </w:t>
      </w:r>
      <w:proofErr w:type="spellStart"/>
      <w:r>
        <w:rPr>
          <w:rFonts w:ascii="Arial" w:hAnsi="Arial"/>
          <w:sz w:val="18"/>
          <w:szCs w:val="18"/>
        </w:rPr>
        <w:t>Riems</w:t>
      </w:r>
      <w:proofErr w:type="spellEnd"/>
      <w:r>
        <w:rPr>
          <w:rFonts w:ascii="Arial" w:hAnsi="Arial"/>
          <w:sz w:val="18"/>
          <w:szCs w:val="18"/>
        </w:rPr>
        <w:t> 2020. Friedrich-</w:t>
      </w:r>
      <w:proofErr w:type="spellStart"/>
      <w:r>
        <w:rPr>
          <w:rFonts w:ascii="Arial" w:hAnsi="Arial"/>
          <w:sz w:val="18"/>
          <w:szCs w:val="18"/>
        </w:rPr>
        <w:t>Loeffler</w:t>
      </w:r>
      <w:proofErr w:type="spellEnd"/>
      <w:r>
        <w:rPr>
          <w:rFonts w:ascii="Arial" w:hAnsi="Arial"/>
          <w:sz w:val="18"/>
          <w:szCs w:val="18"/>
        </w:rPr>
        <w:t>-I</w:t>
      </w:r>
      <w:r>
        <w:rPr>
          <w:rStyle w:val="oa-notelocationcorp-meta"/>
          <w:rFonts w:ascii="Arial" w:hAnsi="Arial"/>
          <w:sz w:val="18"/>
          <w:szCs w:val="18"/>
        </w:rPr>
        <w:t>nstitut, Zvezni raziskovalni inštitut za zdravje živali.</w:t>
      </w:r>
    </w:p>
  </w:footnote>
  <w:footnote w:id="4">
    <w:p w14:paraId="1BE723D3" w14:textId="77777777" w:rsidR="00B35BD4" w:rsidRPr="00DC4328" w:rsidRDefault="00B35BD4" w:rsidP="00DC4328">
      <w:pPr>
        <w:pStyle w:val="FootnoteText"/>
        <w:rPr>
          <w:szCs w:val="18"/>
        </w:rPr>
      </w:pPr>
      <w:r>
        <w:rPr>
          <w:rStyle w:val="FootnoteReference"/>
          <w:szCs w:val="18"/>
        </w:rPr>
        <w:footnoteRef/>
      </w:r>
      <w:r>
        <w:rPr>
          <w:rStyle w:val="FootnoteReference"/>
          <w:szCs w:val="18"/>
          <w:vertAlign w:val="baseline"/>
        </w:rPr>
        <w:t>)</w:t>
      </w:r>
      <w:r>
        <w:tab/>
      </w:r>
      <w:r>
        <w:t>https</w:t>
      </w:r>
      <w:r>
        <w:rPr>
          <w:szCs w:val="18"/>
          <w:u w:val="single"/>
        </w:rPr>
        <w:t>:</w:t>
      </w:r>
      <w:r>
        <w:t>//www.seleggt.de/wp-content/uploads/2018/04/SELEGGT_FAQs_D.pdf</w:t>
      </w:r>
    </w:p>
  </w:footnote>
  <w:footnote w:id="5">
    <w:p w14:paraId="0D5613EC" w14:textId="77777777" w:rsidR="00B35BD4" w:rsidRPr="00DC4328" w:rsidRDefault="00B35BD4" w:rsidP="00DC4328">
      <w:pPr>
        <w:pStyle w:val="FootnoteText"/>
        <w:rPr>
          <w:szCs w:val="18"/>
        </w:rPr>
      </w:pPr>
      <w:r>
        <w:rPr>
          <w:rStyle w:val="FootnoteReference"/>
          <w:szCs w:val="18"/>
        </w:rPr>
        <w:footnoteRef/>
      </w:r>
      <w:r>
        <w:rPr>
          <w:rStyle w:val="FootnoteReference"/>
          <w:szCs w:val="18"/>
          <w:vertAlign w:val="baseline"/>
        </w:rPr>
        <w:t>)</w:t>
      </w:r>
      <w:r>
        <w:tab/>
      </w:r>
      <w:r>
        <w:t xml:space="preserve">Von der </w:t>
      </w:r>
      <w:proofErr w:type="spellStart"/>
      <w:r>
        <w:t>Crone</w:t>
      </w:r>
      <w:proofErr w:type="spellEnd"/>
      <w:r>
        <w:t xml:space="preserve">, </w:t>
      </w:r>
      <w:proofErr w:type="spellStart"/>
      <w:r>
        <w:t>Caspar</w:t>
      </w:r>
      <w:proofErr w:type="spellEnd"/>
      <w:r>
        <w:t xml:space="preserve"> &amp; </w:t>
      </w:r>
      <w:proofErr w:type="spellStart"/>
      <w:r>
        <w:t>Gault</w:t>
      </w:r>
      <w:proofErr w:type="spellEnd"/>
      <w:r>
        <w:t xml:space="preserve">, </w:t>
      </w:r>
      <w:proofErr w:type="spellStart"/>
      <w:r>
        <w:t>Matthias</w:t>
      </w:r>
      <w:proofErr w:type="spellEnd"/>
      <w:r>
        <w:t xml:space="preserve"> &amp; </w:t>
      </w:r>
      <w:proofErr w:type="spellStart"/>
      <w:r>
        <w:t>Mau</w:t>
      </w:r>
      <w:proofErr w:type="spellEnd"/>
      <w:r>
        <w:t xml:space="preserve">, </w:t>
      </w:r>
      <w:proofErr w:type="spellStart"/>
      <w:r>
        <w:t>Markus</w:t>
      </w:r>
      <w:proofErr w:type="spellEnd"/>
      <w:r>
        <w:t xml:space="preserve"> &amp; Lang, Horst. (2020). </w:t>
      </w:r>
      <w:proofErr w:type="spellStart"/>
      <w:r>
        <w:t>Gazdaság</w:t>
      </w:r>
      <w:proofErr w:type="spellEnd"/>
      <w:r>
        <w:t xml:space="preserve"> &amp; </w:t>
      </w:r>
      <w:proofErr w:type="spellStart"/>
      <w:r>
        <w:t>Társadalom</w:t>
      </w:r>
      <w:proofErr w:type="spellEnd"/>
      <w:r>
        <w:t xml:space="preserve"> - </w:t>
      </w:r>
      <w:proofErr w:type="spellStart"/>
      <w:r>
        <w:t>Journal</w:t>
      </w:r>
      <w:proofErr w:type="spellEnd"/>
      <w:r>
        <w:t xml:space="preserve"> </w:t>
      </w:r>
      <w:proofErr w:type="spellStart"/>
      <w:r>
        <w:t>of</w:t>
      </w:r>
      <w:proofErr w:type="spellEnd"/>
      <w:r>
        <w:t xml:space="preserve"> </w:t>
      </w:r>
      <w:proofErr w:type="spellStart"/>
      <w:r>
        <w:t>Economy</w:t>
      </w:r>
      <w:proofErr w:type="spellEnd"/>
      <w:r>
        <w:t xml:space="preserve"> &amp; </w:t>
      </w:r>
      <w:proofErr w:type="spellStart"/>
      <w:r>
        <w:t>Society</w:t>
      </w:r>
      <w:proofErr w:type="spellEnd"/>
      <w:r>
        <w:t xml:space="preserve"> - 11. ÉVFOLYAM 2018. 3-4. SZÁM </w:t>
      </w:r>
      <w:proofErr w:type="spellStart"/>
      <w:r>
        <w:rPr>
          <w:i/>
          <w:iCs/>
        </w:rPr>
        <w:t>Ausstieg</w:t>
      </w:r>
      <w:proofErr w:type="spellEnd"/>
      <w:r>
        <w:rPr>
          <w:i/>
          <w:iCs/>
        </w:rPr>
        <w:t xml:space="preserve"> </w:t>
      </w:r>
      <w:proofErr w:type="spellStart"/>
      <w:r>
        <w:rPr>
          <w:i/>
          <w:iCs/>
        </w:rPr>
        <w:t>aus</w:t>
      </w:r>
      <w:proofErr w:type="spellEnd"/>
      <w:r>
        <w:rPr>
          <w:i/>
          <w:iCs/>
        </w:rPr>
        <w:t xml:space="preserve"> dem </w:t>
      </w:r>
      <w:proofErr w:type="spellStart"/>
      <w:r>
        <w:rPr>
          <w:i/>
          <w:iCs/>
        </w:rPr>
        <w:t>Verfahren</w:t>
      </w:r>
      <w:proofErr w:type="spellEnd"/>
      <w:r>
        <w:rPr>
          <w:i/>
          <w:iCs/>
        </w:rPr>
        <w:t xml:space="preserve"> des </w:t>
      </w:r>
      <w:proofErr w:type="spellStart"/>
      <w:r>
        <w:rPr>
          <w:i/>
          <w:iCs/>
        </w:rPr>
        <w:t>Tötens</w:t>
      </w:r>
      <w:proofErr w:type="spellEnd"/>
      <w:r>
        <w:rPr>
          <w:i/>
          <w:iCs/>
        </w:rPr>
        <w:t xml:space="preserve"> </w:t>
      </w:r>
      <w:proofErr w:type="spellStart"/>
      <w:r>
        <w:rPr>
          <w:i/>
          <w:iCs/>
        </w:rPr>
        <w:t>männlicher</w:t>
      </w:r>
      <w:proofErr w:type="spellEnd"/>
      <w:r>
        <w:rPr>
          <w:i/>
          <w:iCs/>
        </w:rPr>
        <w:t xml:space="preserve"> </w:t>
      </w:r>
      <w:proofErr w:type="spellStart"/>
      <w:r>
        <w:rPr>
          <w:i/>
          <w:iCs/>
        </w:rPr>
        <w:t>Küken</w:t>
      </w:r>
      <w:proofErr w:type="spellEnd"/>
      <w:r>
        <w:rPr>
          <w:i/>
          <w:iCs/>
        </w:rPr>
        <w:t xml:space="preserve"> </w:t>
      </w:r>
      <w:proofErr w:type="spellStart"/>
      <w:r>
        <w:rPr>
          <w:i/>
          <w:iCs/>
        </w:rPr>
        <w:t>Umsetzung</w:t>
      </w:r>
      <w:proofErr w:type="spellEnd"/>
      <w:r>
        <w:rPr>
          <w:i/>
          <w:iCs/>
        </w:rPr>
        <w:t xml:space="preserve"> </w:t>
      </w:r>
      <w:proofErr w:type="spellStart"/>
      <w:r>
        <w:rPr>
          <w:i/>
          <w:iCs/>
        </w:rPr>
        <w:t>und</w:t>
      </w:r>
      <w:proofErr w:type="spellEnd"/>
      <w:r>
        <w:rPr>
          <w:i/>
          <w:iCs/>
        </w:rPr>
        <w:t xml:space="preserve"> </w:t>
      </w:r>
      <w:proofErr w:type="spellStart"/>
      <w:r>
        <w:rPr>
          <w:i/>
          <w:iCs/>
        </w:rPr>
        <w:t>Möglichkeiten</w:t>
      </w:r>
      <w:proofErr w:type="spellEnd"/>
      <w:r>
        <w:rPr>
          <w:i/>
          <w:iCs/>
        </w:rPr>
        <w:t xml:space="preserve">, </w:t>
      </w:r>
      <w:proofErr w:type="spellStart"/>
      <w:r>
        <w:rPr>
          <w:i/>
          <w:iCs/>
        </w:rPr>
        <w:t>Kriterien</w:t>
      </w:r>
      <w:proofErr w:type="spellEnd"/>
      <w:r>
        <w:rPr>
          <w:i/>
          <w:iCs/>
        </w:rPr>
        <w:t xml:space="preserve"> </w:t>
      </w:r>
      <w:proofErr w:type="spellStart"/>
      <w:r>
        <w:rPr>
          <w:i/>
          <w:iCs/>
        </w:rPr>
        <w:t>und</w:t>
      </w:r>
      <w:proofErr w:type="spellEnd"/>
      <w:r>
        <w:rPr>
          <w:i/>
          <w:iCs/>
        </w:rPr>
        <w:t xml:space="preserve"> </w:t>
      </w:r>
      <w:proofErr w:type="spellStart"/>
      <w:r>
        <w:rPr>
          <w:i/>
          <w:iCs/>
        </w:rPr>
        <w:t>Standards</w:t>
      </w:r>
      <w:proofErr w:type="spellEnd"/>
      <w:r>
        <w:rPr>
          <w:i/>
          <w:iCs/>
        </w:rPr>
        <w:t xml:space="preserve"> </w:t>
      </w:r>
      <w:proofErr w:type="spellStart"/>
      <w:r>
        <w:rPr>
          <w:i/>
          <w:iCs/>
        </w:rPr>
        <w:t>für</w:t>
      </w:r>
      <w:proofErr w:type="spellEnd"/>
      <w:r>
        <w:rPr>
          <w:i/>
          <w:iCs/>
        </w:rPr>
        <w:t xml:space="preserve"> </w:t>
      </w:r>
      <w:proofErr w:type="spellStart"/>
      <w:r>
        <w:rPr>
          <w:i/>
          <w:iCs/>
        </w:rPr>
        <w:t>ökologische</w:t>
      </w:r>
      <w:proofErr w:type="spellEnd"/>
      <w:r>
        <w:rPr>
          <w:i/>
          <w:iCs/>
        </w:rPr>
        <w:t xml:space="preserve"> </w:t>
      </w:r>
      <w:proofErr w:type="spellStart"/>
      <w:r>
        <w:rPr>
          <w:i/>
          <w:iCs/>
        </w:rPr>
        <w:t>und</w:t>
      </w:r>
      <w:proofErr w:type="spellEnd"/>
      <w:r>
        <w:rPr>
          <w:i/>
          <w:iCs/>
        </w:rPr>
        <w:t xml:space="preserve"> </w:t>
      </w:r>
      <w:proofErr w:type="spellStart"/>
      <w:r>
        <w:rPr>
          <w:i/>
          <w:iCs/>
        </w:rPr>
        <w:t>konventionelle</w:t>
      </w:r>
      <w:proofErr w:type="spellEnd"/>
      <w:r>
        <w:rPr>
          <w:i/>
          <w:iCs/>
        </w:rPr>
        <w:t xml:space="preserve"> </w:t>
      </w:r>
      <w:proofErr w:type="spellStart"/>
      <w:r>
        <w:rPr>
          <w:i/>
          <w:iCs/>
        </w:rPr>
        <w:t>Aufzucht</w:t>
      </w:r>
      <w:proofErr w:type="spellEnd"/>
      <w:r>
        <w:t xml:space="preserve"> [Odprava ubijanja piščancev moškega spola, Izvajanje in možnosti, Merila in standardi za ekološko in konvencionalno rejo]. 11. ÉVFOLYAM. 108. 10.21637/GT.2018.3-4.07.</w:t>
      </w:r>
    </w:p>
  </w:footnote>
  <w:footnote w:id="6">
    <w:p w14:paraId="3A46F60A" w14:textId="77777777" w:rsidR="00B35BD4" w:rsidRPr="00DC4328" w:rsidRDefault="00B35BD4" w:rsidP="00DC4328">
      <w:pPr>
        <w:pStyle w:val="FootnoteText"/>
        <w:rPr>
          <w:szCs w:val="18"/>
        </w:rPr>
      </w:pPr>
      <w:r>
        <w:rPr>
          <w:rStyle w:val="FootnoteReference"/>
          <w:szCs w:val="18"/>
        </w:rPr>
        <w:footnoteRef/>
      </w:r>
      <w:r>
        <w:rPr>
          <w:rStyle w:val="FootnoteReference"/>
          <w:szCs w:val="18"/>
          <w:vertAlign w:val="baseline"/>
        </w:rPr>
        <w:t>)</w:t>
      </w:r>
      <w:r>
        <w:tab/>
      </w:r>
      <w:r>
        <w:t>https://www.bmel-statistik.de/fileadmin/daten/DFB-0100200-2019.pdf (str. 3).</w:t>
      </w:r>
    </w:p>
  </w:footnote>
  <w:footnote w:id="7">
    <w:p w14:paraId="4F59A50A" w14:textId="77777777" w:rsidR="00B35BD4" w:rsidRPr="00DC4328" w:rsidRDefault="00B35BD4" w:rsidP="00DC4328">
      <w:pPr>
        <w:pStyle w:val="FootnoteText"/>
        <w:rPr>
          <w:szCs w:val="18"/>
        </w:rPr>
      </w:pPr>
      <w:r>
        <w:rPr>
          <w:rStyle w:val="FootnoteReference"/>
          <w:szCs w:val="18"/>
        </w:rPr>
        <w:footnoteRef/>
      </w:r>
      <w:r>
        <w:rPr>
          <w:rStyle w:val="FootnoteReference"/>
          <w:szCs w:val="18"/>
          <w:vertAlign w:val="baseline"/>
        </w:rPr>
        <w:t>)</w:t>
      </w:r>
      <w:r>
        <w:tab/>
      </w:r>
      <w:r>
        <w:t>https://www.bmel-statistik.de/fileadmin/daten/DFB-0100200-2019.pdf (str. 3).</w:t>
      </w:r>
    </w:p>
  </w:footnote>
  <w:footnote w:id="8">
    <w:p w14:paraId="3D1D4E72" w14:textId="77777777" w:rsidR="00CC02F5" w:rsidRPr="00DC4328" w:rsidRDefault="00CC02F5" w:rsidP="00DC4328">
      <w:pPr>
        <w:pStyle w:val="FootnoteText"/>
        <w:rPr>
          <w:szCs w:val="18"/>
        </w:rPr>
      </w:pPr>
      <w:r>
        <w:rPr>
          <w:rStyle w:val="FootnoteReference"/>
          <w:szCs w:val="18"/>
        </w:rPr>
        <w:footnoteRef/>
      </w:r>
      <w:r>
        <w:rPr>
          <w:rStyle w:val="FootnoteReference"/>
          <w:szCs w:val="18"/>
          <w:vertAlign w:val="baseline"/>
        </w:rPr>
        <w:t>)</w:t>
      </w:r>
      <w:r>
        <w:tab/>
      </w:r>
      <w:r>
        <w:t xml:space="preserve">Mnenje </w:t>
      </w:r>
      <w:proofErr w:type="spellStart"/>
      <w:r>
        <w:t>Thünen</w:t>
      </w:r>
      <w:proofErr w:type="spellEnd"/>
      <w:r>
        <w:t xml:space="preserve"> Institute 2017 (posamezni učinki spektroskopske metode za določanje spola oplojenih kokošjih jajc). </w:t>
      </w:r>
    </w:p>
  </w:footnote>
  <w:footnote w:id="9">
    <w:p w14:paraId="28572EC7" w14:textId="77777777" w:rsidR="00CC02F5" w:rsidRPr="00DC4328" w:rsidRDefault="00CC02F5" w:rsidP="00DC4328">
      <w:pPr>
        <w:pStyle w:val="PlainText"/>
        <w:ind w:left="720" w:hanging="720"/>
        <w:rPr>
          <w:rFonts w:ascii="Arial" w:hAnsi="Arial" w:cs="Arial"/>
          <w:sz w:val="18"/>
          <w:szCs w:val="18"/>
        </w:rPr>
      </w:pPr>
      <w:r>
        <w:rPr>
          <w:rStyle w:val="FootnoteReference"/>
          <w:rFonts w:ascii="Arial" w:hAnsi="Arial" w:cs="Arial"/>
          <w:sz w:val="18"/>
          <w:szCs w:val="18"/>
        </w:rPr>
        <w:footnoteRef/>
      </w:r>
      <w:r>
        <w:rPr>
          <w:rFonts w:ascii="Arial" w:hAnsi="Arial"/>
          <w:sz w:val="18"/>
          <w:szCs w:val="18"/>
        </w:rPr>
        <w:t>)</w:t>
      </w:r>
      <w:r>
        <w:rPr>
          <w:rFonts w:ascii="Arial" w:hAnsi="Arial"/>
          <w:sz w:val="18"/>
          <w:szCs w:val="18"/>
        </w:rPr>
        <w:tab/>
        <w:t>http://apps2.bvl.bund.de/bltu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D9839" w14:textId="5493E58F" w:rsidR="00B35BD4" w:rsidRPr="00955160" w:rsidRDefault="00955160" w:rsidP="00955160">
    <w:pPr>
      <w:pStyle w:val="Header"/>
    </w:pPr>
    <w:r>
      <w:tab/>
      <w:t xml:space="preserve">- </w:t>
    </w:r>
    <w:r>
      <w:fldChar w:fldCharType="begin"/>
    </w:r>
    <w:r>
      <w:instrText xml:space="preserve"> PAGE  \* MERGEFORMAT </w:instrText>
    </w:r>
    <w:r>
      <w:fldChar w:fldCharType="separate"/>
    </w:r>
    <w:r w:rsidR="007965D0">
      <w:t>15</w:t>
    </w:r>
    <w:r>
      <w:fldChar w:fldCharType="end"/>
    </w:r>
    <w:r>
      <w:t xml:space="preserve"> -</w:t>
    </w:r>
    <w:r>
      <w:tab/>
    </w:r>
    <w:r>
      <w:rPr>
        <w:sz w:val="18"/>
      </w:rPr>
      <w:t>Stanje: 6.1.2021 ob 9.47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5B2D9" w14:textId="00A64B91" w:rsidR="00B35BD4" w:rsidRPr="00955160" w:rsidRDefault="00955160" w:rsidP="00DC4328">
    <w:pPr>
      <w:pStyle w:val="Header"/>
      <w:jc w:val="right"/>
    </w:pPr>
    <w:r>
      <w:rPr>
        <w:sz w:val="18"/>
      </w:rPr>
      <w:t>Stanje: 6.1.2021 ob 9.47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4"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6"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7"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9"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1" w15:restartNumberingAfterBreak="0">
    <w:nsid w:val="30027A2F"/>
    <w:multiLevelType w:val="hybridMultilevel"/>
    <w:tmpl w:val="C5862952"/>
    <w:lvl w:ilvl="0" w:tplc="0407000F">
      <w:start w:val="1"/>
      <w:numFmt w:val="decimal"/>
      <w:lvlText w:val="%1."/>
      <w:lvlJc w:val="left"/>
      <w:pPr>
        <w:ind w:left="785" w:hanging="360"/>
      </w:pPr>
      <w:rPr>
        <w:rFonts w:hint="default"/>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12"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4"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15"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6" w15:restartNumberingAfterBreak="0">
    <w:nsid w:val="50910653"/>
    <w:multiLevelType w:val="multilevel"/>
    <w:tmpl w:val="0C8A6BDA"/>
    <w:name w:val="Revision Juristischer Absatz"/>
    <w:lvl w:ilvl="0">
      <w:start w:val="1"/>
      <w:numFmt w:val="decimal"/>
      <w:lvlRestart w:val="0"/>
      <w:pStyle w:val="RevisionArtikelBezeichner"/>
      <w:suff w:val="nothing"/>
      <w:lvlText w:val="Artikel %1"/>
      <w:lvlJc w:val="left"/>
      <w:pPr>
        <w:ind w:left="720" w:hanging="720"/>
      </w:pPr>
      <w:rPr>
        <w:rFonts w:hint="default"/>
      </w:rPr>
    </w:lvl>
    <w:lvl w:ilvl="1">
      <w:start w:val="1"/>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425"/>
        </w:tabs>
        <w:ind w:left="425"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8"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9"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2"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24"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25"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11"/>
  </w:num>
  <w:num w:numId="2">
    <w:abstractNumId w:val="5"/>
  </w:num>
  <w:num w:numId="3">
    <w:abstractNumId w:val="18"/>
  </w:num>
  <w:num w:numId="4">
    <w:abstractNumId w:val="25"/>
  </w:num>
  <w:num w:numId="5">
    <w:abstractNumId w:val="17"/>
  </w:num>
  <w:num w:numId="6">
    <w:abstractNumId w:val="3"/>
  </w:num>
  <w:num w:numId="7">
    <w:abstractNumId w:val="10"/>
  </w:num>
  <w:num w:numId="8">
    <w:abstractNumId w:val="0"/>
  </w:num>
  <w:num w:numId="9">
    <w:abstractNumId w:val="24"/>
  </w:num>
  <w:num w:numId="10">
    <w:abstractNumId w:val="12"/>
  </w:num>
  <w:num w:numId="11">
    <w:abstractNumId w:val="20"/>
  </w:num>
  <w:num w:numId="12">
    <w:abstractNumId w:val="2"/>
  </w:num>
  <w:num w:numId="13">
    <w:abstractNumId w:val="16"/>
  </w:num>
  <w:num w:numId="14">
    <w:abstractNumId w:val="7"/>
  </w:num>
  <w:num w:numId="15">
    <w:abstractNumId w:val="6"/>
  </w:num>
  <w:num w:numId="16">
    <w:abstractNumId w:val="15"/>
  </w:num>
  <w:num w:numId="17">
    <w:abstractNumId w:val="21"/>
  </w:num>
  <w:num w:numId="18">
    <w:abstractNumId w:val="8"/>
  </w:num>
  <w:num w:numId="19">
    <w:abstractNumId w:val="13"/>
  </w:num>
  <w:num w:numId="20">
    <w:abstractNumId w:val="1"/>
  </w:num>
  <w:num w:numId="21">
    <w:abstractNumId w:val="14"/>
  </w:num>
  <w:num w:numId="22">
    <w:abstractNumId w:val="4"/>
  </w:num>
  <w:num w:numId="23">
    <w:abstractNumId w:val="23"/>
  </w:num>
  <w:num w:numId="24">
    <w:abstractNumId w:val="22"/>
  </w:num>
  <w:num w:numId="25">
    <w:abstractNumId w:val="9"/>
  </w:num>
  <w:num w:numId="26">
    <w:abstractNumId w:val="19"/>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sZähler" w:val="2"/>
    <w:docVar w:name="BefehlsKontext_SpeichernOOXML_Maximum" w:val="221ms"/>
    <w:docVar w:name="BefehlsKontext_SpeichernOOXML_Schnitt" w:val="221ms"/>
    <w:docVar w:name="DQCDateTime" w:val="05.01.2021 14:12:42"/>
    <w:docVar w:name="DQCHighlighting" w:val="100"/>
    <w:docVar w:name="DQCPart_Begruendung" w:val="0"/>
    <w:docVar w:name="DQCPart_Dokument" w:val="0"/>
    <w:docVar w:name="DQCPart_Regelungsteil" w:val="0"/>
    <w:docVar w:name="DQCPart_Vorblatt" w:val="0"/>
    <w:docVar w:name="DQCResult_Aenderungsbefehl" w:val="0;1"/>
    <w:docVar w:name="DQCResult_Binnenverweise" w:val="0;0"/>
    <w:docVar w:name="DQCResult_Citations" w:val="0;0"/>
    <w:docVar w:name="DQCResult_EinzelneRegelungsteile" w:val="1;3"/>
    <w:docVar w:name="DQCResult_EmbeddedObjects" w:val="0;0"/>
    <w:docVar w:name="DQCResult_Gliederung" w:val="4;0"/>
    <w:docVar w:name="DQCResult_Marker" w:val="0;0"/>
    <w:docVar w:name="DQCResult_Metadata" w:val="0;0"/>
    <w:docVar w:name="DQCResult_ModifiedCharFormat" w:val="0;3"/>
    <w:docVar w:name="DQCResult_ModifiedMargins" w:val="2;0"/>
    <w:docVar w:name="DQCResult_ModifiedNumbering" w:val="3;0"/>
    <w:docVar w:name="DQCResult_StructureCheck" w:val="0;0"/>
    <w:docVar w:name="DQCResult_SuperfluousWhitespace" w:val="5;0"/>
    <w:docVar w:name="DQCResult_TermsAndDiction" w:val="0;1"/>
    <w:docVar w:name="DQCResult_Verweise" w:val="0;0"/>
    <w:docVar w:name="DQCWithWarnings" w:val="1"/>
    <w:docVar w:name="EN_DocFileDateTimeAtOpen" w:val="06.01.2021 09:47:05"/>
    <w:docVar w:name="eNorm_Property_Save_Classification" w:val=" "/>
    <w:docVar w:name="eNorm_Property_Save_Created using" w:val="LW 5.4, Build 20200526"/>
    <w:docVar w:name="eNorm_Property_Save_eNorm-Version Erstellung" w:val="4.1.5, Bundesregierung, [20200526]"/>
    <w:docVar w:name="eNorm_Property_Save_eNorm-Version letzte Bearbeitung" w:val="4.1.5 Bundesregierung [20200526]"/>
    <w:docVar w:name="eNorm_Property_Save_eNorm-Version letzte DQP" w:val="4.1.5, Bundesregierung, [20200526]"/>
    <w:docVar w:name="eNorm_Property_Save_eNorm-Version vorherige Bearbeitung" w:val="4.1.5 Bundesregierung [20200526]"/>
    <w:docVar w:name="eNorm_Property_Save_Kategorie" w:val="AENDER/ARTGES"/>
    <w:docVar w:name="eNorm_Property_Save_Last edited using" w:val="LW 5.4, Build 20200526"/>
    <w:docVar w:name="eNorm_Property_Save_Version" w:val="4.1.4.0"/>
    <w:docVar w:name="eNorm_Template_Save" w:val="AENDER.dotm"/>
    <w:docVar w:name="eNorm_Variable_Save_BMJ" w:val="True"/>
    <w:docVar w:name="eNorm_Variable_Save_CUSTOMER" w:val="8"/>
    <w:docVar w:name="eNorm_Variable_Save_LW_DocType" w:val="AENDER"/>
    <w:docVar w:name="eNorm_Variable_Save_LWCons_Langue" w:val="DE"/>
    <w:docVar w:name="eNV_1956463BA01D4BF4B7FCB32ABCB79A91" w:val="Artikel 1"/>
    <w:docVar w:name="eNV_1956463BA01D4BF4B7FCB32ABCB79A91_Struct" w:val="Artikel 1;6;Struktur:1;CheckSums:-1;eNV_1956463BA01D4BF4B7FCB32ABCB79A91_1@@2"/>
    <w:docVar w:name="eNV_1A835861DC804640B7C4E5FDB9A8BCC9" w:val="Artikel 2"/>
    <w:docVar w:name="eNV_1A835861DC804640B7C4E5FDB9A8BCC9_Struct" w:val="Artikel 2;6;Struktur:2;CheckSums:-1;eNV_1A835861DC804640B7C4E5FDB9A8BCC9_1@@2"/>
    <w:docVar w:name="eNV_4325967B1F3246748D5D5AEB13055FC4_Struct" w:val="Artikel 1 Nummer 3;6;Struktur:1/0/3;CheckSums:-1/-1/-1;eNV_4325967B1F3246748D5D5AEB13055FC4_1@@2"/>
    <w:docVar w:name="eNV_59D6734847AE440D9452C864BF45BAE5_Struct" w:val="Artikel 1 Nummer 2 Buchstabe a;6;Struktur:1/0/2/1;CheckSums:-1/-1/-1/-1;eNV_59D6734847AE440D9452C864BF45BAE5_1@@2"/>
    <w:docVar w:name="eNV_5B97843B51EF475A87493A8A2BD72D0F" w:val="Absatz 2"/>
    <w:docVar w:name="eNV_5B97843B51EF475A87493A8A2BD72D0F_Struct" w:val="Artikel 3 Absatz 2;6;Struktur:3/2;CheckSums:-1/-1;eNV_5B97843B51EF475A87493A8A2BD72D0F_1@@2"/>
    <w:docVar w:name="eNV_6F646989D6C440D587DEAE854A7F0E75" w:val="Buchstabe b"/>
    <w:docVar w:name="eNV_6F646989D6C440D587DEAE854A7F0E75_Struct" w:val="Artikel 2 Nummer 1 Buchstabe b;6;Struktur:2/0/1/2;CheckSums:-1/-1/-1/-1;eNV_6F646989D6C440D587DEAE854A7F0E75_1@@2"/>
    <w:docVar w:name="eNV_7F5829AFA2604517866D51B856CCAD43_Struct" w:val="Artikel 1 Nummer 2;6;Struktur:1/0/2;CheckSums:-1/-1/-1;eNV_7F5829AFA2604517866D51B856CCAD43_1@@2"/>
    <w:docVar w:name="eNV_8AD56271B6E247A1A853A360D76099E9_Struct" w:val="Artikel 1 Nummer 2 Buchstabe b;6;Struktur:1/0/2/2;CheckSums:-1/-1/-1/-1;eNV_8AD56271B6E247A1A853A360D76099E9_1@@2"/>
    <w:docVar w:name="eNV_8B15A0CDE7F447B3AF7F24D16DF10B22_Struct" w:val="Artikel 1 Nummer 1;6;Struktur:1/0/1;CheckSums:-1/-1/-1;eNV_8B15A0CDE7F447B3AF7F24D16DF10B22_1@@2"/>
    <w:docVar w:name="eNV_ABDE3140379247D784499221B58061C8_Struct" w:val="Artikel 1 Nummer 2;6;Struktur:1/0/2;CheckSums:-1/-1/-1;eNV_ABDE3140379247D784499221B58061C8_1@@2"/>
    <w:docVar w:name="eNV_BA8AFCDD63D24939AD4DF617B879A263" w:val="Buchstabe a"/>
    <w:docVar w:name="eNV_BA8AFCDD63D24939AD4DF617B879A263_Struct" w:val="Artikel 2 Nummer 1 Buchstabe a;6;Struktur:2/0/1/1;CheckSums:-1/-1/-1/-1;eNV_BA8AFCDD63D24939AD4DF617B879A263_1@@2"/>
    <w:docVar w:name="eNV_D758C0E230D34A27AFC34C098A7F2532" w:val="Absatz 1"/>
    <w:docVar w:name="eNV_D758C0E230D34A27AFC34C098A7F2532_Struct" w:val="Artikel 3 Absatz 1;6;Struktur:3/1;CheckSums:-1/-1;eNV_D758C0E230D34A27AFC34C098A7F2532_1@@2"/>
    <w:docVar w:name="eNV_DED250CE468E43A7B211B78ECD93E01A_Struct" w:val="Artikel 2 Nummer 2;6;Struktur:2/0/2;CheckSums:-1/-1/-1;eNV_DED250CE468E43A7B211B78ECD93E01A_1@@2"/>
    <w:docVar w:name="eNV_E4F21131AAF4463F8020D827DC7930DE" w:val="Artikel 3"/>
    <w:docVar w:name="eNV_E4F21131AAF4463F8020D827DC7930DE_Struct" w:val="Artikel 3;6;Struktur:3;CheckSums:-1;eNV_E4F21131AAF4463F8020D827DC7930DE_1@@2"/>
    <w:docVar w:name="eNV_ED2F2D54BCBE4F2AB902D963DD596EA8" w:val="Nummer 1"/>
    <w:docVar w:name="eNV_ED2F2D54BCBE4F2AB902D963DD596EA8_Struct" w:val="Artikel 2 Nummer 1;6;Struktur:2/0/1;CheckSums:-1/-1/-1;eNV_ED2F2D54BCBE4F2AB902D963DD596EA8_1@@2"/>
    <w:docVar w:name="eNV_F90E7B57E71542ECBDF319E48025521F" w:val="Nummer 3"/>
    <w:docVar w:name="eNV_F90E7B57E71542ECBDF319E48025521F_Struct" w:val="Artikel 2 Nummer 3;6;Struktur:2/0/3;CheckSums:-1/-1/-1;eNV_F90E7B57E71542ECBDF319E48025521F_1@@2"/>
  </w:docVars>
  <w:rsids>
    <w:rsidRoot w:val="002B6ABF"/>
    <w:rsid w:val="00000F75"/>
    <w:rsid w:val="00002FF8"/>
    <w:rsid w:val="00004292"/>
    <w:rsid w:val="00007C3B"/>
    <w:rsid w:val="00013ED2"/>
    <w:rsid w:val="00014894"/>
    <w:rsid w:val="00020B4D"/>
    <w:rsid w:val="00022783"/>
    <w:rsid w:val="00023D3D"/>
    <w:rsid w:val="00037E0A"/>
    <w:rsid w:val="00041370"/>
    <w:rsid w:val="000503BB"/>
    <w:rsid w:val="00052049"/>
    <w:rsid w:val="00054BFF"/>
    <w:rsid w:val="00061CC5"/>
    <w:rsid w:val="00077A2E"/>
    <w:rsid w:val="00081A31"/>
    <w:rsid w:val="00084533"/>
    <w:rsid w:val="000849CD"/>
    <w:rsid w:val="0008599A"/>
    <w:rsid w:val="00092734"/>
    <w:rsid w:val="00096EE6"/>
    <w:rsid w:val="00097C27"/>
    <w:rsid w:val="000A09E4"/>
    <w:rsid w:val="000A2210"/>
    <w:rsid w:val="000A6689"/>
    <w:rsid w:val="000A6FED"/>
    <w:rsid w:val="000B45BA"/>
    <w:rsid w:val="000D04A8"/>
    <w:rsid w:val="000D1395"/>
    <w:rsid w:val="000D3078"/>
    <w:rsid w:val="000D500B"/>
    <w:rsid w:val="000D6757"/>
    <w:rsid w:val="000E149E"/>
    <w:rsid w:val="000E691B"/>
    <w:rsid w:val="00106CCC"/>
    <w:rsid w:val="00107247"/>
    <w:rsid w:val="001205F9"/>
    <w:rsid w:val="001216CA"/>
    <w:rsid w:val="00122351"/>
    <w:rsid w:val="00135F5B"/>
    <w:rsid w:val="00142FDA"/>
    <w:rsid w:val="00144702"/>
    <w:rsid w:val="00146A8C"/>
    <w:rsid w:val="00151D17"/>
    <w:rsid w:val="00151D1A"/>
    <w:rsid w:val="0015210A"/>
    <w:rsid w:val="00153D3F"/>
    <w:rsid w:val="00157DBF"/>
    <w:rsid w:val="00162F1A"/>
    <w:rsid w:val="00164BDC"/>
    <w:rsid w:val="0016605B"/>
    <w:rsid w:val="001762AA"/>
    <w:rsid w:val="00177641"/>
    <w:rsid w:val="00182835"/>
    <w:rsid w:val="00190D44"/>
    <w:rsid w:val="001A750D"/>
    <w:rsid w:val="001B0915"/>
    <w:rsid w:val="001B1CA1"/>
    <w:rsid w:val="001B4D9E"/>
    <w:rsid w:val="001B5C2D"/>
    <w:rsid w:val="001B7CB5"/>
    <w:rsid w:val="001B7F16"/>
    <w:rsid w:val="001C1489"/>
    <w:rsid w:val="001D001A"/>
    <w:rsid w:val="001D01E4"/>
    <w:rsid w:val="001D1AA9"/>
    <w:rsid w:val="001D2960"/>
    <w:rsid w:val="001D467A"/>
    <w:rsid w:val="001D5CEA"/>
    <w:rsid w:val="001D6AF3"/>
    <w:rsid w:val="001E2965"/>
    <w:rsid w:val="001E35CB"/>
    <w:rsid w:val="001E723E"/>
    <w:rsid w:val="001F0861"/>
    <w:rsid w:val="001F23F6"/>
    <w:rsid w:val="001F2C35"/>
    <w:rsid w:val="001F5645"/>
    <w:rsid w:val="0020069A"/>
    <w:rsid w:val="002029F8"/>
    <w:rsid w:val="0020671E"/>
    <w:rsid w:val="002143EF"/>
    <w:rsid w:val="00216D5A"/>
    <w:rsid w:val="00217379"/>
    <w:rsid w:val="002206BD"/>
    <w:rsid w:val="00234F57"/>
    <w:rsid w:val="002357B6"/>
    <w:rsid w:val="0024108E"/>
    <w:rsid w:val="00242023"/>
    <w:rsid w:val="00246169"/>
    <w:rsid w:val="00250713"/>
    <w:rsid w:val="00252223"/>
    <w:rsid w:val="002536AC"/>
    <w:rsid w:val="00256D94"/>
    <w:rsid w:val="00261248"/>
    <w:rsid w:val="00261F90"/>
    <w:rsid w:val="00263A3C"/>
    <w:rsid w:val="002659D4"/>
    <w:rsid w:val="00270762"/>
    <w:rsid w:val="0027388F"/>
    <w:rsid w:val="00274BB8"/>
    <w:rsid w:val="00275036"/>
    <w:rsid w:val="00276B29"/>
    <w:rsid w:val="00276D53"/>
    <w:rsid w:val="00283C1C"/>
    <w:rsid w:val="00284279"/>
    <w:rsid w:val="00285F8A"/>
    <w:rsid w:val="00293B75"/>
    <w:rsid w:val="002947EA"/>
    <w:rsid w:val="0029532E"/>
    <w:rsid w:val="00297555"/>
    <w:rsid w:val="002977C4"/>
    <w:rsid w:val="002A6BF4"/>
    <w:rsid w:val="002B09C6"/>
    <w:rsid w:val="002B27A8"/>
    <w:rsid w:val="002B2F89"/>
    <w:rsid w:val="002B5DA5"/>
    <w:rsid w:val="002B62F5"/>
    <w:rsid w:val="002B6ABF"/>
    <w:rsid w:val="002C3D24"/>
    <w:rsid w:val="002C74F4"/>
    <w:rsid w:val="002D023A"/>
    <w:rsid w:val="002D07F8"/>
    <w:rsid w:val="002D2BC0"/>
    <w:rsid w:val="002D5600"/>
    <w:rsid w:val="002D6C46"/>
    <w:rsid w:val="002E2CE6"/>
    <w:rsid w:val="002E489E"/>
    <w:rsid w:val="002F0B62"/>
    <w:rsid w:val="002F3800"/>
    <w:rsid w:val="002F60FB"/>
    <w:rsid w:val="00300B1B"/>
    <w:rsid w:val="003020DF"/>
    <w:rsid w:val="00304384"/>
    <w:rsid w:val="00304D58"/>
    <w:rsid w:val="00310097"/>
    <w:rsid w:val="00313E82"/>
    <w:rsid w:val="00321A38"/>
    <w:rsid w:val="00327DC3"/>
    <w:rsid w:val="00331D5E"/>
    <w:rsid w:val="00332190"/>
    <w:rsid w:val="0033244A"/>
    <w:rsid w:val="00335C3A"/>
    <w:rsid w:val="00346282"/>
    <w:rsid w:val="00351C68"/>
    <w:rsid w:val="003555E9"/>
    <w:rsid w:val="003662FD"/>
    <w:rsid w:val="00373723"/>
    <w:rsid w:val="00373744"/>
    <w:rsid w:val="00374761"/>
    <w:rsid w:val="00374A13"/>
    <w:rsid w:val="00387B35"/>
    <w:rsid w:val="00395427"/>
    <w:rsid w:val="00395C59"/>
    <w:rsid w:val="00395C7A"/>
    <w:rsid w:val="0039651A"/>
    <w:rsid w:val="00396772"/>
    <w:rsid w:val="003A261F"/>
    <w:rsid w:val="003A6909"/>
    <w:rsid w:val="003B40FD"/>
    <w:rsid w:val="003B7EF1"/>
    <w:rsid w:val="003C19FF"/>
    <w:rsid w:val="003C24B0"/>
    <w:rsid w:val="003C3445"/>
    <w:rsid w:val="003C6535"/>
    <w:rsid w:val="003D5789"/>
    <w:rsid w:val="003E306B"/>
    <w:rsid w:val="003E36B3"/>
    <w:rsid w:val="003E45E0"/>
    <w:rsid w:val="003E53DB"/>
    <w:rsid w:val="003F1D83"/>
    <w:rsid w:val="003F1EF0"/>
    <w:rsid w:val="00404E6F"/>
    <w:rsid w:val="00405E64"/>
    <w:rsid w:val="00407077"/>
    <w:rsid w:val="00417DC8"/>
    <w:rsid w:val="004217CC"/>
    <w:rsid w:val="0042278E"/>
    <w:rsid w:val="004237AB"/>
    <w:rsid w:val="00426E85"/>
    <w:rsid w:val="004312C4"/>
    <w:rsid w:val="00434445"/>
    <w:rsid w:val="00444039"/>
    <w:rsid w:val="00447CDC"/>
    <w:rsid w:val="00450104"/>
    <w:rsid w:val="004518C9"/>
    <w:rsid w:val="004519E9"/>
    <w:rsid w:val="00451BE0"/>
    <w:rsid w:val="00454302"/>
    <w:rsid w:val="00457FE5"/>
    <w:rsid w:val="00463762"/>
    <w:rsid w:val="00467DF7"/>
    <w:rsid w:val="00471FBA"/>
    <w:rsid w:val="00473B25"/>
    <w:rsid w:val="004773C2"/>
    <w:rsid w:val="004818AC"/>
    <w:rsid w:val="00482CED"/>
    <w:rsid w:val="00485133"/>
    <w:rsid w:val="00485340"/>
    <w:rsid w:val="00485DDD"/>
    <w:rsid w:val="004918C0"/>
    <w:rsid w:val="004A0120"/>
    <w:rsid w:val="004A0326"/>
    <w:rsid w:val="004B1389"/>
    <w:rsid w:val="004B1EAC"/>
    <w:rsid w:val="004B3CC7"/>
    <w:rsid w:val="004C60CD"/>
    <w:rsid w:val="004D05A5"/>
    <w:rsid w:val="004D2693"/>
    <w:rsid w:val="004E0AF9"/>
    <w:rsid w:val="004E0CF6"/>
    <w:rsid w:val="004E1D47"/>
    <w:rsid w:val="004E778B"/>
    <w:rsid w:val="004F1F90"/>
    <w:rsid w:val="004F4501"/>
    <w:rsid w:val="004F60D2"/>
    <w:rsid w:val="0050449F"/>
    <w:rsid w:val="0051743F"/>
    <w:rsid w:val="00517CD9"/>
    <w:rsid w:val="00517FB4"/>
    <w:rsid w:val="0052736D"/>
    <w:rsid w:val="00531BE9"/>
    <w:rsid w:val="0053368C"/>
    <w:rsid w:val="005350A8"/>
    <w:rsid w:val="005376B9"/>
    <w:rsid w:val="005405EB"/>
    <w:rsid w:val="00542D8B"/>
    <w:rsid w:val="00553EE5"/>
    <w:rsid w:val="00556F37"/>
    <w:rsid w:val="00560036"/>
    <w:rsid w:val="0056104F"/>
    <w:rsid w:val="00561226"/>
    <w:rsid w:val="00566DE3"/>
    <w:rsid w:val="00567F08"/>
    <w:rsid w:val="0057146A"/>
    <w:rsid w:val="00571B26"/>
    <w:rsid w:val="00571BB2"/>
    <w:rsid w:val="00590454"/>
    <w:rsid w:val="005911C7"/>
    <w:rsid w:val="00592EEE"/>
    <w:rsid w:val="00596E74"/>
    <w:rsid w:val="005979CF"/>
    <w:rsid w:val="005A2297"/>
    <w:rsid w:val="005A30F7"/>
    <w:rsid w:val="005A366E"/>
    <w:rsid w:val="005B0D2B"/>
    <w:rsid w:val="005B197E"/>
    <w:rsid w:val="005C319C"/>
    <w:rsid w:val="005C55FE"/>
    <w:rsid w:val="005C6E31"/>
    <w:rsid w:val="005C7F4B"/>
    <w:rsid w:val="005D1540"/>
    <w:rsid w:val="005D3F64"/>
    <w:rsid w:val="005D5772"/>
    <w:rsid w:val="005E0168"/>
    <w:rsid w:val="005E65A6"/>
    <w:rsid w:val="005E66F0"/>
    <w:rsid w:val="005F42F0"/>
    <w:rsid w:val="00600E9A"/>
    <w:rsid w:val="00604D26"/>
    <w:rsid w:val="00605AC9"/>
    <w:rsid w:val="00606ED5"/>
    <w:rsid w:val="00611C8E"/>
    <w:rsid w:val="006234C4"/>
    <w:rsid w:val="00627F4E"/>
    <w:rsid w:val="0063009B"/>
    <w:rsid w:val="0063152D"/>
    <w:rsid w:val="00632681"/>
    <w:rsid w:val="00632ADE"/>
    <w:rsid w:val="00652332"/>
    <w:rsid w:val="006705B2"/>
    <w:rsid w:val="00670A91"/>
    <w:rsid w:val="0067588D"/>
    <w:rsid w:val="00682004"/>
    <w:rsid w:val="00685AA7"/>
    <w:rsid w:val="00691114"/>
    <w:rsid w:val="00694272"/>
    <w:rsid w:val="00694525"/>
    <w:rsid w:val="0069507F"/>
    <w:rsid w:val="006B4C97"/>
    <w:rsid w:val="006C14AA"/>
    <w:rsid w:val="006C6C83"/>
    <w:rsid w:val="006D5F55"/>
    <w:rsid w:val="006D7DE4"/>
    <w:rsid w:val="006E1E84"/>
    <w:rsid w:val="006E71E8"/>
    <w:rsid w:val="006E77ED"/>
    <w:rsid w:val="006F3192"/>
    <w:rsid w:val="006F435C"/>
    <w:rsid w:val="006F6F3F"/>
    <w:rsid w:val="00700013"/>
    <w:rsid w:val="0070074D"/>
    <w:rsid w:val="0070358B"/>
    <w:rsid w:val="00704CEC"/>
    <w:rsid w:val="007135D3"/>
    <w:rsid w:val="007216F6"/>
    <w:rsid w:val="007225D5"/>
    <w:rsid w:val="00722DC4"/>
    <w:rsid w:val="00726D55"/>
    <w:rsid w:val="00726EAA"/>
    <w:rsid w:val="00730C92"/>
    <w:rsid w:val="00730EBA"/>
    <w:rsid w:val="00732F81"/>
    <w:rsid w:val="00734159"/>
    <w:rsid w:val="00735C5B"/>
    <w:rsid w:val="00740C48"/>
    <w:rsid w:val="00741274"/>
    <w:rsid w:val="007438BC"/>
    <w:rsid w:val="007457A2"/>
    <w:rsid w:val="00746662"/>
    <w:rsid w:val="00747449"/>
    <w:rsid w:val="00757B0D"/>
    <w:rsid w:val="00761C51"/>
    <w:rsid w:val="00765627"/>
    <w:rsid w:val="00766F51"/>
    <w:rsid w:val="0077041D"/>
    <w:rsid w:val="00770ECA"/>
    <w:rsid w:val="00774080"/>
    <w:rsid w:val="00775F7F"/>
    <w:rsid w:val="007768AF"/>
    <w:rsid w:val="00776AA5"/>
    <w:rsid w:val="00780143"/>
    <w:rsid w:val="0078163F"/>
    <w:rsid w:val="007832EC"/>
    <w:rsid w:val="00786E59"/>
    <w:rsid w:val="00792B6D"/>
    <w:rsid w:val="00792EA3"/>
    <w:rsid w:val="00793A16"/>
    <w:rsid w:val="007948E7"/>
    <w:rsid w:val="00795460"/>
    <w:rsid w:val="007965D0"/>
    <w:rsid w:val="00796FE3"/>
    <w:rsid w:val="007A388E"/>
    <w:rsid w:val="007A3AB4"/>
    <w:rsid w:val="007C0494"/>
    <w:rsid w:val="007C3950"/>
    <w:rsid w:val="007D19A1"/>
    <w:rsid w:val="007D6EFD"/>
    <w:rsid w:val="007E2300"/>
    <w:rsid w:val="007E2F88"/>
    <w:rsid w:val="007F0282"/>
    <w:rsid w:val="007F7194"/>
    <w:rsid w:val="008003C0"/>
    <w:rsid w:val="008006E0"/>
    <w:rsid w:val="008017D3"/>
    <w:rsid w:val="00803B8C"/>
    <w:rsid w:val="0080470A"/>
    <w:rsid w:val="00811183"/>
    <w:rsid w:val="00817793"/>
    <w:rsid w:val="008236E0"/>
    <w:rsid w:val="008347F3"/>
    <w:rsid w:val="00834BD9"/>
    <w:rsid w:val="00837160"/>
    <w:rsid w:val="00841F16"/>
    <w:rsid w:val="00842701"/>
    <w:rsid w:val="00842829"/>
    <w:rsid w:val="00843799"/>
    <w:rsid w:val="0084380E"/>
    <w:rsid w:val="0084652A"/>
    <w:rsid w:val="00850A9F"/>
    <w:rsid w:val="00851EE9"/>
    <w:rsid w:val="00854AD6"/>
    <w:rsid w:val="00865405"/>
    <w:rsid w:val="00873D53"/>
    <w:rsid w:val="00876E9D"/>
    <w:rsid w:val="008A3128"/>
    <w:rsid w:val="008B2B4B"/>
    <w:rsid w:val="008C1508"/>
    <w:rsid w:val="008C5C07"/>
    <w:rsid w:val="008D3415"/>
    <w:rsid w:val="008F459A"/>
    <w:rsid w:val="008F6B15"/>
    <w:rsid w:val="00902C21"/>
    <w:rsid w:val="00903084"/>
    <w:rsid w:val="00903260"/>
    <w:rsid w:val="00903498"/>
    <w:rsid w:val="00903F6C"/>
    <w:rsid w:val="0090794F"/>
    <w:rsid w:val="00912B2A"/>
    <w:rsid w:val="00916717"/>
    <w:rsid w:val="00917A86"/>
    <w:rsid w:val="0092011F"/>
    <w:rsid w:val="00921404"/>
    <w:rsid w:val="00926AB1"/>
    <w:rsid w:val="00927E6B"/>
    <w:rsid w:val="00934CCA"/>
    <w:rsid w:val="00941D08"/>
    <w:rsid w:val="00942B9C"/>
    <w:rsid w:val="00945475"/>
    <w:rsid w:val="009465FD"/>
    <w:rsid w:val="00946989"/>
    <w:rsid w:val="00947D48"/>
    <w:rsid w:val="0095343D"/>
    <w:rsid w:val="00954AF9"/>
    <w:rsid w:val="00955160"/>
    <w:rsid w:val="009623BC"/>
    <w:rsid w:val="00966D42"/>
    <w:rsid w:val="00967433"/>
    <w:rsid w:val="009679E6"/>
    <w:rsid w:val="009731E3"/>
    <w:rsid w:val="0098201F"/>
    <w:rsid w:val="009825F9"/>
    <w:rsid w:val="00983F12"/>
    <w:rsid w:val="00984304"/>
    <w:rsid w:val="0098574F"/>
    <w:rsid w:val="0098689C"/>
    <w:rsid w:val="0099375B"/>
    <w:rsid w:val="0099472B"/>
    <w:rsid w:val="00995604"/>
    <w:rsid w:val="009A0CF8"/>
    <w:rsid w:val="009A0E7B"/>
    <w:rsid w:val="009A17A4"/>
    <w:rsid w:val="009B26B3"/>
    <w:rsid w:val="009B541F"/>
    <w:rsid w:val="009C04C2"/>
    <w:rsid w:val="009C2031"/>
    <w:rsid w:val="009C5B02"/>
    <w:rsid w:val="009C6007"/>
    <w:rsid w:val="009D070D"/>
    <w:rsid w:val="009D080D"/>
    <w:rsid w:val="009D32B1"/>
    <w:rsid w:val="009D4590"/>
    <w:rsid w:val="009D75EF"/>
    <w:rsid w:val="009E15C6"/>
    <w:rsid w:val="009E3FF4"/>
    <w:rsid w:val="009F3112"/>
    <w:rsid w:val="00A008F1"/>
    <w:rsid w:val="00A04F4E"/>
    <w:rsid w:val="00A10826"/>
    <w:rsid w:val="00A1181A"/>
    <w:rsid w:val="00A11B54"/>
    <w:rsid w:val="00A11BCD"/>
    <w:rsid w:val="00A130A0"/>
    <w:rsid w:val="00A133BA"/>
    <w:rsid w:val="00A147E3"/>
    <w:rsid w:val="00A236FE"/>
    <w:rsid w:val="00A25A31"/>
    <w:rsid w:val="00A3144F"/>
    <w:rsid w:val="00A36874"/>
    <w:rsid w:val="00A414D1"/>
    <w:rsid w:val="00A436AD"/>
    <w:rsid w:val="00A45A9D"/>
    <w:rsid w:val="00A464AC"/>
    <w:rsid w:val="00A51C3B"/>
    <w:rsid w:val="00A5296D"/>
    <w:rsid w:val="00A5407D"/>
    <w:rsid w:val="00A57B26"/>
    <w:rsid w:val="00A62D6C"/>
    <w:rsid w:val="00A667AF"/>
    <w:rsid w:val="00A67211"/>
    <w:rsid w:val="00A679F2"/>
    <w:rsid w:val="00A75A00"/>
    <w:rsid w:val="00A77042"/>
    <w:rsid w:val="00A8021C"/>
    <w:rsid w:val="00A84296"/>
    <w:rsid w:val="00A9324D"/>
    <w:rsid w:val="00A97D83"/>
    <w:rsid w:val="00AA1500"/>
    <w:rsid w:val="00AA174A"/>
    <w:rsid w:val="00AA5ECA"/>
    <w:rsid w:val="00AB1A09"/>
    <w:rsid w:val="00AB36D9"/>
    <w:rsid w:val="00AB63D6"/>
    <w:rsid w:val="00AC061D"/>
    <w:rsid w:val="00AD02B2"/>
    <w:rsid w:val="00AD1364"/>
    <w:rsid w:val="00AD4D3D"/>
    <w:rsid w:val="00AD68D8"/>
    <w:rsid w:val="00AE633B"/>
    <w:rsid w:val="00AE7967"/>
    <w:rsid w:val="00AE798D"/>
    <w:rsid w:val="00B0316D"/>
    <w:rsid w:val="00B043E4"/>
    <w:rsid w:val="00B05098"/>
    <w:rsid w:val="00B13AD3"/>
    <w:rsid w:val="00B17085"/>
    <w:rsid w:val="00B2425E"/>
    <w:rsid w:val="00B2572B"/>
    <w:rsid w:val="00B30904"/>
    <w:rsid w:val="00B33D63"/>
    <w:rsid w:val="00B35BD4"/>
    <w:rsid w:val="00B52DF7"/>
    <w:rsid w:val="00B609B4"/>
    <w:rsid w:val="00B619B4"/>
    <w:rsid w:val="00B63AC9"/>
    <w:rsid w:val="00B63EF8"/>
    <w:rsid w:val="00B66407"/>
    <w:rsid w:val="00B673B4"/>
    <w:rsid w:val="00B702CE"/>
    <w:rsid w:val="00B7117D"/>
    <w:rsid w:val="00B74AA8"/>
    <w:rsid w:val="00B75523"/>
    <w:rsid w:val="00B7598A"/>
    <w:rsid w:val="00B778B2"/>
    <w:rsid w:val="00B80D14"/>
    <w:rsid w:val="00B82899"/>
    <w:rsid w:val="00B85CFB"/>
    <w:rsid w:val="00B87012"/>
    <w:rsid w:val="00B947AF"/>
    <w:rsid w:val="00BA72BF"/>
    <w:rsid w:val="00BB0A58"/>
    <w:rsid w:val="00BB1400"/>
    <w:rsid w:val="00BB734B"/>
    <w:rsid w:val="00BC2675"/>
    <w:rsid w:val="00BE5A02"/>
    <w:rsid w:val="00BF0879"/>
    <w:rsid w:val="00BF203A"/>
    <w:rsid w:val="00BF3387"/>
    <w:rsid w:val="00BF3AE7"/>
    <w:rsid w:val="00BF48C8"/>
    <w:rsid w:val="00BF50AA"/>
    <w:rsid w:val="00BF62F0"/>
    <w:rsid w:val="00C0136C"/>
    <w:rsid w:val="00C1116E"/>
    <w:rsid w:val="00C1128B"/>
    <w:rsid w:val="00C130D8"/>
    <w:rsid w:val="00C224CB"/>
    <w:rsid w:val="00C23946"/>
    <w:rsid w:val="00C23C43"/>
    <w:rsid w:val="00C315B9"/>
    <w:rsid w:val="00C32A29"/>
    <w:rsid w:val="00C34B8A"/>
    <w:rsid w:val="00C360CC"/>
    <w:rsid w:val="00C37492"/>
    <w:rsid w:val="00C41227"/>
    <w:rsid w:val="00C429E7"/>
    <w:rsid w:val="00C43356"/>
    <w:rsid w:val="00C46691"/>
    <w:rsid w:val="00C46C86"/>
    <w:rsid w:val="00C47526"/>
    <w:rsid w:val="00C5219C"/>
    <w:rsid w:val="00C55ABB"/>
    <w:rsid w:val="00C6040F"/>
    <w:rsid w:val="00C62039"/>
    <w:rsid w:val="00C72F15"/>
    <w:rsid w:val="00C76698"/>
    <w:rsid w:val="00C80BD3"/>
    <w:rsid w:val="00C81478"/>
    <w:rsid w:val="00C8233E"/>
    <w:rsid w:val="00C82540"/>
    <w:rsid w:val="00C91318"/>
    <w:rsid w:val="00C92109"/>
    <w:rsid w:val="00C969CF"/>
    <w:rsid w:val="00C96A51"/>
    <w:rsid w:val="00CA1431"/>
    <w:rsid w:val="00CA1C2B"/>
    <w:rsid w:val="00CA4CCB"/>
    <w:rsid w:val="00CB0ECF"/>
    <w:rsid w:val="00CB38FD"/>
    <w:rsid w:val="00CB51A2"/>
    <w:rsid w:val="00CB55CB"/>
    <w:rsid w:val="00CB7D49"/>
    <w:rsid w:val="00CC02F5"/>
    <w:rsid w:val="00CC0443"/>
    <w:rsid w:val="00CD27FF"/>
    <w:rsid w:val="00CD7C4C"/>
    <w:rsid w:val="00CE1757"/>
    <w:rsid w:val="00CF1349"/>
    <w:rsid w:val="00CF5D30"/>
    <w:rsid w:val="00D02079"/>
    <w:rsid w:val="00D0342A"/>
    <w:rsid w:val="00D034D3"/>
    <w:rsid w:val="00D10747"/>
    <w:rsid w:val="00D138C4"/>
    <w:rsid w:val="00D13AD3"/>
    <w:rsid w:val="00D14418"/>
    <w:rsid w:val="00D172CF"/>
    <w:rsid w:val="00D178D1"/>
    <w:rsid w:val="00D2364F"/>
    <w:rsid w:val="00D2773C"/>
    <w:rsid w:val="00D34057"/>
    <w:rsid w:val="00D3581D"/>
    <w:rsid w:val="00D411AE"/>
    <w:rsid w:val="00D4249C"/>
    <w:rsid w:val="00D431C9"/>
    <w:rsid w:val="00D43967"/>
    <w:rsid w:val="00D43DFD"/>
    <w:rsid w:val="00D5660A"/>
    <w:rsid w:val="00D67A68"/>
    <w:rsid w:val="00D71FF4"/>
    <w:rsid w:val="00D7263A"/>
    <w:rsid w:val="00D74413"/>
    <w:rsid w:val="00D7479E"/>
    <w:rsid w:val="00D776F5"/>
    <w:rsid w:val="00D77A2B"/>
    <w:rsid w:val="00D82A9F"/>
    <w:rsid w:val="00D82D69"/>
    <w:rsid w:val="00D84913"/>
    <w:rsid w:val="00D84EE7"/>
    <w:rsid w:val="00D909F9"/>
    <w:rsid w:val="00D90D22"/>
    <w:rsid w:val="00D92F03"/>
    <w:rsid w:val="00D94408"/>
    <w:rsid w:val="00D95C21"/>
    <w:rsid w:val="00DA07C6"/>
    <w:rsid w:val="00DA5B5A"/>
    <w:rsid w:val="00DA74C4"/>
    <w:rsid w:val="00DA7D9B"/>
    <w:rsid w:val="00DB2A6B"/>
    <w:rsid w:val="00DB2E86"/>
    <w:rsid w:val="00DB304A"/>
    <w:rsid w:val="00DB4A50"/>
    <w:rsid w:val="00DB5B0A"/>
    <w:rsid w:val="00DC35BD"/>
    <w:rsid w:val="00DC4328"/>
    <w:rsid w:val="00DC4EC8"/>
    <w:rsid w:val="00DD2370"/>
    <w:rsid w:val="00DE7BEF"/>
    <w:rsid w:val="00DF1912"/>
    <w:rsid w:val="00DF31C3"/>
    <w:rsid w:val="00DF77AF"/>
    <w:rsid w:val="00DF7C70"/>
    <w:rsid w:val="00E05B14"/>
    <w:rsid w:val="00E11559"/>
    <w:rsid w:val="00E12749"/>
    <w:rsid w:val="00E1428F"/>
    <w:rsid w:val="00E142B8"/>
    <w:rsid w:val="00E14C3F"/>
    <w:rsid w:val="00E20922"/>
    <w:rsid w:val="00E21B8C"/>
    <w:rsid w:val="00E2285E"/>
    <w:rsid w:val="00E3065D"/>
    <w:rsid w:val="00E3109D"/>
    <w:rsid w:val="00E34AA9"/>
    <w:rsid w:val="00E35578"/>
    <w:rsid w:val="00E36A9B"/>
    <w:rsid w:val="00E50124"/>
    <w:rsid w:val="00E517A0"/>
    <w:rsid w:val="00E567BC"/>
    <w:rsid w:val="00E5799D"/>
    <w:rsid w:val="00E67E8E"/>
    <w:rsid w:val="00E75E7B"/>
    <w:rsid w:val="00E767B6"/>
    <w:rsid w:val="00E7745E"/>
    <w:rsid w:val="00E82FAC"/>
    <w:rsid w:val="00E854CC"/>
    <w:rsid w:val="00E92544"/>
    <w:rsid w:val="00E92A16"/>
    <w:rsid w:val="00E94391"/>
    <w:rsid w:val="00E9495A"/>
    <w:rsid w:val="00E977FC"/>
    <w:rsid w:val="00EB1F49"/>
    <w:rsid w:val="00EB2E77"/>
    <w:rsid w:val="00EB5CFA"/>
    <w:rsid w:val="00EC5337"/>
    <w:rsid w:val="00EC6692"/>
    <w:rsid w:val="00ED31F4"/>
    <w:rsid w:val="00ED7938"/>
    <w:rsid w:val="00EE3ECA"/>
    <w:rsid w:val="00EE70E2"/>
    <w:rsid w:val="00EF31E7"/>
    <w:rsid w:val="00EF383E"/>
    <w:rsid w:val="00EF70C8"/>
    <w:rsid w:val="00F00494"/>
    <w:rsid w:val="00F02560"/>
    <w:rsid w:val="00F17415"/>
    <w:rsid w:val="00F20407"/>
    <w:rsid w:val="00F2075B"/>
    <w:rsid w:val="00F25F4E"/>
    <w:rsid w:val="00F300E8"/>
    <w:rsid w:val="00F31119"/>
    <w:rsid w:val="00F31605"/>
    <w:rsid w:val="00F316A3"/>
    <w:rsid w:val="00F344CD"/>
    <w:rsid w:val="00F35A0B"/>
    <w:rsid w:val="00F4024D"/>
    <w:rsid w:val="00F43247"/>
    <w:rsid w:val="00F46BAD"/>
    <w:rsid w:val="00F527DD"/>
    <w:rsid w:val="00F555D7"/>
    <w:rsid w:val="00F55EF3"/>
    <w:rsid w:val="00F565A0"/>
    <w:rsid w:val="00F5689C"/>
    <w:rsid w:val="00F62817"/>
    <w:rsid w:val="00F6304A"/>
    <w:rsid w:val="00F6351F"/>
    <w:rsid w:val="00F66F86"/>
    <w:rsid w:val="00F67969"/>
    <w:rsid w:val="00F70F40"/>
    <w:rsid w:val="00F72785"/>
    <w:rsid w:val="00F74AB8"/>
    <w:rsid w:val="00F825AD"/>
    <w:rsid w:val="00F856CC"/>
    <w:rsid w:val="00F92062"/>
    <w:rsid w:val="00FA04A9"/>
    <w:rsid w:val="00FA3F4C"/>
    <w:rsid w:val="00FA423E"/>
    <w:rsid w:val="00FA73C7"/>
    <w:rsid w:val="00FA7890"/>
    <w:rsid w:val="00FA7E81"/>
    <w:rsid w:val="00FB1591"/>
    <w:rsid w:val="00FC3434"/>
    <w:rsid w:val="00FC4EB8"/>
    <w:rsid w:val="00FD2CAF"/>
    <w:rsid w:val="00FD4E11"/>
    <w:rsid w:val="00FE1CE0"/>
    <w:rsid w:val="00FE388D"/>
    <w:rsid w:val="00FF13B0"/>
    <w:rsid w:val="00FF5F7A"/>
    <w:rsid w:val="00FF67B0"/>
    <w:rsid w:val="00FF7AD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87601"/>
  <w15:docId w15:val="{01081B5B-631E-4729-9995-3A2DA2F72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A147E3"/>
    <w:pPr>
      <w:keepNext/>
      <w:numPr>
        <w:numId w:val="12"/>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A147E3"/>
    <w:pPr>
      <w:keepNext/>
      <w:numPr>
        <w:ilvl w:val="1"/>
        <w:numId w:val="12"/>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A147E3"/>
    <w:pPr>
      <w:keepNext/>
      <w:numPr>
        <w:ilvl w:val="2"/>
        <w:numId w:val="12"/>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A147E3"/>
    <w:pPr>
      <w:keepNext/>
      <w:numPr>
        <w:ilvl w:val="3"/>
        <w:numId w:val="12"/>
      </w:numPr>
      <w:spacing w:before="240" w:after="60"/>
      <w:outlineLvl w:val="3"/>
    </w:pPr>
    <w:rPr>
      <w:rFonts w:eastAsiaTheme="majorEastAs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6ABF"/>
    <w:rPr>
      <w:color w:val="0000FF"/>
      <w:u w:val="single"/>
    </w:rPr>
  </w:style>
  <w:style w:type="character" w:styleId="CommentReference">
    <w:name w:val="annotation reference"/>
    <w:basedOn w:val="DefaultParagraphFont"/>
    <w:uiPriority w:val="99"/>
    <w:semiHidden/>
    <w:unhideWhenUsed/>
    <w:rsid w:val="00BB0A58"/>
    <w:rPr>
      <w:sz w:val="16"/>
      <w:szCs w:val="16"/>
    </w:rPr>
  </w:style>
  <w:style w:type="paragraph" w:styleId="CommentText">
    <w:name w:val="annotation text"/>
    <w:basedOn w:val="Normal"/>
    <w:link w:val="CommentTextChar"/>
    <w:uiPriority w:val="99"/>
    <w:unhideWhenUsed/>
    <w:rsid w:val="00BB0A58"/>
    <w:rPr>
      <w:sz w:val="20"/>
      <w:szCs w:val="20"/>
    </w:rPr>
  </w:style>
  <w:style w:type="character" w:customStyle="1" w:styleId="CommentTextChar">
    <w:name w:val="Comment Text Char"/>
    <w:basedOn w:val="DefaultParagraphFont"/>
    <w:link w:val="CommentText"/>
    <w:uiPriority w:val="99"/>
    <w:rsid w:val="00BB0A5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B0A58"/>
    <w:rPr>
      <w:b/>
      <w:bCs/>
    </w:rPr>
  </w:style>
  <w:style w:type="character" w:customStyle="1" w:styleId="CommentSubjectChar">
    <w:name w:val="Comment Subject Char"/>
    <w:basedOn w:val="CommentTextChar"/>
    <w:link w:val="CommentSubject"/>
    <w:uiPriority w:val="99"/>
    <w:semiHidden/>
    <w:rsid w:val="00BB0A58"/>
    <w:rPr>
      <w:rFonts w:ascii="Arial" w:hAnsi="Arial" w:cs="Arial"/>
      <w:b/>
      <w:bCs/>
      <w:sz w:val="20"/>
      <w:szCs w:val="20"/>
    </w:rPr>
  </w:style>
  <w:style w:type="paragraph" w:styleId="BalloonText">
    <w:name w:val="Balloon Text"/>
    <w:basedOn w:val="Normal"/>
    <w:link w:val="BalloonTextChar"/>
    <w:uiPriority w:val="99"/>
    <w:semiHidden/>
    <w:unhideWhenUsed/>
    <w:rsid w:val="00E9254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544"/>
    <w:rPr>
      <w:rFonts w:ascii="Segoe UI" w:hAnsi="Segoe UI" w:cs="Segoe UI"/>
      <w:sz w:val="18"/>
      <w:szCs w:val="18"/>
    </w:rPr>
  </w:style>
  <w:style w:type="paragraph" w:styleId="Revision">
    <w:name w:val="Revision"/>
    <w:hidden/>
    <w:uiPriority w:val="99"/>
    <w:semiHidden/>
    <w:rsid w:val="004312C4"/>
    <w:pPr>
      <w:spacing w:after="0" w:line="240" w:lineRule="auto"/>
    </w:pPr>
    <w:rPr>
      <w:rFonts w:ascii="Arial" w:hAnsi="Arial" w:cs="Arial"/>
    </w:rPr>
  </w:style>
  <w:style w:type="character" w:customStyle="1" w:styleId="acopre">
    <w:name w:val="acopre"/>
    <w:basedOn w:val="DefaultParagraphFont"/>
    <w:rsid w:val="00084533"/>
  </w:style>
  <w:style w:type="character" w:styleId="Emphasis">
    <w:name w:val="Emphasis"/>
    <w:basedOn w:val="DefaultParagraphFont"/>
    <w:uiPriority w:val="20"/>
    <w:qFormat/>
    <w:rsid w:val="00084533"/>
    <w:rPr>
      <w:i/>
      <w:iCs/>
    </w:rPr>
  </w:style>
  <w:style w:type="character" w:customStyle="1" w:styleId="target">
    <w:name w:val="target"/>
    <w:basedOn w:val="DefaultParagraphFont"/>
    <w:rsid w:val="00CB51A2"/>
  </w:style>
  <w:style w:type="character" w:customStyle="1" w:styleId="highlight">
    <w:name w:val="highlight"/>
    <w:basedOn w:val="DefaultParagraphFont"/>
    <w:rsid w:val="007768AF"/>
  </w:style>
  <w:style w:type="paragraph" w:styleId="PlainText">
    <w:name w:val="Plain Text"/>
    <w:basedOn w:val="Normal"/>
    <w:link w:val="PlainTextChar"/>
    <w:uiPriority w:val="99"/>
    <w:unhideWhenUsed/>
    <w:rsid w:val="00AE798D"/>
    <w:pPr>
      <w:spacing w:before="0" w:after="0"/>
      <w:jc w:val="left"/>
    </w:pPr>
    <w:rPr>
      <w:rFonts w:ascii="Calibri" w:hAnsi="Calibri" w:cstheme="minorBidi"/>
      <w:szCs w:val="21"/>
    </w:rPr>
  </w:style>
  <w:style w:type="character" w:customStyle="1" w:styleId="PlainTextChar">
    <w:name w:val="Plain Text Char"/>
    <w:basedOn w:val="DefaultParagraphFont"/>
    <w:link w:val="PlainText"/>
    <w:uiPriority w:val="99"/>
    <w:rsid w:val="00AE798D"/>
    <w:rPr>
      <w:rFonts w:ascii="Calibri" w:hAnsi="Calibri"/>
      <w:szCs w:val="21"/>
    </w:rPr>
  </w:style>
  <w:style w:type="paragraph" w:customStyle="1" w:styleId="Default">
    <w:name w:val="Default"/>
    <w:rsid w:val="0048513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E3065D"/>
    <w:pPr>
      <w:spacing w:before="100" w:beforeAutospacing="1" w:after="100" w:afterAutospacing="1"/>
      <w:jc w:val="left"/>
    </w:pPr>
    <w:rPr>
      <w:rFonts w:ascii="Times New Roman" w:eastAsia="Times New Roman" w:hAnsi="Times New Roman" w:cs="Times New Roman"/>
      <w:sz w:val="24"/>
      <w:szCs w:val="24"/>
      <w:lang w:eastAsia="de-DE"/>
    </w:rPr>
  </w:style>
  <w:style w:type="character" w:customStyle="1" w:styleId="oa-notelocationcorp-meta">
    <w:name w:val="oa-notelocationcorp-meta"/>
    <w:basedOn w:val="DefaultParagraphFont"/>
    <w:rsid w:val="00E3065D"/>
  </w:style>
  <w:style w:type="paragraph" w:styleId="ListParagraph">
    <w:name w:val="List Paragraph"/>
    <w:basedOn w:val="Normal"/>
    <w:uiPriority w:val="34"/>
    <w:qFormat/>
    <w:rsid w:val="00EF383E"/>
    <w:pPr>
      <w:ind w:left="720"/>
      <w:contextualSpacing/>
    </w:pPr>
  </w:style>
  <w:style w:type="paragraph" w:styleId="FootnoteText">
    <w:name w:val="footnote text"/>
    <w:basedOn w:val="Normal"/>
    <w:link w:val="FootnoteTextChar"/>
    <w:uiPriority w:val="99"/>
    <w:semiHidden/>
    <w:unhideWhenUsed/>
    <w:rsid w:val="00A147E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A147E3"/>
    <w:rPr>
      <w:rFonts w:ascii="Arial" w:hAnsi="Arial" w:cs="Arial"/>
      <w:sz w:val="18"/>
      <w:szCs w:val="20"/>
      <w:shd w:val="clear" w:color="auto" w:fill="auto"/>
    </w:rPr>
  </w:style>
  <w:style w:type="paragraph" w:styleId="Footer">
    <w:name w:val="footer"/>
    <w:basedOn w:val="Normal"/>
    <w:link w:val="FooterChar"/>
    <w:uiPriority w:val="99"/>
    <w:unhideWhenUsed/>
    <w:rsid w:val="00A147E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A147E3"/>
    <w:rPr>
      <w:rFonts w:ascii="Arial" w:hAnsi="Arial" w:cs="Arial"/>
      <w:shd w:val="clear" w:color="auto" w:fill="auto"/>
    </w:rPr>
  </w:style>
  <w:style w:type="paragraph" w:styleId="TOC2">
    <w:name w:val="toc 2"/>
    <w:basedOn w:val="Normal"/>
    <w:next w:val="Normal"/>
    <w:uiPriority w:val="39"/>
    <w:semiHidden/>
    <w:unhideWhenUsed/>
    <w:rsid w:val="00A147E3"/>
    <w:pPr>
      <w:keepNext/>
      <w:spacing w:before="240" w:line="360" w:lineRule="auto"/>
      <w:jc w:val="center"/>
    </w:pPr>
  </w:style>
  <w:style w:type="paragraph" w:styleId="TOC3">
    <w:name w:val="toc 3"/>
    <w:basedOn w:val="Normal"/>
    <w:next w:val="Normal"/>
    <w:uiPriority w:val="39"/>
    <w:semiHidden/>
    <w:unhideWhenUsed/>
    <w:rsid w:val="00A147E3"/>
    <w:pPr>
      <w:keepNext/>
      <w:spacing w:before="240" w:line="360" w:lineRule="auto"/>
      <w:jc w:val="center"/>
    </w:pPr>
    <w:rPr>
      <w:b/>
      <w:spacing w:val="60"/>
      <w:sz w:val="18"/>
    </w:rPr>
  </w:style>
  <w:style w:type="paragraph" w:styleId="TOC4">
    <w:name w:val="toc 4"/>
    <w:basedOn w:val="Normal"/>
    <w:next w:val="Normal"/>
    <w:uiPriority w:val="39"/>
    <w:semiHidden/>
    <w:unhideWhenUsed/>
    <w:rsid w:val="00A147E3"/>
    <w:pPr>
      <w:keepNext/>
      <w:spacing w:before="240" w:line="360" w:lineRule="auto"/>
      <w:jc w:val="center"/>
    </w:pPr>
    <w:rPr>
      <w:b/>
      <w:sz w:val="18"/>
    </w:rPr>
  </w:style>
  <w:style w:type="paragraph" w:styleId="TOC5">
    <w:name w:val="toc 5"/>
    <w:basedOn w:val="Normal"/>
    <w:next w:val="Normal"/>
    <w:uiPriority w:val="39"/>
    <w:semiHidden/>
    <w:unhideWhenUsed/>
    <w:rsid w:val="00A147E3"/>
    <w:pPr>
      <w:keepNext/>
      <w:spacing w:before="240" w:line="360" w:lineRule="auto"/>
      <w:jc w:val="center"/>
    </w:pPr>
    <w:rPr>
      <w:spacing w:val="60"/>
      <w:sz w:val="18"/>
    </w:rPr>
  </w:style>
  <w:style w:type="paragraph" w:styleId="TOC6">
    <w:name w:val="toc 6"/>
    <w:basedOn w:val="Normal"/>
    <w:next w:val="Normal"/>
    <w:uiPriority w:val="39"/>
    <w:semiHidden/>
    <w:unhideWhenUsed/>
    <w:rsid w:val="00A147E3"/>
    <w:pPr>
      <w:keepNext/>
      <w:spacing w:before="240" w:line="360" w:lineRule="auto"/>
      <w:jc w:val="center"/>
    </w:pPr>
    <w:rPr>
      <w:sz w:val="18"/>
    </w:rPr>
  </w:style>
  <w:style w:type="paragraph" w:styleId="TOC7">
    <w:name w:val="toc 7"/>
    <w:basedOn w:val="Normal"/>
    <w:next w:val="Normal"/>
    <w:uiPriority w:val="39"/>
    <w:semiHidden/>
    <w:unhideWhenUsed/>
    <w:rsid w:val="00A147E3"/>
    <w:pPr>
      <w:keepNext/>
      <w:spacing w:before="240" w:line="360" w:lineRule="auto"/>
      <w:jc w:val="center"/>
    </w:pPr>
    <w:rPr>
      <w:b/>
      <w:spacing w:val="60"/>
      <w:sz w:val="16"/>
    </w:rPr>
  </w:style>
  <w:style w:type="paragraph" w:styleId="TOC8">
    <w:name w:val="toc 8"/>
    <w:basedOn w:val="Normal"/>
    <w:next w:val="Normal"/>
    <w:uiPriority w:val="39"/>
    <w:semiHidden/>
    <w:unhideWhenUsed/>
    <w:rsid w:val="00A147E3"/>
    <w:pPr>
      <w:keepNext/>
      <w:spacing w:before="240" w:line="360" w:lineRule="auto"/>
      <w:jc w:val="center"/>
    </w:pPr>
    <w:rPr>
      <w:b/>
      <w:sz w:val="16"/>
    </w:rPr>
  </w:style>
  <w:style w:type="paragraph" w:customStyle="1" w:styleId="Formel">
    <w:name w:val="Formel"/>
    <w:basedOn w:val="Normal"/>
    <w:rsid w:val="00A147E3"/>
    <w:pPr>
      <w:spacing w:before="240" w:after="240"/>
      <w:jc w:val="center"/>
    </w:pPr>
  </w:style>
  <w:style w:type="paragraph" w:customStyle="1" w:styleId="Grafik">
    <w:name w:val="Grafik"/>
    <w:basedOn w:val="Normal"/>
    <w:rsid w:val="00A147E3"/>
    <w:pPr>
      <w:spacing w:before="240" w:after="240"/>
      <w:jc w:val="center"/>
    </w:pPr>
  </w:style>
  <w:style w:type="paragraph" w:customStyle="1" w:styleId="Text">
    <w:name w:val="Text"/>
    <w:basedOn w:val="Normal"/>
    <w:rsid w:val="00A147E3"/>
  </w:style>
  <w:style w:type="paragraph" w:customStyle="1" w:styleId="TabelleTitel">
    <w:name w:val="Tabelle Titel"/>
    <w:basedOn w:val="Normal"/>
    <w:rsid w:val="00A147E3"/>
    <w:pPr>
      <w:spacing w:before="240"/>
      <w:jc w:val="center"/>
    </w:pPr>
  </w:style>
  <w:style w:type="paragraph" w:customStyle="1" w:styleId="Tabelleberschrift">
    <w:name w:val="Tabelle Überschrift"/>
    <w:basedOn w:val="Normal"/>
    <w:next w:val="TabelleText"/>
    <w:rsid w:val="00A147E3"/>
    <w:pPr>
      <w:spacing w:before="60" w:after="60"/>
    </w:pPr>
    <w:rPr>
      <w:b/>
      <w:sz w:val="18"/>
    </w:rPr>
  </w:style>
  <w:style w:type="paragraph" w:customStyle="1" w:styleId="TabelleText">
    <w:name w:val="Tabelle Text"/>
    <w:basedOn w:val="Normal"/>
    <w:rsid w:val="00A147E3"/>
    <w:pPr>
      <w:spacing w:before="60" w:after="60"/>
    </w:pPr>
    <w:rPr>
      <w:sz w:val="18"/>
    </w:rPr>
  </w:style>
  <w:style w:type="paragraph" w:customStyle="1" w:styleId="TabelleAufzhlung">
    <w:name w:val="Tabelle Aufzählung"/>
    <w:basedOn w:val="Normal"/>
    <w:rsid w:val="00A147E3"/>
    <w:pPr>
      <w:numPr>
        <w:numId w:val="8"/>
      </w:numPr>
      <w:spacing w:before="60" w:after="60"/>
    </w:pPr>
    <w:rPr>
      <w:sz w:val="18"/>
    </w:rPr>
  </w:style>
  <w:style w:type="paragraph" w:customStyle="1" w:styleId="TabelleListe">
    <w:name w:val="Tabelle Liste"/>
    <w:basedOn w:val="Normal"/>
    <w:rsid w:val="00A147E3"/>
    <w:pPr>
      <w:numPr>
        <w:numId w:val="9"/>
      </w:numPr>
      <w:spacing w:before="60" w:after="60"/>
    </w:pPr>
    <w:rPr>
      <w:sz w:val="18"/>
    </w:rPr>
  </w:style>
  <w:style w:type="character" w:customStyle="1" w:styleId="Binnenverweis">
    <w:name w:val="Binnenverweis"/>
    <w:basedOn w:val="DefaultParagraphFont"/>
    <w:rsid w:val="00A147E3"/>
    <w:rPr>
      <w:noProof/>
      <w:u w:val="none"/>
      <w:shd w:val="clear" w:color="auto" w:fill="E0E0E0"/>
    </w:rPr>
  </w:style>
  <w:style w:type="character" w:customStyle="1" w:styleId="Einzelverweisziel">
    <w:name w:val="Einzelverweisziel"/>
    <w:basedOn w:val="DefaultParagraphFont"/>
    <w:rsid w:val="00A147E3"/>
    <w:rPr>
      <w:shd w:val="clear" w:color="auto" w:fill="F3F3F3"/>
    </w:rPr>
  </w:style>
  <w:style w:type="character" w:customStyle="1" w:styleId="Verweis">
    <w:name w:val="Verweis"/>
    <w:basedOn w:val="DefaultParagraphFont"/>
    <w:rsid w:val="00A147E3"/>
    <w:rPr>
      <w:color w:val="000080"/>
      <w:shd w:val="clear" w:color="auto" w:fill="auto"/>
    </w:rPr>
  </w:style>
  <w:style w:type="character" w:customStyle="1" w:styleId="VerweisBezugsstelle">
    <w:name w:val="Verweis Bezugsstelle"/>
    <w:basedOn w:val="DefaultParagraphFont"/>
    <w:rsid w:val="00A147E3"/>
    <w:rPr>
      <w:color w:val="000080"/>
      <w:shd w:val="clear" w:color="auto" w:fill="auto"/>
    </w:rPr>
  </w:style>
  <w:style w:type="paragraph" w:customStyle="1" w:styleId="VerweisBegrndung">
    <w:name w:val="Verweis Begründung"/>
    <w:basedOn w:val="Normal"/>
    <w:next w:val="Text"/>
    <w:rsid w:val="00A147E3"/>
    <w:pPr>
      <w:keepNext/>
      <w:jc w:val="left"/>
      <w:outlineLvl w:val="2"/>
    </w:pPr>
    <w:rPr>
      <w:b/>
      <w:noProof/>
    </w:rPr>
  </w:style>
  <w:style w:type="paragraph" w:customStyle="1" w:styleId="ListeStufe1">
    <w:name w:val="Liste (Stufe 1)"/>
    <w:basedOn w:val="Normal"/>
    <w:rsid w:val="00A147E3"/>
    <w:pPr>
      <w:numPr>
        <w:numId w:val="7"/>
      </w:numPr>
      <w:tabs>
        <w:tab w:val="left" w:pos="0"/>
      </w:tabs>
    </w:pPr>
  </w:style>
  <w:style w:type="paragraph" w:customStyle="1" w:styleId="ListeFolgeabsatzStufe1">
    <w:name w:val="Liste Folgeabsatz (Stufe 1)"/>
    <w:basedOn w:val="Normal"/>
    <w:rsid w:val="00A147E3"/>
    <w:pPr>
      <w:numPr>
        <w:ilvl w:val="1"/>
        <w:numId w:val="7"/>
      </w:numPr>
    </w:pPr>
  </w:style>
  <w:style w:type="paragraph" w:customStyle="1" w:styleId="ListeStufe2">
    <w:name w:val="Liste (Stufe 2)"/>
    <w:basedOn w:val="Normal"/>
    <w:rsid w:val="00A147E3"/>
    <w:pPr>
      <w:numPr>
        <w:ilvl w:val="2"/>
        <w:numId w:val="7"/>
      </w:numPr>
    </w:pPr>
  </w:style>
  <w:style w:type="paragraph" w:customStyle="1" w:styleId="ListeFolgeabsatzStufe2">
    <w:name w:val="Liste Folgeabsatz (Stufe 2)"/>
    <w:basedOn w:val="Normal"/>
    <w:rsid w:val="00A147E3"/>
    <w:pPr>
      <w:numPr>
        <w:ilvl w:val="3"/>
        <w:numId w:val="7"/>
      </w:numPr>
    </w:pPr>
  </w:style>
  <w:style w:type="paragraph" w:customStyle="1" w:styleId="ListeStufe3">
    <w:name w:val="Liste (Stufe 3)"/>
    <w:basedOn w:val="Normal"/>
    <w:rsid w:val="00A147E3"/>
    <w:pPr>
      <w:numPr>
        <w:ilvl w:val="4"/>
        <w:numId w:val="7"/>
      </w:numPr>
    </w:pPr>
  </w:style>
  <w:style w:type="paragraph" w:customStyle="1" w:styleId="ListeFolgeabsatzStufe3">
    <w:name w:val="Liste Folgeabsatz (Stufe 3)"/>
    <w:basedOn w:val="Normal"/>
    <w:rsid w:val="00A147E3"/>
    <w:pPr>
      <w:numPr>
        <w:ilvl w:val="5"/>
        <w:numId w:val="7"/>
      </w:numPr>
    </w:pPr>
  </w:style>
  <w:style w:type="paragraph" w:customStyle="1" w:styleId="ListeStufe4">
    <w:name w:val="Liste (Stufe 4)"/>
    <w:basedOn w:val="Normal"/>
    <w:rsid w:val="00A147E3"/>
    <w:pPr>
      <w:numPr>
        <w:ilvl w:val="6"/>
        <w:numId w:val="7"/>
      </w:numPr>
    </w:pPr>
  </w:style>
  <w:style w:type="paragraph" w:customStyle="1" w:styleId="ListeFolgeabsatzStufe4">
    <w:name w:val="Liste Folgeabsatz (Stufe 4)"/>
    <w:basedOn w:val="Normal"/>
    <w:rsid w:val="00A147E3"/>
    <w:pPr>
      <w:numPr>
        <w:ilvl w:val="7"/>
        <w:numId w:val="7"/>
      </w:numPr>
    </w:pPr>
  </w:style>
  <w:style w:type="paragraph" w:customStyle="1" w:styleId="ListeStufe1manuell">
    <w:name w:val="Liste (Stufe 1) (manuell)"/>
    <w:basedOn w:val="Normal"/>
    <w:rsid w:val="00A147E3"/>
    <w:pPr>
      <w:tabs>
        <w:tab w:val="left" w:pos="425"/>
      </w:tabs>
      <w:ind w:left="425" w:hanging="425"/>
    </w:pPr>
  </w:style>
  <w:style w:type="paragraph" w:customStyle="1" w:styleId="ListeStufe2manuell">
    <w:name w:val="Liste (Stufe 2) (manuell)"/>
    <w:basedOn w:val="Normal"/>
    <w:rsid w:val="00A147E3"/>
    <w:pPr>
      <w:tabs>
        <w:tab w:val="left" w:pos="850"/>
      </w:tabs>
      <w:ind w:left="850" w:hanging="425"/>
    </w:pPr>
  </w:style>
  <w:style w:type="paragraph" w:customStyle="1" w:styleId="ListeStufe3manuell">
    <w:name w:val="Liste (Stufe 3) (manuell)"/>
    <w:basedOn w:val="Normal"/>
    <w:rsid w:val="00A147E3"/>
    <w:pPr>
      <w:tabs>
        <w:tab w:val="left" w:pos="1276"/>
      </w:tabs>
      <w:ind w:left="1276" w:hanging="425"/>
    </w:pPr>
  </w:style>
  <w:style w:type="paragraph" w:customStyle="1" w:styleId="ListeStufe4manuell">
    <w:name w:val="Liste (Stufe 4) (manuell)"/>
    <w:basedOn w:val="Normal"/>
    <w:next w:val="ListeStufe1manuell"/>
    <w:rsid w:val="00A147E3"/>
    <w:pPr>
      <w:tabs>
        <w:tab w:val="left" w:pos="1984"/>
      </w:tabs>
      <w:ind w:left="1984" w:hanging="709"/>
    </w:pPr>
  </w:style>
  <w:style w:type="paragraph" w:customStyle="1" w:styleId="AufzhlungStufe1">
    <w:name w:val="Aufzählung (Stufe 1)"/>
    <w:basedOn w:val="Normal"/>
    <w:rsid w:val="00A147E3"/>
    <w:pPr>
      <w:numPr>
        <w:numId w:val="2"/>
      </w:numPr>
      <w:tabs>
        <w:tab w:val="left" w:pos="0"/>
      </w:tabs>
    </w:pPr>
  </w:style>
  <w:style w:type="paragraph" w:customStyle="1" w:styleId="AufzhlungFolgeabsatzStufe1">
    <w:name w:val="Aufzählung Folgeabsatz (Stufe 1)"/>
    <w:basedOn w:val="Normal"/>
    <w:rsid w:val="00A147E3"/>
    <w:pPr>
      <w:tabs>
        <w:tab w:val="left" w:pos="425"/>
      </w:tabs>
      <w:ind w:left="425"/>
    </w:pPr>
  </w:style>
  <w:style w:type="paragraph" w:customStyle="1" w:styleId="AufzhlungStufe2">
    <w:name w:val="Aufzählung (Stufe 2)"/>
    <w:basedOn w:val="Normal"/>
    <w:rsid w:val="00A147E3"/>
    <w:pPr>
      <w:numPr>
        <w:numId w:val="3"/>
      </w:numPr>
      <w:tabs>
        <w:tab w:val="left" w:pos="425"/>
      </w:tabs>
    </w:pPr>
  </w:style>
  <w:style w:type="paragraph" w:customStyle="1" w:styleId="AufzhlungFolgeabsatzStufe2">
    <w:name w:val="Aufzählung Folgeabsatz (Stufe 2)"/>
    <w:basedOn w:val="Normal"/>
    <w:rsid w:val="00A147E3"/>
    <w:pPr>
      <w:tabs>
        <w:tab w:val="left" w:pos="794"/>
      </w:tabs>
      <w:ind w:left="850"/>
    </w:pPr>
  </w:style>
  <w:style w:type="paragraph" w:customStyle="1" w:styleId="AufzhlungStufe3">
    <w:name w:val="Aufzählung (Stufe 3)"/>
    <w:basedOn w:val="Normal"/>
    <w:rsid w:val="00A147E3"/>
    <w:pPr>
      <w:numPr>
        <w:numId w:val="4"/>
      </w:numPr>
      <w:tabs>
        <w:tab w:val="left" w:pos="850"/>
      </w:tabs>
    </w:pPr>
  </w:style>
  <w:style w:type="paragraph" w:customStyle="1" w:styleId="AufzhlungFolgeabsatzStufe3">
    <w:name w:val="Aufzählung Folgeabsatz (Stufe 3)"/>
    <w:basedOn w:val="Normal"/>
    <w:rsid w:val="00A147E3"/>
    <w:pPr>
      <w:tabs>
        <w:tab w:val="left" w:pos="1276"/>
      </w:tabs>
      <w:ind w:left="1276"/>
    </w:pPr>
  </w:style>
  <w:style w:type="paragraph" w:customStyle="1" w:styleId="AufzhlungStufe4">
    <w:name w:val="Aufzählung (Stufe 4)"/>
    <w:basedOn w:val="Normal"/>
    <w:rsid w:val="00A147E3"/>
    <w:pPr>
      <w:numPr>
        <w:numId w:val="5"/>
      </w:numPr>
      <w:tabs>
        <w:tab w:val="left" w:pos="1276"/>
      </w:tabs>
    </w:pPr>
  </w:style>
  <w:style w:type="paragraph" w:customStyle="1" w:styleId="AufzhlungFolgeabsatzStufe4">
    <w:name w:val="Aufzählung Folgeabsatz (Stufe 4)"/>
    <w:basedOn w:val="Normal"/>
    <w:rsid w:val="00A147E3"/>
    <w:pPr>
      <w:tabs>
        <w:tab w:val="left" w:pos="1701"/>
      </w:tabs>
      <w:ind w:left="1701"/>
    </w:pPr>
  </w:style>
  <w:style w:type="paragraph" w:customStyle="1" w:styleId="AufzhlungStufe5">
    <w:name w:val="Aufzählung (Stufe 5)"/>
    <w:basedOn w:val="Normal"/>
    <w:rsid w:val="00A147E3"/>
    <w:pPr>
      <w:numPr>
        <w:numId w:val="6"/>
      </w:numPr>
      <w:tabs>
        <w:tab w:val="left" w:pos="1701"/>
      </w:tabs>
    </w:pPr>
  </w:style>
  <w:style w:type="paragraph" w:customStyle="1" w:styleId="AufzhlungFolgeabsatzStufe5">
    <w:name w:val="Aufzählung Folgeabsatz (Stufe 5)"/>
    <w:basedOn w:val="Normal"/>
    <w:rsid w:val="00A147E3"/>
    <w:pPr>
      <w:tabs>
        <w:tab w:val="left" w:pos="2126"/>
      </w:tabs>
      <w:ind w:left="2126"/>
    </w:pPr>
  </w:style>
  <w:style w:type="character" w:styleId="FootnoteReference">
    <w:name w:val="footnote reference"/>
    <w:basedOn w:val="DefaultParagraphFont"/>
    <w:uiPriority w:val="99"/>
    <w:semiHidden/>
    <w:unhideWhenUsed/>
    <w:rsid w:val="00A147E3"/>
    <w:rPr>
      <w:shd w:val="clear" w:color="auto" w:fill="auto"/>
      <w:vertAlign w:val="superscript"/>
    </w:rPr>
  </w:style>
  <w:style w:type="paragraph" w:styleId="Header">
    <w:name w:val="header"/>
    <w:basedOn w:val="Normal"/>
    <w:link w:val="HeaderChar"/>
    <w:uiPriority w:val="99"/>
    <w:unhideWhenUsed/>
    <w:rsid w:val="00A147E3"/>
    <w:pPr>
      <w:tabs>
        <w:tab w:val="center" w:pos="4394"/>
        <w:tab w:val="right" w:pos="8787"/>
      </w:tabs>
      <w:spacing w:before="0" w:after="0"/>
    </w:pPr>
  </w:style>
  <w:style w:type="character" w:customStyle="1" w:styleId="HeaderChar">
    <w:name w:val="Header Char"/>
    <w:basedOn w:val="DefaultParagraphFont"/>
    <w:link w:val="Header"/>
    <w:uiPriority w:val="99"/>
    <w:rsid w:val="00A147E3"/>
    <w:rPr>
      <w:rFonts w:ascii="Arial" w:hAnsi="Arial" w:cs="Arial"/>
      <w:shd w:val="clear" w:color="auto" w:fill="auto"/>
    </w:rPr>
  </w:style>
  <w:style w:type="character" w:customStyle="1" w:styleId="Marker">
    <w:name w:val="Marker"/>
    <w:basedOn w:val="DefaultParagraphFont"/>
    <w:rsid w:val="00A147E3"/>
    <w:rPr>
      <w:color w:val="0000FF"/>
      <w:shd w:val="clear" w:color="auto" w:fill="auto"/>
    </w:rPr>
  </w:style>
  <w:style w:type="character" w:customStyle="1" w:styleId="Marker1">
    <w:name w:val="Marker1"/>
    <w:basedOn w:val="DefaultParagraphFont"/>
    <w:rsid w:val="00A147E3"/>
    <w:rPr>
      <w:color w:val="008000"/>
      <w:shd w:val="clear" w:color="auto" w:fill="auto"/>
    </w:rPr>
  </w:style>
  <w:style w:type="character" w:customStyle="1" w:styleId="Marker2">
    <w:name w:val="Marker2"/>
    <w:basedOn w:val="DefaultParagraphFont"/>
    <w:rsid w:val="00A147E3"/>
    <w:rPr>
      <w:color w:val="FF0000"/>
      <w:shd w:val="clear" w:color="auto" w:fill="auto"/>
    </w:rPr>
  </w:style>
  <w:style w:type="paragraph" w:customStyle="1" w:styleId="Hinweistext">
    <w:name w:val="Hinweistext"/>
    <w:basedOn w:val="Normal"/>
    <w:next w:val="Text"/>
    <w:rsid w:val="00A147E3"/>
    <w:rPr>
      <w:color w:val="008000"/>
    </w:rPr>
  </w:style>
  <w:style w:type="paragraph" w:customStyle="1" w:styleId="NummerierungStufe1">
    <w:name w:val="Nummerierung (Stufe 1)"/>
    <w:basedOn w:val="Normal"/>
    <w:rsid w:val="00A147E3"/>
    <w:pPr>
      <w:numPr>
        <w:ilvl w:val="3"/>
        <w:numId w:val="22"/>
      </w:numPr>
      <w:outlineLvl w:val="5"/>
    </w:pPr>
  </w:style>
  <w:style w:type="paragraph" w:customStyle="1" w:styleId="NummerierungStufe2">
    <w:name w:val="Nummerierung (Stufe 2)"/>
    <w:basedOn w:val="Normal"/>
    <w:rsid w:val="00A147E3"/>
    <w:pPr>
      <w:numPr>
        <w:ilvl w:val="4"/>
        <w:numId w:val="22"/>
      </w:numPr>
    </w:pPr>
  </w:style>
  <w:style w:type="paragraph" w:customStyle="1" w:styleId="NummerierungStufe3">
    <w:name w:val="Nummerierung (Stufe 3)"/>
    <w:basedOn w:val="Normal"/>
    <w:rsid w:val="00A147E3"/>
    <w:pPr>
      <w:numPr>
        <w:ilvl w:val="5"/>
        <w:numId w:val="22"/>
      </w:numPr>
    </w:pPr>
  </w:style>
  <w:style w:type="paragraph" w:customStyle="1" w:styleId="NummerierungStufe4">
    <w:name w:val="Nummerierung (Stufe 4)"/>
    <w:basedOn w:val="Normal"/>
    <w:rsid w:val="00A147E3"/>
    <w:pPr>
      <w:numPr>
        <w:ilvl w:val="6"/>
        <w:numId w:val="22"/>
      </w:numPr>
    </w:pPr>
  </w:style>
  <w:style w:type="paragraph" w:customStyle="1" w:styleId="NummerierungFolgeabsatzStufe1">
    <w:name w:val="Nummerierung Folgeabsatz (Stufe 1)"/>
    <w:basedOn w:val="Normal"/>
    <w:rsid w:val="00A147E3"/>
    <w:pPr>
      <w:tabs>
        <w:tab w:val="left" w:pos="425"/>
      </w:tabs>
      <w:ind w:left="425"/>
    </w:pPr>
  </w:style>
  <w:style w:type="paragraph" w:customStyle="1" w:styleId="NummerierungFolgeabsatzStufe2">
    <w:name w:val="Nummerierung Folgeabsatz (Stufe 2)"/>
    <w:basedOn w:val="Normal"/>
    <w:rsid w:val="00A147E3"/>
    <w:pPr>
      <w:tabs>
        <w:tab w:val="left" w:pos="850"/>
      </w:tabs>
      <w:ind w:left="850"/>
    </w:pPr>
  </w:style>
  <w:style w:type="paragraph" w:customStyle="1" w:styleId="NummerierungFolgeabsatzStufe3">
    <w:name w:val="Nummerierung Folgeabsatz (Stufe 3)"/>
    <w:basedOn w:val="Normal"/>
    <w:rsid w:val="00A147E3"/>
    <w:pPr>
      <w:tabs>
        <w:tab w:val="left" w:pos="1276"/>
      </w:tabs>
      <w:ind w:left="1276"/>
    </w:pPr>
  </w:style>
  <w:style w:type="paragraph" w:customStyle="1" w:styleId="NummerierungFolgeabsatzStufe4">
    <w:name w:val="Nummerierung Folgeabsatz (Stufe 4)"/>
    <w:basedOn w:val="Normal"/>
    <w:rsid w:val="00A147E3"/>
    <w:pPr>
      <w:tabs>
        <w:tab w:val="left" w:pos="1984"/>
      </w:tabs>
      <w:ind w:left="1984"/>
    </w:pPr>
  </w:style>
  <w:style w:type="paragraph" w:customStyle="1" w:styleId="NummerierungStufe1manuell">
    <w:name w:val="Nummerierung (Stufe 1) (manuell)"/>
    <w:basedOn w:val="Normal"/>
    <w:rsid w:val="00A147E3"/>
    <w:pPr>
      <w:tabs>
        <w:tab w:val="left" w:pos="425"/>
      </w:tabs>
      <w:ind w:left="425" w:hanging="425"/>
    </w:pPr>
  </w:style>
  <w:style w:type="paragraph" w:customStyle="1" w:styleId="NummerierungStufe2manuell">
    <w:name w:val="Nummerierung (Stufe 2) (manuell)"/>
    <w:basedOn w:val="Normal"/>
    <w:rsid w:val="00A147E3"/>
    <w:pPr>
      <w:tabs>
        <w:tab w:val="left" w:pos="850"/>
      </w:tabs>
      <w:ind w:left="850" w:hanging="425"/>
    </w:pPr>
  </w:style>
  <w:style w:type="paragraph" w:customStyle="1" w:styleId="NummerierungStufe3manuell">
    <w:name w:val="Nummerierung (Stufe 3) (manuell)"/>
    <w:basedOn w:val="Normal"/>
    <w:rsid w:val="00A147E3"/>
    <w:pPr>
      <w:tabs>
        <w:tab w:val="left" w:pos="1276"/>
      </w:tabs>
      <w:ind w:left="1276" w:hanging="425"/>
    </w:pPr>
  </w:style>
  <w:style w:type="paragraph" w:customStyle="1" w:styleId="NummerierungStufe4manuell">
    <w:name w:val="Nummerierung (Stufe 4) (manuell)"/>
    <w:basedOn w:val="Normal"/>
    <w:rsid w:val="00A147E3"/>
    <w:pPr>
      <w:tabs>
        <w:tab w:val="left" w:pos="1984"/>
      </w:tabs>
      <w:ind w:left="1984" w:hanging="709"/>
    </w:pPr>
  </w:style>
  <w:style w:type="paragraph" w:customStyle="1" w:styleId="AnlageBezeichnernummeriert">
    <w:name w:val="Anlage Bezeichner (nummeriert)"/>
    <w:basedOn w:val="Normal"/>
    <w:next w:val="AnlageVerweis"/>
    <w:rsid w:val="00A147E3"/>
    <w:pPr>
      <w:numPr>
        <w:numId w:val="10"/>
      </w:numPr>
      <w:spacing w:before="240"/>
      <w:jc w:val="right"/>
      <w:outlineLvl w:val="2"/>
    </w:pPr>
    <w:rPr>
      <w:b/>
      <w:sz w:val="26"/>
    </w:rPr>
  </w:style>
  <w:style w:type="paragraph" w:customStyle="1" w:styleId="AnlageBezeichnernichtnummeriert">
    <w:name w:val="Anlage Bezeichner (nicht nummeriert)"/>
    <w:basedOn w:val="Normal"/>
    <w:next w:val="AnlageVerweis"/>
    <w:rsid w:val="00A147E3"/>
    <w:pPr>
      <w:numPr>
        <w:numId w:val="11"/>
      </w:numPr>
      <w:spacing w:before="240"/>
      <w:jc w:val="right"/>
      <w:outlineLvl w:val="2"/>
    </w:pPr>
    <w:rPr>
      <w:b/>
      <w:sz w:val="26"/>
    </w:rPr>
  </w:style>
  <w:style w:type="paragraph" w:customStyle="1" w:styleId="Anlageberschrift">
    <w:name w:val="Anlage Überschrift"/>
    <w:basedOn w:val="Normal"/>
    <w:next w:val="Text"/>
    <w:rsid w:val="00A147E3"/>
    <w:pPr>
      <w:jc w:val="center"/>
    </w:pPr>
    <w:rPr>
      <w:b/>
      <w:sz w:val="26"/>
    </w:rPr>
  </w:style>
  <w:style w:type="paragraph" w:customStyle="1" w:styleId="AnlageVerzeichnisTitel">
    <w:name w:val="Anlage Verzeichnis Titel"/>
    <w:basedOn w:val="Normal"/>
    <w:next w:val="AnlageVerzeichnis1"/>
    <w:rsid w:val="00A147E3"/>
    <w:pPr>
      <w:jc w:val="center"/>
    </w:pPr>
    <w:rPr>
      <w:b/>
      <w:sz w:val="26"/>
    </w:rPr>
  </w:style>
  <w:style w:type="paragraph" w:customStyle="1" w:styleId="AnlageVerzeichnis1">
    <w:name w:val="Anlage Verzeichnis 1"/>
    <w:basedOn w:val="Normal"/>
    <w:rsid w:val="00A147E3"/>
    <w:pPr>
      <w:jc w:val="center"/>
    </w:pPr>
    <w:rPr>
      <w:b/>
      <w:sz w:val="24"/>
    </w:rPr>
  </w:style>
  <w:style w:type="paragraph" w:customStyle="1" w:styleId="AnlageVerzeichnis2">
    <w:name w:val="Anlage Verzeichnis 2"/>
    <w:basedOn w:val="Normal"/>
    <w:rsid w:val="00A147E3"/>
    <w:pPr>
      <w:jc w:val="center"/>
    </w:pPr>
    <w:rPr>
      <w:b/>
      <w:i/>
      <w:sz w:val="24"/>
    </w:rPr>
  </w:style>
  <w:style w:type="paragraph" w:customStyle="1" w:styleId="AnlageVerzeichnis3">
    <w:name w:val="Anlage Verzeichnis 3"/>
    <w:basedOn w:val="Normal"/>
    <w:rsid w:val="00A147E3"/>
    <w:pPr>
      <w:jc w:val="center"/>
    </w:pPr>
    <w:rPr>
      <w:b/>
    </w:rPr>
  </w:style>
  <w:style w:type="paragraph" w:customStyle="1" w:styleId="AnlageVerzeichnis4">
    <w:name w:val="Anlage Verzeichnis 4"/>
    <w:basedOn w:val="Normal"/>
    <w:rsid w:val="00A147E3"/>
    <w:pPr>
      <w:jc w:val="center"/>
    </w:pPr>
    <w:rPr>
      <w:b/>
      <w:i/>
    </w:rPr>
  </w:style>
  <w:style w:type="paragraph" w:customStyle="1" w:styleId="AnlageBezeichnermanuell">
    <w:name w:val="Anlage Bezeichner (manuell)"/>
    <w:basedOn w:val="Normal"/>
    <w:next w:val="AnlageVerweis"/>
    <w:rsid w:val="00A147E3"/>
    <w:pPr>
      <w:spacing w:before="240"/>
      <w:jc w:val="right"/>
      <w:outlineLvl w:val="2"/>
    </w:pPr>
    <w:rPr>
      <w:b/>
      <w:sz w:val="26"/>
    </w:rPr>
  </w:style>
  <w:style w:type="paragraph" w:customStyle="1" w:styleId="AnlageVerweis">
    <w:name w:val="Anlage Verweis"/>
    <w:basedOn w:val="Normal"/>
    <w:next w:val="Anlageberschrift"/>
    <w:rsid w:val="00A147E3"/>
    <w:pPr>
      <w:spacing w:before="0"/>
      <w:jc w:val="right"/>
    </w:pPr>
  </w:style>
  <w:style w:type="character" w:customStyle="1" w:styleId="Heading1Char">
    <w:name w:val="Heading 1 Char"/>
    <w:basedOn w:val="DefaultParagraphFont"/>
    <w:link w:val="Heading1"/>
    <w:uiPriority w:val="9"/>
    <w:rsid w:val="00A147E3"/>
    <w:rPr>
      <w:rFonts w:ascii="Arial" w:eastAsiaTheme="majorEastAsia" w:hAnsi="Arial" w:cs="Arial"/>
      <w:b/>
      <w:bCs/>
      <w:kern w:val="32"/>
      <w:szCs w:val="28"/>
    </w:rPr>
  </w:style>
  <w:style w:type="character" w:customStyle="1" w:styleId="Heading2Char">
    <w:name w:val="Heading 2 Char"/>
    <w:basedOn w:val="DefaultParagraphFont"/>
    <w:link w:val="Heading2"/>
    <w:uiPriority w:val="9"/>
    <w:semiHidden/>
    <w:rsid w:val="00A147E3"/>
    <w:rPr>
      <w:rFonts w:ascii="Arial" w:eastAsiaTheme="majorEastAsia" w:hAnsi="Arial" w:cs="Arial"/>
      <w:b/>
      <w:bCs/>
      <w:i/>
      <w:szCs w:val="26"/>
    </w:rPr>
  </w:style>
  <w:style w:type="character" w:customStyle="1" w:styleId="Heading3Char">
    <w:name w:val="Heading 3 Char"/>
    <w:basedOn w:val="DefaultParagraphFont"/>
    <w:link w:val="Heading3"/>
    <w:uiPriority w:val="9"/>
    <w:semiHidden/>
    <w:rsid w:val="00A147E3"/>
    <w:rPr>
      <w:rFonts w:ascii="Arial" w:eastAsiaTheme="majorEastAsia" w:hAnsi="Arial" w:cs="Arial"/>
      <w:b/>
      <w:bCs/>
    </w:rPr>
  </w:style>
  <w:style w:type="character" w:customStyle="1" w:styleId="Heading4Char">
    <w:name w:val="Heading 4 Char"/>
    <w:basedOn w:val="DefaultParagraphFont"/>
    <w:link w:val="Heading4"/>
    <w:uiPriority w:val="9"/>
    <w:semiHidden/>
    <w:rsid w:val="00A147E3"/>
    <w:rPr>
      <w:rFonts w:ascii="Arial" w:eastAsiaTheme="majorEastAsia" w:hAnsi="Arial" w:cs="Arial"/>
      <w:b/>
      <w:bCs/>
      <w:i/>
      <w:iCs/>
    </w:rPr>
  </w:style>
  <w:style w:type="paragraph" w:customStyle="1" w:styleId="Sonderelementberschriftlinks">
    <w:name w:val="Sonderelement Überschrift (links)"/>
    <w:basedOn w:val="Normal"/>
    <w:next w:val="Normal"/>
    <w:rsid w:val="00A147E3"/>
    <w:pPr>
      <w:keepNext/>
    </w:pPr>
  </w:style>
  <w:style w:type="paragraph" w:customStyle="1" w:styleId="Sonderelementberschriftrechts">
    <w:name w:val="Sonderelement Überschrift (rechts)"/>
    <w:basedOn w:val="Normal"/>
    <w:next w:val="Normal"/>
    <w:rsid w:val="00A147E3"/>
    <w:pPr>
      <w:keepNext/>
    </w:pPr>
  </w:style>
  <w:style w:type="paragraph" w:customStyle="1" w:styleId="Synopsentabelleberschriftlinks">
    <w:name w:val="Synopsentabelle Überschrift (links)"/>
    <w:basedOn w:val="Normal"/>
    <w:next w:val="Normal"/>
    <w:rsid w:val="00A147E3"/>
    <w:pPr>
      <w:spacing w:before="160" w:after="160"/>
      <w:jc w:val="center"/>
    </w:pPr>
    <w:rPr>
      <w:b/>
    </w:rPr>
  </w:style>
  <w:style w:type="paragraph" w:customStyle="1" w:styleId="Synopsentabelleberschriftrechts">
    <w:name w:val="Synopsentabelle Überschrift (rechts)"/>
    <w:basedOn w:val="Normal"/>
    <w:next w:val="Normal"/>
    <w:rsid w:val="00A147E3"/>
    <w:pPr>
      <w:spacing w:before="160" w:after="160"/>
      <w:jc w:val="center"/>
    </w:pPr>
    <w:rPr>
      <w:b/>
    </w:rPr>
  </w:style>
  <w:style w:type="paragraph" w:customStyle="1" w:styleId="BezeichnungStammdokument">
    <w:name w:val="Bezeichnung (Stammdokument)"/>
    <w:basedOn w:val="Normal"/>
    <w:next w:val="Kurzbezeichnung-AbkrzungStammdokument"/>
    <w:rsid w:val="00A147E3"/>
    <w:pPr>
      <w:jc w:val="center"/>
      <w:outlineLvl w:val="1"/>
    </w:pPr>
    <w:rPr>
      <w:b/>
      <w:sz w:val="28"/>
    </w:rPr>
  </w:style>
  <w:style w:type="paragraph" w:customStyle="1" w:styleId="Kurzbezeichnung-AbkrzungStammdokument">
    <w:name w:val="Kurzbezeichnung - Abkürzung (Stammdokument)"/>
    <w:basedOn w:val="Normal"/>
    <w:next w:val="ParagraphBezeichner"/>
    <w:rsid w:val="00A147E3"/>
    <w:pPr>
      <w:jc w:val="center"/>
    </w:pPr>
    <w:rPr>
      <w:b/>
      <w:sz w:val="28"/>
    </w:rPr>
  </w:style>
  <w:style w:type="paragraph" w:customStyle="1" w:styleId="AusfertigungsdatumStammdokument">
    <w:name w:val="Ausfertigungsdatum (Stammdokument)"/>
    <w:basedOn w:val="Normal"/>
    <w:next w:val="EingangsformelStandardStammdokument"/>
    <w:rsid w:val="00A147E3"/>
    <w:pPr>
      <w:jc w:val="center"/>
    </w:pPr>
    <w:rPr>
      <w:b/>
    </w:rPr>
  </w:style>
  <w:style w:type="paragraph" w:customStyle="1" w:styleId="EingangsformelStandardStammdokument">
    <w:name w:val="Eingangsformel Standard (Stammdokument)"/>
    <w:basedOn w:val="Normal"/>
    <w:next w:val="EingangsformelAufzhlungStammdokument"/>
    <w:rsid w:val="00A147E3"/>
    <w:pPr>
      <w:ind w:firstLine="425"/>
    </w:pPr>
  </w:style>
  <w:style w:type="paragraph" w:customStyle="1" w:styleId="EingangsformelAufzhlungStammdokument">
    <w:name w:val="Eingangsformel Aufzählung (Stammdokument)"/>
    <w:basedOn w:val="Normal"/>
    <w:rsid w:val="00A147E3"/>
    <w:pPr>
      <w:numPr>
        <w:numId w:val="23"/>
      </w:numPr>
    </w:pPr>
  </w:style>
  <w:style w:type="paragraph" w:customStyle="1" w:styleId="EingangsformelFolgeabsatzStammdokument">
    <w:name w:val="Eingangsformel Folgeabsatz (Stammdokument)"/>
    <w:basedOn w:val="Normal"/>
    <w:rsid w:val="00A147E3"/>
  </w:style>
  <w:style w:type="paragraph" w:styleId="TOC9">
    <w:name w:val="toc 9"/>
    <w:basedOn w:val="Normal"/>
    <w:next w:val="Normal"/>
    <w:uiPriority w:val="39"/>
    <w:semiHidden/>
    <w:unhideWhenUsed/>
    <w:rsid w:val="00A147E3"/>
    <w:pPr>
      <w:tabs>
        <w:tab w:val="left" w:pos="624"/>
      </w:tabs>
      <w:ind w:left="624" w:hanging="624"/>
    </w:pPr>
    <w:rPr>
      <w:sz w:val="16"/>
    </w:rPr>
  </w:style>
  <w:style w:type="paragraph" w:customStyle="1" w:styleId="VerzeichnisTitelStammdokument">
    <w:name w:val="Verzeichnis Titel (Stammdokument)"/>
    <w:basedOn w:val="Normal"/>
    <w:rsid w:val="00A147E3"/>
    <w:pPr>
      <w:jc w:val="center"/>
    </w:pPr>
  </w:style>
  <w:style w:type="paragraph" w:customStyle="1" w:styleId="ParagraphBezeichner">
    <w:name w:val="Paragraph Bezeichner"/>
    <w:basedOn w:val="Normal"/>
    <w:next w:val="Paragraphberschrift"/>
    <w:rsid w:val="00A147E3"/>
    <w:pPr>
      <w:keepNext/>
      <w:numPr>
        <w:ilvl w:val="1"/>
        <w:numId w:val="22"/>
      </w:numPr>
      <w:spacing w:before="480"/>
      <w:jc w:val="center"/>
      <w:outlineLvl w:val="3"/>
    </w:pPr>
  </w:style>
  <w:style w:type="paragraph" w:customStyle="1" w:styleId="Paragraphberschrift">
    <w:name w:val="Paragraph Überschrift"/>
    <w:basedOn w:val="Normal"/>
    <w:next w:val="JuristischerAbsatznummeriert"/>
    <w:rsid w:val="00A147E3"/>
    <w:pPr>
      <w:keepNext/>
      <w:jc w:val="center"/>
      <w:outlineLvl w:val="3"/>
    </w:pPr>
    <w:rPr>
      <w:b/>
    </w:rPr>
  </w:style>
  <w:style w:type="paragraph" w:customStyle="1" w:styleId="JuristischerAbsatznummeriert">
    <w:name w:val="Juristischer Absatz (nummeriert)"/>
    <w:basedOn w:val="Normal"/>
    <w:rsid w:val="00A147E3"/>
    <w:pPr>
      <w:numPr>
        <w:ilvl w:val="2"/>
        <w:numId w:val="22"/>
      </w:numPr>
      <w:outlineLvl w:val="4"/>
    </w:pPr>
  </w:style>
  <w:style w:type="paragraph" w:customStyle="1" w:styleId="JuristischerAbsatznichtnummeriert">
    <w:name w:val="Juristischer Absatz (nicht nummeriert)"/>
    <w:basedOn w:val="Normal"/>
    <w:next w:val="NummerierungStufe1"/>
    <w:rsid w:val="00A147E3"/>
    <w:pPr>
      <w:ind w:firstLine="425"/>
      <w:outlineLvl w:val="4"/>
    </w:pPr>
  </w:style>
  <w:style w:type="paragraph" w:customStyle="1" w:styleId="JuristischerAbsatzFolgeabsatz">
    <w:name w:val="Juristischer Absatz Folgeabsatz"/>
    <w:basedOn w:val="Normal"/>
    <w:rsid w:val="00A147E3"/>
    <w:pPr>
      <w:tabs>
        <w:tab w:val="left" w:pos="0"/>
      </w:tabs>
    </w:pPr>
  </w:style>
  <w:style w:type="paragraph" w:customStyle="1" w:styleId="BuchBezeichner">
    <w:name w:val="Buch Bezeichner"/>
    <w:basedOn w:val="Normal"/>
    <w:next w:val="Buchberschrift"/>
    <w:rsid w:val="00A147E3"/>
    <w:pPr>
      <w:keepNext/>
      <w:numPr>
        <w:numId w:val="24"/>
      </w:numPr>
      <w:spacing w:before="480"/>
      <w:jc w:val="center"/>
      <w:outlineLvl w:val="2"/>
    </w:pPr>
    <w:rPr>
      <w:b/>
      <w:sz w:val="26"/>
    </w:rPr>
  </w:style>
  <w:style w:type="paragraph" w:customStyle="1" w:styleId="Buchberschrift">
    <w:name w:val="Buch Überschrift"/>
    <w:basedOn w:val="Normal"/>
    <w:next w:val="ParagraphBezeichner"/>
    <w:rsid w:val="00A147E3"/>
    <w:pPr>
      <w:keepNext/>
      <w:numPr>
        <w:numId w:val="25"/>
      </w:numPr>
      <w:spacing w:after="240"/>
      <w:jc w:val="center"/>
      <w:outlineLvl w:val="2"/>
    </w:pPr>
    <w:rPr>
      <w:b/>
      <w:sz w:val="26"/>
    </w:rPr>
  </w:style>
  <w:style w:type="paragraph" w:customStyle="1" w:styleId="TeilBezeichner">
    <w:name w:val="Teil Bezeichner"/>
    <w:basedOn w:val="Normal"/>
    <w:next w:val="Teilberschrift"/>
    <w:rsid w:val="00A147E3"/>
    <w:pPr>
      <w:keepNext/>
      <w:numPr>
        <w:ilvl w:val="1"/>
        <w:numId w:val="24"/>
      </w:numPr>
      <w:spacing w:before="480"/>
      <w:jc w:val="center"/>
      <w:outlineLvl w:val="2"/>
    </w:pPr>
    <w:rPr>
      <w:spacing w:val="60"/>
      <w:sz w:val="26"/>
    </w:rPr>
  </w:style>
  <w:style w:type="paragraph" w:customStyle="1" w:styleId="Teilberschrift">
    <w:name w:val="Teil Überschrift"/>
    <w:basedOn w:val="Normal"/>
    <w:next w:val="ParagraphBezeichner"/>
    <w:rsid w:val="00A147E3"/>
    <w:pPr>
      <w:keepNext/>
      <w:numPr>
        <w:ilvl w:val="1"/>
        <w:numId w:val="25"/>
      </w:numPr>
      <w:spacing w:after="240"/>
      <w:jc w:val="center"/>
      <w:outlineLvl w:val="2"/>
    </w:pPr>
    <w:rPr>
      <w:spacing w:val="60"/>
      <w:sz w:val="26"/>
    </w:rPr>
  </w:style>
  <w:style w:type="paragraph" w:customStyle="1" w:styleId="KapitelBezeichner">
    <w:name w:val="Kapitel Bezeichner"/>
    <w:basedOn w:val="Normal"/>
    <w:next w:val="Kapitelberschrift"/>
    <w:rsid w:val="00A147E3"/>
    <w:pPr>
      <w:keepNext/>
      <w:numPr>
        <w:ilvl w:val="2"/>
        <w:numId w:val="24"/>
      </w:numPr>
      <w:spacing w:before="480"/>
      <w:jc w:val="center"/>
      <w:outlineLvl w:val="2"/>
    </w:pPr>
    <w:rPr>
      <w:sz w:val="26"/>
    </w:rPr>
  </w:style>
  <w:style w:type="paragraph" w:customStyle="1" w:styleId="Kapitelberschrift">
    <w:name w:val="Kapitel Überschrift"/>
    <w:basedOn w:val="Normal"/>
    <w:next w:val="ParagraphBezeichner"/>
    <w:rsid w:val="00A147E3"/>
    <w:pPr>
      <w:keepNext/>
      <w:numPr>
        <w:ilvl w:val="2"/>
        <w:numId w:val="25"/>
      </w:numPr>
      <w:spacing w:after="240"/>
      <w:jc w:val="center"/>
      <w:outlineLvl w:val="2"/>
    </w:pPr>
    <w:rPr>
      <w:sz w:val="26"/>
    </w:rPr>
  </w:style>
  <w:style w:type="paragraph" w:customStyle="1" w:styleId="AbschnittBezeichner">
    <w:name w:val="Abschnitt Bezeichner"/>
    <w:basedOn w:val="Normal"/>
    <w:next w:val="Abschnittberschrift"/>
    <w:rsid w:val="00A147E3"/>
    <w:pPr>
      <w:keepNext/>
      <w:numPr>
        <w:ilvl w:val="3"/>
        <w:numId w:val="24"/>
      </w:numPr>
      <w:spacing w:before="480"/>
      <w:jc w:val="center"/>
      <w:outlineLvl w:val="2"/>
    </w:pPr>
    <w:rPr>
      <w:b/>
      <w:spacing w:val="60"/>
    </w:rPr>
  </w:style>
  <w:style w:type="paragraph" w:customStyle="1" w:styleId="Abschnittberschrift">
    <w:name w:val="Abschnitt Überschrift"/>
    <w:basedOn w:val="Normal"/>
    <w:next w:val="ParagraphBezeichner"/>
    <w:rsid w:val="00A147E3"/>
    <w:pPr>
      <w:keepNext/>
      <w:numPr>
        <w:ilvl w:val="3"/>
        <w:numId w:val="25"/>
      </w:numPr>
      <w:spacing w:after="240"/>
      <w:jc w:val="center"/>
      <w:outlineLvl w:val="2"/>
    </w:pPr>
    <w:rPr>
      <w:b/>
      <w:spacing w:val="60"/>
    </w:rPr>
  </w:style>
  <w:style w:type="paragraph" w:customStyle="1" w:styleId="UnterabschnittBezeichner">
    <w:name w:val="Unterabschnitt Bezeichner"/>
    <w:basedOn w:val="Normal"/>
    <w:next w:val="Unterabschnittberschrift"/>
    <w:rsid w:val="00A147E3"/>
    <w:pPr>
      <w:keepNext/>
      <w:numPr>
        <w:ilvl w:val="4"/>
        <w:numId w:val="24"/>
      </w:numPr>
      <w:spacing w:before="480"/>
      <w:jc w:val="center"/>
      <w:outlineLvl w:val="2"/>
    </w:pPr>
  </w:style>
  <w:style w:type="paragraph" w:customStyle="1" w:styleId="Unterabschnittberschrift">
    <w:name w:val="Unterabschnitt Überschrift"/>
    <w:basedOn w:val="Normal"/>
    <w:next w:val="ParagraphBezeichner"/>
    <w:rsid w:val="00A147E3"/>
    <w:pPr>
      <w:keepNext/>
      <w:numPr>
        <w:ilvl w:val="4"/>
        <w:numId w:val="25"/>
      </w:numPr>
      <w:spacing w:after="240"/>
      <w:jc w:val="center"/>
      <w:outlineLvl w:val="2"/>
    </w:pPr>
  </w:style>
  <w:style w:type="paragraph" w:customStyle="1" w:styleId="TitelBezeichner">
    <w:name w:val="Titel Bezeichner"/>
    <w:basedOn w:val="Normal"/>
    <w:next w:val="Titelberschrift"/>
    <w:rsid w:val="00A147E3"/>
    <w:pPr>
      <w:keepNext/>
      <w:numPr>
        <w:ilvl w:val="5"/>
        <w:numId w:val="24"/>
      </w:numPr>
      <w:spacing w:before="480"/>
      <w:jc w:val="center"/>
      <w:outlineLvl w:val="2"/>
    </w:pPr>
    <w:rPr>
      <w:spacing w:val="60"/>
    </w:rPr>
  </w:style>
  <w:style w:type="paragraph" w:customStyle="1" w:styleId="Titelberschrift">
    <w:name w:val="Titel Überschrift"/>
    <w:basedOn w:val="Normal"/>
    <w:next w:val="ParagraphBezeichner"/>
    <w:rsid w:val="00A147E3"/>
    <w:pPr>
      <w:keepNext/>
      <w:numPr>
        <w:ilvl w:val="5"/>
        <w:numId w:val="25"/>
      </w:numPr>
      <w:spacing w:after="240"/>
      <w:jc w:val="center"/>
      <w:outlineLvl w:val="2"/>
    </w:pPr>
    <w:rPr>
      <w:spacing w:val="60"/>
    </w:rPr>
  </w:style>
  <w:style w:type="paragraph" w:customStyle="1" w:styleId="UntertitelBezeichner">
    <w:name w:val="Untertitel Bezeichner"/>
    <w:basedOn w:val="Normal"/>
    <w:next w:val="Untertitelberschrift"/>
    <w:rsid w:val="00A147E3"/>
    <w:pPr>
      <w:keepNext/>
      <w:numPr>
        <w:ilvl w:val="6"/>
        <w:numId w:val="24"/>
      </w:numPr>
      <w:spacing w:before="480"/>
      <w:jc w:val="center"/>
      <w:outlineLvl w:val="2"/>
    </w:pPr>
    <w:rPr>
      <w:b/>
    </w:rPr>
  </w:style>
  <w:style w:type="paragraph" w:customStyle="1" w:styleId="Untertitelberschrift">
    <w:name w:val="Untertitel Überschrift"/>
    <w:basedOn w:val="Normal"/>
    <w:next w:val="ParagraphBezeichner"/>
    <w:rsid w:val="00A147E3"/>
    <w:pPr>
      <w:keepNext/>
      <w:numPr>
        <w:ilvl w:val="6"/>
        <w:numId w:val="25"/>
      </w:numPr>
      <w:spacing w:after="240"/>
      <w:jc w:val="center"/>
      <w:outlineLvl w:val="2"/>
    </w:pPr>
    <w:rPr>
      <w:b/>
    </w:rPr>
  </w:style>
  <w:style w:type="paragraph" w:customStyle="1" w:styleId="ParagraphBezeichnermanuell">
    <w:name w:val="Paragraph Bezeichner (manuell)"/>
    <w:basedOn w:val="Normal"/>
    <w:rsid w:val="00A147E3"/>
    <w:pPr>
      <w:keepNext/>
      <w:spacing w:before="480"/>
      <w:jc w:val="center"/>
    </w:pPr>
  </w:style>
  <w:style w:type="paragraph" w:customStyle="1" w:styleId="JuristischerAbsatzmanuell">
    <w:name w:val="Juristischer Absatz (manuell)"/>
    <w:basedOn w:val="Normal"/>
    <w:rsid w:val="00A147E3"/>
    <w:pPr>
      <w:tabs>
        <w:tab w:val="left" w:pos="850"/>
      </w:tabs>
      <w:ind w:firstLine="425"/>
      <w:outlineLvl w:val="4"/>
    </w:pPr>
  </w:style>
  <w:style w:type="paragraph" w:customStyle="1" w:styleId="BuchBezeichnermanuell">
    <w:name w:val="Buch Bezeichner (manuell)"/>
    <w:basedOn w:val="Normal"/>
    <w:rsid w:val="00A147E3"/>
    <w:pPr>
      <w:keepNext/>
      <w:spacing w:before="480"/>
      <w:jc w:val="center"/>
    </w:pPr>
    <w:rPr>
      <w:b/>
      <w:sz w:val="26"/>
    </w:rPr>
  </w:style>
  <w:style w:type="paragraph" w:customStyle="1" w:styleId="TeilBezeichnermanuell">
    <w:name w:val="Teil Bezeichner (manuell)"/>
    <w:basedOn w:val="Normal"/>
    <w:rsid w:val="00A147E3"/>
    <w:pPr>
      <w:keepNext/>
      <w:spacing w:before="480"/>
      <w:jc w:val="center"/>
    </w:pPr>
    <w:rPr>
      <w:spacing w:val="60"/>
      <w:sz w:val="26"/>
    </w:rPr>
  </w:style>
  <w:style w:type="paragraph" w:customStyle="1" w:styleId="KapitelBezeichnermanuell">
    <w:name w:val="Kapitel Bezeichner (manuell)"/>
    <w:basedOn w:val="Normal"/>
    <w:rsid w:val="00A147E3"/>
    <w:pPr>
      <w:keepNext/>
      <w:spacing w:before="480"/>
      <w:jc w:val="center"/>
    </w:pPr>
    <w:rPr>
      <w:sz w:val="26"/>
    </w:rPr>
  </w:style>
  <w:style w:type="paragraph" w:customStyle="1" w:styleId="AbschnittBezeichnermanuell">
    <w:name w:val="Abschnitt Bezeichner (manuell)"/>
    <w:basedOn w:val="Normal"/>
    <w:rsid w:val="00A147E3"/>
    <w:pPr>
      <w:keepNext/>
      <w:spacing w:before="480"/>
      <w:jc w:val="center"/>
    </w:pPr>
    <w:rPr>
      <w:b/>
      <w:spacing w:val="60"/>
    </w:rPr>
  </w:style>
  <w:style w:type="paragraph" w:customStyle="1" w:styleId="UnterabschnittBezeichnermanuell">
    <w:name w:val="Unterabschnitt Bezeichner (manuell)"/>
    <w:basedOn w:val="Normal"/>
    <w:rsid w:val="00A147E3"/>
    <w:pPr>
      <w:keepNext/>
      <w:spacing w:before="480"/>
      <w:jc w:val="center"/>
    </w:pPr>
  </w:style>
  <w:style w:type="paragraph" w:customStyle="1" w:styleId="TitelBezeichnermanuell">
    <w:name w:val="Titel Bezeichner (manuell)"/>
    <w:basedOn w:val="Normal"/>
    <w:rsid w:val="00A147E3"/>
    <w:pPr>
      <w:keepNext/>
      <w:spacing w:before="480"/>
      <w:jc w:val="center"/>
    </w:pPr>
    <w:rPr>
      <w:spacing w:val="60"/>
    </w:rPr>
  </w:style>
  <w:style w:type="paragraph" w:customStyle="1" w:styleId="UntertitelBezeichnermanuell">
    <w:name w:val="Untertitel Bezeichner (manuell)"/>
    <w:basedOn w:val="Normal"/>
    <w:rsid w:val="00A147E3"/>
    <w:pPr>
      <w:keepNext/>
      <w:spacing w:before="480"/>
      <w:jc w:val="center"/>
    </w:pPr>
    <w:rPr>
      <w:b/>
    </w:rPr>
  </w:style>
  <w:style w:type="paragraph" w:customStyle="1" w:styleId="Schlussformel">
    <w:name w:val="Schlussformel"/>
    <w:basedOn w:val="Normal"/>
    <w:next w:val="OrtDatum"/>
    <w:rsid w:val="00A147E3"/>
    <w:pPr>
      <w:spacing w:before="240"/>
      <w:jc w:val="left"/>
    </w:pPr>
  </w:style>
  <w:style w:type="paragraph" w:customStyle="1" w:styleId="Dokumentstatus">
    <w:name w:val="Dokumentstatus"/>
    <w:basedOn w:val="Normal"/>
    <w:rsid w:val="00A147E3"/>
    <w:rPr>
      <w:b/>
      <w:sz w:val="30"/>
    </w:rPr>
  </w:style>
  <w:style w:type="paragraph" w:customStyle="1" w:styleId="Organisation">
    <w:name w:val="Organisation"/>
    <w:basedOn w:val="Normal"/>
    <w:next w:val="Person"/>
    <w:rsid w:val="00A147E3"/>
    <w:pPr>
      <w:jc w:val="center"/>
    </w:pPr>
    <w:rPr>
      <w:spacing w:val="60"/>
    </w:rPr>
  </w:style>
  <w:style w:type="paragraph" w:customStyle="1" w:styleId="Vertretung">
    <w:name w:val="Vertretung"/>
    <w:basedOn w:val="Normal"/>
    <w:next w:val="Person"/>
    <w:rsid w:val="00A147E3"/>
    <w:pPr>
      <w:jc w:val="center"/>
    </w:pPr>
    <w:rPr>
      <w:spacing w:val="60"/>
    </w:rPr>
  </w:style>
  <w:style w:type="paragraph" w:customStyle="1" w:styleId="OrtDatum">
    <w:name w:val="Ort/Datum"/>
    <w:basedOn w:val="Normal"/>
    <w:next w:val="Organisation"/>
    <w:rsid w:val="00A147E3"/>
    <w:pPr>
      <w:jc w:val="right"/>
    </w:pPr>
  </w:style>
  <w:style w:type="paragraph" w:customStyle="1" w:styleId="Person">
    <w:name w:val="Person"/>
    <w:basedOn w:val="Normal"/>
    <w:next w:val="Organisation"/>
    <w:rsid w:val="00A147E3"/>
    <w:pPr>
      <w:jc w:val="center"/>
    </w:pPr>
    <w:rPr>
      <w:spacing w:val="60"/>
    </w:rPr>
  </w:style>
  <w:style w:type="paragraph" w:customStyle="1" w:styleId="BegrndungTitel">
    <w:name w:val="Begründung Titel"/>
    <w:basedOn w:val="Normal"/>
    <w:next w:val="Text"/>
    <w:rsid w:val="00A147E3"/>
    <w:pPr>
      <w:keepNext/>
      <w:spacing w:before="240" w:after="60"/>
      <w:outlineLvl w:val="0"/>
    </w:pPr>
    <w:rPr>
      <w:b/>
      <w:kern w:val="32"/>
      <w:sz w:val="26"/>
    </w:rPr>
  </w:style>
  <w:style w:type="paragraph" w:customStyle="1" w:styleId="BegrndungAllgemeinerTeil">
    <w:name w:val="Begründung (Allgemeiner Teil)"/>
    <w:basedOn w:val="Normal"/>
    <w:next w:val="Text"/>
    <w:rsid w:val="00A147E3"/>
    <w:pPr>
      <w:keepNext/>
      <w:spacing w:before="480" w:after="160"/>
      <w:outlineLvl w:val="1"/>
    </w:pPr>
    <w:rPr>
      <w:b/>
    </w:rPr>
  </w:style>
  <w:style w:type="paragraph" w:customStyle="1" w:styleId="BegrndungBesondererTeil">
    <w:name w:val="Begründung (Besonderer Teil)"/>
    <w:basedOn w:val="Normal"/>
    <w:next w:val="Text"/>
    <w:rsid w:val="00A147E3"/>
    <w:pPr>
      <w:keepNext/>
      <w:spacing w:before="480" w:after="160"/>
      <w:outlineLvl w:val="1"/>
    </w:pPr>
    <w:rPr>
      <w:b/>
    </w:rPr>
  </w:style>
  <w:style w:type="paragraph" w:customStyle="1" w:styleId="berschriftrmischBegrndung">
    <w:name w:val="Überschrift römisch (Begründung)"/>
    <w:basedOn w:val="Normal"/>
    <w:next w:val="Text"/>
    <w:rsid w:val="00A147E3"/>
    <w:pPr>
      <w:keepNext/>
      <w:numPr>
        <w:numId w:val="26"/>
      </w:numPr>
      <w:spacing w:before="360"/>
      <w:outlineLvl w:val="2"/>
    </w:pPr>
    <w:rPr>
      <w:b/>
    </w:rPr>
  </w:style>
  <w:style w:type="paragraph" w:customStyle="1" w:styleId="berschriftarabischBegrndung">
    <w:name w:val="Überschrift arabisch (Begründung)"/>
    <w:basedOn w:val="Normal"/>
    <w:next w:val="Text"/>
    <w:rsid w:val="00A147E3"/>
    <w:pPr>
      <w:keepNext/>
      <w:numPr>
        <w:ilvl w:val="1"/>
        <w:numId w:val="26"/>
      </w:numPr>
      <w:outlineLvl w:val="3"/>
    </w:pPr>
    <w:rPr>
      <w:b/>
    </w:rPr>
  </w:style>
  <w:style w:type="paragraph" w:customStyle="1" w:styleId="Initiant">
    <w:name w:val="Initiant"/>
    <w:basedOn w:val="Normal"/>
    <w:next w:val="VorblattBezeichnung"/>
    <w:rsid w:val="00A147E3"/>
    <w:pPr>
      <w:spacing w:after="620"/>
      <w:jc w:val="left"/>
    </w:pPr>
    <w:rPr>
      <w:b/>
      <w:sz w:val="26"/>
    </w:rPr>
  </w:style>
  <w:style w:type="paragraph" w:customStyle="1" w:styleId="VorblattBezeichnung">
    <w:name w:val="Vorblatt Bezeichnung"/>
    <w:basedOn w:val="Normal"/>
    <w:next w:val="VorblattTitelProblemundZiel"/>
    <w:rsid w:val="00A147E3"/>
    <w:pPr>
      <w:outlineLvl w:val="0"/>
    </w:pPr>
    <w:rPr>
      <w:b/>
      <w:sz w:val="26"/>
    </w:rPr>
  </w:style>
  <w:style w:type="paragraph" w:customStyle="1" w:styleId="VorblattTitelProblemundZiel">
    <w:name w:val="Vorblatt Titel (Problem und Ziel)"/>
    <w:basedOn w:val="Normal"/>
    <w:next w:val="Text"/>
    <w:rsid w:val="00A147E3"/>
    <w:pPr>
      <w:keepNext/>
      <w:spacing w:before="360"/>
      <w:outlineLvl w:val="1"/>
    </w:pPr>
    <w:rPr>
      <w:b/>
      <w:sz w:val="26"/>
    </w:rPr>
  </w:style>
  <w:style w:type="paragraph" w:customStyle="1" w:styleId="VorblattTitelLsung">
    <w:name w:val="Vorblatt Titel (Lösung)"/>
    <w:basedOn w:val="Normal"/>
    <w:next w:val="Text"/>
    <w:rsid w:val="00A147E3"/>
    <w:pPr>
      <w:keepNext/>
      <w:spacing w:before="360"/>
      <w:outlineLvl w:val="1"/>
    </w:pPr>
    <w:rPr>
      <w:b/>
      <w:sz w:val="26"/>
    </w:rPr>
  </w:style>
  <w:style w:type="paragraph" w:customStyle="1" w:styleId="VorblattTitelAlternativen">
    <w:name w:val="Vorblatt Titel (Alternativen)"/>
    <w:basedOn w:val="Normal"/>
    <w:next w:val="Text"/>
    <w:rsid w:val="00A147E3"/>
    <w:pPr>
      <w:keepNext/>
      <w:spacing w:before="360"/>
      <w:outlineLvl w:val="1"/>
    </w:pPr>
    <w:rPr>
      <w:b/>
      <w:sz w:val="26"/>
    </w:rPr>
  </w:style>
  <w:style w:type="paragraph" w:customStyle="1" w:styleId="VorblattTitelFinanzielleAuswirkungen">
    <w:name w:val="Vorblatt Titel (Finanzielle Auswirkungen)"/>
    <w:basedOn w:val="Normal"/>
    <w:next w:val="Text"/>
    <w:rsid w:val="00A147E3"/>
    <w:pPr>
      <w:spacing w:before="360"/>
    </w:pPr>
    <w:rPr>
      <w:b/>
      <w:sz w:val="26"/>
    </w:rPr>
  </w:style>
  <w:style w:type="paragraph" w:customStyle="1" w:styleId="VorblattTitelHaushaltsausgabenohneVollzugsaufwand">
    <w:name w:val="Vorblatt Titel (Haushaltsausgaben ohne Vollzugsaufwand)"/>
    <w:basedOn w:val="Normal"/>
    <w:next w:val="Text"/>
    <w:rsid w:val="00A147E3"/>
    <w:pPr>
      <w:spacing w:before="360"/>
    </w:pPr>
    <w:rPr>
      <w:sz w:val="26"/>
    </w:rPr>
  </w:style>
  <w:style w:type="paragraph" w:customStyle="1" w:styleId="VorblattTitelVollzugsaufwand">
    <w:name w:val="Vorblatt Titel (Vollzugsaufwand)"/>
    <w:basedOn w:val="Normal"/>
    <w:next w:val="Text"/>
    <w:rsid w:val="00A147E3"/>
    <w:pPr>
      <w:spacing w:before="360"/>
    </w:pPr>
    <w:rPr>
      <w:sz w:val="26"/>
    </w:rPr>
  </w:style>
  <w:style w:type="paragraph" w:customStyle="1" w:styleId="VorblattTitelSonstigeKosten">
    <w:name w:val="Vorblatt Titel (Sonstige Kosten)"/>
    <w:basedOn w:val="Normal"/>
    <w:next w:val="Text"/>
    <w:rsid w:val="00A147E3"/>
    <w:pPr>
      <w:spacing w:before="360"/>
    </w:pPr>
    <w:rPr>
      <w:b/>
      <w:sz w:val="26"/>
    </w:rPr>
  </w:style>
  <w:style w:type="paragraph" w:customStyle="1" w:styleId="VorblattTitelBrokratiekosten">
    <w:name w:val="Vorblatt Titel (Bürokratiekosten)"/>
    <w:basedOn w:val="Normal"/>
    <w:next w:val="Text"/>
    <w:rsid w:val="00A147E3"/>
    <w:pPr>
      <w:spacing w:before="360"/>
    </w:pPr>
    <w:rPr>
      <w:b/>
      <w:sz w:val="26"/>
    </w:rPr>
  </w:style>
  <w:style w:type="paragraph" w:customStyle="1" w:styleId="VorblattUntertitelBrokratiekosten">
    <w:name w:val="Vorblatt Untertitel (Bürokratiekosten)"/>
    <w:basedOn w:val="Normal"/>
    <w:next w:val="VorblattTextBrokratiekosten"/>
    <w:rsid w:val="00A147E3"/>
    <w:pPr>
      <w:tabs>
        <w:tab w:val="left" w:pos="283"/>
      </w:tabs>
    </w:pPr>
  </w:style>
  <w:style w:type="paragraph" w:customStyle="1" w:styleId="VorblattTextBrokratiekosten">
    <w:name w:val="Vorblatt Text (Bürokratiekosten)"/>
    <w:basedOn w:val="Normal"/>
    <w:rsid w:val="00A147E3"/>
    <w:pPr>
      <w:ind w:left="3402" w:hanging="3118"/>
    </w:pPr>
  </w:style>
  <w:style w:type="paragraph" w:customStyle="1" w:styleId="VorblattDokumentstatus">
    <w:name w:val="Vorblatt Dokumentstatus"/>
    <w:basedOn w:val="Normal"/>
    <w:next w:val="VorblattBezeichnung"/>
    <w:rsid w:val="00A147E3"/>
    <w:pPr>
      <w:jc w:val="left"/>
    </w:pPr>
    <w:rPr>
      <w:b/>
      <w:sz w:val="30"/>
    </w:rPr>
  </w:style>
  <w:style w:type="paragraph" w:customStyle="1" w:styleId="VorblattKurzbezeichnung-Abkrzung">
    <w:name w:val="Vorblatt Kurzbezeichnung - Abkürzung"/>
    <w:basedOn w:val="Normal"/>
    <w:next w:val="VorblattTitelProblemundZiel"/>
    <w:rsid w:val="00A147E3"/>
    <w:pPr>
      <w:spacing w:before="0"/>
    </w:pPr>
    <w:rPr>
      <w:sz w:val="24"/>
    </w:rPr>
  </w:style>
  <w:style w:type="paragraph" w:customStyle="1" w:styleId="VorblattTitelHaushaltsausgabenohneErfllungsaufwand">
    <w:name w:val="Vorblatt Titel (Haushaltsausgaben ohne Erfüllungsaufwand)"/>
    <w:basedOn w:val="Normal"/>
    <w:next w:val="Text"/>
    <w:rsid w:val="00A147E3"/>
    <w:pPr>
      <w:keepNext/>
      <w:spacing w:before="360"/>
      <w:outlineLvl w:val="1"/>
    </w:pPr>
    <w:rPr>
      <w:b/>
      <w:sz w:val="26"/>
    </w:rPr>
  </w:style>
  <w:style w:type="paragraph" w:customStyle="1" w:styleId="VorblattTitelErfllungsaufwand">
    <w:name w:val="Vorblatt Titel (Erfüllungsaufwand)"/>
    <w:basedOn w:val="Normal"/>
    <w:next w:val="Text"/>
    <w:rsid w:val="00A147E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A147E3"/>
    <w:pPr>
      <w:keepNext/>
      <w:spacing w:before="360"/>
      <w:outlineLvl w:val="2"/>
    </w:pPr>
    <w:rPr>
      <w:b/>
      <w:sz w:val="26"/>
    </w:rPr>
  </w:style>
  <w:style w:type="paragraph" w:customStyle="1" w:styleId="VorblattTitelErfllungsaufwandWirtschaft">
    <w:name w:val="Vorblatt Titel (Erfüllungsaufwand Wirtschaft)"/>
    <w:basedOn w:val="Normal"/>
    <w:next w:val="Text"/>
    <w:rsid w:val="00A147E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A147E3"/>
    <w:pPr>
      <w:keepNext/>
      <w:spacing w:before="360"/>
      <w:outlineLvl w:val="3"/>
    </w:pPr>
    <w:rPr>
      <w:sz w:val="26"/>
    </w:rPr>
  </w:style>
  <w:style w:type="paragraph" w:customStyle="1" w:styleId="VorblattTitelErfllungsaufwandVerwaltung">
    <w:name w:val="Vorblatt Titel (Erfüllungsaufwand Verwaltung)"/>
    <w:basedOn w:val="Normal"/>
    <w:next w:val="Text"/>
    <w:rsid w:val="00A147E3"/>
    <w:pPr>
      <w:keepNext/>
      <w:spacing w:before="360"/>
      <w:outlineLvl w:val="2"/>
    </w:pPr>
    <w:rPr>
      <w:b/>
      <w:sz w:val="26"/>
    </w:rPr>
  </w:style>
  <w:style w:type="paragraph" w:customStyle="1" w:styleId="VorblattTitelWeitereKosten">
    <w:name w:val="Vorblatt Titel (Weitere Kosten)"/>
    <w:basedOn w:val="Normal"/>
    <w:next w:val="Text"/>
    <w:rsid w:val="00A147E3"/>
    <w:pPr>
      <w:keepNext/>
      <w:spacing w:before="360"/>
      <w:outlineLvl w:val="1"/>
    </w:pPr>
    <w:rPr>
      <w:b/>
      <w:sz w:val="26"/>
    </w:rPr>
  </w:style>
  <w:style w:type="paragraph" w:customStyle="1" w:styleId="RevisionJuristischerAbsatz">
    <w:name w:val="Revision Juristischer Absatz"/>
    <w:basedOn w:val="Normal"/>
    <w:rsid w:val="00A147E3"/>
    <w:pPr>
      <w:numPr>
        <w:ilvl w:val="2"/>
        <w:numId w:val="13"/>
      </w:numPr>
      <w:outlineLvl w:val="8"/>
    </w:pPr>
    <w:rPr>
      <w:color w:val="800000"/>
    </w:rPr>
  </w:style>
  <w:style w:type="paragraph" w:customStyle="1" w:styleId="RevisionJuristischerAbsatzmanuell">
    <w:name w:val="Revision Juristischer Absatz (manuell)"/>
    <w:basedOn w:val="Normal"/>
    <w:rsid w:val="00A147E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A147E3"/>
    <w:rPr>
      <w:color w:val="800000"/>
    </w:rPr>
  </w:style>
  <w:style w:type="paragraph" w:customStyle="1" w:styleId="RevisionNummerierungStufe1manuell">
    <w:name w:val="Revision Nummerierung (Stufe 1) (manuell)"/>
    <w:basedOn w:val="Normal"/>
    <w:rsid w:val="00A147E3"/>
    <w:pPr>
      <w:tabs>
        <w:tab w:val="left" w:pos="425"/>
      </w:tabs>
      <w:ind w:left="425" w:hanging="425"/>
    </w:pPr>
    <w:rPr>
      <w:color w:val="800000"/>
    </w:rPr>
  </w:style>
  <w:style w:type="paragraph" w:customStyle="1" w:styleId="RevisionNummerierungFolgeabsatzStufe1">
    <w:name w:val="Revision Nummerierung Folgeabsatz (Stufe 1)"/>
    <w:basedOn w:val="Normal"/>
    <w:rsid w:val="00A147E3"/>
    <w:pPr>
      <w:ind w:left="425"/>
    </w:pPr>
    <w:rPr>
      <w:color w:val="800000"/>
    </w:rPr>
  </w:style>
  <w:style w:type="paragraph" w:customStyle="1" w:styleId="RevisionNummerierungStufe2manuell">
    <w:name w:val="Revision Nummerierung (Stufe 2) (manuell)"/>
    <w:basedOn w:val="Normal"/>
    <w:rsid w:val="00A147E3"/>
    <w:pPr>
      <w:tabs>
        <w:tab w:val="left" w:pos="850"/>
      </w:tabs>
      <w:ind w:left="850" w:hanging="425"/>
    </w:pPr>
    <w:rPr>
      <w:color w:val="800000"/>
    </w:rPr>
  </w:style>
  <w:style w:type="paragraph" w:customStyle="1" w:styleId="RevisionNummerierungFolgeabsatzStufe2">
    <w:name w:val="Revision Nummerierung Folgeabsatz (Stufe 2)"/>
    <w:basedOn w:val="Normal"/>
    <w:rsid w:val="00A147E3"/>
    <w:pPr>
      <w:ind w:left="850"/>
    </w:pPr>
    <w:rPr>
      <w:color w:val="800000"/>
    </w:rPr>
  </w:style>
  <w:style w:type="paragraph" w:customStyle="1" w:styleId="RevisionNummerierungStufe3manuell">
    <w:name w:val="Revision Nummerierung (Stufe 3) (manuell)"/>
    <w:basedOn w:val="Normal"/>
    <w:rsid w:val="00A147E3"/>
    <w:pPr>
      <w:tabs>
        <w:tab w:val="left" w:pos="1276"/>
      </w:tabs>
      <w:ind w:left="1276" w:hanging="425"/>
    </w:pPr>
    <w:rPr>
      <w:color w:val="800000"/>
    </w:rPr>
  </w:style>
  <w:style w:type="paragraph" w:customStyle="1" w:styleId="RevisionNummerierungFolgeabsatzStufe3">
    <w:name w:val="Revision Nummerierung Folgeabsatz (Stufe 3)"/>
    <w:basedOn w:val="Normal"/>
    <w:rsid w:val="00A147E3"/>
    <w:pPr>
      <w:ind w:left="1276"/>
    </w:pPr>
    <w:rPr>
      <w:color w:val="800000"/>
    </w:rPr>
  </w:style>
  <w:style w:type="paragraph" w:customStyle="1" w:styleId="RevisionNummerierungStufe4manuell">
    <w:name w:val="Revision Nummerierung (Stufe 4) (manuell)"/>
    <w:basedOn w:val="Normal"/>
    <w:rsid w:val="00A147E3"/>
    <w:pPr>
      <w:tabs>
        <w:tab w:val="left" w:pos="1701"/>
      </w:tabs>
      <w:ind w:left="1984" w:hanging="709"/>
    </w:pPr>
    <w:rPr>
      <w:color w:val="800000"/>
    </w:rPr>
  </w:style>
  <w:style w:type="paragraph" w:customStyle="1" w:styleId="RevisionNummerierungFolgeabsatzStufe4">
    <w:name w:val="Revision Nummerierung Folgeabsatz (Stufe 4)"/>
    <w:basedOn w:val="Normal"/>
    <w:rsid w:val="00A147E3"/>
    <w:pPr>
      <w:ind w:left="1984"/>
    </w:pPr>
    <w:rPr>
      <w:color w:val="800000"/>
    </w:rPr>
  </w:style>
  <w:style w:type="paragraph" w:customStyle="1" w:styleId="RevisionNummerierungStufe1">
    <w:name w:val="Revision Nummerierung (Stufe 1)"/>
    <w:basedOn w:val="Normal"/>
    <w:rsid w:val="00A147E3"/>
    <w:pPr>
      <w:numPr>
        <w:ilvl w:val="3"/>
        <w:numId w:val="13"/>
      </w:numPr>
    </w:pPr>
    <w:rPr>
      <w:color w:val="800000"/>
    </w:rPr>
  </w:style>
  <w:style w:type="paragraph" w:customStyle="1" w:styleId="RevisionNummerierungStufe2">
    <w:name w:val="Revision Nummerierung (Stufe 2)"/>
    <w:basedOn w:val="Normal"/>
    <w:rsid w:val="00A147E3"/>
    <w:pPr>
      <w:numPr>
        <w:ilvl w:val="4"/>
        <w:numId w:val="13"/>
      </w:numPr>
    </w:pPr>
    <w:rPr>
      <w:color w:val="800000"/>
    </w:rPr>
  </w:style>
  <w:style w:type="paragraph" w:customStyle="1" w:styleId="RevisionNummerierungStufe3">
    <w:name w:val="Revision Nummerierung (Stufe 3)"/>
    <w:basedOn w:val="Normal"/>
    <w:rsid w:val="00A147E3"/>
    <w:pPr>
      <w:numPr>
        <w:ilvl w:val="5"/>
        <w:numId w:val="13"/>
      </w:numPr>
    </w:pPr>
    <w:rPr>
      <w:color w:val="800000"/>
    </w:rPr>
  </w:style>
  <w:style w:type="paragraph" w:customStyle="1" w:styleId="RevisionNummerierungStufe4">
    <w:name w:val="Revision Nummerierung (Stufe 4)"/>
    <w:basedOn w:val="Normal"/>
    <w:rsid w:val="00A147E3"/>
    <w:pPr>
      <w:numPr>
        <w:ilvl w:val="6"/>
        <w:numId w:val="13"/>
      </w:numPr>
    </w:pPr>
    <w:rPr>
      <w:color w:val="800000"/>
    </w:rPr>
  </w:style>
  <w:style w:type="character" w:customStyle="1" w:styleId="RevisionText">
    <w:name w:val="Revision Text"/>
    <w:basedOn w:val="DefaultParagraphFont"/>
    <w:rsid w:val="00A147E3"/>
    <w:rPr>
      <w:color w:val="800000"/>
      <w:shd w:val="clear" w:color="auto" w:fill="auto"/>
    </w:rPr>
  </w:style>
  <w:style w:type="paragraph" w:customStyle="1" w:styleId="RevisionParagraphBezeichner">
    <w:name w:val="Revision Paragraph Bezeichner"/>
    <w:basedOn w:val="Normal"/>
    <w:next w:val="RevisionParagraphberschrift"/>
    <w:rsid w:val="00A147E3"/>
    <w:pPr>
      <w:keepNext/>
      <w:numPr>
        <w:ilvl w:val="1"/>
        <w:numId w:val="13"/>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A147E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A147E3"/>
    <w:pPr>
      <w:keepNext/>
      <w:jc w:val="center"/>
      <w:outlineLvl w:val="7"/>
    </w:pPr>
    <w:rPr>
      <w:color w:val="800000"/>
    </w:rPr>
  </w:style>
  <w:style w:type="paragraph" w:customStyle="1" w:styleId="RevisionBuchBezeichner">
    <w:name w:val="Revision Buch Bezeichner"/>
    <w:basedOn w:val="Normal"/>
    <w:next w:val="RevisionBuchberschrift"/>
    <w:rsid w:val="00A147E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A147E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A147E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A147E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A147E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A147E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A147E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A147E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A147E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A147E3"/>
    <w:pPr>
      <w:keepNext/>
      <w:spacing w:after="240"/>
      <w:jc w:val="center"/>
      <w:outlineLvl w:val="6"/>
    </w:pPr>
    <w:rPr>
      <w:color w:val="800000"/>
    </w:rPr>
  </w:style>
  <w:style w:type="paragraph" w:customStyle="1" w:styleId="RevisionTitelBezeichner">
    <w:name w:val="Revision Titel Bezeichner"/>
    <w:basedOn w:val="Normal"/>
    <w:next w:val="RevisionTitelberschrift"/>
    <w:rsid w:val="00A147E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A147E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A147E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A147E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A147E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A147E3"/>
    <w:pPr>
      <w:keepNext/>
      <w:numPr>
        <w:numId w:val="13"/>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A147E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A147E3"/>
    <w:pPr>
      <w:jc w:val="center"/>
      <w:outlineLvl w:val="6"/>
    </w:pPr>
    <w:rPr>
      <w:color w:val="800000"/>
      <w:sz w:val="28"/>
    </w:rPr>
  </w:style>
  <w:style w:type="paragraph" w:customStyle="1" w:styleId="RevisionKurzbezeichnung-AbkrzungStammdokument">
    <w:name w:val="Revision Kurzbezeichnung - Abkürzung (Stammdokument)"/>
    <w:basedOn w:val="Normal"/>
    <w:rsid w:val="00A147E3"/>
    <w:pPr>
      <w:jc w:val="center"/>
    </w:pPr>
    <w:rPr>
      <w:color w:val="800000"/>
      <w:sz w:val="26"/>
    </w:rPr>
  </w:style>
  <w:style w:type="paragraph" w:customStyle="1" w:styleId="RevisionEingangsformelStandardStammdokument">
    <w:name w:val="Revision Eingangsformel Standard (Stammdokument)"/>
    <w:basedOn w:val="Normal"/>
    <w:rsid w:val="00A147E3"/>
    <w:pPr>
      <w:ind w:firstLine="425"/>
    </w:pPr>
    <w:rPr>
      <w:color w:val="800000"/>
    </w:rPr>
  </w:style>
  <w:style w:type="paragraph" w:customStyle="1" w:styleId="RevisionEingangsformelAufzhlungStammdokument">
    <w:name w:val="Revision Eingangsformel Aufzählung (Stammdokument)"/>
    <w:basedOn w:val="Normal"/>
    <w:rsid w:val="00A147E3"/>
    <w:pPr>
      <w:numPr>
        <w:numId w:val="20"/>
      </w:numPr>
    </w:pPr>
    <w:rPr>
      <w:color w:val="800000"/>
    </w:rPr>
  </w:style>
  <w:style w:type="paragraph" w:customStyle="1" w:styleId="RevisionVerzeichnisTitelStammdokument">
    <w:name w:val="Revision Verzeichnis Titel (Stammdokument)"/>
    <w:basedOn w:val="Normal"/>
    <w:next w:val="RevisionVerzeichnis2"/>
    <w:rsid w:val="00A147E3"/>
    <w:pPr>
      <w:jc w:val="center"/>
    </w:pPr>
    <w:rPr>
      <w:color w:val="800000"/>
    </w:rPr>
  </w:style>
  <w:style w:type="paragraph" w:customStyle="1" w:styleId="RevisionVerzeichnis1">
    <w:name w:val="Revision Verzeichnis 1"/>
    <w:basedOn w:val="Normal"/>
    <w:rsid w:val="00A147E3"/>
    <w:pPr>
      <w:tabs>
        <w:tab w:val="left" w:pos="1191"/>
      </w:tabs>
      <w:ind w:left="1191" w:hanging="1191"/>
    </w:pPr>
    <w:rPr>
      <w:color w:val="800000"/>
    </w:rPr>
  </w:style>
  <w:style w:type="paragraph" w:customStyle="1" w:styleId="RevisionVerzeichnis2">
    <w:name w:val="Revision Verzeichnis 2"/>
    <w:basedOn w:val="Normal"/>
    <w:rsid w:val="00A147E3"/>
    <w:pPr>
      <w:keepNext/>
      <w:spacing w:before="240" w:line="360" w:lineRule="auto"/>
      <w:jc w:val="center"/>
    </w:pPr>
    <w:rPr>
      <w:color w:val="800000"/>
    </w:rPr>
  </w:style>
  <w:style w:type="paragraph" w:customStyle="1" w:styleId="RevisionVerzeichnis3">
    <w:name w:val="Revision Verzeichnis 3"/>
    <w:basedOn w:val="Normal"/>
    <w:rsid w:val="00A147E3"/>
    <w:pPr>
      <w:keepNext/>
      <w:spacing w:before="240" w:line="360" w:lineRule="auto"/>
      <w:jc w:val="center"/>
    </w:pPr>
    <w:rPr>
      <w:color w:val="800000"/>
      <w:sz w:val="18"/>
    </w:rPr>
  </w:style>
  <w:style w:type="paragraph" w:customStyle="1" w:styleId="RevisionVerzeichnis4">
    <w:name w:val="Revision Verzeichnis 4"/>
    <w:basedOn w:val="Normal"/>
    <w:rsid w:val="00A147E3"/>
    <w:pPr>
      <w:keepNext/>
      <w:spacing w:before="240" w:line="360" w:lineRule="auto"/>
      <w:jc w:val="center"/>
    </w:pPr>
    <w:rPr>
      <w:color w:val="800000"/>
      <w:sz w:val="18"/>
    </w:rPr>
  </w:style>
  <w:style w:type="paragraph" w:customStyle="1" w:styleId="RevisionVerzeichnis5">
    <w:name w:val="Revision Verzeichnis 5"/>
    <w:basedOn w:val="Normal"/>
    <w:rsid w:val="00A147E3"/>
    <w:pPr>
      <w:keepNext/>
      <w:spacing w:before="240" w:line="360" w:lineRule="auto"/>
      <w:jc w:val="center"/>
    </w:pPr>
    <w:rPr>
      <w:color w:val="800000"/>
      <w:sz w:val="18"/>
    </w:rPr>
  </w:style>
  <w:style w:type="paragraph" w:customStyle="1" w:styleId="RevisionVerzeichnis6">
    <w:name w:val="Revision Verzeichnis 6"/>
    <w:basedOn w:val="Normal"/>
    <w:rsid w:val="00A147E3"/>
    <w:pPr>
      <w:keepNext/>
      <w:spacing w:before="240" w:line="360" w:lineRule="auto"/>
      <w:jc w:val="center"/>
    </w:pPr>
    <w:rPr>
      <w:color w:val="800000"/>
      <w:sz w:val="18"/>
    </w:rPr>
  </w:style>
  <w:style w:type="paragraph" w:customStyle="1" w:styleId="RevisionVerzeichnis7">
    <w:name w:val="Revision Verzeichnis 7"/>
    <w:basedOn w:val="Normal"/>
    <w:rsid w:val="00A147E3"/>
    <w:pPr>
      <w:keepNext/>
      <w:spacing w:before="240" w:line="360" w:lineRule="auto"/>
      <w:jc w:val="center"/>
    </w:pPr>
    <w:rPr>
      <w:color w:val="800000"/>
      <w:sz w:val="16"/>
    </w:rPr>
  </w:style>
  <w:style w:type="paragraph" w:customStyle="1" w:styleId="RevisionVerzeichnis8">
    <w:name w:val="Revision Verzeichnis 8"/>
    <w:basedOn w:val="Normal"/>
    <w:rsid w:val="00A147E3"/>
    <w:pPr>
      <w:keepNext/>
      <w:spacing w:before="240" w:line="360" w:lineRule="auto"/>
      <w:jc w:val="center"/>
    </w:pPr>
    <w:rPr>
      <w:color w:val="800000"/>
      <w:sz w:val="16"/>
    </w:rPr>
  </w:style>
  <w:style w:type="paragraph" w:customStyle="1" w:styleId="RevisionVerzeichnis9">
    <w:name w:val="Revision Verzeichnis 9"/>
    <w:basedOn w:val="Normal"/>
    <w:rsid w:val="00A147E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A147E3"/>
    <w:pPr>
      <w:spacing w:before="240"/>
      <w:jc w:val="right"/>
      <w:outlineLvl w:val="6"/>
    </w:pPr>
    <w:rPr>
      <w:color w:val="800000"/>
      <w:sz w:val="26"/>
    </w:rPr>
  </w:style>
  <w:style w:type="paragraph" w:customStyle="1" w:styleId="RevisionAnlageberschrift">
    <w:name w:val="Revision Anlage Überschrift"/>
    <w:basedOn w:val="Normal"/>
    <w:next w:val="RevisionAnlageText"/>
    <w:rsid w:val="00A147E3"/>
    <w:pPr>
      <w:jc w:val="center"/>
      <w:outlineLvl w:val="6"/>
    </w:pPr>
    <w:rPr>
      <w:color w:val="800000"/>
      <w:sz w:val="26"/>
    </w:rPr>
  </w:style>
  <w:style w:type="paragraph" w:customStyle="1" w:styleId="RevisionAnlageVerzeichnisTitel">
    <w:name w:val="Revision Anlage Verzeichnis Titel"/>
    <w:basedOn w:val="Normal"/>
    <w:next w:val="RevisionAnlageVerzeichnis1"/>
    <w:rsid w:val="00A147E3"/>
    <w:pPr>
      <w:jc w:val="center"/>
    </w:pPr>
    <w:rPr>
      <w:color w:val="800000"/>
      <w:sz w:val="26"/>
    </w:rPr>
  </w:style>
  <w:style w:type="paragraph" w:customStyle="1" w:styleId="RevisionAnlageVerzeichnis1">
    <w:name w:val="Revision Anlage Verzeichnis 1"/>
    <w:basedOn w:val="Normal"/>
    <w:rsid w:val="00A147E3"/>
    <w:pPr>
      <w:jc w:val="center"/>
    </w:pPr>
    <w:rPr>
      <w:color w:val="800000"/>
      <w:sz w:val="24"/>
    </w:rPr>
  </w:style>
  <w:style w:type="paragraph" w:customStyle="1" w:styleId="RevisionAnlageVerzeichnis2">
    <w:name w:val="Revision Anlage Verzeichnis 2"/>
    <w:basedOn w:val="Normal"/>
    <w:rsid w:val="00A147E3"/>
    <w:pPr>
      <w:jc w:val="center"/>
    </w:pPr>
    <w:rPr>
      <w:color w:val="800000"/>
      <w:sz w:val="24"/>
    </w:rPr>
  </w:style>
  <w:style w:type="paragraph" w:customStyle="1" w:styleId="RevisionAnlageVerzeichnis3">
    <w:name w:val="Revision Anlage Verzeichnis 3"/>
    <w:basedOn w:val="Normal"/>
    <w:rsid w:val="00A147E3"/>
    <w:pPr>
      <w:jc w:val="center"/>
    </w:pPr>
    <w:rPr>
      <w:color w:val="800000"/>
    </w:rPr>
  </w:style>
  <w:style w:type="paragraph" w:customStyle="1" w:styleId="RevisionAnlageVerzeichnis4">
    <w:name w:val="Revision Anlage Verzeichnis 4"/>
    <w:basedOn w:val="Normal"/>
    <w:rsid w:val="00A147E3"/>
    <w:pPr>
      <w:jc w:val="center"/>
    </w:pPr>
    <w:rPr>
      <w:color w:val="800000"/>
    </w:rPr>
  </w:style>
  <w:style w:type="paragraph" w:customStyle="1" w:styleId="Revisionberschrift1">
    <w:name w:val="Revision Überschrift 1"/>
    <w:basedOn w:val="Normal"/>
    <w:next w:val="RevisionAnlageText"/>
    <w:rsid w:val="00A147E3"/>
    <w:pPr>
      <w:keepNext/>
      <w:spacing w:before="240" w:after="60"/>
    </w:pPr>
    <w:rPr>
      <w:color w:val="800000"/>
      <w:kern w:val="32"/>
    </w:rPr>
  </w:style>
  <w:style w:type="paragraph" w:customStyle="1" w:styleId="Revisionberschrift2">
    <w:name w:val="Revision Überschrift 2"/>
    <w:basedOn w:val="Normal"/>
    <w:next w:val="RevisionAnlageText"/>
    <w:rsid w:val="00A147E3"/>
    <w:pPr>
      <w:keepNext/>
      <w:spacing w:before="240" w:after="60"/>
    </w:pPr>
    <w:rPr>
      <w:color w:val="800000"/>
    </w:rPr>
  </w:style>
  <w:style w:type="paragraph" w:customStyle="1" w:styleId="Revisionberschrift3">
    <w:name w:val="Revision Überschrift 3"/>
    <w:basedOn w:val="Normal"/>
    <w:next w:val="RevisionAnlageText"/>
    <w:rsid w:val="00A147E3"/>
    <w:pPr>
      <w:keepNext/>
      <w:spacing w:before="240" w:after="60"/>
    </w:pPr>
    <w:rPr>
      <w:color w:val="800000"/>
    </w:rPr>
  </w:style>
  <w:style w:type="paragraph" w:customStyle="1" w:styleId="Revisionberschrift4">
    <w:name w:val="Revision Überschrift 4"/>
    <w:basedOn w:val="Normal"/>
    <w:next w:val="RevisionAnlageText"/>
    <w:rsid w:val="00A147E3"/>
    <w:pPr>
      <w:keepNext/>
      <w:spacing w:before="240" w:after="60"/>
    </w:pPr>
    <w:rPr>
      <w:color w:val="800000"/>
    </w:rPr>
  </w:style>
  <w:style w:type="paragraph" w:customStyle="1" w:styleId="RevisionAnlageText">
    <w:name w:val="Revision Anlage Text"/>
    <w:basedOn w:val="Normal"/>
    <w:rsid w:val="00A147E3"/>
    <w:rPr>
      <w:color w:val="800000"/>
    </w:rPr>
  </w:style>
  <w:style w:type="paragraph" w:customStyle="1" w:styleId="RevisionListeStufe1">
    <w:name w:val="Revision Liste (Stufe 1)"/>
    <w:basedOn w:val="Normal"/>
    <w:rsid w:val="00A147E3"/>
    <w:pPr>
      <w:numPr>
        <w:numId w:val="14"/>
      </w:numPr>
      <w:tabs>
        <w:tab w:val="left" w:pos="0"/>
      </w:tabs>
    </w:pPr>
    <w:rPr>
      <w:color w:val="800000"/>
    </w:rPr>
  </w:style>
  <w:style w:type="paragraph" w:customStyle="1" w:styleId="RevisionListeStufe1manuell">
    <w:name w:val="Revision Liste (Stufe 1) (manuell)"/>
    <w:basedOn w:val="Normal"/>
    <w:rsid w:val="00A147E3"/>
    <w:pPr>
      <w:tabs>
        <w:tab w:val="left" w:pos="425"/>
      </w:tabs>
      <w:ind w:left="425" w:hanging="425"/>
    </w:pPr>
    <w:rPr>
      <w:color w:val="800000"/>
    </w:rPr>
  </w:style>
  <w:style w:type="paragraph" w:customStyle="1" w:styleId="RevisionListeFolgeabsatzStufe1">
    <w:name w:val="Revision Liste Folgeabsatz (Stufe 1)"/>
    <w:basedOn w:val="Normal"/>
    <w:rsid w:val="00A147E3"/>
    <w:pPr>
      <w:numPr>
        <w:ilvl w:val="1"/>
        <w:numId w:val="14"/>
      </w:numPr>
    </w:pPr>
    <w:rPr>
      <w:color w:val="800000"/>
    </w:rPr>
  </w:style>
  <w:style w:type="paragraph" w:customStyle="1" w:styleId="RevisionListeStufe2">
    <w:name w:val="Revision Liste (Stufe 2)"/>
    <w:basedOn w:val="Normal"/>
    <w:rsid w:val="00A147E3"/>
    <w:pPr>
      <w:numPr>
        <w:ilvl w:val="2"/>
        <w:numId w:val="14"/>
      </w:numPr>
    </w:pPr>
    <w:rPr>
      <w:color w:val="800000"/>
    </w:rPr>
  </w:style>
  <w:style w:type="paragraph" w:customStyle="1" w:styleId="RevisionListeStufe2manuell">
    <w:name w:val="Revision Liste (Stufe 2) (manuell)"/>
    <w:basedOn w:val="Normal"/>
    <w:rsid w:val="00A147E3"/>
    <w:pPr>
      <w:tabs>
        <w:tab w:val="left" w:pos="850"/>
      </w:tabs>
      <w:ind w:left="850" w:hanging="425"/>
    </w:pPr>
    <w:rPr>
      <w:color w:val="800000"/>
    </w:rPr>
  </w:style>
  <w:style w:type="paragraph" w:customStyle="1" w:styleId="RevisionListeFolgeabsatzStufe2">
    <w:name w:val="Revision Liste Folgeabsatz (Stufe 2)"/>
    <w:basedOn w:val="Normal"/>
    <w:rsid w:val="00A147E3"/>
    <w:pPr>
      <w:numPr>
        <w:ilvl w:val="3"/>
        <w:numId w:val="14"/>
      </w:numPr>
    </w:pPr>
    <w:rPr>
      <w:color w:val="800000"/>
    </w:rPr>
  </w:style>
  <w:style w:type="paragraph" w:customStyle="1" w:styleId="RevisionListeStufe3">
    <w:name w:val="Revision Liste (Stufe 3)"/>
    <w:basedOn w:val="Normal"/>
    <w:rsid w:val="00A147E3"/>
    <w:pPr>
      <w:numPr>
        <w:ilvl w:val="4"/>
        <w:numId w:val="14"/>
      </w:numPr>
    </w:pPr>
    <w:rPr>
      <w:color w:val="800000"/>
    </w:rPr>
  </w:style>
  <w:style w:type="paragraph" w:customStyle="1" w:styleId="RevisionListeStufe3manuell">
    <w:name w:val="Revision Liste (Stufe 3) (manuell)"/>
    <w:basedOn w:val="Normal"/>
    <w:rsid w:val="00A147E3"/>
    <w:pPr>
      <w:tabs>
        <w:tab w:val="left" w:pos="1276"/>
      </w:tabs>
      <w:ind w:left="1276" w:hanging="425"/>
    </w:pPr>
    <w:rPr>
      <w:color w:val="800000"/>
    </w:rPr>
  </w:style>
  <w:style w:type="paragraph" w:customStyle="1" w:styleId="RevisionListeFolgeabsatzStufe3">
    <w:name w:val="Revision Liste Folgeabsatz (Stufe 3)"/>
    <w:basedOn w:val="Normal"/>
    <w:rsid w:val="00A147E3"/>
    <w:pPr>
      <w:numPr>
        <w:ilvl w:val="5"/>
        <w:numId w:val="14"/>
      </w:numPr>
    </w:pPr>
    <w:rPr>
      <w:color w:val="800000"/>
    </w:rPr>
  </w:style>
  <w:style w:type="paragraph" w:customStyle="1" w:styleId="RevisionListeStufe4">
    <w:name w:val="Revision Liste (Stufe 4)"/>
    <w:basedOn w:val="Normal"/>
    <w:rsid w:val="00A147E3"/>
    <w:pPr>
      <w:numPr>
        <w:ilvl w:val="6"/>
        <w:numId w:val="14"/>
      </w:numPr>
    </w:pPr>
    <w:rPr>
      <w:color w:val="800000"/>
    </w:rPr>
  </w:style>
  <w:style w:type="paragraph" w:customStyle="1" w:styleId="RevisionListeStufe4manuell">
    <w:name w:val="Revision Liste (Stufe 4) (manuell)"/>
    <w:basedOn w:val="Normal"/>
    <w:rsid w:val="00A147E3"/>
    <w:pPr>
      <w:tabs>
        <w:tab w:val="left" w:pos="1984"/>
      </w:tabs>
      <w:ind w:left="1984" w:hanging="709"/>
    </w:pPr>
    <w:rPr>
      <w:color w:val="800000"/>
    </w:rPr>
  </w:style>
  <w:style w:type="paragraph" w:customStyle="1" w:styleId="RevisionListeFolgeabsatzStufe4">
    <w:name w:val="Revision Liste Folgeabsatz (Stufe 4)"/>
    <w:basedOn w:val="Normal"/>
    <w:rsid w:val="00A147E3"/>
    <w:pPr>
      <w:numPr>
        <w:ilvl w:val="7"/>
        <w:numId w:val="14"/>
      </w:numPr>
    </w:pPr>
    <w:rPr>
      <w:color w:val="800000"/>
    </w:rPr>
  </w:style>
  <w:style w:type="paragraph" w:customStyle="1" w:styleId="RevisionAufzhlungStufe1">
    <w:name w:val="Revision Aufzählung (Stufe 1)"/>
    <w:basedOn w:val="Normal"/>
    <w:rsid w:val="00A147E3"/>
    <w:pPr>
      <w:numPr>
        <w:numId w:val="15"/>
      </w:numPr>
      <w:tabs>
        <w:tab w:val="left" w:pos="0"/>
      </w:tabs>
    </w:pPr>
    <w:rPr>
      <w:color w:val="800000"/>
    </w:rPr>
  </w:style>
  <w:style w:type="paragraph" w:customStyle="1" w:styleId="RevisionAufzhlungFolgeabsatzStufe1">
    <w:name w:val="Revision Aufzählung Folgeabsatz (Stufe 1)"/>
    <w:basedOn w:val="Normal"/>
    <w:rsid w:val="00A147E3"/>
    <w:pPr>
      <w:tabs>
        <w:tab w:val="left" w:pos="425"/>
      </w:tabs>
      <w:ind w:left="425"/>
    </w:pPr>
    <w:rPr>
      <w:color w:val="800000"/>
    </w:rPr>
  </w:style>
  <w:style w:type="paragraph" w:customStyle="1" w:styleId="RevisionAufzhlungStufe2">
    <w:name w:val="Revision Aufzählung (Stufe 2)"/>
    <w:basedOn w:val="Normal"/>
    <w:rsid w:val="00A147E3"/>
    <w:pPr>
      <w:numPr>
        <w:numId w:val="16"/>
      </w:numPr>
      <w:tabs>
        <w:tab w:val="left" w:pos="425"/>
      </w:tabs>
    </w:pPr>
    <w:rPr>
      <w:color w:val="800000"/>
    </w:rPr>
  </w:style>
  <w:style w:type="paragraph" w:customStyle="1" w:styleId="RevisionAufzhlungFolgeabsatzStufe2">
    <w:name w:val="Revision Aufzählung Folgeabsatz (Stufe 2)"/>
    <w:basedOn w:val="Normal"/>
    <w:rsid w:val="00A147E3"/>
    <w:pPr>
      <w:tabs>
        <w:tab w:val="left" w:pos="794"/>
      </w:tabs>
      <w:ind w:left="850"/>
    </w:pPr>
    <w:rPr>
      <w:color w:val="800000"/>
    </w:rPr>
  </w:style>
  <w:style w:type="paragraph" w:customStyle="1" w:styleId="RevisionAufzhlungStufe3">
    <w:name w:val="Revision Aufzählung (Stufe 3)"/>
    <w:basedOn w:val="Normal"/>
    <w:rsid w:val="00A147E3"/>
    <w:pPr>
      <w:numPr>
        <w:numId w:val="17"/>
      </w:numPr>
      <w:tabs>
        <w:tab w:val="left" w:pos="850"/>
      </w:tabs>
    </w:pPr>
    <w:rPr>
      <w:color w:val="800000"/>
    </w:rPr>
  </w:style>
  <w:style w:type="paragraph" w:customStyle="1" w:styleId="RevisionAufzhlungFolgeabsatzStufe3">
    <w:name w:val="Revision Aufzählung Folgeabsatz (Stufe 3)"/>
    <w:basedOn w:val="Normal"/>
    <w:rsid w:val="00A147E3"/>
    <w:pPr>
      <w:tabs>
        <w:tab w:val="left" w:pos="1276"/>
      </w:tabs>
      <w:ind w:left="1276"/>
    </w:pPr>
    <w:rPr>
      <w:color w:val="800000"/>
    </w:rPr>
  </w:style>
  <w:style w:type="paragraph" w:customStyle="1" w:styleId="RevisionAufzhlungStufe4">
    <w:name w:val="Revision Aufzählung (Stufe 4)"/>
    <w:basedOn w:val="Normal"/>
    <w:rsid w:val="00A147E3"/>
    <w:pPr>
      <w:numPr>
        <w:numId w:val="18"/>
      </w:numPr>
      <w:tabs>
        <w:tab w:val="left" w:pos="1276"/>
      </w:tabs>
    </w:pPr>
    <w:rPr>
      <w:color w:val="800000"/>
    </w:rPr>
  </w:style>
  <w:style w:type="paragraph" w:customStyle="1" w:styleId="RevisionAufzhlungFolgeabsatzStufe4">
    <w:name w:val="Revision Aufzählung Folgeabsatz (Stufe 4)"/>
    <w:basedOn w:val="Normal"/>
    <w:rsid w:val="00A147E3"/>
    <w:pPr>
      <w:tabs>
        <w:tab w:val="left" w:pos="1701"/>
      </w:tabs>
      <w:ind w:left="1701"/>
    </w:pPr>
    <w:rPr>
      <w:color w:val="800000"/>
    </w:rPr>
  </w:style>
  <w:style w:type="paragraph" w:customStyle="1" w:styleId="RevisionAufzhlungStufe5">
    <w:name w:val="Revision Aufzählung (Stufe 5)"/>
    <w:basedOn w:val="Normal"/>
    <w:rsid w:val="00A147E3"/>
    <w:pPr>
      <w:numPr>
        <w:numId w:val="19"/>
      </w:numPr>
      <w:tabs>
        <w:tab w:val="left" w:pos="1701"/>
      </w:tabs>
    </w:pPr>
    <w:rPr>
      <w:color w:val="800000"/>
    </w:rPr>
  </w:style>
  <w:style w:type="paragraph" w:customStyle="1" w:styleId="RevisionAufzhlungFolgeabsatzStufe5">
    <w:name w:val="Revision Aufzählung Folgeabsatz (Stufe 5)"/>
    <w:basedOn w:val="Normal"/>
    <w:rsid w:val="00A147E3"/>
    <w:pPr>
      <w:tabs>
        <w:tab w:val="left" w:pos="2126"/>
      </w:tabs>
      <w:ind w:left="2126"/>
    </w:pPr>
    <w:rPr>
      <w:color w:val="800000"/>
    </w:rPr>
  </w:style>
  <w:style w:type="paragraph" w:customStyle="1" w:styleId="RevisionFunotentext">
    <w:name w:val="Revision Fußnotentext"/>
    <w:basedOn w:val="FootnoteText"/>
    <w:rsid w:val="00A147E3"/>
    <w:rPr>
      <w:color w:val="800000"/>
    </w:rPr>
  </w:style>
  <w:style w:type="paragraph" w:customStyle="1" w:styleId="RevisionFormel">
    <w:name w:val="Revision Formel"/>
    <w:basedOn w:val="Normal"/>
    <w:rsid w:val="00A147E3"/>
    <w:pPr>
      <w:spacing w:before="240" w:after="240"/>
      <w:jc w:val="center"/>
    </w:pPr>
    <w:rPr>
      <w:color w:val="800000"/>
    </w:rPr>
  </w:style>
  <w:style w:type="paragraph" w:customStyle="1" w:styleId="RevisionGrafik">
    <w:name w:val="Revision Grafik"/>
    <w:basedOn w:val="Normal"/>
    <w:rsid w:val="00A147E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A147E3"/>
    <w:pPr>
      <w:jc w:val="center"/>
    </w:pPr>
    <w:rPr>
      <w:color w:val="800000"/>
    </w:rPr>
  </w:style>
  <w:style w:type="paragraph" w:customStyle="1" w:styleId="RevisionAnlageVerweis">
    <w:name w:val="Revision Anlage Verweis"/>
    <w:basedOn w:val="Normal"/>
    <w:next w:val="RevisionAnlageberschrift"/>
    <w:rsid w:val="00A147E3"/>
    <w:pPr>
      <w:spacing w:before="0"/>
      <w:jc w:val="right"/>
    </w:pPr>
    <w:rPr>
      <w:color w:val="800000"/>
    </w:rPr>
  </w:style>
  <w:style w:type="paragraph" w:customStyle="1" w:styleId="Bezeichnungnderungsdokument">
    <w:name w:val="Bezeichnung (Änderungsdokument)"/>
    <w:basedOn w:val="Normal"/>
    <w:next w:val="Kurzbezeichnung-Abkrzungnderungsdokument"/>
    <w:rsid w:val="00A147E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A147E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A147E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A147E3"/>
    <w:pPr>
      <w:ind w:firstLine="425"/>
    </w:pPr>
  </w:style>
  <w:style w:type="paragraph" w:customStyle="1" w:styleId="EingangsformelAufzhlungnderungsdokument">
    <w:name w:val="Eingangsformel Aufzählung (Änderungsdokument)"/>
    <w:basedOn w:val="Normal"/>
    <w:rsid w:val="00A147E3"/>
    <w:pPr>
      <w:numPr>
        <w:numId w:val="21"/>
      </w:numPr>
    </w:pPr>
  </w:style>
  <w:style w:type="paragraph" w:customStyle="1" w:styleId="EingangsformelFolgeabsatznderungsdokument">
    <w:name w:val="Eingangsformel Folgeabsatz (Änderungsdokument)"/>
    <w:basedOn w:val="Normal"/>
    <w:rsid w:val="00A147E3"/>
  </w:style>
  <w:style w:type="paragraph" w:customStyle="1" w:styleId="ArtikelBezeichner">
    <w:name w:val="Artikel Bezeichner"/>
    <w:basedOn w:val="Normal"/>
    <w:next w:val="Artikelberschrift"/>
    <w:rsid w:val="00A147E3"/>
    <w:pPr>
      <w:keepNext/>
      <w:numPr>
        <w:numId w:val="22"/>
      </w:numPr>
      <w:spacing w:before="480" w:after="240"/>
      <w:jc w:val="center"/>
      <w:outlineLvl w:val="1"/>
    </w:pPr>
    <w:rPr>
      <w:b/>
      <w:sz w:val="28"/>
    </w:rPr>
  </w:style>
  <w:style w:type="paragraph" w:customStyle="1" w:styleId="Artikelberschrift">
    <w:name w:val="Artikel Überschrift"/>
    <w:basedOn w:val="Normal"/>
    <w:next w:val="JuristischerAbsatznummeriert"/>
    <w:rsid w:val="00A147E3"/>
    <w:pPr>
      <w:keepNext/>
      <w:spacing w:after="240"/>
      <w:jc w:val="center"/>
      <w:outlineLvl w:val="1"/>
    </w:pPr>
    <w:rPr>
      <w:b/>
      <w:sz w:val="28"/>
    </w:rPr>
  </w:style>
  <w:style w:type="paragraph" w:customStyle="1" w:styleId="ArtikelBezeichnermanuell">
    <w:name w:val="Artikel Bezeichner (manuell)"/>
    <w:basedOn w:val="Normal"/>
    <w:rsid w:val="00A147E3"/>
    <w:pPr>
      <w:keepNext/>
      <w:spacing w:before="480" w:after="240"/>
      <w:jc w:val="center"/>
    </w:pPr>
    <w:rPr>
      <w:b/>
      <w:sz w:val="28"/>
    </w:rPr>
  </w:style>
  <w:style w:type="paragraph" w:styleId="TOC1">
    <w:name w:val="toc 1"/>
    <w:basedOn w:val="Normal"/>
    <w:next w:val="Normal"/>
    <w:uiPriority w:val="39"/>
    <w:semiHidden/>
    <w:unhideWhenUsed/>
    <w:rsid w:val="00A147E3"/>
    <w:pPr>
      <w:tabs>
        <w:tab w:val="left" w:pos="1191"/>
      </w:tabs>
      <w:ind w:left="1191" w:hanging="1191"/>
    </w:pPr>
  </w:style>
  <w:style w:type="paragraph" w:customStyle="1" w:styleId="VerzeichnisTitelnderungsdokument">
    <w:name w:val="Verzeichnis Titel (Änderungsdokument)"/>
    <w:basedOn w:val="Normal"/>
    <w:rsid w:val="00A147E3"/>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188090">
      <w:bodyDiv w:val="1"/>
      <w:marLeft w:val="0"/>
      <w:marRight w:val="0"/>
      <w:marTop w:val="0"/>
      <w:marBottom w:val="0"/>
      <w:divBdr>
        <w:top w:val="none" w:sz="0" w:space="0" w:color="auto"/>
        <w:left w:val="none" w:sz="0" w:space="0" w:color="auto"/>
        <w:bottom w:val="none" w:sz="0" w:space="0" w:color="auto"/>
        <w:right w:val="none" w:sz="0" w:space="0" w:color="auto"/>
      </w:divBdr>
    </w:div>
    <w:div w:id="1617176805">
      <w:bodyDiv w:val="1"/>
      <w:marLeft w:val="0"/>
      <w:marRight w:val="0"/>
      <w:marTop w:val="0"/>
      <w:marBottom w:val="0"/>
      <w:divBdr>
        <w:top w:val="none" w:sz="0" w:space="0" w:color="auto"/>
        <w:left w:val="none" w:sz="0" w:space="0" w:color="auto"/>
        <w:bottom w:val="none" w:sz="0" w:space="0" w:color="auto"/>
        <w:right w:val="none" w:sz="0" w:space="0" w:color="auto"/>
      </w:divBdr>
      <w:divsChild>
        <w:div w:id="1326934773">
          <w:marLeft w:val="0"/>
          <w:marRight w:val="0"/>
          <w:marTop w:val="0"/>
          <w:marBottom w:val="0"/>
          <w:divBdr>
            <w:top w:val="none" w:sz="0" w:space="0" w:color="auto"/>
            <w:left w:val="none" w:sz="0" w:space="0" w:color="auto"/>
            <w:bottom w:val="none" w:sz="0" w:space="0" w:color="auto"/>
            <w:right w:val="none" w:sz="0" w:space="0" w:color="auto"/>
          </w:divBdr>
        </w:div>
      </w:divsChild>
    </w:div>
    <w:div w:id="1835149098">
      <w:bodyDiv w:val="1"/>
      <w:marLeft w:val="0"/>
      <w:marRight w:val="0"/>
      <w:marTop w:val="0"/>
      <w:marBottom w:val="0"/>
      <w:divBdr>
        <w:top w:val="none" w:sz="0" w:space="0" w:color="auto"/>
        <w:left w:val="none" w:sz="0" w:space="0" w:color="auto"/>
        <w:bottom w:val="none" w:sz="0" w:space="0" w:color="auto"/>
        <w:right w:val="none" w:sz="0" w:space="0" w:color="auto"/>
      </w:divBdr>
    </w:div>
    <w:div w:id="196727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0E1CB-761E-41AB-898E-8DBE6C7F3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4983</Words>
  <Characters>28404</Characters>
  <Application>Microsoft Office Word</Application>
  <DocSecurity>0</DocSecurity>
  <Lines>236</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Schäfer, Dr. Simone</dc:creator>
  <cp:keywords/>
  <dc:description/>
  <cp:lastModifiedBy>Liu, Lei</cp:lastModifiedBy>
  <cp:revision>6</cp:revision>
  <cp:lastPrinted>2021-01-05T15:59:00Z</cp:lastPrinted>
  <dcterms:created xsi:type="dcterms:W3CDTF">2021-01-12T20:09:00Z</dcterms:created>
  <dcterms:modified xsi:type="dcterms:W3CDTF">2021-01-26T13:12:00Z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_Initiant">
    <vt:lpwstr>Bundesministerium fÃ¼r ErnÃ¤hrung und Landwirtschaft</vt:lpwstr>
  </property>
  <property fmtid="{D5CDD505-2E9C-101B-9397-08002B2CF9AE}" pid="3" name="Bearbeitungsstand">
    <vt:lpwstr>Bearbeitungsstand: 06.01.2021  9:47 Uhr</vt:lpwstr>
  </property>
  <property fmtid="{D5CDD505-2E9C-101B-9397-08002B2CF9AE}" pid="4" name="DQP-Ergebnis für Version 4">
    <vt:lpwstr>15 Fehler, 8 Warnungen</vt:lpwstr>
  </property>
  <property fmtid="{D5CDD505-2E9C-101B-9397-08002B2CF9AE}" pid="5" name="Meta_Bezeichnung">
    <vt:lpwstr>Gesetz zur Änderung des Tierschutzgesetzes – Verbot des Kükentötens</vt:lpwstr>
  </property>
  <property fmtid="{D5CDD505-2E9C-101B-9397-08002B2CF9AE}" pid="6" name="Meta_Kurzbezeichnung">
    <vt:lpwstr/>
  </property>
  <property fmtid="{D5CDD505-2E9C-101B-9397-08002B2CF9AE}" pid="7" name="Meta_Abkürzung">
    <vt:lpwstr/>
  </property>
  <property fmtid="{D5CDD505-2E9C-101B-9397-08002B2CF9AE}" pid="8" name="Meta_Typ der Vorschrift">
    <vt:lpwstr>Artikelgesetz</vt:lpwstr>
  </property>
  <property fmtid="{D5CDD505-2E9C-101B-9397-08002B2CF9AE}" pid="9" name="Meta_Federführung">
    <vt:lpwstr/>
  </property>
  <property fmtid="{D5CDD505-2E9C-101B-9397-08002B2CF9AE}" pid="10" name="Meta_Umsetzung von EU-Recht">
    <vt:lpwstr>Notifiziert gemäß der Richtlinie (EU) 2015/1535 des Europäischen Parlaments und des Rates vom 9. September 2015 über ein Informationsverfahren auf dem Gebiet der technischen Vorschriften und der Vorschriften für die Dienste der Informationsgesellschaft (A</vt:lpwstr>
  </property>
  <property fmtid="{D5CDD505-2E9C-101B-9397-08002B2CF9AE}" pid="11" name="Meta_Umsetzung von EU-Recht_2">
    <vt:lpwstr>Bl. L 241 vom 17.9.2015, S. 1).</vt:lpwstr>
  </property>
  <property fmtid="{D5CDD505-2E9C-101B-9397-08002B2CF9AE}" pid="12" name="Meta_Anlagen">
    <vt:lpwstr/>
  </property>
</Properties>
</file>