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FRANZÖSISCHE REPUBLIK</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Ministerium für den ökologischen Übergang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Verordnung vom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Über den höchstzulässigen Kunststoffanteil in Einweg-Kunststoffbechern</w:t>
      </w:r>
    </w:p>
    <w:p w14:paraId="337A6BC0" w14:textId="47338536" w:rsidR="003221AE" w:rsidRDefault="003221AE" w:rsidP="00AE4D15">
      <w:pPr>
        <w:spacing w:line="240" w:lineRule="auto"/>
        <w:jc w:val="center"/>
        <w:rPr>
          <w:b/>
        </w:rPr>
      </w:pPr>
      <w:r>
        <w:t>NOR: 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Betroffene Gruppen</w:t>
      </w:r>
      <w:r>
        <w:rPr>
          <w:rFonts w:ascii="Times New Roman" w:hAnsi="Times New Roman"/>
          <w:i/>
          <w:sz w:val="24"/>
        </w:rPr>
        <w:t>:</w:t>
      </w:r>
      <w:r>
        <w:t xml:space="preserve"> </w:t>
      </w:r>
      <w:r>
        <w:rPr>
          <w:rFonts w:ascii="Times New Roman" w:hAnsi="Times New Roman"/>
          <w:i/>
          <w:sz w:val="24"/>
        </w:rPr>
        <w:t xml:space="preserve">natürliche oder juristische Personen, die im Rahmen ihrer wirtschaftlichen Tätigkeit Einwegbecher, die ganz oder teilweise aus Kunststoff bestehen, gegen Entgelt oder unentgeltlich liefern, verwenden, vertreiben oder zur Verfügung stellen. </w:t>
      </w:r>
    </w:p>
    <w:p w14:paraId="239F44E6" w14:textId="17F5440F" w:rsidR="009D19F3"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Ziel</w:t>
      </w:r>
      <w:r>
        <w:rPr>
          <w:rFonts w:ascii="Times New Roman" w:hAnsi="Times New Roman"/>
          <w:i/>
          <w:sz w:val="24"/>
        </w:rPr>
        <w:t>: schrittweise Verringerung des höchstzulässigen Kunststoffanteils in Einweg-Kunststoffbechern.</w:t>
      </w:r>
    </w:p>
    <w:p w14:paraId="3022F56F" w14:textId="0D90C636" w:rsidR="00763273" w:rsidRPr="003221AE"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Inkrafttreten</w:t>
      </w:r>
      <w:r>
        <w:rPr>
          <w:rFonts w:ascii="Times New Roman" w:hAnsi="Times New Roman"/>
          <w:i/>
          <w:sz w:val="24"/>
        </w:rPr>
        <w:t>: am Tag nach dem Datum der Veröffentlichung der Verordnung im Amtsblatt.</w:t>
      </w:r>
    </w:p>
    <w:p w14:paraId="482E80E9" w14:textId="6D6083EB" w:rsidR="003D00E7" w:rsidRPr="003221AE" w:rsidRDefault="00763273" w:rsidP="00AE4D15">
      <w:pPr>
        <w:spacing w:line="240" w:lineRule="auto"/>
        <w:jc w:val="both"/>
        <w:rPr>
          <w:rFonts w:ascii="Times New Roman" w:hAnsi="Times New Roman" w:cs="Times New Roman"/>
          <w:i/>
          <w:sz w:val="24"/>
          <w:szCs w:val="24"/>
        </w:rPr>
      </w:pPr>
      <w:r>
        <w:rPr>
          <w:rFonts w:ascii="Times New Roman" w:hAnsi="Times New Roman"/>
          <w:b/>
          <w:i/>
          <w:sz w:val="24"/>
        </w:rPr>
        <w:t>Bekanntmachung:</w:t>
      </w:r>
      <w:r>
        <w:rPr>
          <w:rFonts w:ascii="Times New Roman" w:hAnsi="Times New Roman"/>
          <w:i/>
          <w:sz w:val="24"/>
        </w:rPr>
        <w:t xml:space="preserve"> Diese Verordnung legt den maximal zulässigen Kunststoffgehalt in Einweg-Kunststoffbechern ab dem 3. Juli 2021 fest. Der zulässige Höchstgehalt wird ab dem 1. Januar 2026 schrittweise auf einen Nullwert gesenkt. Im Jahr 2024 soll ein Fortschrittsbericht erstellt werden, um die Fortschritte bei alternativen Lösungen für Einwegbecher zu überwachen.  Für Becher, die ab den festgelegten Stichtagen hergestellt oder importiert werden, ist eine Frist für die Beseitigung der Lagerbestände vorgesehen.</w:t>
      </w:r>
    </w:p>
    <w:p w14:paraId="3B143F77" w14:textId="1EE9F5B5" w:rsidR="003221AE" w:rsidRPr="00AE4D15" w:rsidRDefault="003221AE" w:rsidP="00AE4D15">
      <w:pPr>
        <w:pStyle w:val="Standard"/>
        <w:autoSpaceDE w:val="0"/>
        <w:jc w:val="both"/>
        <w:rPr>
          <w:rFonts w:eastAsiaTheme="minorHAnsi"/>
          <w:i/>
          <w:kern w:val="0"/>
        </w:rPr>
      </w:pPr>
      <w:r>
        <w:rPr>
          <w:b/>
          <w:i/>
        </w:rPr>
        <w:t>Referenzen:</w:t>
      </w:r>
      <w:r>
        <w:rPr>
          <w:i/>
        </w:rPr>
        <w:t xml:space="preserve"> Die Verordnung wird gemäß Artikel D. 541-330 in der Fassung der Verordnung Nr. 2020-1828 vom 31. Dezember 2020 über das Verbot bestimmter Einweg-Kunststoffprodukte erlassen.</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rFonts w:eastAsiaTheme="minorHAnsi"/>
          <w:i/>
          <w:kern w:val="0"/>
        </w:rPr>
      </w:pPr>
      <w:r>
        <w:rPr>
          <w:i/>
          <w:iCs/>
        </w:rPr>
        <w:t>Diese Verordnung ist auf der Website von Légifrance (</w:t>
      </w:r>
      <w:hyperlink r:id="rId5" w:history="1">
        <w:r>
          <w:rPr>
            <w:i/>
          </w:rPr>
          <w:t>https://www.legifrance.gouv.fr</w:t>
        </w:r>
      </w:hyperlink>
      <w:r>
        <w:rPr>
          <w:i/>
          <w:iCs/>
        </w:rPr>
        <w:t>) verfügbar.</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rFonts w:ascii="Times New Roman" w:hAnsi="Times New Roman" w:cs="Times New Roman"/>
          <w:sz w:val="24"/>
          <w:szCs w:val="24"/>
        </w:rPr>
      </w:pPr>
      <w:r>
        <w:rPr>
          <w:rFonts w:ascii="Times New Roman" w:hAnsi="Times New Roman"/>
          <w:sz w:val="24"/>
        </w:rPr>
        <w:t>Der Minister für den ökologischen Übergang und der Minister für Wirtschaft, Finanzen und Konjunktur;</w:t>
      </w:r>
    </w:p>
    <w:p w14:paraId="723E0A3D" w14:textId="6366A89B" w:rsidR="007B4BDD" w:rsidRDefault="007B4BDD" w:rsidP="00AE4D15">
      <w:pPr>
        <w:spacing w:line="240" w:lineRule="auto"/>
        <w:jc w:val="both"/>
        <w:rPr>
          <w:rFonts w:ascii="Times New Roman" w:hAnsi="Times New Roman" w:cs="Times New Roman"/>
          <w:sz w:val="24"/>
          <w:szCs w:val="24"/>
        </w:rPr>
      </w:pPr>
      <w:r>
        <w:rPr>
          <w:rFonts w:ascii="Times New Roman" w:hAnsi="Times New Roman"/>
          <w:sz w:val="24"/>
        </w:rPr>
        <w:t>gestützt auf die Richtlinie (EU) 2015/1535 des Europäischen Parlaments und des Rates vom 9. September 2015  über ein Informationsverfahren auf dem Gebiet der technischen Vorschriften und der Vorschriften für die Dienste der Informationsgesellschaft und die Notifizierung Nr. xx an die Europäische Kommission xx</w:t>
      </w:r>
    </w:p>
    <w:p w14:paraId="4F350E60" w14:textId="12FEDB29" w:rsidR="007B4BDD" w:rsidRPr="00AE4D15" w:rsidRDefault="007B4BDD" w:rsidP="00AE4D15">
      <w:pPr>
        <w:spacing w:line="240" w:lineRule="auto"/>
        <w:jc w:val="both"/>
        <w:rPr>
          <w:rFonts w:ascii="Times New Roman" w:hAnsi="Times New Roman" w:cs="Times New Roman"/>
          <w:sz w:val="24"/>
          <w:szCs w:val="24"/>
        </w:rPr>
      </w:pPr>
      <w:r>
        <w:rPr>
          <w:rFonts w:ascii="Times New Roman" w:hAnsi="Times New Roman"/>
          <w:sz w:val="24"/>
        </w:rPr>
        <w:t>gestützt auf die Richtlinie (EU) 2019/904 des Europäischen Parlaments und des Rates vom 5. Juni 2019 über die Verringerung der Auswirkungen bestimmter Kunststoffprodukte auf die Umwelt, insbesondere auf Artikel 4;</w:t>
      </w:r>
    </w:p>
    <w:p w14:paraId="16702E02" w14:textId="6FC60A7A" w:rsidR="00763273" w:rsidRPr="00733AFF" w:rsidRDefault="00763273" w:rsidP="00AE4D15">
      <w:pPr>
        <w:spacing w:line="240" w:lineRule="auto"/>
        <w:jc w:val="both"/>
        <w:rPr>
          <w:rFonts w:ascii="Times New Roman" w:hAnsi="Times New Roman" w:cs="Times New Roman"/>
          <w:sz w:val="24"/>
          <w:szCs w:val="24"/>
        </w:rPr>
      </w:pPr>
      <w:r>
        <w:rPr>
          <w:rFonts w:ascii="Times New Roman" w:hAnsi="Times New Roman"/>
          <w:sz w:val="24"/>
        </w:rPr>
        <w:lastRenderedPageBreak/>
        <w:t xml:space="preserve">gestützt auf das Umweltgesetzbuch, insbesondere auf Artikel L. 541-15-10 und Artikel D. 541-330 (7°); </w:t>
      </w:r>
    </w:p>
    <w:p w14:paraId="177AE15F" w14:textId="68514660" w:rsidR="00EE18AF" w:rsidRDefault="00763273" w:rsidP="008C49D1">
      <w:pPr>
        <w:spacing w:line="240" w:lineRule="auto"/>
        <w:jc w:val="both"/>
      </w:pPr>
      <w:r>
        <w:rPr>
          <w:rFonts w:ascii="Times New Roman" w:hAnsi="Times New Roman"/>
          <w:sz w:val="24"/>
        </w:rPr>
        <w:t xml:space="preserve">gestützt auf Verordnung Nr. 2020-1828 vom 31. Dezember 2020 über das Verbot bestimmter Einweg-Kunststoffprodukte, insbesondere auf Artikel 3; </w:t>
      </w:r>
    </w:p>
    <w:p w14:paraId="55A5E3C4" w14:textId="0B8B113B" w:rsidR="00F17B54" w:rsidRPr="00AB2D96" w:rsidRDefault="007B4BDD" w:rsidP="00F17B54">
      <w:pPr>
        <w:spacing w:line="240" w:lineRule="auto"/>
        <w:jc w:val="both"/>
        <w:rPr>
          <w:rFonts w:ascii="Times New Roman" w:hAnsi="Times New Roman" w:cs="Times New Roman"/>
          <w:sz w:val="24"/>
          <w:szCs w:val="24"/>
          <w:highlight w:val="yellow"/>
        </w:rPr>
      </w:pPr>
      <w:r>
        <w:rPr>
          <w:rFonts w:ascii="Times New Roman" w:hAnsi="Times New Roman"/>
          <w:sz w:val="24"/>
        </w:rPr>
        <w:t xml:space="preserve">gestützt auf Bemerkungen, die während der vom </w:t>
      </w:r>
      <w:r w:rsidRPr="00E95162">
        <w:rPr>
          <w:rFonts w:ascii="Times New Roman" w:hAnsi="Times New Roman"/>
          <w:sz w:val="24"/>
          <w:highlight w:val="yellow"/>
        </w:rPr>
        <w:t>xx</w:t>
      </w:r>
      <w:r>
        <w:rPr>
          <w:rFonts w:ascii="Times New Roman" w:hAnsi="Times New Roman"/>
          <w:sz w:val="24"/>
        </w:rPr>
        <w:t xml:space="preserve"> bis </w:t>
      </w:r>
      <w:r w:rsidRPr="00E95162">
        <w:rPr>
          <w:rFonts w:ascii="Times New Roman" w:hAnsi="Times New Roman"/>
          <w:sz w:val="24"/>
          <w:highlight w:val="yellow"/>
        </w:rPr>
        <w:t>xx</w:t>
      </w:r>
      <w:r>
        <w:rPr>
          <w:rFonts w:ascii="Times New Roman" w:hAnsi="Times New Roman"/>
          <w:sz w:val="24"/>
        </w:rPr>
        <w:t xml:space="preserve"> durchgeführten öffentlichen Anhörung gemäß Artikel L123-19-1 des Umweltgesetzes gemacht wurden;</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rFonts w:ascii="Times New Roman" w:hAnsi="Times New Roman" w:cs="Times New Roman"/>
          <w:b/>
          <w:sz w:val="24"/>
          <w:szCs w:val="24"/>
        </w:rPr>
      </w:pPr>
      <w:r>
        <w:rPr>
          <w:rFonts w:ascii="Times New Roman" w:hAnsi="Times New Roman"/>
          <w:b/>
          <w:sz w:val="24"/>
        </w:rPr>
        <w:t>Ordnet hiermit an:</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rFonts w:ascii="Times New Roman" w:hAnsi="Times New Roman" w:cs="Times New Roman"/>
          <w:b/>
          <w:sz w:val="24"/>
          <w:szCs w:val="24"/>
        </w:rPr>
      </w:pPr>
      <w:r>
        <w:rPr>
          <w:rFonts w:ascii="Times New Roman" w:hAnsi="Times New Roman"/>
          <w:b/>
          <w:sz w:val="24"/>
        </w:rPr>
        <w:t>Artikel 1</w:t>
      </w:r>
    </w:p>
    <w:p w14:paraId="18A02092" w14:textId="415925EE" w:rsidR="00D1255D" w:rsidRDefault="002B1AAC" w:rsidP="00AE4D15">
      <w:pPr>
        <w:spacing w:line="240" w:lineRule="auto"/>
        <w:jc w:val="both"/>
        <w:rPr>
          <w:rFonts w:ascii="Times New Roman" w:hAnsi="Times New Roman" w:cs="Times New Roman"/>
          <w:sz w:val="24"/>
          <w:szCs w:val="24"/>
        </w:rPr>
      </w:pPr>
      <w:r>
        <w:rPr>
          <w:rFonts w:ascii="Times New Roman" w:hAnsi="Times New Roman"/>
          <w:sz w:val="24"/>
        </w:rPr>
        <w:t xml:space="preserve">Für die Anwendung von Artikel D. 541-330 des Umweltgesetzbuches 7° bezeichnet der Ausdruck „maximaler Kunststoffgehalt“ den höchstzulässigen Massenanteil an Kunststoffen.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rFonts w:ascii="Times New Roman" w:hAnsi="Times New Roman" w:cs="Times New Roman"/>
          <w:b/>
          <w:sz w:val="24"/>
          <w:szCs w:val="24"/>
        </w:rPr>
      </w:pPr>
      <w:r>
        <w:rPr>
          <w:rFonts w:ascii="Times New Roman" w:hAnsi="Times New Roman"/>
          <w:b/>
          <w:sz w:val="24"/>
        </w:rPr>
        <w:t>Artikel 2</w:t>
      </w:r>
    </w:p>
    <w:p w14:paraId="42BB73FD" w14:textId="3BBAD050" w:rsidR="00D61223" w:rsidRDefault="00D70EFE" w:rsidP="00AE4D15">
      <w:pPr>
        <w:spacing w:line="240" w:lineRule="auto"/>
        <w:jc w:val="both"/>
        <w:rPr>
          <w:rFonts w:ascii="Times New Roman" w:hAnsi="Times New Roman" w:cs="Times New Roman"/>
          <w:sz w:val="24"/>
          <w:szCs w:val="24"/>
        </w:rPr>
      </w:pPr>
      <w:r>
        <w:rPr>
          <w:rFonts w:ascii="Times New Roman" w:hAnsi="Times New Roman"/>
          <w:sz w:val="24"/>
        </w:rPr>
        <w:t>I. – Der maximal zulässige Kunststoffanteil in den in 7° b) des D. 541-330 genannten Bechern beträgt:</w:t>
      </w:r>
    </w:p>
    <w:p w14:paraId="3E115AD9" w14:textId="35646C56" w:rsidR="007E2794" w:rsidRDefault="007E2794" w:rsidP="007E279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sz w:val="24"/>
        </w:rPr>
        <w:t>15 % ab 3. Juli 2021;</w:t>
      </w:r>
    </w:p>
    <w:p w14:paraId="23F6E32F" w14:textId="0D6E8369" w:rsidR="005260E4" w:rsidRDefault="00BD68E9" w:rsidP="007E279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sz w:val="24"/>
        </w:rPr>
        <w:t>8 % ab 1. Januar 2024;</w:t>
      </w:r>
    </w:p>
    <w:p w14:paraId="0C81AF8F" w14:textId="35CB6EF0" w:rsidR="006B27B9" w:rsidRDefault="00AE012F" w:rsidP="00206988">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sz w:val="24"/>
        </w:rPr>
        <w:t>Vorbehaltlich der Schlussfolgerungen des unter II genannten Fortschrittsberichts sind ab dem 1. Januar 2026 nur noch Becher zulässig, die keinen Kunststoff oder Spurenbestandteile enthalten. Diese Frist kann entsprechend den Schlussfolgerungen des Fortschrittsberichts geändert werden.</w:t>
      </w:r>
    </w:p>
    <w:p w14:paraId="73A2C6A4" w14:textId="71C39E8F" w:rsidR="00DD2217" w:rsidRDefault="00D70EFE" w:rsidP="002B5FC6">
      <w:pPr>
        <w:spacing w:line="240" w:lineRule="auto"/>
        <w:jc w:val="both"/>
        <w:rPr>
          <w:rFonts w:ascii="Times New Roman" w:hAnsi="Times New Roman" w:cs="Times New Roman"/>
          <w:sz w:val="24"/>
          <w:szCs w:val="24"/>
        </w:rPr>
      </w:pPr>
      <w:r>
        <w:rPr>
          <w:rFonts w:ascii="Times New Roman" w:hAnsi="Times New Roman"/>
          <w:sz w:val="24"/>
        </w:rPr>
        <w:t xml:space="preserve">II. — Im Jahr 2024 ist in Absprache mit den Interessengruppen ein Fortschrittsbericht über die Fortschritte bei alternativen Lösungen für Einweg-Kunststoffbecher zu erstellen, um die technische Machbarkeit des Verzichts auf Kunststoff in den ab dem 1. Januar 2026 weiterhin zugelassenen Bechern zu bewerten. </w:t>
      </w:r>
    </w:p>
    <w:p w14:paraId="6F380BA2" w14:textId="417EA6CD" w:rsidR="00F311C2" w:rsidRPr="00F311C2" w:rsidRDefault="00FB6B46" w:rsidP="00F311C2">
      <w:pPr>
        <w:spacing w:line="240" w:lineRule="auto"/>
        <w:jc w:val="both"/>
        <w:rPr>
          <w:rFonts w:ascii="Times New Roman" w:hAnsi="Times New Roman" w:cs="Times New Roman"/>
          <w:sz w:val="24"/>
          <w:szCs w:val="24"/>
        </w:rPr>
      </w:pPr>
      <w:r>
        <w:rPr>
          <w:rFonts w:ascii="Times New Roman" w:hAnsi="Times New Roman"/>
          <w:sz w:val="24"/>
        </w:rPr>
        <w:t>III. — Für Becher, die vor jedem der in Abschnitt I genannten Stichtage hergestellt oder eingeführt wurden und die den maximal zulässigen Kunststoffgehalt vor diesen Stichtagen einhalten, wird eine sechsmonatige Frist für die Beseitigung der Lagerbestände ab diesen Stichtagen gewährt.</w:t>
      </w:r>
    </w:p>
    <w:p w14:paraId="6638B9F8" w14:textId="48B576AE" w:rsidR="006B27B9" w:rsidRPr="00733AFF" w:rsidRDefault="006B27B9" w:rsidP="00AE4D15">
      <w:pPr>
        <w:spacing w:line="240" w:lineRule="auto"/>
        <w:jc w:val="center"/>
        <w:rPr>
          <w:rFonts w:ascii="Times New Roman" w:hAnsi="Times New Roman" w:cs="Times New Roman"/>
          <w:b/>
          <w:sz w:val="24"/>
          <w:szCs w:val="24"/>
        </w:rPr>
      </w:pPr>
      <w:r>
        <w:rPr>
          <w:rFonts w:ascii="Times New Roman" w:hAnsi="Times New Roman"/>
          <w:b/>
          <w:sz w:val="24"/>
        </w:rPr>
        <w:t>Artikel 3.</w:t>
      </w:r>
    </w:p>
    <w:p w14:paraId="294341B3" w14:textId="39CAC495" w:rsidR="006B27B9" w:rsidRDefault="006B27B9" w:rsidP="00AE4D15">
      <w:pPr>
        <w:spacing w:line="240" w:lineRule="auto"/>
        <w:jc w:val="both"/>
        <w:rPr>
          <w:rFonts w:ascii="Times New Roman" w:hAnsi="Times New Roman" w:cs="Times New Roman"/>
          <w:sz w:val="24"/>
          <w:szCs w:val="24"/>
        </w:rPr>
      </w:pPr>
      <w:r>
        <w:rPr>
          <w:rFonts w:ascii="Times New Roman" w:hAnsi="Times New Roman"/>
          <w:sz w:val="24"/>
        </w:rPr>
        <w:t>Der Generaldirektor für Risikoprävention und der Generaldirektor für Unternehmen sind jeweils für die Umsetzung dieser Verordnung zuständig, die im Amtsblatt der Französischen Republik veröffentlicht wird.</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rFonts w:ascii="Times New Roman" w:hAnsi="Times New Roman" w:cs="Times New Roman"/>
          <w:sz w:val="24"/>
          <w:szCs w:val="24"/>
        </w:rPr>
      </w:pPr>
      <w:r>
        <w:rPr>
          <w:rFonts w:ascii="Times New Roman" w:hAnsi="Times New Roman"/>
          <w:sz w:val="24"/>
        </w:rPr>
        <w:t xml:space="preserve">Datum </w:t>
      </w:r>
    </w:p>
    <w:p w14:paraId="4BD5B7FE" w14:textId="77777777" w:rsidR="005F2B32" w:rsidRDefault="005F2B32" w:rsidP="005F2B32">
      <w:pPr>
        <w:spacing w:line="240" w:lineRule="auto"/>
        <w:rPr>
          <w:rFonts w:ascii="Times New Roman" w:hAnsi="Times New Roman" w:cs="Times New Roman"/>
          <w:sz w:val="24"/>
          <w:szCs w:val="24"/>
        </w:rPr>
      </w:pPr>
      <w:r>
        <w:rPr>
          <w:rFonts w:ascii="Times New Roman" w:hAnsi="Times New Roman"/>
          <w:sz w:val="24"/>
        </w:rPr>
        <w:t>Der Minister für den ökologischen Übergang,</w:t>
      </w:r>
    </w:p>
    <w:p w14:paraId="610060FD" w14:textId="77777777" w:rsidR="005F2B32" w:rsidRPr="005F2B32" w:rsidRDefault="005F2B32" w:rsidP="005F2B32">
      <w:pPr>
        <w:spacing w:line="240" w:lineRule="auto"/>
        <w:rPr>
          <w:rFonts w:ascii="Times New Roman" w:hAnsi="Times New Roman" w:cs="Times New Roman"/>
          <w:sz w:val="24"/>
          <w:szCs w:val="24"/>
        </w:rPr>
      </w:pPr>
      <w:r>
        <w:rPr>
          <w:rFonts w:ascii="Times New Roman" w:hAnsi="Times New Roman"/>
          <w:sz w:val="24"/>
        </w:rPr>
        <w:t>Für und im Namen des Ministers:</w:t>
      </w:r>
    </w:p>
    <w:p w14:paraId="6695C251" w14:textId="77777777" w:rsidR="005F2B32" w:rsidRDefault="005F2B32" w:rsidP="005F2B32">
      <w:pPr>
        <w:spacing w:line="240" w:lineRule="auto"/>
        <w:rPr>
          <w:rFonts w:ascii="Times New Roman" w:hAnsi="Times New Roman" w:cs="Times New Roman"/>
          <w:sz w:val="24"/>
          <w:szCs w:val="24"/>
        </w:rPr>
      </w:pPr>
      <w:r>
        <w:rPr>
          <w:rFonts w:ascii="Times New Roman" w:hAnsi="Times New Roman"/>
          <w:sz w:val="24"/>
        </w:rPr>
        <w:t xml:space="preserve">Der Generaldirektor für Risikoprävention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rFonts w:ascii="Times New Roman" w:hAnsi="Times New Roman" w:cs="Times New Roman"/>
          <w:sz w:val="24"/>
          <w:szCs w:val="24"/>
        </w:rPr>
      </w:pPr>
      <w:r>
        <w:rPr>
          <w:rFonts w:ascii="Times New Roman" w:hAnsi="Times New Roman"/>
          <w:sz w:val="24"/>
        </w:rPr>
        <w:t>Der Minister für Wirtschaft und Finanzen und Konjunktur</w:t>
      </w:r>
    </w:p>
    <w:p w14:paraId="0ACC9840" w14:textId="77777777" w:rsidR="007B4BDD" w:rsidRPr="007B4BDD" w:rsidRDefault="007B4BDD" w:rsidP="00AB2D96">
      <w:pPr>
        <w:spacing w:line="240" w:lineRule="auto"/>
        <w:ind w:left="3540" w:firstLine="708"/>
        <w:rPr>
          <w:rFonts w:ascii="Times New Roman" w:hAnsi="Times New Roman" w:cs="Times New Roman"/>
          <w:sz w:val="24"/>
          <w:szCs w:val="24"/>
        </w:rPr>
      </w:pPr>
      <w:r>
        <w:rPr>
          <w:rFonts w:ascii="Times New Roman" w:hAnsi="Times New Roman"/>
          <w:sz w:val="24"/>
        </w:rPr>
        <w:t>Für und im Namen des Ministers:</w:t>
      </w:r>
    </w:p>
    <w:p w14:paraId="77E74113" w14:textId="65F984BF" w:rsidR="00F6699E" w:rsidRDefault="007B4BDD" w:rsidP="00AB2D96">
      <w:pPr>
        <w:spacing w:line="240" w:lineRule="auto"/>
        <w:ind w:left="3540" w:firstLine="708"/>
        <w:rPr>
          <w:rFonts w:ascii="Times New Roman" w:hAnsi="Times New Roman" w:cs="Times New Roman"/>
          <w:sz w:val="24"/>
          <w:szCs w:val="24"/>
        </w:rPr>
      </w:pPr>
      <w:r>
        <w:rPr>
          <w:rFonts w:ascii="Times New Roman" w:hAnsi="Times New Roman"/>
          <w:sz w:val="24"/>
        </w:rPr>
        <w:t>Der Generaldirektor für Unternehmen</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E95162"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91183"/>
    <w:rsid w:val="00E95162"/>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3589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Dimitra Loupi</cp:lastModifiedBy>
  <cp:revision>5</cp:revision>
  <cp:lastPrinted>2020-07-07T16:39:00Z</cp:lastPrinted>
  <dcterms:created xsi:type="dcterms:W3CDTF">2021-04-28T09:13:00Z</dcterms:created>
  <dcterms:modified xsi:type="dcterms:W3CDTF">2021-05-05T12:18:00Z</dcterms:modified>
</cp:coreProperties>
</file>