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415CDB">
      <w:pPr>
        <w:jc w:val="right"/>
      </w:pPr>
    </w:p>
    <w:tbl>
      <w:tblPr>
        <w:tblW w:w="978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E0" w:firstRow="1" w:lastRow="1" w:firstColumn="1" w:lastColumn="0" w:noHBand="0" w:noVBand="0"/>
      </w:tblPr>
      <w:tblGrid>
        <w:gridCol w:w="2406"/>
        <w:gridCol w:w="2553"/>
        <w:gridCol w:w="4820"/>
        <w:gridCol w:w="6"/>
      </w:tblGrid>
      <w:tr w:rsidR="0040546B" w14:paraId="70E450D2" w14:textId="77777777" w:rsidTr="00116A5D">
        <w:trPr>
          <w:gridAfter w:val="1"/>
          <w:wAfter w:w="6" w:type="dxa"/>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0040546B" w:rsidP="00FF1FD4">
            <w:pPr>
              <w:pStyle w:val="Header"/>
              <w:tabs>
                <w:tab w:val="clear" w:pos="4819"/>
                <w:tab w:val="clear" w:pos="9638"/>
              </w:tabs>
              <w:rPr>
                <w:sz w:val="16"/>
              </w:rPr>
            </w:pPr>
            <w:r>
              <w:rPr>
                <w:sz w:val="16"/>
              </w:rPr>
              <w:t>Uitgiftedatum:</w:t>
            </w:r>
          </w:p>
          <w:p w14:paraId="70E450CD" w14:textId="1964FF2A" w:rsidR="0040546B" w:rsidRDefault="001F4EA9" w:rsidP="001F4EA9">
            <w:pPr>
              <w:pStyle w:val="Header"/>
            </w:pPr>
            <w:r>
              <w:t>XX.XX.202X</w:t>
            </w:r>
          </w:p>
        </w:tc>
        <w:tc>
          <w:tcPr>
            <w:tcW w:w="255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040546B" w:rsidP="00FF1FD4">
            <w:pPr>
              <w:pStyle w:val="Header"/>
              <w:tabs>
                <w:tab w:val="clear" w:pos="4819"/>
                <w:tab w:val="clear" w:pos="9638"/>
              </w:tabs>
              <w:rPr>
                <w:sz w:val="16"/>
              </w:rPr>
            </w:pPr>
            <w:r>
              <w:rPr>
                <w:sz w:val="16"/>
              </w:rPr>
              <w:t>Datum van inwerkingtreding</w:t>
            </w:r>
          </w:p>
          <w:p w14:paraId="70E450CF" w14:textId="1EFEB590" w:rsidR="0040546B" w:rsidRDefault="001F4EA9" w:rsidP="001F4EA9">
            <w:pPr>
              <w:pStyle w:val="Header"/>
            </w:pPr>
            <w:r>
              <w:t>XX.XX.202X</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040546B" w:rsidP="00FF1FD4">
            <w:pPr>
              <w:pStyle w:val="Header"/>
              <w:tabs>
                <w:tab w:val="clear" w:pos="4819"/>
                <w:tab w:val="clear" w:pos="9638"/>
              </w:tabs>
              <w:rPr>
                <w:sz w:val="16"/>
              </w:rPr>
            </w:pPr>
            <w:r>
              <w:rPr>
                <w:sz w:val="16"/>
              </w:rPr>
              <w:t>In werking:</w:t>
            </w:r>
          </w:p>
          <w:p w14:paraId="70E450D1" w14:textId="6F0F9D33" w:rsidR="0040546B" w:rsidRDefault="00E54DF3" w:rsidP="00AB1593">
            <w:pPr>
              <w:pStyle w:val="Header"/>
            </w:pPr>
            <w:r>
              <w:t>tot nader order</w:t>
            </w:r>
          </w:p>
        </w:tc>
      </w:tr>
      <w:tr w:rsidR="0040546B" w14:paraId="70E450D5" w14:textId="77777777" w:rsidTr="00116A5D">
        <w:trPr>
          <w:trHeight w:val="720"/>
        </w:trPr>
        <w:tc>
          <w:tcPr>
            <w:tcW w:w="9785"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0040546B" w:rsidP="00FF1FD4">
            <w:pPr>
              <w:pStyle w:val="Header"/>
              <w:tabs>
                <w:tab w:val="clear" w:pos="4819"/>
                <w:tab w:val="clear" w:pos="9638"/>
              </w:tabs>
              <w:rPr>
                <w:sz w:val="16"/>
              </w:rPr>
            </w:pPr>
            <w:r>
              <w:rPr>
                <w:sz w:val="16"/>
              </w:rPr>
              <w:t>Rechtsgrondslag:</w:t>
            </w:r>
          </w:p>
          <w:p w14:paraId="6E266EAE" w14:textId="45D0A7B9" w:rsidR="0040546B" w:rsidRPr="001C6E1F" w:rsidRDefault="00E808E0" w:rsidP="00AB1593">
            <w:pPr>
              <w:pStyle w:val="Header"/>
              <w:rPr>
                <w:rFonts w:eastAsia="Times New Roman" w:cs="Times New Roman"/>
                <w:szCs w:val="20"/>
              </w:rPr>
            </w:pPr>
            <w:r>
              <w:t xml:space="preserve">Voertuigenwet (82/2021) artikel 13, lid 3; artikel 16; artikel 29a; artikel 49; artikel 139, lid 5; artikel 144, lid 2. </w:t>
            </w:r>
          </w:p>
          <w:p w14:paraId="268AA13F" w14:textId="36B5E4E2" w:rsidR="003A0EA8" w:rsidRDefault="00E92434" w:rsidP="00AB1593">
            <w:pPr>
              <w:pStyle w:val="Header"/>
            </w:pPr>
            <w:r>
              <w:t>Wet inzake vervoersdiensten (320/2017), artikel 221</w:t>
            </w:r>
          </w:p>
          <w:p w14:paraId="70E450D4" w14:textId="581664D0" w:rsidR="003A0EA8" w:rsidRDefault="003A0EA8" w:rsidP="00AB1593">
            <w:pPr>
              <w:pStyle w:val="Header"/>
            </w:pPr>
          </w:p>
        </w:tc>
      </w:tr>
      <w:tr w:rsidR="00745BD3" w14:paraId="300E631D" w14:textId="77777777" w:rsidTr="00116A5D">
        <w:trPr>
          <w:trHeight w:val="720"/>
        </w:trPr>
        <w:tc>
          <w:tcPr>
            <w:tcW w:w="9785"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060C3CE0" w14:textId="77777777" w:rsidR="00745BD3" w:rsidRDefault="00745BD3" w:rsidP="00745BD3">
            <w:pPr>
              <w:pStyle w:val="Header"/>
              <w:tabs>
                <w:tab w:val="clear" w:pos="4819"/>
                <w:tab w:val="clear" w:pos="9638"/>
              </w:tabs>
              <w:rPr>
                <w:sz w:val="16"/>
              </w:rPr>
            </w:pPr>
            <w:r>
              <w:rPr>
                <w:sz w:val="16"/>
              </w:rPr>
              <w:t>Sancties voor niet-naleving van deze verordening zijn vastgesteld in:</w:t>
            </w:r>
          </w:p>
          <w:p w14:paraId="3C8E097A" w14:textId="553CD439" w:rsidR="00745BD3" w:rsidRPr="00AB1593" w:rsidRDefault="00745BD3" w:rsidP="00CF70E7">
            <w:pPr>
              <w:pStyle w:val="Header"/>
              <w:tabs>
                <w:tab w:val="clear" w:pos="4819"/>
                <w:tab w:val="clear" w:pos="9638"/>
                <w:tab w:val="left" w:pos="8305"/>
              </w:tabs>
              <w:rPr>
                <w:sz w:val="16"/>
              </w:rPr>
            </w:pPr>
            <w:r>
              <w:t>Voertuigenwet (82/2021) Hoofdstuk 10</w:t>
            </w:r>
          </w:p>
        </w:tc>
      </w:tr>
      <w:tr w:rsidR="0040546B" w14:paraId="70E450D8" w14:textId="77777777" w:rsidTr="00116A5D">
        <w:trPr>
          <w:trHeight w:val="720"/>
        </w:trPr>
        <w:tc>
          <w:tcPr>
            <w:tcW w:w="9785"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00AC21C3" w:rsidP="00FF1FD4">
            <w:pPr>
              <w:pStyle w:val="Header"/>
              <w:tabs>
                <w:tab w:val="clear" w:pos="4819"/>
                <w:tab w:val="clear" w:pos="9638"/>
              </w:tabs>
              <w:rPr>
                <w:sz w:val="16"/>
              </w:rPr>
            </w:pPr>
            <w:r>
              <w:rPr>
                <w:sz w:val="16"/>
              </w:rPr>
              <w:t>Uit te voeren EU-wetgeving:</w:t>
            </w:r>
          </w:p>
          <w:p w14:paraId="70E450D7" w14:textId="77777777" w:rsidR="0040546B" w:rsidRPr="00CB783E" w:rsidRDefault="0040546B" w:rsidP="00FF1FD4">
            <w:pPr>
              <w:pStyle w:val="Header"/>
              <w:tabs>
                <w:tab w:val="clear" w:pos="4819"/>
                <w:tab w:val="clear" w:pos="9638"/>
              </w:tabs>
            </w:pPr>
          </w:p>
        </w:tc>
      </w:tr>
      <w:tr w:rsidR="0040546B" w14:paraId="70E450DB" w14:textId="77777777" w:rsidTr="00116A5D">
        <w:trPr>
          <w:trHeight w:val="720"/>
        </w:trPr>
        <w:tc>
          <w:tcPr>
            <w:tcW w:w="9785"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0040546B" w:rsidP="00FF1FD4">
            <w:pPr>
              <w:pStyle w:val="Header"/>
              <w:tabs>
                <w:tab w:val="clear" w:pos="4819"/>
                <w:tab w:val="clear" w:pos="9638"/>
              </w:tabs>
              <w:rPr>
                <w:sz w:val="18"/>
              </w:rPr>
            </w:pPr>
            <w:r>
              <w:rPr>
                <w:sz w:val="16"/>
              </w:rPr>
              <w:t>Informatie over de wijziging:</w:t>
            </w:r>
          </w:p>
          <w:p w14:paraId="15B2BE75" w14:textId="19A67AD5" w:rsidR="00E54DF3" w:rsidRPr="00D5088F" w:rsidRDefault="00E54DF3" w:rsidP="00AB1593">
            <w:pPr>
              <w:pStyle w:val="Header"/>
            </w:pPr>
            <w:r>
              <w:t>Intrekking van de verordening van het Transport- en Communicatieagentschap van 1 maart 2021 betreffende de bouw en uitrusting van twee- of driewielige voertuigen, vierwielers, aanhangwagens daarvan en lichte elektrische voertuigen (</w:t>
            </w:r>
            <w:r>
              <w:rPr>
                <w:color w:val="232323"/>
              </w:rPr>
              <w:t>TRAFICOM/46396/03.04.03.00/2020</w:t>
            </w:r>
            <w:r>
              <w:t>)</w:t>
            </w:r>
          </w:p>
          <w:p w14:paraId="70E450DA" w14:textId="77314A38" w:rsidR="0040546B" w:rsidRDefault="0040546B" w:rsidP="00AB1593">
            <w:pPr>
              <w:pStyle w:val="Header"/>
            </w:pPr>
          </w:p>
        </w:tc>
      </w:tr>
    </w:tbl>
    <w:p w14:paraId="70E450DC" w14:textId="77777777" w:rsidR="00FA160F" w:rsidRDefault="00FA160F"/>
    <w:p w14:paraId="59B82F89" w14:textId="649720A8" w:rsidR="0021377D" w:rsidRDefault="00E54DF3" w:rsidP="0021377D">
      <w:pPr>
        <w:pStyle w:val="TrafiAsiaotsikko"/>
      </w:pPr>
      <w:r>
        <w:rPr>
          <w:sz w:val="28"/>
        </w:rPr>
        <w:t>Bouw en uitrusting van twee- of driewielige voertuigen, vierwielers, lichte elektrische voertuigen, aanhangwagens daarvan en lichte autonome voertuigen voor goederenvervoer</w:t>
      </w:r>
    </w:p>
    <w:p w14:paraId="25BA2C21" w14:textId="56734F35" w:rsidR="0021377D" w:rsidRPr="0021377D" w:rsidRDefault="0021377D" w:rsidP="0021377D">
      <w:pPr>
        <w:rPr>
          <w:sz w:val="24"/>
        </w:rPr>
      </w:pPr>
      <w:r>
        <w:rPr>
          <w:sz w:val="24"/>
        </w:rPr>
        <w:t>Inhoud</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4B6FC24D" w14:textId="79CA1EA3" w:rsidR="00116A5D" w:rsidRPr="00116A5D" w:rsidRDefault="00DC3497">
          <w:pPr>
            <w:pStyle w:val="TOC1"/>
            <w:rPr>
              <w:rFonts w:asciiTheme="minorHAnsi" w:eastAsiaTheme="minorEastAsia" w:hAnsiTheme="minorHAnsi" w:cstheme="minorBidi"/>
              <w:kern w:val="2"/>
              <w:sz w:val="22"/>
              <w:lang w:val="de-DE"/>
              <w14:ligatures w14:val="standardContextual"/>
            </w:rPr>
          </w:pPr>
          <w:r>
            <w:fldChar w:fldCharType="begin"/>
          </w:r>
          <w:r>
            <w:instrText xml:space="preserve"> TOC \o "1-3" \t "Liiteotsikko;1" </w:instrText>
          </w:r>
          <w:r>
            <w:fldChar w:fldCharType="separate"/>
          </w:r>
          <w:r w:rsidR="00116A5D">
            <w:t>1</w:t>
          </w:r>
          <w:r w:rsidR="00116A5D" w:rsidRPr="00116A5D">
            <w:rPr>
              <w:rFonts w:asciiTheme="minorHAnsi" w:eastAsiaTheme="minorEastAsia" w:hAnsiTheme="minorHAnsi" w:cstheme="minorBidi"/>
              <w:kern w:val="2"/>
              <w:sz w:val="22"/>
              <w:lang w:val="de-DE"/>
              <w14:ligatures w14:val="standardContextual"/>
            </w:rPr>
            <w:tab/>
          </w:r>
          <w:r w:rsidR="00116A5D">
            <w:t>Algemeen</w:t>
          </w:r>
          <w:r w:rsidR="00116A5D">
            <w:tab/>
          </w:r>
          <w:r w:rsidR="00116A5D">
            <w:tab/>
          </w:r>
          <w:r w:rsidR="00116A5D">
            <w:fldChar w:fldCharType="begin"/>
          </w:r>
          <w:r w:rsidR="00116A5D">
            <w:instrText xml:space="preserve"> PAGEREF _Toc135058242 \h </w:instrText>
          </w:r>
          <w:r w:rsidR="00116A5D">
            <w:fldChar w:fldCharType="separate"/>
          </w:r>
          <w:r w:rsidR="00116A5D">
            <w:t>2</w:t>
          </w:r>
          <w:r w:rsidR="00116A5D">
            <w:fldChar w:fldCharType="end"/>
          </w:r>
        </w:p>
        <w:p w14:paraId="197DDA5E" w14:textId="3FB541E0"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1.1</w:t>
          </w:r>
          <w:r w:rsidRPr="00116A5D">
            <w:rPr>
              <w:rFonts w:asciiTheme="minorHAnsi" w:eastAsiaTheme="minorEastAsia" w:hAnsiTheme="minorHAnsi" w:cstheme="minorBidi"/>
              <w:noProof/>
              <w:kern w:val="2"/>
              <w:sz w:val="22"/>
              <w:lang w:val="de-DE"/>
              <w14:ligatures w14:val="standardContextual"/>
            </w:rPr>
            <w:tab/>
          </w:r>
          <w:r>
            <w:rPr>
              <w:noProof/>
            </w:rPr>
            <w:t>Doel van de verordening</w:t>
          </w:r>
          <w:r>
            <w:rPr>
              <w:noProof/>
            </w:rPr>
            <w:tab/>
          </w:r>
          <w:r>
            <w:rPr>
              <w:noProof/>
            </w:rPr>
            <w:fldChar w:fldCharType="begin"/>
          </w:r>
          <w:r>
            <w:rPr>
              <w:noProof/>
            </w:rPr>
            <w:instrText xml:space="preserve"> PAGEREF _Toc135058243 \h </w:instrText>
          </w:r>
          <w:r>
            <w:rPr>
              <w:noProof/>
            </w:rPr>
          </w:r>
          <w:r>
            <w:rPr>
              <w:noProof/>
            </w:rPr>
            <w:fldChar w:fldCharType="separate"/>
          </w:r>
          <w:r>
            <w:rPr>
              <w:noProof/>
            </w:rPr>
            <w:t>2</w:t>
          </w:r>
          <w:r>
            <w:rPr>
              <w:noProof/>
            </w:rPr>
            <w:fldChar w:fldCharType="end"/>
          </w:r>
        </w:p>
        <w:p w14:paraId="0C2F0C30" w14:textId="36573E2D"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1.2</w:t>
          </w:r>
          <w:r w:rsidRPr="00116A5D">
            <w:rPr>
              <w:rFonts w:asciiTheme="minorHAnsi" w:eastAsiaTheme="minorEastAsia" w:hAnsiTheme="minorHAnsi" w:cstheme="minorBidi"/>
              <w:noProof/>
              <w:kern w:val="2"/>
              <w:sz w:val="22"/>
              <w:lang w:val="de-DE"/>
              <w14:ligatures w14:val="standardContextual"/>
            </w:rPr>
            <w:tab/>
          </w:r>
          <w:r>
            <w:rPr>
              <w:noProof/>
            </w:rPr>
            <w:t>Toepassingsgebied</w:t>
          </w:r>
          <w:r>
            <w:rPr>
              <w:noProof/>
            </w:rPr>
            <w:tab/>
          </w:r>
          <w:r>
            <w:rPr>
              <w:noProof/>
            </w:rPr>
            <w:fldChar w:fldCharType="begin"/>
          </w:r>
          <w:r>
            <w:rPr>
              <w:noProof/>
            </w:rPr>
            <w:instrText xml:space="preserve"> PAGEREF _Toc135058244 \h </w:instrText>
          </w:r>
          <w:r>
            <w:rPr>
              <w:noProof/>
            </w:rPr>
          </w:r>
          <w:r>
            <w:rPr>
              <w:noProof/>
            </w:rPr>
            <w:fldChar w:fldCharType="separate"/>
          </w:r>
          <w:r>
            <w:rPr>
              <w:noProof/>
            </w:rPr>
            <w:t>3</w:t>
          </w:r>
          <w:r>
            <w:rPr>
              <w:noProof/>
            </w:rPr>
            <w:fldChar w:fldCharType="end"/>
          </w:r>
        </w:p>
        <w:p w14:paraId="03F33E38" w14:textId="2E08149F"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1.3</w:t>
          </w:r>
          <w:r w:rsidRPr="00116A5D">
            <w:rPr>
              <w:rFonts w:asciiTheme="minorHAnsi" w:eastAsiaTheme="minorEastAsia" w:hAnsiTheme="minorHAnsi" w:cstheme="minorBidi"/>
              <w:noProof/>
              <w:kern w:val="2"/>
              <w:sz w:val="22"/>
              <w:lang w:val="de-DE"/>
              <w14:ligatures w14:val="standardContextual"/>
            </w:rPr>
            <w:tab/>
          </w:r>
          <w:r>
            <w:rPr>
              <w:noProof/>
            </w:rPr>
            <w:t>Definities</w:t>
          </w:r>
          <w:r>
            <w:rPr>
              <w:noProof/>
            </w:rPr>
            <w:tab/>
          </w:r>
          <w:r>
            <w:rPr>
              <w:noProof/>
            </w:rPr>
            <w:fldChar w:fldCharType="begin"/>
          </w:r>
          <w:r>
            <w:rPr>
              <w:noProof/>
            </w:rPr>
            <w:instrText xml:space="preserve"> PAGEREF _Toc135058245 \h </w:instrText>
          </w:r>
          <w:r>
            <w:rPr>
              <w:noProof/>
            </w:rPr>
          </w:r>
          <w:r>
            <w:rPr>
              <w:noProof/>
            </w:rPr>
            <w:fldChar w:fldCharType="separate"/>
          </w:r>
          <w:r>
            <w:rPr>
              <w:noProof/>
            </w:rPr>
            <w:t>3</w:t>
          </w:r>
          <w:r>
            <w:rPr>
              <w:noProof/>
            </w:rPr>
            <w:fldChar w:fldCharType="end"/>
          </w:r>
        </w:p>
        <w:p w14:paraId="25A6A756" w14:textId="6DA8707D" w:rsidR="00116A5D" w:rsidRPr="00116A5D" w:rsidRDefault="00116A5D">
          <w:pPr>
            <w:pStyle w:val="TOC1"/>
            <w:rPr>
              <w:rFonts w:asciiTheme="minorHAnsi" w:eastAsiaTheme="minorEastAsia" w:hAnsiTheme="minorHAnsi" w:cstheme="minorBidi"/>
              <w:kern w:val="2"/>
              <w:sz w:val="22"/>
              <w:lang w:val="de-DE"/>
              <w14:ligatures w14:val="standardContextual"/>
            </w:rPr>
          </w:pPr>
          <w:r>
            <w:t>2</w:t>
          </w:r>
          <w:r w:rsidRPr="00116A5D">
            <w:rPr>
              <w:rFonts w:asciiTheme="minorHAnsi" w:eastAsiaTheme="minorEastAsia" w:hAnsiTheme="minorHAnsi" w:cstheme="minorBidi"/>
              <w:kern w:val="2"/>
              <w:sz w:val="22"/>
              <w:lang w:val="de-DE"/>
              <w14:ligatures w14:val="standardContextual"/>
            </w:rPr>
            <w:tab/>
          </w:r>
          <w:r>
            <w:t>EISEN IN OVEREENSTEMMING MET DE RICHTLIJNEN, EG- EN EU-VERORDENINGEN EN ECE-VERORDENINGEN</w:t>
          </w:r>
          <w:r>
            <w:tab/>
          </w:r>
          <w:r>
            <w:fldChar w:fldCharType="begin"/>
          </w:r>
          <w:r>
            <w:instrText xml:space="preserve"> PAGEREF _Toc135058246 \h </w:instrText>
          </w:r>
          <w:r>
            <w:fldChar w:fldCharType="separate"/>
          </w:r>
          <w:r>
            <w:t>3</w:t>
          </w:r>
          <w:r>
            <w:fldChar w:fldCharType="end"/>
          </w:r>
        </w:p>
        <w:p w14:paraId="056E628A" w14:textId="2E3AE4EC" w:rsidR="00116A5D" w:rsidRPr="00116A5D" w:rsidRDefault="00116A5D">
          <w:pPr>
            <w:pStyle w:val="TOC1"/>
            <w:rPr>
              <w:rFonts w:asciiTheme="minorHAnsi" w:eastAsiaTheme="minorEastAsia" w:hAnsiTheme="minorHAnsi" w:cstheme="minorBidi"/>
              <w:kern w:val="2"/>
              <w:sz w:val="22"/>
              <w:lang w:val="de-DE"/>
              <w14:ligatures w14:val="standardContextual"/>
            </w:rPr>
          </w:pPr>
          <w:r>
            <w:t>3</w:t>
          </w:r>
          <w:r w:rsidRPr="00116A5D">
            <w:rPr>
              <w:rFonts w:asciiTheme="minorHAnsi" w:eastAsiaTheme="minorEastAsia" w:hAnsiTheme="minorHAnsi" w:cstheme="minorBidi"/>
              <w:kern w:val="2"/>
              <w:sz w:val="22"/>
              <w:lang w:val="de-DE"/>
              <w14:ligatures w14:val="standardContextual"/>
            </w:rPr>
            <w:tab/>
          </w:r>
          <w:r>
            <w:t>NATIONALE VEREISTEN VOOR VOERTUIGEN VAN CATEGORIE L</w:t>
          </w:r>
          <w:r>
            <w:tab/>
          </w:r>
          <w:r>
            <w:fldChar w:fldCharType="begin"/>
          </w:r>
          <w:r>
            <w:instrText xml:space="preserve"> PAGEREF _Toc135058247 \h </w:instrText>
          </w:r>
          <w:r>
            <w:fldChar w:fldCharType="separate"/>
          </w:r>
          <w:r>
            <w:t>4</w:t>
          </w:r>
          <w:r>
            <w:fldChar w:fldCharType="end"/>
          </w:r>
        </w:p>
        <w:p w14:paraId="76C708DE" w14:textId="01CD0CD8"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3.1</w:t>
          </w:r>
          <w:r w:rsidRPr="00116A5D">
            <w:rPr>
              <w:rFonts w:asciiTheme="minorHAnsi" w:eastAsiaTheme="minorEastAsia" w:hAnsiTheme="minorHAnsi" w:cstheme="minorBidi"/>
              <w:noProof/>
              <w:kern w:val="2"/>
              <w:sz w:val="22"/>
              <w:lang w:val="de-DE"/>
              <w14:ligatures w14:val="standardContextual"/>
            </w:rPr>
            <w:tab/>
          </w:r>
          <w:r>
            <w:rPr>
              <w:noProof/>
            </w:rPr>
            <w:t>Gevarendriehoek</w:t>
          </w:r>
          <w:r>
            <w:rPr>
              <w:noProof/>
            </w:rPr>
            <w:tab/>
          </w:r>
          <w:r>
            <w:rPr>
              <w:noProof/>
            </w:rPr>
            <w:fldChar w:fldCharType="begin"/>
          </w:r>
          <w:r>
            <w:rPr>
              <w:noProof/>
            </w:rPr>
            <w:instrText xml:space="preserve"> PAGEREF _Toc135058248 \h </w:instrText>
          </w:r>
          <w:r>
            <w:rPr>
              <w:noProof/>
            </w:rPr>
          </w:r>
          <w:r>
            <w:rPr>
              <w:noProof/>
            </w:rPr>
            <w:fldChar w:fldCharType="separate"/>
          </w:r>
          <w:r>
            <w:rPr>
              <w:noProof/>
            </w:rPr>
            <w:t>4</w:t>
          </w:r>
          <w:r>
            <w:rPr>
              <w:noProof/>
            </w:rPr>
            <w:fldChar w:fldCharType="end"/>
          </w:r>
        </w:p>
        <w:p w14:paraId="4CAC2A74" w14:textId="69E27ABE"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3.2</w:t>
          </w:r>
          <w:r w:rsidRPr="00116A5D">
            <w:rPr>
              <w:rFonts w:asciiTheme="minorHAnsi" w:eastAsiaTheme="minorEastAsia" w:hAnsiTheme="minorHAnsi" w:cstheme="minorBidi"/>
              <w:noProof/>
              <w:kern w:val="2"/>
              <w:sz w:val="22"/>
              <w:lang w:val="de-DE"/>
              <w14:ligatures w14:val="standardContextual"/>
            </w:rPr>
            <w:tab/>
          </w:r>
          <w:r>
            <w:rPr>
              <w:noProof/>
            </w:rPr>
            <w:t>Markeringsbord voor langzaam rijdend verkeer</w:t>
          </w:r>
          <w:r>
            <w:rPr>
              <w:noProof/>
            </w:rPr>
            <w:tab/>
          </w:r>
          <w:r>
            <w:rPr>
              <w:noProof/>
            </w:rPr>
            <w:fldChar w:fldCharType="begin"/>
          </w:r>
          <w:r>
            <w:rPr>
              <w:noProof/>
            </w:rPr>
            <w:instrText xml:space="preserve"> PAGEREF _Toc135058249 \h </w:instrText>
          </w:r>
          <w:r>
            <w:rPr>
              <w:noProof/>
            </w:rPr>
          </w:r>
          <w:r>
            <w:rPr>
              <w:noProof/>
            </w:rPr>
            <w:fldChar w:fldCharType="separate"/>
          </w:r>
          <w:r>
            <w:rPr>
              <w:noProof/>
            </w:rPr>
            <w:t>4</w:t>
          </w:r>
          <w:r>
            <w:rPr>
              <w:noProof/>
            </w:rPr>
            <w:fldChar w:fldCharType="end"/>
          </w:r>
        </w:p>
        <w:p w14:paraId="03E57D16" w14:textId="7C31768F"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3.3</w:t>
          </w:r>
          <w:r w:rsidRPr="00116A5D">
            <w:rPr>
              <w:rFonts w:asciiTheme="minorHAnsi" w:eastAsiaTheme="minorEastAsia" w:hAnsiTheme="minorHAnsi" w:cstheme="minorBidi"/>
              <w:noProof/>
              <w:kern w:val="2"/>
              <w:sz w:val="22"/>
              <w:lang w:val="de-DE"/>
              <w14:ligatures w14:val="standardContextual"/>
            </w:rPr>
            <w:tab/>
          </w:r>
          <w:r>
            <w:rPr>
              <w:noProof/>
            </w:rPr>
            <w:t>Beschermende helm</w:t>
          </w:r>
          <w:r>
            <w:rPr>
              <w:noProof/>
            </w:rPr>
            <w:tab/>
          </w:r>
          <w:r>
            <w:rPr>
              <w:noProof/>
            </w:rPr>
            <w:fldChar w:fldCharType="begin"/>
          </w:r>
          <w:r>
            <w:rPr>
              <w:noProof/>
            </w:rPr>
            <w:instrText xml:space="preserve"> PAGEREF _Toc135058250 \h </w:instrText>
          </w:r>
          <w:r>
            <w:rPr>
              <w:noProof/>
            </w:rPr>
          </w:r>
          <w:r>
            <w:rPr>
              <w:noProof/>
            </w:rPr>
            <w:fldChar w:fldCharType="separate"/>
          </w:r>
          <w:r>
            <w:rPr>
              <w:noProof/>
            </w:rPr>
            <w:t>4</w:t>
          </w:r>
          <w:r>
            <w:rPr>
              <w:noProof/>
            </w:rPr>
            <w:fldChar w:fldCharType="end"/>
          </w:r>
        </w:p>
        <w:p w14:paraId="15FC5969" w14:textId="257D1317"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3.4</w:t>
          </w:r>
          <w:r w:rsidRPr="00116A5D">
            <w:rPr>
              <w:rFonts w:asciiTheme="minorHAnsi" w:eastAsiaTheme="minorEastAsia" w:hAnsiTheme="minorHAnsi" w:cstheme="minorBidi"/>
              <w:noProof/>
              <w:kern w:val="2"/>
              <w:sz w:val="22"/>
              <w:lang w:val="de-DE"/>
              <w14:ligatures w14:val="standardContextual"/>
            </w:rPr>
            <w:tab/>
          </w:r>
          <w:r>
            <w:rPr>
              <w:noProof/>
            </w:rPr>
            <w:t>Taxidaklichten</w:t>
          </w:r>
          <w:r>
            <w:rPr>
              <w:noProof/>
            </w:rPr>
            <w:tab/>
          </w:r>
          <w:r>
            <w:rPr>
              <w:noProof/>
            </w:rPr>
            <w:fldChar w:fldCharType="begin"/>
          </w:r>
          <w:r>
            <w:rPr>
              <w:noProof/>
            </w:rPr>
            <w:instrText xml:space="preserve"> PAGEREF _Toc135058251 \h </w:instrText>
          </w:r>
          <w:r>
            <w:rPr>
              <w:noProof/>
            </w:rPr>
          </w:r>
          <w:r>
            <w:rPr>
              <w:noProof/>
            </w:rPr>
            <w:fldChar w:fldCharType="separate"/>
          </w:r>
          <w:r>
            <w:rPr>
              <w:noProof/>
            </w:rPr>
            <w:t>4</w:t>
          </w:r>
          <w:r>
            <w:rPr>
              <w:noProof/>
            </w:rPr>
            <w:fldChar w:fldCharType="end"/>
          </w:r>
        </w:p>
        <w:p w14:paraId="0CFECF43" w14:textId="4B219DC3"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3.5</w:t>
          </w:r>
          <w:r w:rsidRPr="00116A5D">
            <w:rPr>
              <w:rFonts w:asciiTheme="minorHAnsi" w:eastAsiaTheme="minorEastAsia" w:hAnsiTheme="minorHAnsi" w:cstheme="minorBidi"/>
              <w:noProof/>
              <w:kern w:val="2"/>
              <w:sz w:val="22"/>
              <w:lang w:val="de-DE"/>
              <w14:ligatures w14:val="standardContextual"/>
            </w:rPr>
            <w:tab/>
          </w:r>
          <w:r>
            <w:rPr>
              <w:noProof/>
            </w:rPr>
            <w:t>Taximeter</w:t>
          </w:r>
          <w:r>
            <w:rPr>
              <w:noProof/>
            </w:rPr>
            <w:tab/>
          </w:r>
          <w:r>
            <w:rPr>
              <w:noProof/>
            </w:rPr>
            <w:fldChar w:fldCharType="begin"/>
          </w:r>
          <w:r>
            <w:rPr>
              <w:noProof/>
            </w:rPr>
            <w:instrText xml:space="preserve"> PAGEREF _Toc135058252 \h </w:instrText>
          </w:r>
          <w:r>
            <w:rPr>
              <w:noProof/>
            </w:rPr>
          </w:r>
          <w:r>
            <w:rPr>
              <w:noProof/>
            </w:rPr>
            <w:fldChar w:fldCharType="separate"/>
          </w:r>
          <w:r>
            <w:rPr>
              <w:noProof/>
            </w:rPr>
            <w:t>4</w:t>
          </w:r>
          <w:r>
            <w:rPr>
              <w:noProof/>
            </w:rPr>
            <w:fldChar w:fldCharType="end"/>
          </w:r>
        </w:p>
        <w:p w14:paraId="26620712" w14:textId="1A7D31A3" w:rsidR="00116A5D" w:rsidRPr="00116A5D" w:rsidRDefault="00116A5D">
          <w:pPr>
            <w:pStyle w:val="TOC1"/>
            <w:rPr>
              <w:rFonts w:asciiTheme="minorHAnsi" w:eastAsiaTheme="minorEastAsia" w:hAnsiTheme="minorHAnsi" w:cstheme="minorBidi"/>
              <w:kern w:val="2"/>
              <w:sz w:val="22"/>
              <w:lang w:val="de-DE"/>
              <w14:ligatures w14:val="standardContextual"/>
            </w:rPr>
          </w:pPr>
          <w:r>
            <w:t>4</w:t>
          </w:r>
          <w:r w:rsidRPr="00116A5D">
            <w:rPr>
              <w:rFonts w:asciiTheme="minorHAnsi" w:eastAsiaTheme="minorEastAsia" w:hAnsiTheme="minorHAnsi" w:cstheme="minorBidi"/>
              <w:kern w:val="2"/>
              <w:sz w:val="22"/>
              <w:lang w:val="de-DE"/>
              <w14:ligatures w14:val="standardContextual"/>
            </w:rPr>
            <w:tab/>
          </w:r>
          <w:r>
            <w:t>FIETS</w:t>
          </w:r>
          <w:r>
            <w:tab/>
          </w:r>
          <w:r>
            <w:tab/>
          </w:r>
          <w:r>
            <w:fldChar w:fldCharType="begin"/>
          </w:r>
          <w:r>
            <w:instrText xml:space="preserve"> PAGEREF _Toc135058253 \h </w:instrText>
          </w:r>
          <w:r>
            <w:fldChar w:fldCharType="separate"/>
          </w:r>
          <w:r>
            <w:t>4</w:t>
          </w:r>
          <w:r>
            <w:fldChar w:fldCharType="end"/>
          </w:r>
        </w:p>
        <w:p w14:paraId="19B60D31" w14:textId="66CD6774"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4.1</w:t>
          </w:r>
          <w:r w:rsidRPr="00116A5D">
            <w:rPr>
              <w:rFonts w:asciiTheme="minorHAnsi" w:eastAsiaTheme="minorEastAsia" w:hAnsiTheme="minorHAnsi" w:cstheme="minorBidi"/>
              <w:noProof/>
              <w:kern w:val="2"/>
              <w:sz w:val="22"/>
              <w:lang w:val="de-DE"/>
              <w14:ligatures w14:val="standardContextual"/>
            </w:rPr>
            <w:tab/>
          </w:r>
          <w:r>
            <w:rPr>
              <w:noProof/>
            </w:rPr>
            <w:t>Algemene veiligheidseisen</w:t>
          </w:r>
          <w:r>
            <w:rPr>
              <w:noProof/>
            </w:rPr>
            <w:tab/>
          </w:r>
          <w:r>
            <w:rPr>
              <w:noProof/>
            </w:rPr>
            <w:fldChar w:fldCharType="begin"/>
          </w:r>
          <w:r>
            <w:rPr>
              <w:noProof/>
            </w:rPr>
            <w:instrText xml:space="preserve"> PAGEREF _Toc135058254 \h </w:instrText>
          </w:r>
          <w:r>
            <w:rPr>
              <w:noProof/>
            </w:rPr>
          </w:r>
          <w:r>
            <w:rPr>
              <w:noProof/>
            </w:rPr>
            <w:fldChar w:fldCharType="separate"/>
          </w:r>
          <w:r>
            <w:rPr>
              <w:noProof/>
            </w:rPr>
            <w:t>4</w:t>
          </w:r>
          <w:r>
            <w:rPr>
              <w:noProof/>
            </w:rPr>
            <w:fldChar w:fldCharType="end"/>
          </w:r>
        </w:p>
        <w:p w14:paraId="7824C77F" w14:textId="2A0C7CA8"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4.2</w:t>
          </w:r>
          <w:r w:rsidRPr="00116A5D">
            <w:rPr>
              <w:rFonts w:asciiTheme="minorHAnsi" w:eastAsiaTheme="minorEastAsia" w:hAnsiTheme="minorHAnsi" w:cstheme="minorBidi"/>
              <w:noProof/>
              <w:kern w:val="2"/>
              <w:sz w:val="22"/>
              <w:lang w:val="de-DE"/>
              <w14:ligatures w14:val="standardContextual"/>
            </w:rPr>
            <w:tab/>
          </w:r>
          <w:r>
            <w:rPr>
              <w:noProof/>
            </w:rPr>
            <w:t>Reflectoren</w:t>
          </w:r>
          <w:r>
            <w:rPr>
              <w:noProof/>
            </w:rPr>
            <w:tab/>
          </w:r>
          <w:r>
            <w:rPr>
              <w:noProof/>
            </w:rPr>
            <w:fldChar w:fldCharType="begin"/>
          </w:r>
          <w:r>
            <w:rPr>
              <w:noProof/>
            </w:rPr>
            <w:instrText xml:space="preserve"> PAGEREF _Toc135058255 \h </w:instrText>
          </w:r>
          <w:r>
            <w:rPr>
              <w:noProof/>
            </w:rPr>
          </w:r>
          <w:r>
            <w:rPr>
              <w:noProof/>
            </w:rPr>
            <w:fldChar w:fldCharType="separate"/>
          </w:r>
          <w:r>
            <w:rPr>
              <w:noProof/>
            </w:rPr>
            <w:t>5</w:t>
          </w:r>
          <w:r>
            <w:rPr>
              <w:noProof/>
            </w:rPr>
            <w:fldChar w:fldCharType="end"/>
          </w:r>
        </w:p>
        <w:p w14:paraId="360643E8" w14:textId="57E078DC"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4.3</w:t>
          </w:r>
          <w:r w:rsidRPr="00116A5D">
            <w:rPr>
              <w:rFonts w:asciiTheme="minorHAnsi" w:eastAsiaTheme="minorEastAsia" w:hAnsiTheme="minorHAnsi" w:cstheme="minorBidi"/>
              <w:noProof/>
              <w:kern w:val="2"/>
              <w:sz w:val="22"/>
              <w:lang w:val="de-DE"/>
              <w14:ligatures w14:val="standardContextual"/>
            </w:rPr>
            <w:tab/>
          </w:r>
          <w:r>
            <w:rPr>
              <w:noProof/>
            </w:rPr>
            <w:t>Lichten</w:t>
          </w:r>
          <w:r>
            <w:rPr>
              <w:noProof/>
            </w:rPr>
            <w:tab/>
          </w:r>
          <w:r>
            <w:rPr>
              <w:noProof/>
            </w:rPr>
            <w:fldChar w:fldCharType="begin"/>
          </w:r>
          <w:r>
            <w:rPr>
              <w:noProof/>
            </w:rPr>
            <w:instrText xml:space="preserve"> PAGEREF _Toc135058256 \h </w:instrText>
          </w:r>
          <w:r>
            <w:rPr>
              <w:noProof/>
            </w:rPr>
          </w:r>
          <w:r>
            <w:rPr>
              <w:noProof/>
            </w:rPr>
            <w:fldChar w:fldCharType="separate"/>
          </w:r>
          <w:r>
            <w:rPr>
              <w:noProof/>
            </w:rPr>
            <w:t>5</w:t>
          </w:r>
          <w:r>
            <w:rPr>
              <w:noProof/>
            </w:rPr>
            <w:fldChar w:fldCharType="end"/>
          </w:r>
        </w:p>
        <w:p w14:paraId="2967DCFF" w14:textId="0B824349"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4.4</w:t>
          </w:r>
          <w:r w:rsidRPr="00116A5D">
            <w:rPr>
              <w:rFonts w:asciiTheme="minorHAnsi" w:eastAsiaTheme="minorEastAsia" w:hAnsiTheme="minorHAnsi" w:cstheme="minorBidi"/>
              <w:noProof/>
              <w:kern w:val="2"/>
              <w:sz w:val="22"/>
              <w:lang w:val="de-DE"/>
              <w14:ligatures w14:val="standardContextual"/>
            </w:rPr>
            <w:tab/>
          </w:r>
          <w:r>
            <w:rPr>
              <w:noProof/>
            </w:rPr>
            <w:t>Op maat gemaakt individueel voertuig van categorie L1e-A</w:t>
          </w:r>
          <w:r>
            <w:rPr>
              <w:noProof/>
            </w:rPr>
            <w:tab/>
          </w:r>
          <w:r>
            <w:rPr>
              <w:noProof/>
            </w:rPr>
            <w:fldChar w:fldCharType="begin"/>
          </w:r>
          <w:r>
            <w:rPr>
              <w:noProof/>
            </w:rPr>
            <w:instrText xml:space="preserve"> PAGEREF _Toc135058257 \h </w:instrText>
          </w:r>
          <w:r>
            <w:rPr>
              <w:noProof/>
            </w:rPr>
          </w:r>
          <w:r>
            <w:rPr>
              <w:noProof/>
            </w:rPr>
            <w:fldChar w:fldCharType="separate"/>
          </w:r>
          <w:r>
            <w:rPr>
              <w:noProof/>
            </w:rPr>
            <w:t>6</w:t>
          </w:r>
          <w:r>
            <w:rPr>
              <w:noProof/>
            </w:rPr>
            <w:fldChar w:fldCharType="end"/>
          </w:r>
        </w:p>
        <w:p w14:paraId="1095E194" w14:textId="2828C9C2" w:rsidR="00116A5D" w:rsidRPr="00116A5D" w:rsidRDefault="00116A5D">
          <w:pPr>
            <w:pStyle w:val="TOC1"/>
            <w:rPr>
              <w:rFonts w:asciiTheme="minorHAnsi" w:eastAsiaTheme="minorEastAsia" w:hAnsiTheme="minorHAnsi" w:cstheme="minorBidi"/>
              <w:kern w:val="2"/>
              <w:sz w:val="22"/>
              <w:lang w:val="de-DE"/>
              <w14:ligatures w14:val="standardContextual"/>
            </w:rPr>
          </w:pPr>
          <w:r>
            <w:t>5</w:t>
          </w:r>
          <w:r w:rsidRPr="00116A5D">
            <w:rPr>
              <w:rFonts w:asciiTheme="minorHAnsi" w:eastAsiaTheme="minorEastAsia" w:hAnsiTheme="minorHAnsi" w:cstheme="minorBidi"/>
              <w:kern w:val="2"/>
              <w:sz w:val="22"/>
              <w:lang w:val="de-DE"/>
              <w14:ligatures w14:val="standardContextual"/>
            </w:rPr>
            <w:tab/>
          </w:r>
          <w:r>
            <w:t>AANHANGWAGENS VAN VOERTUIGEN VAN CATEGORIE L EN VAN FIETSEN</w:t>
          </w:r>
          <w:r>
            <w:tab/>
          </w:r>
          <w:r>
            <w:fldChar w:fldCharType="begin"/>
          </w:r>
          <w:r>
            <w:instrText xml:space="preserve"> PAGEREF _Toc135058258 \h </w:instrText>
          </w:r>
          <w:r>
            <w:fldChar w:fldCharType="separate"/>
          </w:r>
          <w:r>
            <w:t>6</w:t>
          </w:r>
          <w:r>
            <w:fldChar w:fldCharType="end"/>
          </w:r>
        </w:p>
        <w:p w14:paraId="60FBB46B" w14:textId="49657489"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lastRenderedPageBreak/>
            <w:t>5.1</w:t>
          </w:r>
          <w:r w:rsidRPr="00116A5D">
            <w:rPr>
              <w:rFonts w:asciiTheme="minorHAnsi" w:eastAsiaTheme="minorEastAsia" w:hAnsiTheme="minorHAnsi" w:cstheme="minorBidi"/>
              <w:noProof/>
              <w:kern w:val="2"/>
              <w:sz w:val="22"/>
              <w:lang w:val="de-DE"/>
              <w14:ligatures w14:val="standardContextual"/>
            </w:rPr>
            <w:tab/>
          </w:r>
          <w:r>
            <w:rPr>
              <w:noProof/>
            </w:rPr>
            <w:t>Banden</w:t>
          </w:r>
          <w:r>
            <w:rPr>
              <w:noProof/>
            </w:rPr>
            <w:tab/>
          </w:r>
          <w:r>
            <w:rPr>
              <w:noProof/>
            </w:rPr>
            <w:fldChar w:fldCharType="begin"/>
          </w:r>
          <w:r>
            <w:rPr>
              <w:noProof/>
            </w:rPr>
            <w:instrText xml:space="preserve"> PAGEREF _Toc135058259 \h </w:instrText>
          </w:r>
          <w:r>
            <w:rPr>
              <w:noProof/>
            </w:rPr>
          </w:r>
          <w:r>
            <w:rPr>
              <w:noProof/>
            </w:rPr>
            <w:fldChar w:fldCharType="separate"/>
          </w:r>
          <w:r>
            <w:rPr>
              <w:noProof/>
            </w:rPr>
            <w:t>6</w:t>
          </w:r>
          <w:r>
            <w:rPr>
              <w:noProof/>
            </w:rPr>
            <w:fldChar w:fldCharType="end"/>
          </w:r>
        </w:p>
        <w:p w14:paraId="33455BEA" w14:textId="7D4A0B1A"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5.2</w:t>
          </w:r>
          <w:r w:rsidRPr="00116A5D">
            <w:rPr>
              <w:rFonts w:asciiTheme="minorHAnsi" w:eastAsiaTheme="minorEastAsia" w:hAnsiTheme="minorHAnsi" w:cstheme="minorBidi"/>
              <w:noProof/>
              <w:kern w:val="2"/>
              <w:sz w:val="22"/>
              <w:lang w:val="de-DE"/>
              <w14:ligatures w14:val="standardContextual"/>
            </w:rPr>
            <w:tab/>
          </w:r>
          <w:r>
            <w:rPr>
              <w:noProof/>
            </w:rPr>
            <w:t>Koppelinrichtingen</w:t>
          </w:r>
          <w:r>
            <w:rPr>
              <w:noProof/>
            </w:rPr>
            <w:tab/>
          </w:r>
          <w:r>
            <w:rPr>
              <w:noProof/>
            </w:rPr>
            <w:fldChar w:fldCharType="begin"/>
          </w:r>
          <w:r>
            <w:rPr>
              <w:noProof/>
            </w:rPr>
            <w:instrText xml:space="preserve"> PAGEREF _Toc135058260 \h </w:instrText>
          </w:r>
          <w:r>
            <w:rPr>
              <w:noProof/>
            </w:rPr>
          </w:r>
          <w:r>
            <w:rPr>
              <w:noProof/>
            </w:rPr>
            <w:fldChar w:fldCharType="separate"/>
          </w:r>
          <w:r>
            <w:rPr>
              <w:noProof/>
            </w:rPr>
            <w:t>6</w:t>
          </w:r>
          <w:r>
            <w:rPr>
              <w:noProof/>
            </w:rPr>
            <w:fldChar w:fldCharType="end"/>
          </w:r>
        </w:p>
        <w:p w14:paraId="06E40132" w14:textId="2D46EB8F"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5.3</w:t>
          </w:r>
          <w:r w:rsidRPr="00116A5D">
            <w:rPr>
              <w:rFonts w:asciiTheme="minorHAnsi" w:eastAsiaTheme="minorEastAsia" w:hAnsiTheme="minorHAnsi" w:cstheme="minorBidi"/>
              <w:noProof/>
              <w:kern w:val="2"/>
              <w:sz w:val="22"/>
              <w:lang w:val="de-DE"/>
              <w14:ligatures w14:val="standardContextual"/>
            </w:rPr>
            <w:tab/>
          </w:r>
          <w:r>
            <w:rPr>
              <w:noProof/>
            </w:rPr>
            <w:t>Lichten en reflectoren</w:t>
          </w:r>
          <w:r>
            <w:rPr>
              <w:noProof/>
            </w:rPr>
            <w:tab/>
          </w:r>
          <w:r>
            <w:rPr>
              <w:noProof/>
            </w:rPr>
            <w:fldChar w:fldCharType="begin"/>
          </w:r>
          <w:r>
            <w:rPr>
              <w:noProof/>
            </w:rPr>
            <w:instrText xml:space="preserve"> PAGEREF _Toc135058261 \h </w:instrText>
          </w:r>
          <w:r>
            <w:rPr>
              <w:noProof/>
            </w:rPr>
          </w:r>
          <w:r>
            <w:rPr>
              <w:noProof/>
            </w:rPr>
            <w:fldChar w:fldCharType="separate"/>
          </w:r>
          <w:r>
            <w:rPr>
              <w:noProof/>
            </w:rPr>
            <w:t>6</w:t>
          </w:r>
          <w:r>
            <w:rPr>
              <w:noProof/>
            </w:rPr>
            <w:fldChar w:fldCharType="end"/>
          </w:r>
        </w:p>
        <w:p w14:paraId="740E7ED4" w14:textId="4670F1EE" w:rsidR="00116A5D" w:rsidRPr="00116A5D" w:rsidRDefault="00116A5D">
          <w:pPr>
            <w:pStyle w:val="TOC3"/>
            <w:rPr>
              <w:rFonts w:asciiTheme="minorHAnsi" w:eastAsiaTheme="minorEastAsia" w:hAnsiTheme="minorHAnsi" w:cstheme="minorBidi"/>
              <w:noProof/>
              <w:kern w:val="2"/>
              <w:sz w:val="22"/>
              <w:lang w:val="de-DE"/>
              <w14:ligatures w14:val="standardContextual"/>
            </w:rPr>
          </w:pPr>
          <w:r>
            <w:rPr>
              <w:noProof/>
            </w:rPr>
            <w:t>5.3.1</w:t>
          </w:r>
          <w:r w:rsidRPr="00116A5D">
            <w:rPr>
              <w:rFonts w:asciiTheme="minorHAnsi" w:eastAsiaTheme="minorEastAsia" w:hAnsiTheme="minorHAnsi" w:cstheme="minorBidi"/>
              <w:noProof/>
              <w:kern w:val="2"/>
              <w:sz w:val="22"/>
              <w:lang w:val="de-DE"/>
              <w14:ligatures w14:val="standardContextual"/>
            </w:rPr>
            <w:tab/>
          </w:r>
          <w:r>
            <w:rPr>
              <w:noProof/>
            </w:rPr>
            <w:t>Richtingaanwijzer</w:t>
          </w:r>
          <w:r>
            <w:rPr>
              <w:noProof/>
            </w:rPr>
            <w:tab/>
          </w:r>
          <w:r>
            <w:rPr>
              <w:noProof/>
            </w:rPr>
            <w:fldChar w:fldCharType="begin"/>
          </w:r>
          <w:r>
            <w:rPr>
              <w:noProof/>
            </w:rPr>
            <w:instrText xml:space="preserve"> PAGEREF _Toc135058262 \h </w:instrText>
          </w:r>
          <w:r>
            <w:rPr>
              <w:noProof/>
            </w:rPr>
          </w:r>
          <w:r>
            <w:rPr>
              <w:noProof/>
            </w:rPr>
            <w:fldChar w:fldCharType="separate"/>
          </w:r>
          <w:r>
            <w:rPr>
              <w:noProof/>
            </w:rPr>
            <w:t>7</w:t>
          </w:r>
          <w:r>
            <w:rPr>
              <w:noProof/>
            </w:rPr>
            <w:fldChar w:fldCharType="end"/>
          </w:r>
        </w:p>
        <w:p w14:paraId="6B247689" w14:textId="306E9730" w:rsidR="00116A5D" w:rsidRPr="00116A5D" w:rsidRDefault="00116A5D">
          <w:pPr>
            <w:pStyle w:val="TOC3"/>
            <w:rPr>
              <w:rFonts w:asciiTheme="minorHAnsi" w:eastAsiaTheme="minorEastAsia" w:hAnsiTheme="minorHAnsi" w:cstheme="minorBidi"/>
              <w:noProof/>
              <w:kern w:val="2"/>
              <w:sz w:val="22"/>
              <w:lang w:val="de-DE"/>
              <w14:ligatures w14:val="standardContextual"/>
            </w:rPr>
          </w:pPr>
          <w:r>
            <w:rPr>
              <w:noProof/>
            </w:rPr>
            <w:t>5.3.2</w:t>
          </w:r>
          <w:r w:rsidRPr="00116A5D">
            <w:rPr>
              <w:rFonts w:asciiTheme="minorHAnsi" w:eastAsiaTheme="minorEastAsia" w:hAnsiTheme="minorHAnsi" w:cstheme="minorBidi"/>
              <w:noProof/>
              <w:kern w:val="2"/>
              <w:sz w:val="22"/>
              <w:lang w:val="de-DE"/>
              <w14:ligatures w14:val="standardContextual"/>
            </w:rPr>
            <w:tab/>
          </w:r>
          <w:r>
            <w:rPr>
              <w:noProof/>
            </w:rPr>
            <w:t>Remlichten</w:t>
          </w:r>
          <w:r>
            <w:rPr>
              <w:noProof/>
            </w:rPr>
            <w:tab/>
          </w:r>
          <w:r>
            <w:rPr>
              <w:noProof/>
            </w:rPr>
            <w:fldChar w:fldCharType="begin"/>
          </w:r>
          <w:r>
            <w:rPr>
              <w:noProof/>
            </w:rPr>
            <w:instrText xml:space="preserve"> PAGEREF _Toc135058263 \h </w:instrText>
          </w:r>
          <w:r>
            <w:rPr>
              <w:noProof/>
            </w:rPr>
          </w:r>
          <w:r>
            <w:rPr>
              <w:noProof/>
            </w:rPr>
            <w:fldChar w:fldCharType="separate"/>
          </w:r>
          <w:r>
            <w:rPr>
              <w:noProof/>
            </w:rPr>
            <w:t>7</w:t>
          </w:r>
          <w:r>
            <w:rPr>
              <w:noProof/>
            </w:rPr>
            <w:fldChar w:fldCharType="end"/>
          </w:r>
        </w:p>
        <w:p w14:paraId="70E458C8" w14:textId="3D5FE559" w:rsidR="00116A5D" w:rsidRPr="00116A5D" w:rsidRDefault="00116A5D">
          <w:pPr>
            <w:pStyle w:val="TOC3"/>
            <w:rPr>
              <w:rFonts w:asciiTheme="minorHAnsi" w:eastAsiaTheme="minorEastAsia" w:hAnsiTheme="minorHAnsi" w:cstheme="minorBidi"/>
              <w:noProof/>
              <w:kern w:val="2"/>
              <w:sz w:val="22"/>
              <w:lang w:val="de-DE"/>
              <w14:ligatures w14:val="standardContextual"/>
            </w:rPr>
          </w:pPr>
          <w:r>
            <w:rPr>
              <w:noProof/>
            </w:rPr>
            <w:t>5.3.3</w:t>
          </w:r>
          <w:r w:rsidRPr="00116A5D">
            <w:rPr>
              <w:rFonts w:asciiTheme="minorHAnsi" w:eastAsiaTheme="minorEastAsia" w:hAnsiTheme="minorHAnsi" w:cstheme="minorBidi"/>
              <w:noProof/>
              <w:kern w:val="2"/>
              <w:sz w:val="22"/>
              <w:lang w:val="de-DE"/>
              <w14:ligatures w14:val="standardContextual"/>
            </w:rPr>
            <w:tab/>
          </w:r>
          <w:r>
            <w:rPr>
              <w:noProof/>
            </w:rPr>
            <w:t>Achterlichten</w:t>
          </w:r>
          <w:r>
            <w:rPr>
              <w:noProof/>
            </w:rPr>
            <w:tab/>
          </w:r>
          <w:r>
            <w:rPr>
              <w:noProof/>
            </w:rPr>
            <w:fldChar w:fldCharType="begin"/>
          </w:r>
          <w:r>
            <w:rPr>
              <w:noProof/>
            </w:rPr>
            <w:instrText xml:space="preserve"> PAGEREF _Toc135058264 \h </w:instrText>
          </w:r>
          <w:r>
            <w:rPr>
              <w:noProof/>
            </w:rPr>
          </w:r>
          <w:r>
            <w:rPr>
              <w:noProof/>
            </w:rPr>
            <w:fldChar w:fldCharType="separate"/>
          </w:r>
          <w:r>
            <w:rPr>
              <w:noProof/>
            </w:rPr>
            <w:t>7</w:t>
          </w:r>
          <w:r>
            <w:rPr>
              <w:noProof/>
            </w:rPr>
            <w:fldChar w:fldCharType="end"/>
          </w:r>
        </w:p>
        <w:p w14:paraId="032EE9F8" w14:textId="2ED61DDD" w:rsidR="00116A5D" w:rsidRPr="00116A5D" w:rsidRDefault="00116A5D">
          <w:pPr>
            <w:pStyle w:val="TOC3"/>
            <w:rPr>
              <w:rFonts w:asciiTheme="minorHAnsi" w:eastAsiaTheme="minorEastAsia" w:hAnsiTheme="minorHAnsi" w:cstheme="minorBidi"/>
              <w:noProof/>
              <w:kern w:val="2"/>
              <w:sz w:val="22"/>
              <w:lang w:val="de-DE"/>
              <w14:ligatures w14:val="standardContextual"/>
            </w:rPr>
          </w:pPr>
          <w:r>
            <w:rPr>
              <w:noProof/>
            </w:rPr>
            <w:t>5.3.4</w:t>
          </w:r>
          <w:r w:rsidRPr="00116A5D">
            <w:rPr>
              <w:rFonts w:asciiTheme="minorHAnsi" w:eastAsiaTheme="minorEastAsia" w:hAnsiTheme="minorHAnsi" w:cstheme="minorBidi"/>
              <w:noProof/>
              <w:kern w:val="2"/>
              <w:sz w:val="22"/>
              <w:lang w:val="de-DE"/>
              <w14:ligatures w14:val="standardContextual"/>
            </w:rPr>
            <w:tab/>
          </w:r>
          <w:r>
            <w:rPr>
              <w:noProof/>
            </w:rPr>
            <w:t>Reflectoren</w:t>
          </w:r>
          <w:r>
            <w:rPr>
              <w:noProof/>
            </w:rPr>
            <w:tab/>
          </w:r>
          <w:r>
            <w:rPr>
              <w:noProof/>
            </w:rPr>
            <w:fldChar w:fldCharType="begin"/>
          </w:r>
          <w:r>
            <w:rPr>
              <w:noProof/>
            </w:rPr>
            <w:instrText xml:space="preserve"> PAGEREF _Toc135058265 \h </w:instrText>
          </w:r>
          <w:r>
            <w:rPr>
              <w:noProof/>
            </w:rPr>
          </w:r>
          <w:r>
            <w:rPr>
              <w:noProof/>
            </w:rPr>
            <w:fldChar w:fldCharType="separate"/>
          </w:r>
          <w:r>
            <w:rPr>
              <w:noProof/>
            </w:rPr>
            <w:t>7</w:t>
          </w:r>
          <w:r>
            <w:rPr>
              <w:noProof/>
            </w:rPr>
            <w:fldChar w:fldCharType="end"/>
          </w:r>
        </w:p>
        <w:p w14:paraId="39D28591" w14:textId="4848CF3F"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5.4</w:t>
          </w:r>
          <w:r w:rsidRPr="00116A5D">
            <w:rPr>
              <w:rFonts w:asciiTheme="minorHAnsi" w:eastAsiaTheme="minorEastAsia" w:hAnsiTheme="minorHAnsi" w:cstheme="minorBidi"/>
              <w:noProof/>
              <w:kern w:val="2"/>
              <w:sz w:val="22"/>
              <w:lang w:val="de-DE"/>
              <w14:ligatures w14:val="standardContextual"/>
            </w:rPr>
            <w:tab/>
          </w:r>
          <w:r>
            <w:rPr>
              <w:noProof/>
            </w:rPr>
            <w:t>Markeringsbord voor langzaam rijdend verkeer</w:t>
          </w:r>
          <w:r>
            <w:rPr>
              <w:noProof/>
            </w:rPr>
            <w:tab/>
          </w:r>
          <w:r>
            <w:rPr>
              <w:noProof/>
            </w:rPr>
            <w:fldChar w:fldCharType="begin"/>
          </w:r>
          <w:r>
            <w:rPr>
              <w:noProof/>
            </w:rPr>
            <w:instrText xml:space="preserve"> PAGEREF _Toc135058266 \h </w:instrText>
          </w:r>
          <w:r>
            <w:rPr>
              <w:noProof/>
            </w:rPr>
          </w:r>
          <w:r>
            <w:rPr>
              <w:noProof/>
            </w:rPr>
            <w:fldChar w:fldCharType="separate"/>
          </w:r>
          <w:r>
            <w:rPr>
              <w:noProof/>
            </w:rPr>
            <w:t>8</w:t>
          </w:r>
          <w:r>
            <w:rPr>
              <w:noProof/>
            </w:rPr>
            <w:fldChar w:fldCharType="end"/>
          </w:r>
        </w:p>
        <w:p w14:paraId="5C5AE78A" w14:textId="367A0061"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5.5</w:t>
          </w:r>
          <w:r w:rsidRPr="00116A5D">
            <w:rPr>
              <w:rFonts w:asciiTheme="minorHAnsi" w:eastAsiaTheme="minorEastAsia" w:hAnsiTheme="minorHAnsi" w:cstheme="minorBidi"/>
              <w:noProof/>
              <w:kern w:val="2"/>
              <w:sz w:val="22"/>
              <w:lang w:val="de-DE"/>
              <w14:ligatures w14:val="standardContextual"/>
            </w:rPr>
            <w:tab/>
          </w:r>
          <w:r>
            <w:rPr>
              <w:noProof/>
            </w:rPr>
            <w:t>Spatborden</w:t>
          </w:r>
          <w:r>
            <w:rPr>
              <w:noProof/>
            </w:rPr>
            <w:tab/>
          </w:r>
          <w:r>
            <w:rPr>
              <w:noProof/>
            </w:rPr>
            <w:fldChar w:fldCharType="begin"/>
          </w:r>
          <w:r>
            <w:rPr>
              <w:noProof/>
            </w:rPr>
            <w:instrText xml:space="preserve"> PAGEREF _Toc135058267 \h </w:instrText>
          </w:r>
          <w:r>
            <w:rPr>
              <w:noProof/>
            </w:rPr>
          </w:r>
          <w:r>
            <w:rPr>
              <w:noProof/>
            </w:rPr>
            <w:fldChar w:fldCharType="separate"/>
          </w:r>
          <w:r>
            <w:rPr>
              <w:noProof/>
            </w:rPr>
            <w:t>8</w:t>
          </w:r>
          <w:r>
            <w:rPr>
              <w:noProof/>
            </w:rPr>
            <w:fldChar w:fldCharType="end"/>
          </w:r>
        </w:p>
        <w:p w14:paraId="26717E23" w14:textId="59A4A8C9" w:rsidR="00116A5D" w:rsidRPr="00116A5D" w:rsidRDefault="00116A5D">
          <w:pPr>
            <w:pStyle w:val="TOC1"/>
            <w:rPr>
              <w:rFonts w:asciiTheme="minorHAnsi" w:eastAsiaTheme="minorEastAsia" w:hAnsiTheme="minorHAnsi" w:cstheme="minorBidi"/>
              <w:kern w:val="2"/>
              <w:sz w:val="22"/>
              <w:lang w:val="de-DE"/>
              <w14:ligatures w14:val="standardContextual"/>
            </w:rPr>
          </w:pPr>
          <w:r>
            <w:t>6</w:t>
          </w:r>
          <w:r w:rsidRPr="00116A5D">
            <w:rPr>
              <w:rFonts w:asciiTheme="minorHAnsi" w:eastAsiaTheme="minorEastAsia" w:hAnsiTheme="minorHAnsi" w:cstheme="minorBidi"/>
              <w:kern w:val="2"/>
              <w:sz w:val="22"/>
              <w:lang w:val="de-DE"/>
              <w14:ligatures w14:val="standardContextual"/>
            </w:rPr>
            <w:tab/>
          </w:r>
          <w:r>
            <w:t>LICHT ELEKTRISCH VOERTUIG</w:t>
          </w:r>
          <w:r>
            <w:tab/>
          </w:r>
          <w:r>
            <w:fldChar w:fldCharType="begin"/>
          </w:r>
          <w:r>
            <w:instrText xml:space="preserve"> PAGEREF _Toc135058268 \h </w:instrText>
          </w:r>
          <w:r>
            <w:fldChar w:fldCharType="separate"/>
          </w:r>
          <w:r>
            <w:t>8</w:t>
          </w:r>
          <w:r>
            <w:fldChar w:fldCharType="end"/>
          </w:r>
        </w:p>
        <w:p w14:paraId="6B00D8DB" w14:textId="267C42F4" w:rsidR="00116A5D" w:rsidRPr="00116A5D" w:rsidRDefault="00116A5D">
          <w:pPr>
            <w:pStyle w:val="TOC1"/>
            <w:rPr>
              <w:rFonts w:asciiTheme="minorHAnsi" w:eastAsiaTheme="minorEastAsia" w:hAnsiTheme="minorHAnsi" w:cstheme="minorBidi"/>
              <w:kern w:val="2"/>
              <w:sz w:val="22"/>
              <w:lang w:val="de-DE"/>
              <w14:ligatures w14:val="standardContextual"/>
            </w:rPr>
          </w:pPr>
          <w:r>
            <w:t>7</w:t>
          </w:r>
          <w:r w:rsidRPr="00116A5D">
            <w:rPr>
              <w:rFonts w:asciiTheme="minorHAnsi" w:eastAsiaTheme="minorEastAsia" w:hAnsiTheme="minorHAnsi" w:cstheme="minorBidi"/>
              <w:kern w:val="2"/>
              <w:sz w:val="22"/>
              <w:lang w:val="de-DE"/>
              <w14:ligatures w14:val="standardContextual"/>
            </w:rPr>
            <w:tab/>
          </w:r>
          <w:r>
            <w:t>LICHT AUTONOOM VOERTUIG VOOR GOEDERENVERVOER</w:t>
          </w:r>
          <w:r>
            <w:tab/>
          </w:r>
          <w:r>
            <w:fldChar w:fldCharType="begin"/>
          </w:r>
          <w:r>
            <w:instrText xml:space="preserve"> PAGEREF _Toc135058269 \h </w:instrText>
          </w:r>
          <w:r>
            <w:fldChar w:fldCharType="separate"/>
          </w:r>
          <w:r>
            <w:t>8</w:t>
          </w:r>
          <w:r>
            <w:fldChar w:fldCharType="end"/>
          </w:r>
        </w:p>
        <w:p w14:paraId="1A8C4917" w14:textId="029A458F"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7.1</w:t>
          </w:r>
          <w:r w:rsidRPr="00116A5D">
            <w:rPr>
              <w:rFonts w:asciiTheme="minorHAnsi" w:eastAsiaTheme="minorEastAsia" w:hAnsiTheme="minorHAnsi" w:cstheme="minorBidi"/>
              <w:noProof/>
              <w:kern w:val="2"/>
              <w:sz w:val="22"/>
              <w:lang w:val="de-DE"/>
              <w14:ligatures w14:val="standardContextual"/>
            </w:rPr>
            <w:tab/>
          </w:r>
          <w:r>
            <w:rPr>
              <w:noProof/>
            </w:rPr>
            <w:t>Afmetingen en massa’s</w:t>
          </w:r>
          <w:r>
            <w:rPr>
              <w:noProof/>
            </w:rPr>
            <w:tab/>
          </w:r>
          <w:r>
            <w:rPr>
              <w:noProof/>
            </w:rPr>
            <w:fldChar w:fldCharType="begin"/>
          </w:r>
          <w:r>
            <w:rPr>
              <w:noProof/>
            </w:rPr>
            <w:instrText xml:space="preserve"> PAGEREF _Toc135058270 \h </w:instrText>
          </w:r>
          <w:r>
            <w:rPr>
              <w:noProof/>
            </w:rPr>
          </w:r>
          <w:r>
            <w:rPr>
              <w:noProof/>
            </w:rPr>
            <w:fldChar w:fldCharType="separate"/>
          </w:r>
          <w:r>
            <w:rPr>
              <w:noProof/>
            </w:rPr>
            <w:t>8</w:t>
          </w:r>
          <w:r>
            <w:rPr>
              <w:noProof/>
            </w:rPr>
            <w:fldChar w:fldCharType="end"/>
          </w:r>
        </w:p>
        <w:p w14:paraId="12DCB0D4" w14:textId="740F9F09"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7.2</w:t>
          </w:r>
          <w:r w:rsidRPr="00116A5D">
            <w:rPr>
              <w:rFonts w:asciiTheme="minorHAnsi" w:eastAsiaTheme="minorEastAsia" w:hAnsiTheme="minorHAnsi" w:cstheme="minorBidi"/>
              <w:noProof/>
              <w:kern w:val="2"/>
              <w:sz w:val="22"/>
              <w:lang w:val="de-DE"/>
              <w14:ligatures w14:val="standardContextual"/>
            </w:rPr>
            <w:tab/>
          </w:r>
          <w:r>
            <w:rPr>
              <w:noProof/>
            </w:rPr>
            <w:t>Bedrijfsrem</w:t>
          </w:r>
          <w:r>
            <w:rPr>
              <w:noProof/>
            </w:rPr>
            <w:tab/>
          </w:r>
          <w:r>
            <w:rPr>
              <w:noProof/>
            </w:rPr>
            <w:fldChar w:fldCharType="begin"/>
          </w:r>
          <w:r>
            <w:rPr>
              <w:noProof/>
            </w:rPr>
            <w:instrText xml:space="preserve"> PAGEREF _Toc135058271 \h </w:instrText>
          </w:r>
          <w:r>
            <w:rPr>
              <w:noProof/>
            </w:rPr>
          </w:r>
          <w:r>
            <w:rPr>
              <w:noProof/>
            </w:rPr>
            <w:fldChar w:fldCharType="separate"/>
          </w:r>
          <w:r>
            <w:rPr>
              <w:noProof/>
            </w:rPr>
            <w:t>9</w:t>
          </w:r>
          <w:r>
            <w:rPr>
              <w:noProof/>
            </w:rPr>
            <w:fldChar w:fldCharType="end"/>
          </w:r>
        </w:p>
        <w:p w14:paraId="377874B5" w14:textId="56FC04B1"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7.3</w:t>
          </w:r>
          <w:r w:rsidRPr="00116A5D">
            <w:rPr>
              <w:rFonts w:asciiTheme="minorHAnsi" w:eastAsiaTheme="minorEastAsia" w:hAnsiTheme="minorHAnsi" w:cstheme="minorBidi"/>
              <w:noProof/>
              <w:kern w:val="2"/>
              <w:sz w:val="22"/>
              <w:lang w:val="de-DE"/>
              <w14:ligatures w14:val="standardContextual"/>
            </w:rPr>
            <w:tab/>
          </w:r>
          <w:r>
            <w:rPr>
              <w:noProof/>
            </w:rPr>
            <w:t>Lichten</w:t>
          </w:r>
          <w:r>
            <w:rPr>
              <w:noProof/>
            </w:rPr>
            <w:tab/>
          </w:r>
          <w:r>
            <w:rPr>
              <w:noProof/>
            </w:rPr>
            <w:fldChar w:fldCharType="begin"/>
          </w:r>
          <w:r>
            <w:rPr>
              <w:noProof/>
            </w:rPr>
            <w:instrText xml:space="preserve"> PAGEREF _Toc135058272 \h </w:instrText>
          </w:r>
          <w:r>
            <w:rPr>
              <w:noProof/>
            </w:rPr>
          </w:r>
          <w:r>
            <w:rPr>
              <w:noProof/>
            </w:rPr>
            <w:fldChar w:fldCharType="separate"/>
          </w:r>
          <w:r>
            <w:rPr>
              <w:noProof/>
            </w:rPr>
            <w:t>9</w:t>
          </w:r>
          <w:r>
            <w:rPr>
              <w:noProof/>
            </w:rPr>
            <w:fldChar w:fldCharType="end"/>
          </w:r>
        </w:p>
        <w:p w14:paraId="2322065E" w14:textId="26D521DD"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7.4</w:t>
          </w:r>
          <w:r w:rsidRPr="00116A5D">
            <w:rPr>
              <w:rFonts w:asciiTheme="minorHAnsi" w:eastAsiaTheme="minorEastAsia" w:hAnsiTheme="minorHAnsi" w:cstheme="minorBidi"/>
              <w:noProof/>
              <w:kern w:val="2"/>
              <w:sz w:val="22"/>
              <w:lang w:val="de-DE"/>
              <w14:ligatures w14:val="standardContextual"/>
            </w:rPr>
            <w:tab/>
          </w:r>
          <w:r>
            <w:rPr>
              <w:noProof/>
            </w:rPr>
            <w:t>Reflectoren</w:t>
          </w:r>
          <w:r>
            <w:rPr>
              <w:noProof/>
            </w:rPr>
            <w:tab/>
          </w:r>
          <w:r>
            <w:rPr>
              <w:noProof/>
            </w:rPr>
            <w:fldChar w:fldCharType="begin"/>
          </w:r>
          <w:r>
            <w:rPr>
              <w:noProof/>
            </w:rPr>
            <w:instrText xml:space="preserve"> PAGEREF _Toc135058273 \h </w:instrText>
          </w:r>
          <w:r>
            <w:rPr>
              <w:noProof/>
            </w:rPr>
          </w:r>
          <w:r>
            <w:rPr>
              <w:noProof/>
            </w:rPr>
            <w:fldChar w:fldCharType="separate"/>
          </w:r>
          <w:r>
            <w:rPr>
              <w:noProof/>
            </w:rPr>
            <w:t>9</w:t>
          </w:r>
          <w:r>
            <w:rPr>
              <w:noProof/>
            </w:rPr>
            <w:fldChar w:fldCharType="end"/>
          </w:r>
        </w:p>
        <w:p w14:paraId="6B5B09FB" w14:textId="42B04527" w:rsidR="00116A5D" w:rsidRPr="00116A5D" w:rsidRDefault="00116A5D">
          <w:pPr>
            <w:pStyle w:val="TOC2"/>
            <w:rPr>
              <w:rFonts w:asciiTheme="minorHAnsi" w:eastAsiaTheme="minorEastAsia" w:hAnsiTheme="minorHAnsi" w:cstheme="minorBidi"/>
              <w:noProof/>
              <w:kern w:val="2"/>
              <w:sz w:val="22"/>
              <w:lang w:val="de-DE"/>
              <w14:ligatures w14:val="standardContextual"/>
            </w:rPr>
          </w:pPr>
          <w:r w:rsidRPr="000F0134">
            <w:rPr>
              <w:rFonts w:cs="Times New Roman"/>
              <w:noProof/>
              <w14:scene3d>
                <w14:camera w14:prst="orthographicFront"/>
                <w14:lightRig w14:rig="threePt" w14:dir="t">
                  <w14:rot w14:lat="0" w14:lon="0" w14:rev="0"/>
                </w14:lightRig>
              </w14:scene3d>
            </w:rPr>
            <w:t>7.5</w:t>
          </w:r>
          <w:r w:rsidRPr="00116A5D">
            <w:rPr>
              <w:rFonts w:asciiTheme="minorHAnsi" w:eastAsiaTheme="minorEastAsia" w:hAnsiTheme="minorHAnsi" w:cstheme="minorBidi"/>
              <w:noProof/>
              <w:kern w:val="2"/>
              <w:sz w:val="22"/>
              <w:lang w:val="de-DE"/>
              <w14:ligatures w14:val="standardContextual"/>
            </w:rPr>
            <w:tab/>
          </w:r>
          <w:r>
            <w:rPr>
              <w:noProof/>
            </w:rPr>
            <w:t>Geluidssignaalinrichting</w:t>
          </w:r>
          <w:r>
            <w:rPr>
              <w:noProof/>
            </w:rPr>
            <w:tab/>
          </w:r>
          <w:r>
            <w:rPr>
              <w:noProof/>
            </w:rPr>
            <w:fldChar w:fldCharType="begin"/>
          </w:r>
          <w:r>
            <w:rPr>
              <w:noProof/>
            </w:rPr>
            <w:instrText xml:space="preserve"> PAGEREF _Toc135058274 \h </w:instrText>
          </w:r>
          <w:r>
            <w:rPr>
              <w:noProof/>
            </w:rPr>
          </w:r>
          <w:r>
            <w:rPr>
              <w:noProof/>
            </w:rPr>
            <w:fldChar w:fldCharType="separate"/>
          </w:r>
          <w:r>
            <w:rPr>
              <w:noProof/>
            </w:rPr>
            <w:t>10</w:t>
          </w:r>
          <w:r>
            <w:rPr>
              <w:noProof/>
            </w:rPr>
            <w:fldChar w:fldCharType="end"/>
          </w:r>
        </w:p>
        <w:p w14:paraId="1E9AC71D" w14:textId="2FC66A7B" w:rsidR="00116A5D" w:rsidRPr="00116A5D" w:rsidRDefault="00116A5D">
          <w:pPr>
            <w:pStyle w:val="TOC1"/>
            <w:rPr>
              <w:rFonts w:asciiTheme="minorHAnsi" w:eastAsiaTheme="minorEastAsia" w:hAnsiTheme="minorHAnsi" w:cstheme="minorBidi"/>
              <w:kern w:val="2"/>
              <w:sz w:val="22"/>
              <w:lang w:val="de-DE"/>
              <w14:ligatures w14:val="standardContextual"/>
            </w:rPr>
          </w:pPr>
          <w:r>
            <w:t>8</w:t>
          </w:r>
          <w:r w:rsidRPr="00116A5D">
            <w:rPr>
              <w:rFonts w:asciiTheme="minorHAnsi" w:eastAsiaTheme="minorEastAsia" w:hAnsiTheme="minorHAnsi" w:cstheme="minorBidi"/>
              <w:kern w:val="2"/>
              <w:sz w:val="22"/>
              <w:lang w:val="de-DE"/>
              <w14:ligatures w14:val="standardContextual"/>
            </w:rPr>
            <w:tab/>
          </w:r>
          <w:r>
            <w:t>GELUIDS- EN EMISSIEGRENSWAARDEN VOOR DE GOEDKEURING VAN FIETSEN, LICHTE AUTONOME VOERTUIGEN VOOR GOEDERENVERVOER, ELEKTRISCHE VOERTUIGEN EN AANGEDREVEN FIETSEN OP MAAT</w:t>
          </w:r>
          <w:r>
            <w:tab/>
          </w:r>
          <w:r>
            <w:fldChar w:fldCharType="begin"/>
          </w:r>
          <w:r>
            <w:instrText xml:space="preserve"> PAGEREF _Toc135058275 \h </w:instrText>
          </w:r>
          <w:r>
            <w:fldChar w:fldCharType="separate"/>
          </w:r>
          <w:r>
            <w:t>10</w:t>
          </w:r>
          <w:r>
            <w:fldChar w:fldCharType="end"/>
          </w:r>
        </w:p>
        <w:p w14:paraId="32D570CA" w14:textId="2C596976" w:rsidR="00116A5D" w:rsidRPr="00116A5D" w:rsidRDefault="00116A5D">
          <w:pPr>
            <w:pStyle w:val="TOC1"/>
            <w:rPr>
              <w:rFonts w:asciiTheme="minorHAnsi" w:eastAsiaTheme="minorEastAsia" w:hAnsiTheme="minorHAnsi" w:cstheme="minorBidi"/>
              <w:kern w:val="2"/>
              <w:sz w:val="22"/>
              <w:lang w:val="de-DE"/>
              <w14:ligatures w14:val="standardContextual"/>
            </w:rPr>
          </w:pPr>
          <w:r>
            <w:t>9</w:t>
          </w:r>
          <w:r w:rsidRPr="00116A5D">
            <w:rPr>
              <w:rFonts w:asciiTheme="minorHAnsi" w:eastAsiaTheme="minorEastAsia" w:hAnsiTheme="minorHAnsi" w:cstheme="minorBidi"/>
              <w:kern w:val="2"/>
              <w:sz w:val="22"/>
              <w:lang w:val="de-DE"/>
              <w14:ligatures w14:val="standardContextual"/>
            </w:rPr>
            <w:tab/>
          </w:r>
          <w:r>
            <w:t xml:space="preserve">OVEREENSTEMMING VAN VERHUISVOERTUIGEN EN VAN BEPAALDE </w:t>
          </w:r>
          <w:r>
            <w:br/>
            <w:t>ANDERE VOERTUIGEN</w:t>
          </w:r>
          <w:r>
            <w:tab/>
          </w:r>
          <w:r>
            <w:fldChar w:fldCharType="begin"/>
          </w:r>
          <w:r>
            <w:instrText xml:space="preserve"> PAGEREF _Toc135058276 \h </w:instrText>
          </w:r>
          <w:r>
            <w:fldChar w:fldCharType="separate"/>
          </w:r>
          <w:r>
            <w:t>10</w:t>
          </w:r>
          <w:r>
            <w:fldChar w:fldCharType="end"/>
          </w:r>
        </w:p>
        <w:p w14:paraId="4154B346" w14:textId="2636AC50" w:rsidR="00116A5D" w:rsidRPr="00116A5D" w:rsidRDefault="00116A5D">
          <w:pPr>
            <w:pStyle w:val="TOC1"/>
            <w:rPr>
              <w:rFonts w:asciiTheme="minorHAnsi" w:eastAsiaTheme="minorEastAsia" w:hAnsiTheme="minorHAnsi" w:cstheme="minorBidi"/>
              <w:kern w:val="2"/>
              <w:sz w:val="22"/>
              <w:lang w:val="de-DE"/>
              <w14:ligatures w14:val="standardContextual"/>
            </w:rPr>
          </w:pPr>
          <w:r w:rsidRPr="00116A5D">
            <w:rPr>
              <w:color w:val="000000"/>
            </w:rPr>
            <w:t>Bijlage</w:t>
          </w:r>
          <w:r w:rsidRPr="000F0134">
            <w:rPr>
              <w:color w:val="000000"/>
            </w:rPr>
            <w:t xml:space="preserve"> 1</w:t>
          </w:r>
          <w:r w:rsidRPr="00116A5D">
            <w:rPr>
              <w:rFonts w:asciiTheme="minorHAnsi" w:eastAsiaTheme="minorEastAsia" w:hAnsiTheme="minorHAnsi" w:cstheme="minorBidi"/>
              <w:kern w:val="2"/>
              <w:sz w:val="22"/>
              <w:lang w:val="de-DE"/>
              <w14:ligatures w14:val="standardContextual"/>
            </w:rPr>
            <w:tab/>
          </w:r>
          <w:r>
            <w:t>Nationale vrijstellingen voor voertuigen van categorie L</w:t>
          </w:r>
          <w:r>
            <w:tab/>
          </w:r>
          <w:r>
            <w:fldChar w:fldCharType="begin"/>
          </w:r>
          <w:r>
            <w:instrText xml:space="preserve"> PAGEREF _Toc135058277 \h </w:instrText>
          </w:r>
          <w:r>
            <w:fldChar w:fldCharType="separate"/>
          </w:r>
          <w:r>
            <w:t>12</w:t>
          </w:r>
          <w:r>
            <w:fldChar w:fldCharType="end"/>
          </w:r>
        </w:p>
        <w:p w14:paraId="70E450DF" w14:textId="696E5F9D" w:rsidR="00D32EE1" w:rsidRDefault="00DC3497" w:rsidP="009A7A61">
          <w:pPr>
            <w:pStyle w:val="TOC1"/>
          </w:pPr>
          <w:r>
            <w:fldChar w:fldCharType="end"/>
          </w:r>
        </w:p>
      </w:sdtContent>
    </w:sdt>
    <w:p w14:paraId="70E450E0" w14:textId="4936EEFE" w:rsidR="006728BE" w:rsidRPr="00F21BCF" w:rsidRDefault="00767E10" w:rsidP="00767E10">
      <w:pPr>
        <w:pStyle w:val="TrafiAsiaotsikko"/>
        <w:tabs>
          <w:tab w:val="left" w:pos="3023"/>
        </w:tabs>
        <w:rPr>
          <w:b w:val="0"/>
          <w:bCs/>
          <w:noProof/>
          <w:szCs w:val="20"/>
        </w:rPr>
      </w:pPr>
      <w:r>
        <w:tab/>
      </w:r>
      <w:r>
        <w:br/>
      </w:r>
    </w:p>
    <w:p w14:paraId="70E450E1" w14:textId="78481C25" w:rsidR="007E1100" w:rsidRDefault="00B357E0" w:rsidP="004F1FFD">
      <w:pPr>
        <w:pStyle w:val="Heading1"/>
      </w:pPr>
      <w:bookmarkStart w:id="0" w:name="_Toc135058242"/>
      <w:r>
        <w:t>Algemeen</w:t>
      </w:r>
      <w:bookmarkEnd w:id="0"/>
    </w:p>
    <w:p w14:paraId="14369FCD" w14:textId="7FAFA37C" w:rsidR="00B357E0" w:rsidRDefault="00B357E0" w:rsidP="00B357E0">
      <w:pPr>
        <w:pStyle w:val="Heading2"/>
      </w:pPr>
      <w:bookmarkStart w:id="1" w:name="_Toc135058243"/>
      <w:r>
        <w:t>Doel van de verordening</w:t>
      </w:r>
      <w:bookmarkEnd w:id="1"/>
    </w:p>
    <w:p w14:paraId="0E9D2F07" w14:textId="3835BB31" w:rsidR="00B357E0" w:rsidRPr="00B357E0" w:rsidRDefault="00B357E0" w:rsidP="00B357E0">
      <w:pPr>
        <w:pStyle w:val="BodyText"/>
      </w:pPr>
      <w:r>
        <w:t>Met deze verordening geeft het Finse Agentschap voor de veiligheid van het vervoer het volgende uit krachtens de voertuigenwet (82/2021):</w:t>
      </w:r>
    </w:p>
    <w:p w14:paraId="3F21D1D2" w14:textId="7D9F07F0" w:rsidR="00B357E0" w:rsidRPr="00B357E0" w:rsidRDefault="003A0EA8" w:rsidP="003A0EA8">
      <w:pPr>
        <w:pStyle w:val="BodyText"/>
        <w:numPr>
          <w:ilvl w:val="0"/>
          <w:numId w:val="22"/>
        </w:numPr>
      </w:pPr>
      <w:r>
        <w:t>de in artikel 13, lid 3, bedoelde bepalingen betreffende voorschriften voor de constructie, kenmerken, bedieningsinrichtingen en uitrusting van twee- en driewielige motorvoertuigen, vierwielers, aanhangwagens daarvan en lichte elektrische voertuigen, de voorschriften voor het voertuigidentificatienummer en de plaat van de fabrikant, en systemen, onderdelen, afzonderlijke technische eenheden, onderdelen en uitrustingsstukken;</w:t>
      </w:r>
    </w:p>
    <w:p w14:paraId="0F7B3A90" w14:textId="6E3AF6A0" w:rsidR="00B357E0" w:rsidRPr="00B357E0" w:rsidRDefault="00F21BCF" w:rsidP="003A0EA8">
      <w:pPr>
        <w:pStyle w:val="BodyText"/>
        <w:numPr>
          <w:ilvl w:val="0"/>
          <w:numId w:val="22"/>
        </w:numPr>
      </w:pPr>
      <w:r>
        <w:t>de verdere bepalingen als bedoeld in artikel 16 betreffende technische voorschriften voor onderdelen en kenmerken met betrekking tot de beperking van het effect op energie en het milieu van voertuigen van categorie L;</w:t>
      </w:r>
    </w:p>
    <w:p w14:paraId="05824E8E" w14:textId="12591CD2" w:rsidR="00B357E0" w:rsidRPr="00B357E0" w:rsidRDefault="008522A5" w:rsidP="003A0EA8">
      <w:pPr>
        <w:pStyle w:val="BodyText"/>
        <w:numPr>
          <w:ilvl w:val="0"/>
          <w:numId w:val="22"/>
        </w:numPr>
      </w:pPr>
      <w:r>
        <w:t xml:space="preserve">de in artikel 49 bedoelde nadere voorschriften betreffende de praktische toepassing van de procedures die dienen te worden gevolgd bij het aantonen </w:t>
      </w:r>
      <w:r>
        <w:lastRenderedPageBreak/>
        <w:t>van de conformiteit in het kader van nationale typegoedkeuringen van kleine series van voertuigen van categorie L;</w:t>
      </w:r>
    </w:p>
    <w:p w14:paraId="730C3F73" w14:textId="04893C0A" w:rsidR="00B357E0" w:rsidRPr="00B357E0" w:rsidRDefault="005D7469" w:rsidP="003A0EA8">
      <w:pPr>
        <w:pStyle w:val="BodyText"/>
        <w:numPr>
          <w:ilvl w:val="0"/>
          <w:numId w:val="22"/>
        </w:numPr>
      </w:pPr>
      <w:r>
        <w:t>de in artikel 139, vijfde lid, bedoelde nadere bepalingen betreffende de praktische uitvoering van het bewijs van conformiteit van een voertuig van categorie L bij de registratie-inspectiekeuring;</w:t>
      </w:r>
    </w:p>
    <w:p w14:paraId="274EFE2E" w14:textId="77777777" w:rsidR="004E01F1" w:rsidRDefault="005D7469" w:rsidP="5803D006">
      <w:pPr>
        <w:pStyle w:val="BodyText"/>
        <w:numPr>
          <w:ilvl w:val="0"/>
          <w:numId w:val="22"/>
        </w:numPr>
      </w:pPr>
      <w:r>
        <w:t>de verdere bepalingen als bedoeld in artikel 144, tweede lid, betreffende de praktische uitvoering van het bewijs van conformiteit van een voertuig van categorie L bij een wijzigingsinspectie;</w:t>
      </w:r>
    </w:p>
    <w:p w14:paraId="016CBC12" w14:textId="4C606F95" w:rsidR="00B357E0" w:rsidRPr="00B357E0" w:rsidRDefault="004E01F1" w:rsidP="004E01F1">
      <w:pPr>
        <w:pStyle w:val="BodyText"/>
        <w:numPr>
          <w:ilvl w:val="0"/>
          <w:numId w:val="22"/>
        </w:numPr>
      </w:pPr>
      <w:r>
        <w:t>de in artikel 29, tweede lid, bedoelde nadere bepalingen betreffende de afmetingen, massa’s, lichten, reflectoren, geluidssignaalinrichtingen en remmen van een licht autonoom voertuig voor goederenvervoer.</w:t>
      </w:r>
    </w:p>
    <w:p w14:paraId="1BCBF1F0" w14:textId="72D69104" w:rsidR="00B357E0" w:rsidRDefault="00B357E0" w:rsidP="00B357E0">
      <w:pPr>
        <w:pStyle w:val="Heading2"/>
      </w:pPr>
      <w:bookmarkStart w:id="2" w:name="_Toc135058244"/>
      <w:r>
        <w:t>Toepassingsgebied</w:t>
      </w:r>
      <w:bookmarkEnd w:id="2"/>
    </w:p>
    <w:p w14:paraId="7A0D3F14" w14:textId="40A71406" w:rsidR="00B357E0" w:rsidRDefault="00B357E0" w:rsidP="00B357E0">
      <w:pPr>
        <w:pStyle w:val="BodyText"/>
      </w:pPr>
      <w:r>
        <w:t>Deze verordening is van toepassing op voertuigen van categorie L en fietsen, aanhangwagens daarvan, lichte elektrische voertuigen en lichte autonome voertuigen voor goederenvervoer.</w:t>
      </w:r>
    </w:p>
    <w:p w14:paraId="7DC83550" w14:textId="62CEBF06" w:rsidR="000A7446" w:rsidRDefault="008522A5" w:rsidP="000A7446">
      <w:pPr>
        <w:pStyle w:val="BodyText"/>
      </w:pPr>
      <w:r>
        <w:t>Deze verordening is niet van toepassing op de technische eisen en montage-eisen van signaal- en waarschuwingslichten, werk- of hulplichten, geluidssignaalinrichtingen van reddingsvoertuigen of de reflectoren of reflecterende markeringen of bepaalde typen voertuigen. Deze verordening is ook niet van toepassing op spijkerbanden of combinaties van spijker- en niet-spijkerbanden voor aanhangwagens van voertuigen van categorie L.</w:t>
      </w:r>
    </w:p>
    <w:p w14:paraId="12DD8555" w14:textId="7D327682" w:rsidR="00B357E0" w:rsidRDefault="00B357E0" w:rsidP="00B357E0">
      <w:pPr>
        <w:pStyle w:val="Heading2"/>
      </w:pPr>
      <w:bookmarkStart w:id="3" w:name="_Toc135058245"/>
      <w:r>
        <w:t>Definities</w:t>
      </w:r>
      <w:bookmarkEnd w:id="3"/>
    </w:p>
    <w:p w14:paraId="13F955E9" w14:textId="4218C5C5" w:rsidR="009B3AE8" w:rsidRPr="009B3AE8" w:rsidRDefault="009B3AE8" w:rsidP="009B3AE8">
      <w:pPr>
        <w:pStyle w:val="BodyText"/>
      </w:pPr>
      <w:r>
        <w:t>Naast de definities in artikel 2 van de voertuigenwet worden in deze verordening de volgende definities toegepast:</w:t>
      </w:r>
    </w:p>
    <w:p w14:paraId="0FECE471" w14:textId="2F5806B9" w:rsidR="00E2317F" w:rsidRDefault="00E2317F" w:rsidP="009B3AE8">
      <w:pPr>
        <w:pStyle w:val="BodyText"/>
        <w:numPr>
          <w:ilvl w:val="0"/>
          <w:numId w:val="36"/>
        </w:numPr>
      </w:pPr>
      <w:r>
        <w:rPr>
          <w:i/>
        </w:rPr>
        <w:t xml:space="preserve">het geplande exploitatiegebied </w:t>
      </w:r>
      <w:r>
        <w:t>betekent bedrijfsomstandigheden waarbij een licht autonoom voertuig voor goederenvervoer speciaal is ontworpen om te werken met, met inbegrip van, maar niet beperkt tot, milieu-, geografische en tijdsbeperkingen en/of het vereisen of uitsluiten van bepaalde verkeer- of wegomstandigheden.</w:t>
      </w:r>
    </w:p>
    <w:p w14:paraId="327470EB" w14:textId="53997B37" w:rsidR="002F6451" w:rsidRDefault="00FA7034" w:rsidP="009B3AE8">
      <w:pPr>
        <w:pStyle w:val="BodyText"/>
        <w:numPr>
          <w:ilvl w:val="0"/>
          <w:numId w:val="36"/>
        </w:numPr>
      </w:pPr>
      <w:r>
        <w:rPr>
          <w:i/>
        </w:rPr>
        <w:t xml:space="preserve">een aangepast individueel voertuig </w:t>
      </w:r>
      <w:r>
        <w:t>in de zin van artikel 45 van de voertuigenwet betekent een individueel op maat gemaakt voertuig of een als zodanig ingevoerd voor wegvervoer.</w:t>
      </w:r>
    </w:p>
    <w:p w14:paraId="24952B8D" w14:textId="0BD15972" w:rsidR="00B357E0" w:rsidRDefault="00B357E0" w:rsidP="00B357E0">
      <w:pPr>
        <w:pStyle w:val="Heading1"/>
      </w:pPr>
      <w:bookmarkStart w:id="4" w:name="_Toc135058246"/>
      <w:r>
        <w:t>EISEN IN OVEREENSTEMMING MET DE RICHTLIJNEN, EG- EN EU-VERORDENINGEN EN ECE-VERORDENINGEN</w:t>
      </w:r>
      <w:bookmarkEnd w:id="4"/>
    </w:p>
    <w:p w14:paraId="6B544EFE" w14:textId="77777777" w:rsidR="008522A5" w:rsidRDefault="00B357E0" w:rsidP="00B357E0">
      <w:pPr>
        <w:pStyle w:val="BodyText"/>
      </w:pPr>
      <w:r>
        <w:t xml:space="preserve">Voertuigen van categorie L en de systemen, onderdelen en afzonderlijke technische eenheden daarvan voldoen op het moment van de typegoedkeuring en de eerste ingebruikneming aan de voorschriften van Verordening (EU) nr. 168/2013 van het Europees Parlement en de Raad betreffende de goedkeuring van en het markttoezicht op twee- of driewielige voertuigen en vierwielers, alsook de voorschriften van de verordeningen van de Commissie die in het kader hiervan zijn uitgevaardigd. </w:t>
      </w:r>
    </w:p>
    <w:p w14:paraId="65ABDABF" w14:textId="2B619369" w:rsidR="00B357E0" w:rsidRDefault="00B357E0" w:rsidP="00B357E0">
      <w:pPr>
        <w:pStyle w:val="BodyText"/>
      </w:pPr>
      <w:r>
        <w:t xml:space="preserve">Indien de richtlijnen, EG-verordeningen, EU-verordeningen of ECE-verordeningen betreffende voertuigen van categorie L toelaten dat de typegoedkeuringsinstantie vrijstellingen van de voorschriften toekent, kunnen dezelfde vrijstellingen tevens </w:t>
      </w:r>
      <w:r>
        <w:lastRenderedPageBreak/>
        <w:t>worden toegepast bij een inspectie in het kader van een registratie of een modificatiekeuring.</w:t>
      </w:r>
    </w:p>
    <w:p w14:paraId="0CF3BDBD" w14:textId="1B28AEA9" w:rsidR="00B357E0" w:rsidRDefault="00B357E0" w:rsidP="00B357E0">
      <w:pPr>
        <w:pStyle w:val="Heading1"/>
      </w:pPr>
      <w:bookmarkStart w:id="5" w:name="_Toc135058247"/>
      <w:r>
        <w:t>NATIONALE VEREISTEN VOOR VOERTUIGEN VAN CATEGORIE L</w:t>
      </w:r>
      <w:bookmarkEnd w:id="5"/>
    </w:p>
    <w:p w14:paraId="7DC2A1CC" w14:textId="671366D7" w:rsidR="00B357E0" w:rsidRDefault="00B357E0" w:rsidP="00B357E0">
      <w:pPr>
        <w:pStyle w:val="Heading2"/>
      </w:pPr>
      <w:bookmarkStart w:id="6" w:name="_Toc135058248"/>
      <w:r>
        <w:t>Gevarendriehoek</w:t>
      </w:r>
      <w:bookmarkEnd w:id="6"/>
    </w:p>
    <w:p w14:paraId="2EC5FA68" w14:textId="565AD0F7" w:rsidR="00B357E0" w:rsidRDefault="00B357E0" w:rsidP="00B357E0">
      <w:pPr>
        <w:pStyle w:val="BodyText"/>
      </w:pPr>
      <w:r>
        <w:t>De gevarendriehoek is in overeenstemming met de vereisten van de originele versie of een recentere wijzigingenreeks van ECE-reglement nr. 27.</w:t>
      </w:r>
    </w:p>
    <w:p w14:paraId="63782F4C" w14:textId="6E0D040F" w:rsidR="00B357E0" w:rsidRDefault="003D1B81" w:rsidP="00B357E0">
      <w:pPr>
        <w:pStyle w:val="BodyText"/>
      </w:pPr>
      <w:r>
        <w:t>De overeenstemming van een gevarendriehoek wordt aangetoond in overeenstemming met indicatiemethode E waarnaar wordt verwezen in bijlage 1.</w:t>
      </w:r>
    </w:p>
    <w:p w14:paraId="36349928" w14:textId="572E1A69" w:rsidR="00B357E0" w:rsidRDefault="00B357E0" w:rsidP="00B357E0">
      <w:pPr>
        <w:pStyle w:val="Heading2"/>
      </w:pPr>
      <w:bookmarkStart w:id="7" w:name="_Toc135058249"/>
      <w:r>
        <w:t>Markeringsbord voor langzaam rijdend verkeer</w:t>
      </w:r>
      <w:bookmarkEnd w:id="7"/>
    </w:p>
    <w:p w14:paraId="1AE452C6" w14:textId="0EF39AD4" w:rsidR="00B357E0" w:rsidRDefault="00623B6F" w:rsidP="00B357E0">
      <w:pPr>
        <w:pStyle w:val="BodyText"/>
      </w:pPr>
      <w:r>
        <w:t>Een markeringsbord voor langzaam rijdend verkeer in de zin van artikel 103 van de wegenverkeerswet (729/2018) wordt in het midden of links op de achterzijde van het voertuig geplaatst en wordt recht naar achteren gericht met een maximale afwijking van 10°. Het bord moet één punt hebben die omhoog wijst en die wordt aangebracht op een hoogte van minstens 0,25 meter en maximaal 1,50 meter van de grond, gemeten van de onderste rand. Het bord mag noch horizontaal noch verticaal buiten de buitenafmetingen van het voertuig uitsteken en mag een verplichte verlichting, reflector of kentekenplaat zelfs niet gedeeltelijk afdekken. Het bord voldoet aan de eisen van wijzigingsreeks 01 of een recentere wijzigingsreeks van ECE-Reglement nr. 69.</w:t>
      </w:r>
    </w:p>
    <w:p w14:paraId="44483518" w14:textId="3CAAF1D4" w:rsidR="00B357E0" w:rsidRDefault="003D1B81" w:rsidP="00B357E0">
      <w:pPr>
        <w:pStyle w:val="BodyText"/>
      </w:pPr>
      <w:r>
        <w:t>De overeenstemming van het bord wordt aangetoond in overeenstemming met indicatiemethode E waarnaar wordt verwezen in bijlage 1.</w:t>
      </w:r>
    </w:p>
    <w:p w14:paraId="2129B848" w14:textId="6AC078AF" w:rsidR="00B357E0" w:rsidRDefault="00B357E0" w:rsidP="00B357E0">
      <w:pPr>
        <w:pStyle w:val="Heading2"/>
      </w:pPr>
      <w:bookmarkStart w:id="8" w:name="_Toc135058250"/>
      <w:r>
        <w:t>Beschermende helm</w:t>
      </w:r>
      <w:bookmarkEnd w:id="8"/>
    </w:p>
    <w:p w14:paraId="588F5E79" w14:textId="6817DE53" w:rsidR="00B357E0" w:rsidRDefault="00B357E0" w:rsidP="00B357E0">
      <w:pPr>
        <w:pStyle w:val="BodyText"/>
      </w:pPr>
      <w:r>
        <w:t>De goedgekeurde typen beschermende helmen als bedoeld in artikel 92 van de wegenverkeerswet (729/2018) zijn helmen waarvoor typegoedkeuring is verleend overeenkomstig wijzigingsreeks 04 of een recentere wijzigingenreeks van ECE-Reglement nr. 22, alsmede helmen die voldoen aan de eisen van standaard FMVSS 218.</w:t>
      </w:r>
    </w:p>
    <w:p w14:paraId="2E3DE228" w14:textId="568FCB13" w:rsidR="00BE2AE8" w:rsidRPr="00BE2AE8" w:rsidRDefault="00BE2AE8" w:rsidP="00BE2AE8">
      <w:pPr>
        <w:pStyle w:val="Heading2"/>
        <w:ind w:left="993" w:hanging="993"/>
      </w:pPr>
      <w:bookmarkStart w:id="9" w:name="_Toc135058251"/>
      <w:r>
        <w:t>Taxidaklichten</w:t>
      </w:r>
      <w:bookmarkEnd w:id="9"/>
    </w:p>
    <w:p w14:paraId="76B914A1" w14:textId="1719F4C5" w:rsidR="00BE2AE8" w:rsidRDefault="00BE2AE8" w:rsidP="00BE2AE8">
      <w:pPr>
        <w:pStyle w:val="BodyText"/>
      </w:pPr>
      <w:r>
        <w:t>De bepalingen inzake taxidaklichten van voertuigen van de categorieën M en N in de voertuigenwet zijn van toepassing op daklichten voor taxi’s.</w:t>
      </w:r>
    </w:p>
    <w:p w14:paraId="6D7A80B9" w14:textId="77777777" w:rsidR="00A20326" w:rsidRDefault="00A20326" w:rsidP="008B1443">
      <w:pPr>
        <w:pStyle w:val="Heading2"/>
        <w:ind w:left="993" w:hanging="993"/>
      </w:pPr>
      <w:bookmarkStart w:id="10" w:name="_Toc135058252"/>
      <w:r>
        <w:t>Taximeter</w:t>
      </w:r>
      <w:bookmarkEnd w:id="10"/>
    </w:p>
    <w:p w14:paraId="0FA92CE6" w14:textId="77777777" w:rsidR="00A20326" w:rsidRDefault="00A20326" w:rsidP="00A20326">
      <w:pPr>
        <w:pStyle w:val="BodyText"/>
      </w:pPr>
      <w:r>
        <w:t>De bepalingen inzake taximeters van voertuigen van de categorieën M en N in de voertuigenwet zijn van toepassing op taximeters.</w:t>
      </w:r>
    </w:p>
    <w:p w14:paraId="1CC856F7" w14:textId="77777777" w:rsidR="00A20326" w:rsidRDefault="00A20326" w:rsidP="00B357E0">
      <w:pPr>
        <w:pStyle w:val="BodyText"/>
      </w:pPr>
    </w:p>
    <w:p w14:paraId="563DE97F" w14:textId="5407200D" w:rsidR="00B357E0" w:rsidRDefault="00B357E0" w:rsidP="00B357E0">
      <w:pPr>
        <w:pStyle w:val="Heading1"/>
      </w:pPr>
      <w:bookmarkStart w:id="11" w:name="_Toc135058253"/>
      <w:r>
        <w:t>FIETS</w:t>
      </w:r>
      <w:bookmarkEnd w:id="11"/>
    </w:p>
    <w:p w14:paraId="2033998F" w14:textId="03CF6D05" w:rsidR="00B357E0" w:rsidRDefault="00B357E0" w:rsidP="00B357E0">
      <w:pPr>
        <w:pStyle w:val="Heading2"/>
      </w:pPr>
      <w:bookmarkStart w:id="12" w:name="_Toc135058254"/>
      <w:r>
        <w:t>Algemene veiligheidseisen</w:t>
      </w:r>
      <w:bookmarkEnd w:id="12"/>
    </w:p>
    <w:p w14:paraId="239C6C2B" w14:textId="77777777" w:rsidR="00D05872" w:rsidRDefault="00B357E0" w:rsidP="00E22EFD">
      <w:pPr>
        <w:pStyle w:val="BodyText"/>
      </w:pPr>
      <w:r>
        <w:t>Met betrekking tot de eisen bedoeld in artikel 13, lid 1, van de voertuigenwet (82/2021) voldoet een fiets met een zithoogte van 0,635 meter, anders dan een aangepaste of individueel geïmporteerde fiets, aan de eisen van de Europese normen voor producten die zijn opgesteld ter ondersteuning van Richtlijn 2001/95/EG van het Europees Parlement en de Raad inzake algemene productveiligheid.</w:t>
      </w:r>
    </w:p>
    <w:p w14:paraId="5FB42BFE" w14:textId="506AA7EC" w:rsidR="00E22EFD" w:rsidRDefault="00E22EFD" w:rsidP="00E22EFD">
      <w:pPr>
        <w:pStyle w:val="BodyText"/>
      </w:pPr>
      <w:r>
        <w:lastRenderedPageBreak/>
        <w:t>In afwijking van de bovengenoemde normen hoeft een fiets met één versnelling die niet bedoeld is om een passagier te vervoeren of een aanhangwagen te trekken, echter niet te zijn uitgerust met meer dan één reminrichting.</w:t>
      </w:r>
    </w:p>
    <w:p w14:paraId="629DE0D8" w14:textId="1BC8685E" w:rsidR="00B357E0" w:rsidRDefault="00B357E0" w:rsidP="00B357E0">
      <w:pPr>
        <w:pStyle w:val="Heading2"/>
      </w:pPr>
      <w:bookmarkStart w:id="13" w:name="_Toc135058255"/>
      <w:r>
        <w:t>Reflectoren</w:t>
      </w:r>
      <w:bookmarkEnd w:id="13"/>
    </w:p>
    <w:p w14:paraId="52E5E14D" w14:textId="6FEB214A" w:rsidR="00E808E0" w:rsidRDefault="00B357E0" w:rsidP="00B357E0">
      <w:pPr>
        <w:pStyle w:val="BodyText"/>
      </w:pPr>
      <w:r>
        <w:t>Een fiets heeft voor-, achter- en zijreflectoren. Zijreflectoren bevinden zich aan beide zijden en zowel vooraan als achteraan op de fiets.</w:t>
      </w:r>
    </w:p>
    <w:p w14:paraId="4D72BD23" w14:textId="4D716288" w:rsidR="00B357E0" w:rsidRDefault="00B357E0" w:rsidP="00B357E0">
      <w:pPr>
        <w:pStyle w:val="BodyText"/>
      </w:pPr>
      <w:r>
        <w:t>De voorreflectoren zijn wit, de achterreflector rood en de zijreflectoren wit of ambergeel.</w:t>
      </w:r>
    </w:p>
    <w:p w14:paraId="7CC08C53" w14:textId="1C053F24" w:rsidR="009D0431" w:rsidRDefault="00B357E0" w:rsidP="009D0431">
      <w:pPr>
        <w:pStyle w:val="BodyText"/>
      </w:pPr>
      <w:r>
        <w:t>Voor- en zijreflectoren bevinden zich op een hoogte van minstens 0,30 meter en maximaal 1,20 meter van de grond.</w:t>
      </w:r>
    </w:p>
    <w:p w14:paraId="781FB8E9" w14:textId="6B745346" w:rsidR="00A7590C" w:rsidRDefault="00B357E0" w:rsidP="00B357E0">
      <w:pPr>
        <w:pStyle w:val="BodyText"/>
      </w:pPr>
      <w:r>
        <w:t>De voor-, zij- en achterreflectoren zijn in overeenstemming met de vereisten van Richtlijn 76/757/EEG, zoals gewijzigd bij Richtlijn 97/29/EG voor categorie IA, IB of IV A, de vereisten van wijzigingenreeks 02 of een recentere wijzigingenreeks van ECE-reglement nr. 3 of de vereisten van norm SFS ISO 6742-2 of een latere versie daarvan die van kracht was op het moment van inwerkingtreding van deze verordening.</w:t>
      </w:r>
    </w:p>
    <w:p w14:paraId="3DA4786B" w14:textId="0617B832" w:rsidR="00B357E0" w:rsidRDefault="00B357E0" w:rsidP="00B357E0">
      <w:pPr>
        <w:pStyle w:val="BodyText"/>
      </w:pPr>
      <w:r>
        <w:t>De zijreflector kan ook een retroflecterende band van de kleur en reflectiviteit zijn die voldoet aan de voorschriften van ECE-Reglement nr. 88 of een op type 3 gemonteerde reflector overeenkomstig de norm SFS-EN 13356:2001. Fietsen mogen zijn uitgerust met ambergele pedaalreflectoren.</w:t>
      </w:r>
    </w:p>
    <w:p w14:paraId="69AC82CD" w14:textId="68B256FA" w:rsidR="00B357E0" w:rsidRDefault="00B357E0" w:rsidP="00B357E0">
      <w:pPr>
        <w:pStyle w:val="BodyText"/>
      </w:pPr>
      <w:r>
        <w:t>Fietsen mogen worden voorzien van andere reflectoren en reflecterende materialen, mits deze geen negatieve invloed hebben op de doeltreffendheid van de vereiste lichten en lichtsignaalinrichtingen.</w:t>
      </w:r>
    </w:p>
    <w:p w14:paraId="1A22DBD3" w14:textId="78395933" w:rsidR="00B357E0" w:rsidRDefault="00B357E0" w:rsidP="00B357E0">
      <w:pPr>
        <w:pStyle w:val="BodyText"/>
      </w:pPr>
      <w:r>
        <w:t>Als alternatief kunnen de vereisten voor bromfietsen of gemotoriseerde fietsen van categorie L1e-A worden toegepast op fietsreflectoren en de installatie ervan.</w:t>
      </w:r>
    </w:p>
    <w:p w14:paraId="4657EFF7" w14:textId="7FE2CA40" w:rsidR="00B357E0" w:rsidRDefault="00B357E0" w:rsidP="00B357E0">
      <w:pPr>
        <w:pStyle w:val="Heading2"/>
      </w:pPr>
      <w:bookmarkStart w:id="14" w:name="_Toc135058256"/>
      <w:r>
        <w:t>Lichten</w:t>
      </w:r>
      <w:bookmarkEnd w:id="14"/>
    </w:p>
    <w:p w14:paraId="004DEC31" w14:textId="23459541" w:rsidR="006C5F64" w:rsidRDefault="00F92942" w:rsidP="006C5F64">
      <w:pPr>
        <w:pStyle w:val="BodyText"/>
      </w:pPr>
      <w:r>
        <w:t>Een fiets mag zijn uitgerust met een naar voren gericht licht dat een wit of lichtgeel licht uitstraalt. Er mogen meerdere van deze lichten worden gebruikt.</w:t>
      </w:r>
    </w:p>
    <w:p w14:paraId="591E9322" w14:textId="191827A5" w:rsidR="00B357E0" w:rsidRDefault="00B357E0" w:rsidP="00B357E0">
      <w:pPr>
        <w:pStyle w:val="BodyText"/>
      </w:pPr>
      <w:r>
        <w:t>Fietsen kunnen worden voorzien van een of meer naar achteren gerichte lampen met rood licht. Zijwaarts mogen deze lichten buiten de middenlijn over de lengte van de fiets worden geplaatst.</w:t>
      </w:r>
    </w:p>
    <w:p w14:paraId="7E02F8FC" w14:textId="5CD37392" w:rsidR="00B357E0" w:rsidRDefault="00B357E0" w:rsidP="00B357E0">
      <w:pPr>
        <w:pStyle w:val="BodyText"/>
      </w:pPr>
      <w:r>
        <w:t>Fietsen mogen worden voorzien van paren richtingaanwijzers met een geel of ambergeel licht. Deze richtingaanwijzers zijn van het type dat knippert en ze zijn symmetrisch geïnstalleerd ten opzichte van de middenlijn over de lengte van de fiets. Fietsen mogen ook worden voorzien van andere naar de zijkant gerichte lichten in sets van twee met geel of ambergeel licht.</w:t>
      </w:r>
    </w:p>
    <w:p w14:paraId="5316C81E" w14:textId="61B1F130" w:rsidR="00B357E0" w:rsidRDefault="00B357E0" w:rsidP="00B357E0">
      <w:pPr>
        <w:pStyle w:val="BodyText"/>
      </w:pPr>
      <w:r>
        <w:t>De lichten mogen worden vervangen door lichten met soortgelijke eigenschappen die aan de fietser worden bevestigd.</w:t>
      </w:r>
    </w:p>
    <w:p w14:paraId="2C080862" w14:textId="1F0F41FE" w:rsidR="00B357E0" w:rsidRDefault="00B357E0" w:rsidP="00B357E0">
      <w:pPr>
        <w:pStyle w:val="BodyText"/>
      </w:pPr>
      <w:r>
        <w:t>Als alternatief kunnen de vereisten voor bromfietsen of gemotoriseerde rijwielen van categorie L1e-A worden toegepast op fietslichten en de installatie ervan.</w:t>
      </w:r>
    </w:p>
    <w:p w14:paraId="27637090" w14:textId="2DFDBB36" w:rsidR="003B6173" w:rsidRDefault="003B6173" w:rsidP="00FF25B6">
      <w:pPr>
        <w:pStyle w:val="Heading2"/>
      </w:pPr>
      <w:bookmarkStart w:id="15" w:name="_Toc135058257"/>
      <w:r>
        <w:t>Op maat gemaakt individueel voertuig van categorie L1e-A</w:t>
      </w:r>
      <w:bookmarkEnd w:id="15"/>
    </w:p>
    <w:p w14:paraId="5C886238" w14:textId="19EBBCCB" w:rsidR="002F6DB4" w:rsidRPr="00CA13C1" w:rsidRDefault="002F6DB4">
      <w:pPr>
        <w:pStyle w:val="BodyText"/>
        <w:rPr>
          <w:rFonts w:cs="Verdana"/>
        </w:rPr>
      </w:pPr>
      <w:r>
        <w:t xml:space="preserve">Bij de inzet van een gemotoriseerde elektronische aangepaste individuele fiets van categorie L1e-A of bij het ombouwen van een ander voertuig tot een voertuig van </w:t>
      </w:r>
      <w:r>
        <w:lastRenderedPageBreak/>
        <w:t>categorie L1e-A, is de optie van het voertuig dat voldoet aan de eisen voor fietsen toegestaan. In afwijking van de voorschriften voor een fiets beschikken voertuigen van categorie L1e-A echter altijd over ten minste twee reminrichtingen, mag het gecombineerd nominaal continuvermogen van elektromotoren in totaal niet meer dan 1 kW bedragen en mogen de elektromotoren ook zonder pedaal werken. De elektromotoren worden uitgeschakeld wanneer de snelheid 25 km/h bereikt.</w:t>
      </w:r>
    </w:p>
    <w:p w14:paraId="4B365724" w14:textId="7ECCC0D8" w:rsidR="00B357E0" w:rsidRDefault="00B357E0" w:rsidP="00327422">
      <w:pPr>
        <w:pStyle w:val="Heading1"/>
      </w:pPr>
      <w:bookmarkStart w:id="16" w:name="_Toc135058258"/>
      <w:r>
        <w:t>AANHANGWAGENS VAN VOERTUIGEN VAN CATEGORIE L EN VAN FIETSEN</w:t>
      </w:r>
      <w:bookmarkEnd w:id="16"/>
    </w:p>
    <w:p w14:paraId="7EB9DB1D" w14:textId="71B54AFB" w:rsidR="00B357E0" w:rsidRDefault="00B357E0" w:rsidP="00327422">
      <w:pPr>
        <w:pStyle w:val="Heading2"/>
      </w:pPr>
      <w:bookmarkStart w:id="17" w:name="_Toc135058259"/>
      <w:r>
        <w:t>Banden</w:t>
      </w:r>
      <w:bookmarkEnd w:id="17"/>
    </w:p>
    <w:p w14:paraId="3B17DBF9" w14:textId="52159851" w:rsidR="00B357E0" w:rsidRDefault="00B357E0" w:rsidP="00B357E0">
      <w:pPr>
        <w:pStyle w:val="BodyText"/>
      </w:pPr>
      <w:r>
        <w:t>Voor de banden voor aanhangwagens van motorfietsen, driewielige voertuigen en vierwielers, met uitzondering van gecoverde banden en spijkerbanden, hebben een typegoedkeuring in overeenstemming met Richtlijn 92/23/EEG, wijzigingenreeks 02 of een recentere wijzigingenreeks van ECE-reglement nr. 30 of de oorspronkelijke versie of een recentere wijzigingenreeks van ECE-reglement nr. 75 of voldoen aan de vereisten van FMVSS-norm nr. 109.</w:t>
      </w:r>
    </w:p>
    <w:p w14:paraId="1D5EC3CA" w14:textId="7520747D" w:rsidR="00B357E0" w:rsidRDefault="00B357E0" w:rsidP="00327422">
      <w:pPr>
        <w:pStyle w:val="Heading2"/>
      </w:pPr>
      <w:bookmarkStart w:id="18" w:name="_Toc135058260"/>
      <w:r>
        <w:t>Koppelinrichtingen</w:t>
      </w:r>
      <w:bookmarkEnd w:id="18"/>
    </w:p>
    <w:p w14:paraId="5789D82D" w14:textId="1AB42642" w:rsidR="00B357E0" w:rsidRDefault="00B357E0" w:rsidP="00B357E0">
      <w:pPr>
        <w:pStyle w:val="BodyText"/>
      </w:pPr>
      <w:r>
        <w:t>De koppelinrichtingen voor aanhangwagens van voertuigen van categorie L en aanhangwagens van fietsen zijn duurzaam en geschikt. Zij worden uitgerust met een inrichting die voorkomt dat zij per ongeluk worden losgekoppeld.</w:t>
      </w:r>
    </w:p>
    <w:p w14:paraId="5E370E3D" w14:textId="6BC744A6" w:rsidR="00B357E0" w:rsidRDefault="00B357E0" w:rsidP="00327422">
      <w:pPr>
        <w:pStyle w:val="Heading2"/>
      </w:pPr>
      <w:bookmarkStart w:id="19" w:name="_Toc135058261"/>
      <w:r>
        <w:t>Lichten en reflectoren</w:t>
      </w:r>
      <w:bookmarkEnd w:id="19"/>
    </w:p>
    <w:p w14:paraId="012A167A" w14:textId="43C9FCB7" w:rsidR="00B357E0" w:rsidRDefault="00B357E0" w:rsidP="00B357E0">
      <w:pPr>
        <w:pStyle w:val="BodyText"/>
      </w:pPr>
      <w:r>
        <w:t>Aanhangwagens van voertuigen van categorie L of van fietsen worden uitgerust met voor-, zij- en achterreflectoren. Aanhangwagens van motorfietsen, driewielige voertuigen, vierwielers of lichte vierwielers worden voorts uitgerust met richtingaanwijzers, achter- en remlichten. Als de breedte van de fietsaanhangwagen niet meer dan 0,50 m bedraagt, hoeft er geen voorreflector te zijn.</w:t>
      </w:r>
    </w:p>
    <w:p w14:paraId="27E1919D" w14:textId="77777777" w:rsidR="00F779A8" w:rsidRDefault="00F779A8" w:rsidP="00F779A8">
      <w:pPr>
        <w:pStyle w:val="BodyText"/>
      </w:pPr>
      <w:r>
        <w:t>De voorreflectoren zijn wit, de achterreflector rood en de zijreflectoren wit of ambergeel.</w:t>
      </w:r>
    </w:p>
    <w:p w14:paraId="46ACF167" w14:textId="0B259920" w:rsidR="00B357E0" w:rsidRDefault="00B357E0" w:rsidP="00B357E0">
      <w:pPr>
        <w:pStyle w:val="BodyText"/>
      </w:pPr>
      <w:r>
        <w:t>De aanhanger van een voertuig en fiets van categorie L mag zijn voorzien van voor-, rem-, richtingaanwijzer-, achter- en zijlicht.</w:t>
      </w:r>
    </w:p>
    <w:p w14:paraId="73B5E744" w14:textId="79A270A3" w:rsidR="00B357E0" w:rsidRDefault="00B357E0" w:rsidP="00B357E0">
      <w:pPr>
        <w:pStyle w:val="BodyText"/>
      </w:pPr>
      <w:r>
        <w:t>Lichten en reflectoren worden in sets van twee aangebracht, symmetrisch ten opzichte van de middenlijn over de lengte van de aanhangwagen. Voor aanhangwagens met een breedte van niet meer dan 0,8 meter is echter slechts één remlicht, achterlicht en achterreflector vereist.</w:t>
      </w:r>
    </w:p>
    <w:p w14:paraId="247601C2" w14:textId="0426953F" w:rsidR="00B357E0" w:rsidRDefault="00B357E0" w:rsidP="00B357E0">
      <w:pPr>
        <w:pStyle w:val="BodyText"/>
      </w:pPr>
      <w:r>
        <w:t>Als naar voren of achteren gerichte reflectoren en lichten in sets van twee zijn geplaatst, worden deze op aanhangwagens van voertuigen van categorie L of fietsen bevestigd op een afstand van maximaal 0,15 meter van de zijkant van de aanhangwagen en op een hoogte van minstens 0,25 meter. Lichten mogen worden bevestigd op een hoogte van maximaal 1,20 meter, en voor- en achterreflectoren op een hoogte van maximaal 0,90 meter.</w:t>
      </w:r>
    </w:p>
    <w:p w14:paraId="57383F38" w14:textId="766ED984" w:rsidR="009A1022" w:rsidRDefault="009A1022" w:rsidP="00B357E0">
      <w:pPr>
        <w:pStyle w:val="BodyText"/>
      </w:pPr>
      <w:r>
        <w:t>Aanhangwagens van fietsen mogen worden voorzien van andere reflectoren en reflecterende materialen, mits deze geen negatieve invloed hebben op de doeltreffendheid van de vereiste lichten en lichtsignaalinrichtingen.</w:t>
      </w:r>
    </w:p>
    <w:p w14:paraId="5E2E323C" w14:textId="0814A574" w:rsidR="00B357E0" w:rsidRDefault="00B357E0" w:rsidP="00B357E0">
      <w:pPr>
        <w:pStyle w:val="BodyText"/>
      </w:pPr>
      <w:r>
        <w:t>Als alternatief kunnen de vereisten voor aanhangwagens van categorie O worden toegepast op de lichten en reflectoren van aanhangwagens van voertuigen van categorie L en van fietsen en de installatie daarvan.</w:t>
      </w:r>
    </w:p>
    <w:p w14:paraId="2D4A21EE" w14:textId="6509A52A" w:rsidR="00B357E0" w:rsidRDefault="00B357E0" w:rsidP="00327422">
      <w:pPr>
        <w:pStyle w:val="Heading3"/>
      </w:pPr>
      <w:bookmarkStart w:id="20" w:name="_Toc135058262"/>
      <w:r>
        <w:lastRenderedPageBreak/>
        <w:t>Richtingaanwijzer</w:t>
      </w:r>
      <w:bookmarkEnd w:id="20"/>
    </w:p>
    <w:p w14:paraId="10048427" w14:textId="533F3F43" w:rsidR="00B357E0" w:rsidRDefault="00B357E0" w:rsidP="00B357E0">
      <w:pPr>
        <w:pStyle w:val="BodyText"/>
      </w:pPr>
      <w:r>
        <w:t>Richtingaanwijzers vertonen een knipperend ambergeel licht.</w:t>
      </w:r>
    </w:p>
    <w:p w14:paraId="184E73BC" w14:textId="74F44E27" w:rsidR="00B357E0" w:rsidRDefault="00146FBD" w:rsidP="00B357E0">
      <w:pPr>
        <w:pStyle w:val="BodyText"/>
      </w:pPr>
      <w:r>
        <w:t>De verplichte richtingaanwijzers zijn aan de zijkanten van het voertuig ten minste 150 mm van elkaar verwijderd.  De verplichte richtingaanwijzers mogen zich niet op een lengteafstand van meer dan 0,30 meter van de achterkant van de aanhangwagen bevinden.</w:t>
      </w:r>
    </w:p>
    <w:p w14:paraId="14BAA32E" w14:textId="59AE3EF9" w:rsidR="00B357E0" w:rsidRDefault="00B357E0" w:rsidP="00327422">
      <w:pPr>
        <w:pStyle w:val="Heading3"/>
      </w:pPr>
      <w:bookmarkStart w:id="21" w:name="_Toc135058263"/>
      <w:r>
        <w:t>Remlichten</w:t>
      </w:r>
      <w:bookmarkEnd w:id="21"/>
    </w:p>
    <w:p w14:paraId="05F4958A" w14:textId="7AFB98EE" w:rsidR="00B357E0" w:rsidRDefault="00B357E0" w:rsidP="00B357E0">
      <w:pPr>
        <w:pStyle w:val="BodyText"/>
      </w:pPr>
      <w:r>
        <w:t>Remlichten op de aanhangwagens van motorfietsen, driewielige voertuigen, vierwielers en lichte vierwielers vertonen een naar achteren gericht rood licht. De lichten werken ongeacht welke rem van het voertuig is ingeschakeld. De intensiteit van het remlicht is aanzienlijk hoger dan die van het achterlicht.</w:t>
      </w:r>
    </w:p>
    <w:p w14:paraId="1E1D4C3A" w14:textId="13EB8DC7" w:rsidR="00327422" w:rsidRDefault="00327422" w:rsidP="00327422">
      <w:pPr>
        <w:pStyle w:val="BodyText"/>
      </w:pPr>
      <w:r>
        <w:t>Remlichten mogen zich niet op een lengteafstand van meer dan 1,0 meter van de achterkant van de aanhangwagen bevinden.</w:t>
      </w:r>
    </w:p>
    <w:p w14:paraId="65021680" w14:textId="6C8AD4E9" w:rsidR="00327422" w:rsidRDefault="00327422" w:rsidP="00327422">
      <w:pPr>
        <w:pStyle w:val="Heading3"/>
      </w:pPr>
      <w:bookmarkStart w:id="22" w:name="_Toc135058264"/>
      <w:r>
        <w:t>Achterlichten</w:t>
      </w:r>
      <w:bookmarkEnd w:id="22"/>
    </w:p>
    <w:p w14:paraId="1C2606A4" w14:textId="75A7E07A" w:rsidR="00327422" w:rsidRDefault="00327422" w:rsidP="00327422">
      <w:pPr>
        <w:pStyle w:val="BodyText"/>
      </w:pPr>
      <w:r>
        <w:t>Achterlichten op aanhangwagens van motorfietsen, driewielige voertuigen, vierwielers of lichte vierwielers vertonen een rood licht. Naar achteren gerichte lichten zijn zo aangesloten dat zij gelijktijdig werken met de naar voren gerichte lichten, de dimlichten en het groot licht van het slepende voertuig.</w:t>
      </w:r>
    </w:p>
    <w:p w14:paraId="79D988C2" w14:textId="5E6BD98E" w:rsidR="00327422" w:rsidRDefault="00327422" w:rsidP="00327422">
      <w:pPr>
        <w:pStyle w:val="BodyText"/>
      </w:pPr>
      <w:r>
        <w:t>Achterlichten mogen zich niet op een lengteafstand van meer dan 1,0 meter van het achterste gedeelte van de aanhangwagen bevinden.</w:t>
      </w:r>
    </w:p>
    <w:p w14:paraId="296069BF" w14:textId="5AFAA6F3" w:rsidR="00327422" w:rsidRDefault="00327422" w:rsidP="00327422">
      <w:pPr>
        <w:pStyle w:val="Heading3"/>
      </w:pPr>
      <w:bookmarkStart w:id="23" w:name="_Toc135058265"/>
      <w:r>
        <w:t>Reflectoren</w:t>
      </w:r>
      <w:bookmarkEnd w:id="23"/>
    </w:p>
    <w:p w14:paraId="72C5942F" w14:textId="586577A7" w:rsidR="00327422" w:rsidRDefault="00327422" w:rsidP="00327422">
      <w:pPr>
        <w:pStyle w:val="BodyText"/>
      </w:pPr>
      <w:r>
        <w:t>Voorreflectoren op aanhangwagens van voertuigen van categorie L of van fietsen zijn wit, de achterreflectoren rood en de zijreflectoren ambergeel of wit. Achterreflectoren op de aanhangwagen van een voertuig van categorie L zijn driehoekig en zodanig gemonteerd dat een punt van de driehoek naar boven wijst. Voor een aanhangwagen van een fiets worden geen eisen gesteld aan de vorm van de achterreflectoren. Andere reflectoren mogen geen driehoekige vorm hebben.</w:t>
      </w:r>
    </w:p>
    <w:p w14:paraId="20D2BA13" w14:textId="1670EBC0" w:rsidR="00327422" w:rsidRDefault="00327422" w:rsidP="00F62D16">
      <w:pPr>
        <w:pStyle w:val="BodyText"/>
      </w:pPr>
      <w:r>
        <w:t>Voor- en achterreflectoren worden aangebracht met een maximale afwijking van 10°. Ze zijn recht naar voren of naar achteren gericht. Indien de constructie van een aanhangwagen met een breedte van minder dan 0,80 m het niet mogelijk maakt de voorreflector zoals hierboven beschreven te monteren, mag de horizontale afwijking niet meer dan 30° naar buiten van het voertuig bedragen en mag de verticale afwijking niet meer dan 30° naar boven bedragen. Achterreflectoren mogen zich niet op een lengteafstand van meer dan 1,0 meter van de achterkant van de aanhangwagen bevinden. Zijreflectoren zijn zijwaarts gericht.</w:t>
      </w:r>
    </w:p>
    <w:p w14:paraId="3332B564" w14:textId="77777777" w:rsidR="007328A5" w:rsidRDefault="00327422" w:rsidP="00327422">
      <w:pPr>
        <w:pStyle w:val="BodyText"/>
      </w:pPr>
      <w:r>
        <w:t>Reflectoren voldoen aan de vereisten van Richtlijn 76/757/EEG, zoals gewijzigd bij Richtlijn 97/29/EG of wijzigingenreeks 02 of een recentere wijzigingenreeks van ECE-reglement nr. 3. De achterreflector van een aanhangwagen van een fiets mag zijn gemaakt van reflecterend materiaal van categorie C dat voldoet aan ECE-reglement nr. 104. Het oppervlak van het reflecterende materiaal bedraagt ten minste 0,25 cm</w:t>
      </w:r>
      <w:r>
        <w:rPr>
          <w:vertAlign w:val="superscript"/>
        </w:rPr>
        <w:t>2</w:t>
      </w:r>
      <w:r>
        <w:t xml:space="preserve">. </w:t>
      </w:r>
    </w:p>
    <w:p w14:paraId="4F392D10" w14:textId="6654FEE3" w:rsidR="00327422" w:rsidRDefault="00327422" w:rsidP="007328A5">
      <w:pPr>
        <w:pStyle w:val="BodyText"/>
      </w:pPr>
      <w:r>
        <w:t xml:space="preserve">Retroflecterende banden die voldoen aan de eisen van ECE-Reglement nr. 88 en gemonteerde reflectoren van type 3 overeenkomstig norm SFS-EN 13356:2001 worden ook geaccepteerd als zijreflectoren voor een aanhangwagen van een fiets. </w:t>
      </w:r>
    </w:p>
    <w:p w14:paraId="5F82A790" w14:textId="3DB477DA" w:rsidR="00327422" w:rsidRDefault="00327422" w:rsidP="00327422">
      <w:pPr>
        <w:pStyle w:val="Heading2"/>
      </w:pPr>
      <w:bookmarkStart w:id="24" w:name="_Toc135058266"/>
      <w:r>
        <w:lastRenderedPageBreak/>
        <w:t>Markeringsbord voor langzaam rijdend verkeer</w:t>
      </w:r>
      <w:bookmarkEnd w:id="24"/>
    </w:p>
    <w:p w14:paraId="3263169B" w14:textId="0B34E7BA" w:rsidR="00327422" w:rsidRDefault="00256CE9" w:rsidP="00327422">
      <w:pPr>
        <w:pStyle w:val="BodyText"/>
      </w:pPr>
      <w:r>
        <w:t>Een markeringsbord voor langzaam rijdend verkeer in de zin van artikel 103 van de wegenverkeerswet (729/2018) wordt in het midden of aan de linkerkant van de middenlijn van een driewielige bromfiets of een lichte vierwieleraanhanger geplaatst en naar achteren gericht met een afwijking van niet meer dan 10°. Het bord moet één hoek hebben die omhoog wijst en wordt aangebracht op een hoogte van minstens 0,25 meter en maximaal 1,50 meter van de grond, gemeten van de onderste rand. Het bord mag noch horizontaal noch verticaal verder uitsteken dan de buitenafmetingen van de aanhangwagen en mag een verplicht licht of een verplichte reflector zelfs niet gedeeltelijk afdekken. Het bord voldoet aan de eisen van wijzigingsreeks 01 of een recentere wijzigingsreeks van ECE-Reglement nr. 69.</w:t>
      </w:r>
    </w:p>
    <w:p w14:paraId="1E67033D" w14:textId="396C20A9" w:rsidR="00327422" w:rsidRDefault="00327422" w:rsidP="00327422">
      <w:pPr>
        <w:pStyle w:val="Heading2"/>
      </w:pPr>
      <w:bookmarkStart w:id="25" w:name="_Toc135058267"/>
      <w:r>
        <w:t>Spatborden</w:t>
      </w:r>
      <w:bookmarkEnd w:id="25"/>
    </w:p>
    <w:p w14:paraId="70F40736" w14:textId="462B9638" w:rsidR="00327422" w:rsidRDefault="00327422" w:rsidP="00327422">
      <w:pPr>
        <w:pStyle w:val="BodyText"/>
      </w:pPr>
      <w:r>
        <w:t>De spatborden van motorfietsen, driewielige voertuigen, vierwielers of lichte vierwielers zijn qua lengte minstens gelijk aan de breedte van de band en reikt aan de voorkant tot het verticale vlak dat de wielas in een hoek van ten minste 60° snijdt en aan de achterkant minstens 90° wanneer de aanhangwagen onbeladen is. Andere constructies van het voertuig kunnen gedeeltelijk of volledig als spatbord fungeren indien het wiel overeenkomstig de hierboven beschreven voorschriften is afgedekt.</w:t>
      </w:r>
    </w:p>
    <w:p w14:paraId="5CC58A77" w14:textId="675154A1" w:rsidR="00327422" w:rsidRDefault="00327422" w:rsidP="00327422">
      <w:pPr>
        <w:pStyle w:val="Heading1"/>
      </w:pPr>
      <w:bookmarkStart w:id="26" w:name="_Toc135058268"/>
      <w:r>
        <w:t>LICHT ELEKTRISCH VOERTUIG</w:t>
      </w:r>
      <w:bookmarkEnd w:id="26"/>
    </w:p>
    <w:p w14:paraId="215DEE25" w14:textId="1FB2B413" w:rsidR="00327422" w:rsidRDefault="00A93B23" w:rsidP="00327422">
      <w:pPr>
        <w:pStyle w:val="BodyText"/>
      </w:pPr>
      <w:r>
        <w:t>Een licht elektrisch voertuig dat bestemd is om te worden bestuurd onder de omstandigheden bedoeld in artikel 49, tweede lid, van de wegenverkeerswet (729/2018) is uitgerust met een naar voren gericht licht dat een wit of lichtgeel licht uitstraalt en een licht dat rood licht in de achterrichting uitstraalt en een zichtbare reflector. De hierboven in artikel 4.3 gespecificeerde voorschriften voor een fiets zijn van toepassing op de verlichtingsinrichting. De reflector kan ook aan de bestuurder van een licht elektrisch voertuig worden bevestigd.</w:t>
      </w:r>
    </w:p>
    <w:p w14:paraId="787F41DF" w14:textId="43F8C6FE" w:rsidR="00327422" w:rsidRDefault="00327422" w:rsidP="00327422">
      <w:pPr>
        <w:pStyle w:val="BodyText"/>
      </w:pPr>
      <w:r>
        <w:t xml:space="preserve">Een licht elektrisch voertuig kan ook worden voorzien van andere lichten of reflectoren die zijn toegestaan voor fietsen of voertuigen van categorie L. </w:t>
      </w:r>
    </w:p>
    <w:p w14:paraId="4FD1933C" w14:textId="28AD7503" w:rsidR="004D36AA" w:rsidRDefault="004D36AA" w:rsidP="00327422">
      <w:pPr>
        <w:pStyle w:val="BodyText"/>
      </w:pPr>
      <w:r>
        <w:t>De bepalingen van hoofdstuk 5 betreffende verlichting en reflectoren van fietsaanhangers zijn van toepassing op de aanhanger van een licht elektrisch voertuig.</w:t>
      </w:r>
    </w:p>
    <w:p w14:paraId="2413F29D" w14:textId="774B9E9C" w:rsidR="00F10304" w:rsidRDefault="007B196E" w:rsidP="00F10304">
      <w:pPr>
        <w:pStyle w:val="Heading1"/>
      </w:pPr>
      <w:bookmarkStart w:id="27" w:name="_Toc62646006"/>
      <w:bookmarkStart w:id="28" w:name="_Toc62647533"/>
      <w:bookmarkStart w:id="29" w:name="_Toc135058269"/>
      <w:bookmarkEnd w:id="27"/>
      <w:bookmarkEnd w:id="28"/>
      <w:r>
        <w:t>LICHT AUTONOOM VOERTUIG VOOR GOEDERENVERVOER</w:t>
      </w:r>
      <w:bookmarkEnd w:id="29"/>
    </w:p>
    <w:p w14:paraId="5FEB48D7" w14:textId="22D63578" w:rsidR="0070300E" w:rsidRDefault="0070300E" w:rsidP="5803D006">
      <w:pPr>
        <w:pStyle w:val="Heading2"/>
      </w:pPr>
      <w:bookmarkStart w:id="30" w:name="_Toc135058270"/>
      <w:r>
        <w:t>Afmetingen en massa’s</w:t>
      </w:r>
      <w:bookmarkEnd w:id="30"/>
    </w:p>
    <w:p w14:paraId="1B363885" w14:textId="67E93E67" w:rsidR="00594A1C" w:rsidRDefault="0070300E" w:rsidP="650F2FCD">
      <w:pPr>
        <w:pStyle w:val="BodyText"/>
      </w:pPr>
      <w:r>
        <w:t xml:space="preserve">De maximaal toelaatbare beladen breedte van een licht autonoom voertuig voor goederenvervoer is 80,0 cm, de maximaal toegestane hoogte bij belading 80,0 cm en de maximaal toelaatbare beladen lengte 100,0 cm. </w:t>
      </w:r>
    </w:p>
    <w:p w14:paraId="202B9771" w14:textId="4FE552B1" w:rsidR="0070300E" w:rsidRDefault="00C73C57" w:rsidP="650F2FCD">
      <w:pPr>
        <w:pStyle w:val="BodyText"/>
      </w:pPr>
      <w:r>
        <w:t xml:space="preserve">Het lichte autonome voertuig voor goederenvervoer kan beschikken over een flexibele of gelede verticale balk voor de installatie van lichten, reflectoren en een veiligheidsvlag, met een breedte van niet meer dan 3,0 cm. De balk en de lichten, reflectoren en/of veiligheidsvlag eraan zijn niet inbegrepen bij het bepalen van de maximale hoogte. De maximale hoogte van het bovenste uiteinde van de balk, gemeten boven de grond, is echter minder dan 150,0 cm en het maximale oppvervlak van de veiligheidsvlag is 375,0 cm². </w:t>
      </w:r>
    </w:p>
    <w:p w14:paraId="03E19CA2" w14:textId="6E0F8301" w:rsidR="00F448C0" w:rsidRDefault="005B4609" w:rsidP="45722854">
      <w:pPr>
        <w:pStyle w:val="BodyText"/>
      </w:pPr>
      <w:r>
        <w:t>De maximummassa in beladen toestand van een licht autonoom voertuig voor goederenvervoer met een ontwerpsnelheid van niet meer dan 6 km/u bedraagt 200,0 kg.</w:t>
      </w:r>
    </w:p>
    <w:p w14:paraId="712A4B01" w14:textId="006C60C2" w:rsidR="00954A4A" w:rsidRDefault="00954A4A" w:rsidP="45722854">
      <w:pPr>
        <w:pStyle w:val="BodyText"/>
      </w:pPr>
      <w:r>
        <w:lastRenderedPageBreak/>
        <w:t>De maximummassa in beladen toestand van een licht autonoom voertuig voor goederenvervoer met een ontwerpsnelheid van meer dan 6 km/u bedraagt 50,0 kg.</w:t>
      </w:r>
    </w:p>
    <w:p w14:paraId="5B3DE996" w14:textId="24DD0F51" w:rsidR="00F448C0" w:rsidRDefault="00F448C0" w:rsidP="00F448C0">
      <w:pPr>
        <w:pStyle w:val="Heading2"/>
      </w:pPr>
      <w:r>
        <w:t xml:space="preserve"> </w:t>
      </w:r>
      <w:bookmarkStart w:id="31" w:name="_Toc135058271"/>
      <w:r>
        <w:t>Bedrijfsrem</w:t>
      </w:r>
      <w:bookmarkEnd w:id="31"/>
    </w:p>
    <w:p w14:paraId="71370099" w14:textId="48245D4D" w:rsidR="00F448C0" w:rsidRDefault="00F448C0" w:rsidP="00F448C0">
      <w:pPr>
        <w:pStyle w:val="BodyText"/>
      </w:pPr>
      <w:r>
        <w:t>Een elektromotor die is ontworpen om voldoende vertraging en stabiliteit van het voertuig te garanderen, wordt ook geaccepteerd als bedrijfsrem op een licht autonoom voertuig voor goederenvervoer.</w:t>
      </w:r>
    </w:p>
    <w:p w14:paraId="3DE37034" w14:textId="39A5EFFC" w:rsidR="00D93A51" w:rsidRDefault="005F5A46" w:rsidP="00C418CB">
      <w:pPr>
        <w:pStyle w:val="BodyText"/>
      </w:pPr>
      <w:r>
        <w:t>Een licht autonoom voertuig voor goederenvervoer dat zonder bestuurder beweegt, is uitgerust met voorzieningen waarmee het automatisch en onmiddellijk kan stoppen en op zijn plaats kan blijven:</w:t>
      </w:r>
    </w:p>
    <w:p w14:paraId="7B49A1EF" w14:textId="1BA8C742" w:rsidR="00D93A51" w:rsidRDefault="0092590C" w:rsidP="0092590C">
      <w:pPr>
        <w:pStyle w:val="BodyText"/>
        <w:numPr>
          <w:ilvl w:val="0"/>
          <w:numId w:val="35"/>
        </w:numPr>
      </w:pPr>
      <w:r>
        <w:t>indien het lichte autonome voertuig voor goederenvervoer zich niet binnen het beoogde exploitatiegebied bevindt;</w:t>
      </w:r>
    </w:p>
    <w:p w14:paraId="2446A80C" w14:textId="13396A73" w:rsidR="00D93A51" w:rsidRDefault="00D93A51" w:rsidP="00D93A51">
      <w:pPr>
        <w:pStyle w:val="BodyText"/>
        <w:numPr>
          <w:ilvl w:val="0"/>
          <w:numId w:val="35"/>
        </w:numPr>
      </w:pPr>
      <w:r>
        <w:t>indien een storing of een gebrek in verband met de veiligheid van het controlesysteem wordt geconstateerd;</w:t>
      </w:r>
    </w:p>
    <w:p w14:paraId="39387EE7" w14:textId="753F71B2" w:rsidR="00100203" w:rsidRDefault="00D93A51" w:rsidP="00D93A51">
      <w:pPr>
        <w:pStyle w:val="BodyText"/>
        <w:numPr>
          <w:ilvl w:val="0"/>
          <w:numId w:val="35"/>
        </w:numPr>
      </w:pPr>
      <w:r>
        <w:t>als het een stopsignaal krijgt.</w:t>
      </w:r>
    </w:p>
    <w:p w14:paraId="67138BA1" w14:textId="0CBBD519" w:rsidR="00ED7BEC" w:rsidRDefault="00250C67" w:rsidP="00ED7BEC">
      <w:pPr>
        <w:pStyle w:val="BodyText"/>
      </w:pPr>
      <w:r>
        <w:t>Een licht autonoom voertuig voor goederenvervoer met een ontwerpsnelheid van meer dan 6 km/u is uitgerust met een hulpremsysteem voor vertraging, stop en stilstand om een veilige werking te garanderen bij uitval van de bedrijfsrem of een storing van de energievoorziening.</w:t>
      </w:r>
    </w:p>
    <w:p w14:paraId="243BC27B" w14:textId="19CD1616" w:rsidR="002535A9" w:rsidRDefault="002535A9" w:rsidP="002535A9">
      <w:pPr>
        <w:pStyle w:val="BodyText"/>
      </w:pPr>
      <w:r>
        <w:t>De bedrijfsrem of het hulpremsysteem mag niet alleen van invloed zijn op de wielen of rollen aan de achterzijde van de middenlijn over de dwarsas van het voertuig.</w:t>
      </w:r>
    </w:p>
    <w:p w14:paraId="3040FA50" w14:textId="58246AAF" w:rsidR="00802F1C" w:rsidRDefault="00802F1C" w:rsidP="5803D006">
      <w:pPr>
        <w:pStyle w:val="Heading2"/>
      </w:pPr>
      <w:bookmarkStart w:id="32" w:name="_Toc135058272"/>
      <w:r>
        <w:t>Lichten</w:t>
      </w:r>
      <w:bookmarkEnd w:id="32"/>
    </w:p>
    <w:p w14:paraId="70D35D36" w14:textId="1CEAC77F" w:rsidR="00802F1C" w:rsidRDefault="00802F1C" w:rsidP="5803D006">
      <w:pPr>
        <w:pStyle w:val="BodyText"/>
      </w:pPr>
      <w:r>
        <w:t xml:space="preserve">Het lichte autonome voertuig voor goederenvervoer is uitgerust met een licht dat een wit of lichtgeel licht naar voren uitstraalt en één die een rood licht naar achteren uitzendt. Er mogen meerdere van deze lichten worden gebruikt. De lichten stralen continu licht uit. </w:t>
      </w:r>
    </w:p>
    <w:p w14:paraId="653808C2" w14:textId="76B5487C" w:rsidR="00F21AC9" w:rsidRDefault="00F21AC9" w:rsidP="5803D006">
      <w:pPr>
        <w:pStyle w:val="BodyText"/>
      </w:pPr>
      <w:r>
        <w:t>Een licht autonoom voertuig voor goederenvervoer mag worden uitgerust met een koplamp.</w:t>
      </w:r>
    </w:p>
    <w:p w14:paraId="28817816" w14:textId="683738E3" w:rsidR="00802F1C" w:rsidRDefault="001D47A5" w:rsidP="5803D006">
      <w:pPr>
        <w:pStyle w:val="BodyText"/>
      </w:pPr>
      <w:r>
        <w:t xml:space="preserve">De voor- en achterlichten zijn op een hoogte van ten minste 0,15 m boven de grond geïnstalleerd. </w:t>
      </w:r>
    </w:p>
    <w:p w14:paraId="09001271" w14:textId="1C6B3741" w:rsidR="001D47A5" w:rsidRDefault="001D47A5" w:rsidP="5803D006">
      <w:pPr>
        <w:pStyle w:val="BodyText"/>
      </w:pPr>
      <w:r>
        <w:t xml:space="preserve">Een licht autonoom voertuig voor goederenvervoer heeft een even aantal gele of oranje richtingaanwijzers. Deze richtingaanwijzers zijn van het type dat knippert en ze zijn symmetrisch aangebracht ten opzichte van de middenlijn over de lengte van het lichte autonome voertuig voor goederenvervoer. </w:t>
      </w:r>
    </w:p>
    <w:p w14:paraId="0AF14321" w14:textId="7E1D0FAA" w:rsidR="001D47A5" w:rsidRDefault="001D47A5" w:rsidP="5803D006">
      <w:pPr>
        <w:pStyle w:val="BodyText"/>
      </w:pPr>
      <w:r>
        <w:t>Het voertuig voor het vervoer van lichte autonome goederen mag worden uitgerust met een even aantal andere zijwaarts gerichte gele of amberkleurige lichten.</w:t>
      </w:r>
    </w:p>
    <w:p w14:paraId="5A8B86BE" w14:textId="7B93BF22" w:rsidR="001D47A5" w:rsidRDefault="001D47A5" w:rsidP="5803D006">
      <w:pPr>
        <w:pStyle w:val="Heading2"/>
      </w:pPr>
      <w:bookmarkStart w:id="33" w:name="_Toc135058273"/>
      <w:r>
        <w:t>Reflectoren</w:t>
      </w:r>
      <w:bookmarkEnd w:id="33"/>
    </w:p>
    <w:p w14:paraId="1401E675" w14:textId="4C1FE1B0" w:rsidR="001D47A5" w:rsidRDefault="001D47A5" w:rsidP="5803D006">
      <w:pPr>
        <w:pStyle w:val="BodyText"/>
      </w:pPr>
      <w:r>
        <w:t>Een licht autonoom voertuig voor goederenvervoer heeft een voor-, zij- en achterreflector. De voor- en zijreflectoren kunnen wit of amber zijn. De achterreflector kan bruingeel of rood zijn. De achterreflector mag geen driehoekige vorm hebben.</w:t>
      </w:r>
    </w:p>
    <w:p w14:paraId="27F2DE10" w14:textId="78B6D8F9" w:rsidR="001D47A5" w:rsidRDefault="001D47A5" w:rsidP="5803D006">
      <w:pPr>
        <w:pStyle w:val="BodyText"/>
      </w:pPr>
      <w:r>
        <w:lastRenderedPageBreak/>
        <w:t xml:space="preserve">De reflectoren worden op een hoogte van ten minste 0,15 m boven de grond geïnstalleerd. </w:t>
      </w:r>
    </w:p>
    <w:p w14:paraId="262D7633" w14:textId="1ECB307F" w:rsidR="006C5F64" w:rsidRDefault="006C5F64" w:rsidP="006C5F64">
      <w:pPr>
        <w:pStyle w:val="BodyText"/>
      </w:pPr>
      <w:r>
        <w:t>Een licht autonoom voertuig voor goederenvervoer mag andere reflectoren en reflecterend materiaal hebben, mits zij de doeltreffendheid van de verplichte verlichtings- en seingevingsinrichtingen niet aantasten.</w:t>
      </w:r>
    </w:p>
    <w:p w14:paraId="351E7840" w14:textId="0F03DDC0" w:rsidR="00C32C28" w:rsidRDefault="00C32C28" w:rsidP="0079432B">
      <w:pPr>
        <w:pStyle w:val="Heading2"/>
      </w:pPr>
      <w:bookmarkStart w:id="34" w:name="_Toc135058274"/>
      <w:r>
        <w:t>Geluidssignaalinrichting</w:t>
      </w:r>
      <w:bookmarkEnd w:id="34"/>
    </w:p>
    <w:p w14:paraId="128B0BF5" w14:textId="4B1967C9" w:rsidR="007B196E" w:rsidRDefault="00C32C28" w:rsidP="0084615D">
      <w:pPr>
        <w:pStyle w:val="BodyText"/>
      </w:pPr>
      <w:r>
        <w:t>Een licht autonoom voertuig voor goederenvervoer mag worden uitgerust met een geluidssignaalinrichting. Het maximale geluidsniveau van de geluidssignaalinrichting op een afstand van 2,0 m en 1,0 m boven het voertuig, waarbij gebruik wordt gemaakt van een snelle tijdconstante, mag niet hoger zijn dan 75 dB(A).</w:t>
      </w:r>
    </w:p>
    <w:p w14:paraId="2D197D16" w14:textId="2D64AB51" w:rsidR="00AD70E0" w:rsidRDefault="00AD70E0" w:rsidP="00AD70E0">
      <w:pPr>
        <w:pStyle w:val="Heading1"/>
      </w:pPr>
      <w:bookmarkStart w:id="35" w:name="_Toc135058275"/>
      <w:r>
        <w:t>GELUIDS- EN EMISSIEGRENSWAARDEN VOOR DE GOEDKEURING VAN FIETSEN, LICHTE AUTONOME VOERTUIGEN VOOR GOEDERENVERVOER, ELEKTRISCHE VOERTUIGEN EN AANGEDREVEN FIETSEN OP MAAT</w:t>
      </w:r>
      <w:bookmarkEnd w:id="35"/>
    </w:p>
    <w:p w14:paraId="45E08B62" w14:textId="15B279E3" w:rsidR="00AD70E0" w:rsidRDefault="00AD70E0" w:rsidP="00AD70E0">
      <w:pPr>
        <w:pStyle w:val="BodyText"/>
      </w:pPr>
      <w:r>
        <w:t>Fietsen, aangedreven fietsen op maat, lichte autonome voertuigen voor goederenvervoer en lichte elektrische voertuigen of hun energieopslag mogen geen verbrandings- of verdampingsemissies tijdens het gebruik of geluidsoverlast veroorzaken die aanzienlijk hoger is dan rollend geluid.</w:t>
      </w:r>
    </w:p>
    <w:p w14:paraId="63621E11" w14:textId="2217CA6B" w:rsidR="00327422" w:rsidRDefault="00327422" w:rsidP="00327422">
      <w:pPr>
        <w:pStyle w:val="Heading1"/>
      </w:pPr>
      <w:bookmarkStart w:id="36" w:name="_Toc135058276"/>
      <w:r>
        <w:t>OVEREENSTEMMING VAN VERHUISVOERTUIGEN EN VAN BEPAALDE ANDERE VOERTUIGEN</w:t>
      </w:r>
      <w:bookmarkEnd w:id="36"/>
    </w:p>
    <w:p w14:paraId="462869B0" w14:textId="0F454EA7" w:rsidR="00327422" w:rsidRDefault="00327422" w:rsidP="00327422">
      <w:pPr>
        <w:pStyle w:val="BodyText"/>
      </w:pPr>
      <w:r>
        <w:t>De lichten van voertuigen van categorie L die als verhuisgoederen worden ingevoerd, die momenteel of voorheen in het bezit zijn of waren van een lid van een buitenlandse vertegenwoordiging of een diplomatiek korps, verkregen van buiten Finland als erfenis of verworven via een Finse douaneveiling of een andere door de staat georganiseerde veiling, hoeven niet te voldoen aan de vereisten van hoofdstuk 2. Het aantal lichten, de kleur van het licht dat zij uitstralen en de richting van de dimlichten voldoen aan de voorschriften die in Finland gelden op of na de datum waarop het voertuig in gebruik is genomen. Achterrichtingaanwijzers mogen echter een knipperend rood licht tonen.</w:t>
      </w:r>
    </w:p>
    <w:p w14:paraId="1BFCA9C8" w14:textId="1A7E2BA0" w:rsidR="00064E7C" w:rsidRDefault="00327422" w:rsidP="00064E7C">
      <w:pPr>
        <w:pStyle w:val="BodyText"/>
      </w:pPr>
      <w:r>
        <w:t>Een voertuig van categorie L dat in grote reeksen is vervaardigd voor de markten in de EER-landen en structureel ongewijzigd is, en dat als tweedehands voertuig is ingevoerd en niet is onderworpen aan de EG- of EU-typegoedkeuring op het moment dat het voor het eerst werd gebruikt, hoeft niet te voldoen aan de voorschriften van hoofdstuk 2 hierboven, indien het voertuig voldoet aan de verplichte uitrusting en operationele voorschriften als bedoeld in artikel 12 van de voertuigwet (82/2021).</w:t>
      </w:r>
    </w:p>
    <w:p w14:paraId="755C5BA9" w14:textId="6D279297" w:rsidR="00064E7C" w:rsidRDefault="00064E7C" w:rsidP="00064E7C">
      <w:pPr>
        <w:pStyle w:val="BodyText"/>
      </w:pPr>
    </w:p>
    <w:p w14:paraId="743A8F7E" w14:textId="77777777" w:rsidR="00064E7C" w:rsidRDefault="00064E7C" w:rsidP="00064E7C">
      <w:pPr>
        <w:pStyle w:val="BodyText"/>
      </w:pPr>
    </w:p>
    <w:p w14:paraId="5715D45D" w14:textId="77777777" w:rsidR="00064E7C" w:rsidRDefault="00064E7C" w:rsidP="00116A5D">
      <w:pPr>
        <w:pStyle w:val="BodyText"/>
        <w:keepNext/>
        <w:keepLines/>
      </w:pPr>
    </w:p>
    <w:p w14:paraId="0A6B1239" w14:textId="66013331" w:rsidR="00064E7C" w:rsidRPr="00FA6C1E" w:rsidRDefault="00064E7C" w:rsidP="00116A5D">
      <w:pPr>
        <w:pStyle w:val="BodyText"/>
        <w:keepNext/>
        <w:keepLines/>
      </w:pPr>
      <w:r>
        <w:t xml:space="preserve">Kirsi Karlamaa </w:t>
      </w:r>
    </w:p>
    <w:p w14:paraId="48A6BBF8" w14:textId="77777777" w:rsidR="00064E7C" w:rsidRPr="00FA6C1E" w:rsidRDefault="00064E7C" w:rsidP="00116A5D">
      <w:pPr>
        <w:pStyle w:val="BodyText"/>
        <w:keepNext/>
        <w:keepLines/>
      </w:pPr>
      <w:r>
        <w:t xml:space="preserve">Directeur-generaal </w:t>
      </w:r>
    </w:p>
    <w:p w14:paraId="3F860554" w14:textId="77777777" w:rsidR="00064E7C" w:rsidRPr="00FA6C1E" w:rsidRDefault="00064E7C" w:rsidP="00064E7C">
      <w:pPr>
        <w:pStyle w:val="BodyText"/>
        <w:rPr>
          <w:lang w:val="de-DE"/>
        </w:rPr>
      </w:pPr>
    </w:p>
    <w:p w14:paraId="13873CC9" w14:textId="77777777" w:rsidR="00064E7C" w:rsidRPr="00FA6C1E" w:rsidRDefault="00064E7C" w:rsidP="00064E7C">
      <w:pPr>
        <w:pStyle w:val="BodyText"/>
      </w:pPr>
      <w:r>
        <w:lastRenderedPageBreak/>
        <w:t xml:space="preserve">Kati Heikkinen </w:t>
      </w:r>
    </w:p>
    <w:p w14:paraId="4633B99F" w14:textId="77777777" w:rsidR="00064E7C" w:rsidRPr="000E4458" w:rsidRDefault="00064E7C" w:rsidP="00064E7C">
      <w:pPr>
        <w:pStyle w:val="BodyText"/>
      </w:pPr>
      <w:r>
        <w:t>Adjunct-directeur-generaal</w:t>
      </w:r>
    </w:p>
    <w:p w14:paraId="222FAA63" w14:textId="77777777" w:rsidR="00064E7C" w:rsidRDefault="00064E7C" w:rsidP="00064E7C">
      <w:pPr>
        <w:pStyle w:val="BodyText"/>
      </w:pPr>
    </w:p>
    <w:p w14:paraId="7CD8095C" w14:textId="5BE43B4A" w:rsidR="00491E0F" w:rsidRDefault="00491E0F" w:rsidP="008909CE">
      <w:pPr>
        <w:pStyle w:val="BodyText"/>
      </w:pPr>
    </w:p>
    <w:p w14:paraId="5DC3790C" w14:textId="77777777" w:rsidR="00864197" w:rsidRDefault="00864197" w:rsidP="008909CE">
      <w:pPr>
        <w:pStyle w:val="BodyText"/>
      </w:pPr>
    </w:p>
    <w:p w14:paraId="75921B3E" w14:textId="48D4C28C" w:rsidR="008909CE" w:rsidRDefault="008909CE" w:rsidP="008909CE">
      <w:pPr>
        <w:pStyle w:val="BodyText"/>
      </w:pPr>
    </w:p>
    <w:p w14:paraId="053AC006" w14:textId="491B9DB3" w:rsidR="00E03BA0" w:rsidRDefault="00802AAB" w:rsidP="008909CE">
      <w:pPr>
        <w:pStyle w:val="BodyText"/>
      </w:pPr>
      <w:r>
        <w:br w:type="column"/>
      </w:r>
    </w:p>
    <w:p w14:paraId="00598929" w14:textId="26F063D9" w:rsidR="0056458C" w:rsidRDefault="00116A5D" w:rsidP="00116A5D">
      <w:pPr>
        <w:pStyle w:val="Liiteotsikko"/>
        <w:numPr>
          <w:ilvl w:val="0"/>
          <w:numId w:val="0"/>
        </w:numPr>
        <w:tabs>
          <w:tab w:val="clear" w:pos="993"/>
        </w:tabs>
        <w:ind w:left="1134" w:hanging="1134"/>
      </w:pPr>
      <w:bookmarkStart w:id="37" w:name="_Toc135058277"/>
      <w:r w:rsidRPr="00116A5D">
        <w:t>Bijlage</w:t>
      </w:r>
      <w:r>
        <w:t xml:space="preserve"> 1</w:t>
      </w:r>
      <w:r>
        <w:tab/>
      </w:r>
      <w:r w:rsidR="0056458C">
        <w:t>Nationale vrijstellingen voor voertuigen van categorie L</w:t>
      </w:r>
      <w:bookmarkEnd w:id="37"/>
      <w:r w:rsidR="0056458C">
        <w:t xml:space="preserve"> </w:t>
      </w:r>
    </w:p>
    <w:p w14:paraId="55729C58" w14:textId="4D8DF58E" w:rsidR="00725023" w:rsidRDefault="00725023" w:rsidP="00725023">
      <w:pPr>
        <w:pStyle w:val="BodyText"/>
        <w:rPr>
          <w:szCs w:val="20"/>
        </w:rPr>
      </w:pPr>
      <w:r>
        <w:t xml:space="preserve">De overeenstemming van kleine reeksen van op maat gemaakte individuele of ingevoerde voertuigen en individueel gefabriceerde voertuigen van categorie L3e, L4e en L5e met typegoedkeuring kan worden aangetoond tijdens de inspectie in het kader van een registratie of een aanpassing overeenkomstig tabel 1. De tabel is ook van toepassing op de nationale typegoedkeuring van kleine reeksen. De in de tabel vermelde voorschriften van de richtlijnen en EU-verordeningen zijn van toepassing aangezien zij van kracht zijn op het moment dat het voertuig voor het eerst in gebruik wordt genomen of later, tenzij in de tabel anders is bepaald. De methoden om conformiteit aan te tonen in het verklarende deel van deze tabel kunnen ook worden toegepast wanneer de voorschriften van de richtlijnen en EU-verordeningen worden toegepast bij een wijzigings- of een registratie-inspectie van een EG- of EU-typegoedgekeurd voertuig, tenzij anders bepaald in de bepaling over de wijziging van de structuur van een voertuig van categorie L. </w:t>
      </w:r>
    </w:p>
    <w:p w14:paraId="569B3861" w14:textId="789C1523" w:rsidR="0056458C" w:rsidRDefault="0056458C" w:rsidP="00873774">
      <w:pPr>
        <w:pStyle w:val="BodyText"/>
      </w:pPr>
      <w:r>
        <w:t>De vrijstellingen van de technische uitvoering van het bewijs van overeenstemming in tabel 1 kunnen worden toegepast in nationale typegoedkeuringen van kleine reeksen, wijzigingsinspecties, registratie-inspecties van andere voertuigen dan EG- of EU-typegoedgekeurde voertuigen die voor het eerst in het verkeer worden gebracht en registratie-inspecties van andere voertuigen dan EG- of EU-typegoedgekeurde voertuigen.</w:t>
      </w:r>
    </w:p>
    <w:p w14:paraId="16E3DB33" w14:textId="77777777" w:rsidR="00BF1E97" w:rsidRPr="0056458C" w:rsidRDefault="00BF1E97" w:rsidP="00873774">
      <w:pPr>
        <w:pStyle w:val="BodyText"/>
      </w:pPr>
    </w:p>
    <w:p w14:paraId="6C005F79" w14:textId="3D3488DC" w:rsidR="00F40F33" w:rsidRDefault="00F40F33" w:rsidP="00F65A42">
      <w:pPr>
        <w:pStyle w:val="BodyText"/>
        <w:ind w:left="0"/>
        <w:rPr>
          <w:szCs w:val="20"/>
        </w:rPr>
      </w:pPr>
      <w:r>
        <w:t>Tabel 1</w:t>
      </w:r>
    </w:p>
    <w:p w14:paraId="23732562" w14:textId="77777777" w:rsidR="00BF1E97" w:rsidRDefault="00BF1E97" w:rsidP="00F65A42">
      <w:pPr>
        <w:pStyle w:val="BodyText"/>
        <w:ind w:left="0"/>
        <w:rPr>
          <w:szCs w:val="20"/>
        </w:rPr>
      </w:pPr>
    </w:p>
    <w:tbl>
      <w:tblPr>
        <w:tblW w:w="106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5"/>
        <w:gridCol w:w="2380"/>
        <w:gridCol w:w="1737"/>
        <w:gridCol w:w="1950"/>
        <w:gridCol w:w="2161"/>
        <w:gridCol w:w="1758"/>
      </w:tblGrid>
      <w:tr w:rsidR="006410E1" w14:paraId="4368BC06" w14:textId="77777777" w:rsidTr="00116A5D">
        <w:trPr>
          <w:cantSplit/>
          <w:trHeight w:val="510"/>
          <w:tblHeader/>
          <w:jc w:val="center"/>
        </w:trPr>
        <w:tc>
          <w:tcPr>
            <w:tcW w:w="695" w:type="dxa"/>
            <w:tcBorders>
              <w:top w:val="single" w:sz="6" w:space="0" w:color="auto"/>
              <w:left w:val="single" w:sz="6" w:space="0" w:color="auto"/>
              <w:bottom w:val="single" w:sz="6" w:space="0" w:color="auto"/>
            </w:tcBorders>
            <w:shd w:val="clear" w:color="auto" w:fill="FFFFFF" w:themeFill="background1"/>
          </w:tcPr>
          <w:p w14:paraId="6F5BA603" w14:textId="77777777" w:rsidR="006410E1" w:rsidRPr="00FE7FBF" w:rsidRDefault="006410E1" w:rsidP="00995BE6">
            <w:pPr>
              <w:spacing w:before="120" w:after="120"/>
              <w:rPr>
                <w:b/>
                <w:sz w:val="16"/>
                <w:szCs w:val="16"/>
              </w:rPr>
            </w:pPr>
            <w:r>
              <w:rPr>
                <w:b/>
                <w:sz w:val="16"/>
              </w:rPr>
              <w:t>Punt</w:t>
            </w:r>
          </w:p>
        </w:tc>
        <w:tc>
          <w:tcPr>
            <w:tcW w:w="2380" w:type="dxa"/>
            <w:tcBorders>
              <w:top w:val="single" w:sz="6" w:space="0" w:color="auto"/>
              <w:bottom w:val="single" w:sz="6" w:space="0" w:color="auto"/>
            </w:tcBorders>
            <w:shd w:val="clear" w:color="auto" w:fill="FFFFFF" w:themeFill="background1"/>
          </w:tcPr>
          <w:p w14:paraId="29FCB382" w14:textId="77777777" w:rsidR="006410E1" w:rsidRPr="00FE7FBF" w:rsidRDefault="006410E1" w:rsidP="00995BE6">
            <w:pPr>
              <w:pStyle w:val="Fichefinanciretextetable"/>
              <w:spacing w:before="120" w:after="120"/>
              <w:rPr>
                <w:rFonts w:ascii="Verdana" w:hAnsi="Verdana"/>
                <w:b/>
                <w:sz w:val="16"/>
                <w:szCs w:val="16"/>
              </w:rPr>
            </w:pPr>
            <w:r>
              <w:rPr>
                <w:rFonts w:ascii="Verdana" w:hAnsi="Verdana"/>
                <w:b/>
                <w:sz w:val="16"/>
              </w:rPr>
              <w:t>Onderwerp</w:t>
            </w:r>
          </w:p>
        </w:tc>
        <w:tc>
          <w:tcPr>
            <w:tcW w:w="1737" w:type="dxa"/>
            <w:tcBorders>
              <w:top w:val="single" w:sz="6" w:space="0" w:color="auto"/>
              <w:bottom w:val="single" w:sz="6" w:space="0" w:color="auto"/>
            </w:tcBorders>
            <w:shd w:val="clear" w:color="auto" w:fill="FFFFFF" w:themeFill="background1"/>
          </w:tcPr>
          <w:p w14:paraId="5E7F43CA" w14:textId="77777777" w:rsidR="006410E1" w:rsidRPr="00FE7FBF" w:rsidRDefault="006410E1" w:rsidP="00995BE6">
            <w:pPr>
              <w:spacing w:before="120" w:after="120"/>
              <w:rPr>
                <w:b/>
                <w:sz w:val="16"/>
                <w:szCs w:val="16"/>
              </w:rPr>
            </w:pPr>
            <w:r>
              <w:rPr>
                <w:b/>
                <w:sz w:val="16"/>
              </w:rPr>
              <w:t>Nummer van richtlijn of EU-verordening</w:t>
            </w:r>
          </w:p>
        </w:tc>
        <w:tc>
          <w:tcPr>
            <w:tcW w:w="1950" w:type="dxa"/>
            <w:tcBorders>
              <w:top w:val="single" w:sz="6" w:space="0" w:color="auto"/>
              <w:bottom w:val="single" w:sz="6" w:space="0" w:color="auto"/>
            </w:tcBorders>
            <w:shd w:val="clear" w:color="auto" w:fill="FFFFFF" w:themeFill="background1"/>
          </w:tcPr>
          <w:p w14:paraId="535873C0" w14:textId="77777777" w:rsidR="006410E1" w:rsidRPr="00FE7FBF" w:rsidRDefault="006410E1" w:rsidP="00995BE6">
            <w:pPr>
              <w:spacing w:before="120" w:after="120"/>
              <w:jc w:val="center"/>
              <w:rPr>
                <w:b/>
                <w:sz w:val="16"/>
                <w:szCs w:val="16"/>
              </w:rPr>
            </w:pPr>
            <w:r>
              <w:rPr>
                <w:b/>
                <w:sz w:val="16"/>
              </w:rPr>
              <w:t>Typegoedkeuring van kleine reeksen</w:t>
            </w:r>
          </w:p>
        </w:tc>
        <w:tc>
          <w:tcPr>
            <w:tcW w:w="2161" w:type="dxa"/>
            <w:tcBorders>
              <w:top w:val="single" w:sz="6" w:space="0" w:color="auto"/>
              <w:bottom w:val="single" w:sz="6" w:space="0" w:color="auto"/>
              <w:right w:val="single" w:sz="6" w:space="0" w:color="auto"/>
            </w:tcBorders>
            <w:shd w:val="clear" w:color="auto" w:fill="FFFFFF" w:themeFill="background1"/>
          </w:tcPr>
          <w:p w14:paraId="035D5EA7" w14:textId="62EB4A0D" w:rsidR="006410E1" w:rsidRPr="00FE7FBF" w:rsidRDefault="006410E1" w:rsidP="0079432B">
            <w:pPr>
              <w:spacing w:before="120" w:after="120"/>
              <w:jc w:val="center"/>
              <w:rPr>
                <w:b/>
                <w:sz w:val="16"/>
                <w:szCs w:val="16"/>
              </w:rPr>
            </w:pPr>
            <w:r>
              <w:rPr>
                <w:b/>
                <w:sz w:val="16"/>
              </w:rPr>
              <w:t>Registratie- en wijzigingsinspectie van kleine reeksen type-goedgekeurde en aangepaste individuele voertuigen of ingevoerde aangepaste voertuigen</w:t>
            </w:r>
          </w:p>
        </w:tc>
        <w:tc>
          <w:tcPr>
            <w:tcW w:w="1758" w:type="dxa"/>
            <w:tcBorders>
              <w:top w:val="single" w:sz="6" w:space="0" w:color="auto"/>
              <w:bottom w:val="single" w:sz="6" w:space="0" w:color="auto"/>
              <w:right w:val="single" w:sz="6" w:space="0" w:color="auto"/>
            </w:tcBorders>
            <w:shd w:val="clear" w:color="auto" w:fill="FFFFFF" w:themeFill="background1"/>
          </w:tcPr>
          <w:p w14:paraId="3004CE3D" w14:textId="77777777" w:rsidR="006410E1" w:rsidRPr="007F024C" w:rsidRDefault="006410E1" w:rsidP="00995BE6">
            <w:pPr>
              <w:spacing w:before="120" w:after="120"/>
              <w:jc w:val="center"/>
              <w:rPr>
                <w:b/>
                <w:sz w:val="16"/>
                <w:szCs w:val="16"/>
              </w:rPr>
            </w:pPr>
            <w:r>
              <w:rPr>
                <w:b/>
                <w:sz w:val="16"/>
              </w:rPr>
              <w:t>Registratie- en wijzigingsinspectie van een individueel voertuig op maat van de categorieën L3e, L4e en L5e</w:t>
            </w:r>
          </w:p>
        </w:tc>
      </w:tr>
      <w:tr w:rsidR="006410E1" w14:paraId="05B8D91F" w14:textId="77777777" w:rsidTr="00116A5D">
        <w:trPr>
          <w:cantSplit/>
          <w:trHeight w:val="510"/>
          <w:jc w:val="center"/>
        </w:trPr>
        <w:tc>
          <w:tcPr>
            <w:tcW w:w="695" w:type="dxa"/>
            <w:tcBorders>
              <w:top w:val="nil"/>
            </w:tcBorders>
          </w:tcPr>
          <w:p w14:paraId="2401FF0F" w14:textId="77777777" w:rsidR="006410E1" w:rsidRPr="00FE7FBF" w:rsidRDefault="006410E1" w:rsidP="00995BE6">
            <w:pPr>
              <w:spacing w:before="120" w:after="120"/>
              <w:rPr>
                <w:sz w:val="16"/>
                <w:szCs w:val="16"/>
              </w:rPr>
            </w:pPr>
            <w:r>
              <w:rPr>
                <w:sz w:val="16"/>
              </w:rPr>
              <w:t>18</w:t>
            </w:r>
          </w:p>
        </w:tc>
        <w:tc>
          <w:tcPr>
            <w:tcW w:w="2380" w:type="dxa"/>
            <w:tcBorders>
              <w:top w:val="nil"/>
            </w:tcBorders>
          </w:tcPr>
          <w:p w14:paraId="7BA2A3DC" w14:textId="77777777" w:rsidR="006410E1" w:rsidRPr="00FE7FBF" w:rsidRDefault="006410E1" w:rsidP="00995BE6">
            <w:pPr>
              <w:spacing w:before="120" w:after="120"/>
              <w:rPr>
                <w:sz w:val="16"/>
                <w:szCs w:val="16"/>
              </w:rPr>
            </w:pPr>
            <w:r>
              <w:rPr>
                <w:sz w:val="16"/>
              </w:rPr>
              <w:t>Maximumkoppel en maximaal nettovermogen van de motor</w:t>
            </w:r>
          </w:p>
        </w:tc>
        <w:tc>
          <w:tcPr>
            <w:tcW w:w="1737" w:type="dxa"/>
            <w:tcBorders>
              <w:top w:val="nil"/>
            </w:tcBorders>
          </w:tcPr>
          <w:p w14:paraId="29751EB7" w14:textId="77777777" w:rsidR="006410E1" w:rsidRDefault="006410E1" w:rsidP="00995BE6">
            <w:pPr>
              <w:spacing w:before="120" w:after="120"/>
              <w:rPr>
                <w:sz w:val="16"/>
                <w:szCs w:val="16"/>
              </w:rPr>
            </w:pPr>
            <w:r>
              <w:rPr>
                <w:sz w:val="16"/>
              </w:rPr>
              <w:t>95/1/EG</w:t>
            </w:r>
          </w:p>
          <w:p w14:paraId="0D282C9F" w14:textId="3577FCBB" w:rsidR="006410E1" w:rsidRPr="00FE7FBF" w:rsidRDefault="006410E1" w:rsidP="00995BE6">
            <w:pPr>
              <w:spacing w:before="120" w:after="120"/>
              <w:rPr>
                <w:sz w:val="16"/>
                <w:szCs w:val="16"/>
              </w:rPr>
            </w:pPr>
            <w:r>
              <w:rPr>
                <w:sz w:val="16"/>
              </w:rPr>
              <w:t>(EU) No 134/2014</w:t>
            </w:r>
          </w:p>
        </w:tc>
        <w:tc>
          <w:tcPr>
            <w:tcW w:w="1950" w:type="dxa"/>
            <w:tcBorders>
              <w:top w:val="nil"/>
            </w:tcBorders>
          </w:tcPr>
          <w:p w14:paraId="594496F1" w14:textId="77777777" w:rsidR="006410E1" w:rsidRPr="00FE7FBF" w:rsidRDefault="006410E1" w:rsidP="00995BE6">
            <w:pPr>
              <w:spacing w:before="120" w:after="120"/>
              <w:jc w:val="center"/>
              <w:rPr>
                <w:sz w:val="16"/>
                <w:szCs w:val="16"/>
              </w:rPr>
            </w:pPr>
            <w:r>
              <w:rPr>
                <w:sz w:val="16"/>
              </w:rPr>
              <w:t>C</w:t>
            </w:r>
          </w:p>
        </w:tc>
        <w:tc>
          <w:tcPr>
            <w:tcW w:w="2161" w:type="dxa"/>
            <w:tcBorders>
              <w:top w:val="nil"/>
            </w:tcBorders>
          </w:tcPr>
          <w:p w14:paraId="375F8AD2" w14:textId="77777777" w:rsidR="006410E1" w:rsidRPr="0061701C" w:rsidRDefault="006410E1" w:rsidP="00995BE6">
            <w:pPr>
              <w:spacing w:before="120" w:after="120"/>
              <w:jc w:val="center"/>
              <w:rPr>
                <w:sz w:val="16"/>
                <w:szCs w:val="16"/>
              </w:rPr>
            </w:pPr>
            <w:r>
              <w:rPr>
                <w:sz w:val="16"/>
              </w:rPr>
              <w:t>E</w:t>
            </w:r>
          </w:p>
        </w:tc>
        <w:tc>
          <w:tcPr>
            <w:tcW w:w="1758" w:type="dxa"/>
            <w:tcBorders>
              <w:top w:val="nil"/>
            </w:tcBorders>
          </w:tcPr>
          <w:p w14:paraId="675D6A03" w14:textId="0DF24B2C" w:rsidR="006410E1" w:rsidRPr="0061701C" w:rsidRDefault="006410E1" w:rsidP="00995BE6">
            <w:pPr>
              <w:spacing w:before="120" w:after="120"/>
              <w:jc w:val="center"/>
              <w:rPr>
                <w:sz w:val="16"/>
                <w:szCs w:val="16"/>
              </w:rPr>
            </w:pPr>
            <w:r>
              <w:rPr>
                <w:sz w:val="16"/>
              </w:rPr>
              <w:t>E</w:t>
            </w:r>
            <w:r>
              <w:rPr>
                <w:sz w:val="16"/>
                <w:vertAlign w:val="superscript"/>
              </w:rPr>
              <w:t>xx</w:t>
            </w:r>
          </w:p>
        </w:tc>
      </w:tr>
      <w:tr w:rsidR="006410E1" w14:paraId="66061761" w14:textId="77777777" w:rsidTr="00116A5D">
        <w:trPr>
          <w:cantSplit/>
          <w:trHeight w:val="510"/>
          <w:jc w:val="center"/>
        </w:trPr>
        <w:tc>
          <w:tcPr>
            <w:tcW w:w="695" w:type="dxa"/>
          </w:tcPr>
          <w:p w14:paraId="1F6E408C" w14:textId="77777777" w:rsidR="006410E1" w:rsidRPr="00FE7FBF" w:rsidRDefault="006410E1" w:rsidP="00995BE6">
            <w:pPr>
              <w:spacing w:before="120" w:after="120"/>
              <w:rPr>
                <w:sz w:val="16"/>
                <w:szCs w:val="16"/>
              </w:rPr>
            </w:pPr>
            <w:r>
              <w:rPr>
                <w:sz w:val="16"/>
              </w:rPr>
              <w:t>19</w:t>
            </w:r>
          </w:p>
        </w:tc>
        <w:tc>
          <w:tcPr>
            <w:tcW w:w="2380" w:type="dxa"/>
          </w:tcPr>
          <w:p w14:paraId="63AEFCDF" w14:textId="77777777" w:rsidR="006410E1" w:rsidRPr="00FE7FBF" w:rsidRDefault="006410E1" w:rsidP="00995BE6">
            <w:pPr>
              <w:spacing w:before="120" w:after="120"/>
              <w:rPr>
                <w:sz w:val="16"/>
                <w:szCs w:val="16"/>
              </w:rPr>
            </w:pPr>
            <w:r>
              <w:rPr>
                <w:sz w:val="16"/>
              </w:rPr>
              <w:t>Maatregelen tegen het opvoeren van bromfietsen en motorfietsen</w:t>
            </w:r>
          </w:p>
        </w:tc>
        <w:tc>
          <w:tcPr>
            <w:tcW w:w="1737" w:type="dxa"/>
          </w:tcPr>
          <w:p w14:paraId="4B27D1D3" w14:textId="77777777" w:rsidR="006410E1" w:rsidRPr="00B911CF" w:rsidRDefault="006410E1" w:rsidP="00995BE6">
            <w:pPr>
              <w:spacing w:before="120" w:after="120"/>
              <w:rPr>
                <w:sz w:val="16"/>
                <w:szCs w:val="16"/>
              </w:rPr>
            </w:pPr>
            <w:r>
              <w:rPr>
                <w:sz w:val="16"/>
              </w:rPr>
              <w:t>97/24/EG</w:t>
            </w:r>
            <w:r>
              <w:rPr>
                <w:sz w:val="16"/>
              </w:rPr>
              <w:br/>
              <w:t>HOOFDSTUK 7</w:t>
            </w:r>
          </w:p>
          <w:p w14:paraId="51A96B2F" w14:textId="77777777" w:rsidR="006410E1" w:rsidRPr="00B911CF" w:rsidRDefault="006410E1" w:rsidP="00995BE6">
            <w:pPr>
              <w:spacing w:before="120" w:after="120"/>
              <w:rPr>
                <w:sz w:val="16"/>
                <w:szCs w:val="16"/>
              </w:rPr>
            </w:pPr>
            <w:r>
              <w:rPr>
                <w:sz w:val="16"/>
              </w:rPr>
              <w:t>(EU) No 44/2014</w:t>
            </w:r>
          </w:p>
        </w:tc>
        <w:tc>
          <w:tcPr>
            <w:tcW w:w="1950" w:type="dxa"/>
          </w:tcPr>
          <w:p w14:paraId="6B81DA9D" w14:textId="77777777" w:rsidR="006410E1" w:rsidRPr="00FE7FBF" w:rsidRDefault="006410E1" w:rsidP="00995BE6">
            <w:pPr>
              <w:spacing w:before="120" w:after="120"/>
              <w:jc w:val="center"/>
              <w:rPr>
                <w:sz w:val="16"/>
                <w:szCs w:val="16"/>
              </w:rPr>
            </w:pPr>
            <w:r>
              <w:rPr>
                <w:sz w:val="16"/>
              </w:rPr>
              <w:t>A</w:t>
            </w:r>
          </w:p>
        </w:tc>
        <w:tc>
          <w:tcPr>
            <w:tcW w:w="2161" w:type="dxa"/>
          </w:tcPr>
          <w:p w14:paraId="6FACB27E" w14:textId="77777777" w:rsidR="006410E1" w:rsidRDefault="006410E1" w:rsidP="00995BE6">
            <w:pPr>
              <w:spacing w:before="120" w:after="120"/>
              <w:jc w:val="center"/>
              <w:rPr>
                <w:sz w:val="16"/>
                <w:szCs w:val="16"/>
              </w:rPr>
            </w:pPr>
            <w:r>
              <w:rPr>
                <w:sz w:val="16"/>
              </w:rPr>
              <w:t>H (bromfietsen)</w:t>
            </w:r>
          </w:p>
          <w:p w14:paraId="4F48768C" w14:textId="77777777" w:rsidR="006410E1" w:rsidRDefault="006410E1" w:rsidP="00995BE6">
            <w:pPr>
              <w:spacing w:before="120" w:after="120"/>
              <w:jc w:val="center"/>
              <w:rPr>
                <w:sz w:val="16"/>
                <w:szCs w:val="16"/>
              </w:rPr>
            </w:pPr>
            <w:r>
              <w:rPr>
                <w:sz w:val="16"/>
              </w:rPr>
              <w:t>C (motorfietsen)</w:t>
            </w:r>
          </w:p>
          <w:p w14:paraId="29F8AC8E" w14:textId="77777777" w:rsidR="006410E1" w:rsidRPr="00FE7FBF" w:rsidRDefault="006410E1" w:rsidP="00995BE6">
            <w:pPr>
              <w:spacing w:before="120" w:after="120"/>
              <w:jc w:val="center"/>
              <w:rPr>
                <w:sz w:val="16"/>
                <w:szCs w:val="16"/>
              </w:rPr>
            </w:pPr>
          </w:p>
        </w:tc>
        <w:tc>
          <w:tcPr>
            <w:tcW w:w="1758" w:type="dxa"/>
          </w:tcPr>
          <w:p w14:paraId="4400994E" w14:textId="77777777" w:rsidR="006410E1" w:rsidRDefault="006410E1" w:rsidP="00995BE6">
            <w:pPr>
              <w:spacing w:before="120" w:after="120"/>
              <w:jc w:val="center"/>
              <w:rPr>
                <w:sz w:val="16"/>
                <w:szCs w:val="16"/>
              </w:rPr>
            </w:pPr>
            <w:r>
              <w:rPr>
                <w:sz w:val="16"/>
              </w:rPr>
              <w:t>C</w:t>
            </w:r>
          </w:p>
        </w:tc>
      </w:tr>
      <w:tr w:rsidR="006410E1" w14:paraId="2619FCC1" w14:textId="77777777" w:rsidTr="00116A5D">
        <w:trPr>
          <w:cantSplit/>
          <w:trHeight w:val="510"/>
          <w:jc w:val="center"/>
        </w:trPr>
        <w:tc>
          <w:tcPr>
            <w:tcW w:w="695" w:type="dxa"/>
          </w:tcPr>
          <w:p w14:paraId="12BBE079" w14:textId="77777777" w:rsidR="006410E1" w:rsidRPr="00FE7FBF" w:rsidRDefault="006410E1" w:rsidP="00995BE6">
            <w:pPr>
              <w:spacing w:before="120" w:after="120"/>
              <w:rPr>
                <w:sz w:val="16"/>
                <w:szCs w:val="16"/>
              </w:rPr>
            </w:pPr>
            <w:r>
              <w:rPr>
                <w:sz w:val="16"/>
              </w:rPr>
              <w:t>20</w:t>
            </w:r>
          </w:p>
        </w:tc>
        <w:tc>
          <w:tcPr>
            <w:tcW w:w="2380" w:type="dxa"/>
          </w:tcPr>
          <w:p w14:paraId="4C9F3B94" w14:textId="77777777" w:rsidR="006410E1" w:rsidRPr="00FE7FBF" w:rsidRDefault="006410E1" w:rsidP="00995BE6">
            <w:pPr>
              <w:spacing w:before="120" w:after="120"/>
              <w:rPr>
                <w:sz w:val="16"/>
                <w:szCs w:val="16"/>
              </w:rPr>
            </w:pPr>
            <w:r>
              <w:rPr>
                <w:sz w:val="16"/>
              </w:rPr>
              <w:t>Brandstoftank</w:t>
            </w:r>
          </w:p>
        </w:tc>
        <w:tc>
          <w:tcPr>
            <w:tcW w:w="1737" w:type="dxa"/>
          </w:tcPr>
          <w:p w14:paraId="13BD6A65" w14:textId="77777777" w:rsidR="006410E1" w:rsidRPr="00B911CF" w:rsidRDefault="006410E1" w:rsidP="00995BE6">
            <w:pPr>
              <w:spacing w:before="120" w:after="120"/>
              <w:rPr>
                <w:sz w:val="16"/>
                <w:szCs w:val="16"/>
              </w:rPr>
            </w:pPr>
            <w:r>
              <w:rPr>
                <w:sz w:val="16"/>
              </w:rPr>
              <w:t>97/24/EG</w:t>
            </w:r>
            <w:r>
              <w:rPr>
                <w:sz w:val="16"/>
              </w:rPr>
              <w:br/>
              <w:t>HOOFDSTUK 6</w:t>
            </w:r>
          </w:p>
          <w:p w14:paraId="64A75F0F" w14:textId="77777777" w:rsidR="006410E1" w:rsidRPr="00B911CF" w:rsidRDefault="006410E1" w:rsidP="00995BE6">
            <w:pPr>
              <w:spacing w:before="120" w:after="120"/>
              <w:rPr>
                <w:sz w:val="16"/>
                <w:szCs w:val="16"/>
              </w:rPr>
            </w:pPr>
            <w:r>
              <w:rPr>
                <w:sz w:val="16"/>
              </w:rPr>
              <w:t>(EU) No 44/2014</w:t>
            </w:r>
          </w:p>
        </w:tc>
        <w:tc>
          <w:tcPr>
            <w:tcW w:w="1950" w:type="dxa"/>
          </w:tcPr>
          <w:p w14:paraId="03F6AF66" w14:textId="77777777" w:rsidR="006410E1" w:rsidRPr="00FE7FBF" w:rsidRDefault="006410E1" w:rsidP="00995BE6">
            <w:pPr>
              <w:spacing w:before="120" w:after="120"/>
              <w:jc w:val="center"/>
              <w:rPr>
                <w:sz w:val="16"/>
                <w:szCs w:val="16"/>
              </w:rPr>
            </w:pPr>
            <w:r>
              <w:rPr>
                <w:sz w:val="16"/>
              </w:rPr>
              <w:t>B</w:t>
            </w:r>
          </w:p>
        </w:tc>
        <w:tc>
          <w:tcPr>
            <w:tcW w:w="2161" w:type="dxa"/>
          </w:tcPr>
          <w:p w14:paraId="29B39394" w14:textId="77777777" w:rsidR="006410E1" w:rsidRPr="00FE7FBF" w:rsidRDefault="006410E1" w:rsidP="00995BE6">
            <w:pPr>
              <w:spacing w:before="120" w:after="120"/>
              <w:jc w:val="center"/>
              <w:rPr>
                <w:sz w:val="16"/>
                <w:szCs w:val="16"/>
              </w:rPr>
            </w:pPr>
            <w:r>
              <w:rPr>
                <w:sz w:val="16"/>
              </w:rPr>
              <w:t>B</w:t>
            </w:r>
            <w:r>
              <w:rPr>
                <w:rStyle w:val="EndnoteReference"/>
                <w:sz w:val="16"/>
                <w:szCs w:val="16"/>
              </w:rPr>
              <w:endnoteReference w:id="2"/>
            </w:r>
            <w:r>
              <w:rPr>
                <w:sz w:val="16"/>
              </w:rPr>
              <w:t>/I/E</w:t>
            </w:r>
            <w:r w:rsidRPr="003854EA">
              <w:rPr>
                <w:rStyle w:val="EndnoteReference"/>
                <w:sz w:val="16"/>
                <w:szCs w:val="16"/>
              </w:rPr>
              <w:endnoteReference w:id="3"/>
            </w:r>
          </w:p>
        </w:tc>
        <w:tc>
          <w:tcPr>
            <w:tcW w:w="1758" w:type="dxa"/>
          </w:tcPr>
          <w:p w14:paraId="69315F18" w14:textId="77777777" w:rsidR="006410E1" w:rsidRPr="0002054B" w:rsidRDefault="006410E1" w:rsidP="00995BE6">
            <w:pPr>
              <w:spacing w:before="120" w:after="120"/>
              <w:jc w:val="center"/>
              <w:rPr>
                <w:sz w:val="16"/>
                <w:szCs w:val="16"/>
              </w:rPr>
            </w:pPr>
            <w:r>
              <w:rPr>
                <w:sz w:val="16"/>
              </w:rPr>
              <w:t>B</w:t>
            </w:r>
            <w:r>
              <w:rPr>
                <w:sz w:val="16"/>
                <w:vertAlign w:val="superscript"/>
              </w:rPr>
              <w:t>i</w:t>
            </w:r>
            <w:r>
              <w:rPr>
                <w:sz w:val="16"/>
              </w:rPr>
              <w:t>/I/E</w:t>
            </w:r>
            <w:r>
              <w:rPr>
                <w:sz w:val="16"/>
                <w:vertAlign w:val="superscript"/>
              </w:rPr>
              <w:t>ii</w:t>
            </w:r>
          </w:p>
        </w:tc>
      </w:tr>
      <w:tr w:rsidR="006410E1" w14:paraId="5A892014" w14:textId="77777777" w:rsidTr="00116A5D">
        <w:trPr>
          <w:cantSplit/>
          <w:trHeight w:val="510"/>
          <w:jc w:val="center"/>
        </w:trPr>
        <w:tc>
          <w:tcPr>
            <w:tcW w:w="695" w:type="dxa"/>
          </w:tcPr>
          <w:p w14:paraId="4E023435" w14:textId="77777777" w:rsidR="006410E1" w:rsidRPr="00FE7FBF" w:rsidRDefault="006410E1" w:rsidP="00995BE6">
            <w:pPr>
              <w:spacing w:before="120" w:after="120"/>
              <w:rPr>
                <w:sz w:val="16"/>
                <w:szCs w:val="16"/>
              </w:rPr>
            </w:pPr>
            <w:r>
              <w:rPr>
                <w:sz w:val="16"/>
              </w:rPr>
              <w:t>25</w:t>
            </w:r>
          </w:p>
        </w:tc>
        <w:tc>
          <w:tcPr>
            <w:tcW w:w="2380" w:type="dxa"/>
          </w:tcPr>
          <w:p w14:paraId="4599A2A8" w14:textId="77777777" w:rsidR="006410E1" w:rsidRPr="00FE7FBF" w:rsidRDefault="006410E1" w:rsidP="00995BE6">
            <w:pPr>
              <w:spacing w:before="120" w:after="120"/>
              <w:rPr>
                <w:sz w:val="16"/>
                <w:szCs w:val="16"/>
              </w:rPr>
            </w:pPr>
            <w:r>
              <w:rPr>
                <w:sz w:val="16"/>
              </w:rPr>
              <w:t>Maximale ontwerpsnelheid</w:t>
            </w:r>
          </w:p>
        </w:tc>
        <w:tc>
          <w:tcPr>
            <w:tcW w:w="1737" w:type="dxa"/>
          </w:tcPr>
          <w:p w14:paraId="3201D2DC" w14:textId="77777777" w:rsidR="006410E1" w:rsidRDefault="006410E1" w:rsidP="00995BE6">
            <w:pPr>
              <w:spacing w:before="120" w:after="120"/>
              <w:rPr>
                <w:sz w:val="16"/>
                <w:szCs w:val="16"/>
              </w:rPr>
            </w:pPr>
            <w:r>
              <w:rPr>
                <w:sz w:val="16"/>
              </w:rPr>
              <w:t>95/1/EG</w:t>
            </w:r>
          </w:p>
          <w:p w14:paraId="0B0314DF" w14:textId="77777777" w:rsidR="006410E1" w:rsidRPr="00FE7FBF" w:rsidRDefault="006410E1" w:rsidP="00995BE6">
            <w:pPr>
              <w:spacing w:before="120" w:after="120"/>
              <w:rPr>
                <w:sz w:val="16"/>
                <w:szCs w:val="16"/>
              </w:rPr>
            </w:pPr>
            <w:r>
              <w:rPr>
                <w:sz w:val="16"/>
              </w:rPr>
              <w:t>(EU) No 3/2014</w:t>
            </w:r>
          </w:p>
        </w:tc>
        <w:tc>
          <w:tcPr>
            <w:tcW w:w="1950" w:type="dxa"/>
          </w:tcPr>
          <w:p w14:paraId="1044656A" w14:textId="77777777" w:rsidR="006410E1" w:rsidRDefault="006410E1" w:rsidP="00995BE6">
            <w:pPr>
              <w:spacing w:before="120" w:after="120"/>
              <w:jc w:val="center"/>
              <w:rPr>
                <w:sz w:val="16"/>
                <w:szCs w:val="16"/>
              </w:rPr>
            </w:pPr>
            <w:r>
              <w:rPr>
                <w:sz w:val="16"/>
              </w:rPr>
              <w:t>A beperkte snelheid</w:t>
            </w:r>
          </w:p>
          <w:p w14:paraId="2AF3420A" w14:textId="77777777" w:rsidR="006410E1" w:rsidRPr="00FE7FBF" w:rsidRDefault="006410E1" w:rsidP="00995BE6">
            <w:pPr>
              <w:spacing w:before="120" w:after="120"/>
              <w:jc w:val="center"/>
              <w:rPr>
                <w:sz w:val="16"/>
                <w:szCs w:val="16"/>
              </w:rPr>
            </w:pPr>
            <w:r>
              <w:rPr>
                <w:sz w:val="16"/>
              </w:rPr>
              <w:t>C snelheid is niet beperkt</w:t>
            </w:r>
          </w:p>
        </w:tc>
        <w:tc>
          <w:tcPr>
            <w:tcW w:w="2161" w:type="dxa"/>
          </w:tcPr>
          <w:p w14:paraId="51394BC1" w14:textId="77777777" w:rsidR="006410E1" w:rsidRDefault="006410E1" w:rsidP="00995BE6">
            <w:pPr>
              <w:spacing w:before="120" w:after="120"/>
              <w:jc w:val="center"/>
              <w:rPr>
                <w:sz w:val="16"/>
                <w:szCs w:val="16"/>
              </w:rPr>
            </w:pPr>
            <w:r>
              <w:rPr>
                <w:sz w:val="16"/>
              </w:rPr>
              <w:t>H beperkte snelheid</w:t>
            </w:r>
          </w:p>
          <w:p w14:paraId="1E1C07F4" w14:textId="77777777" w:rsidR="006410E1" w:rsidRPr="00FE7FBF" w:rsidRDefault="006410E1" w:rsidP="00995BE6">
            <w:pPr>
              <w:spacing w:before="120" w:after="120"/>
              <w:jc w:val="center"/>
              <w:rPr>
                <w:sz w:val="16"/>
                <w:szCs w:val="16"/>
              </w:rPr>
            </w:pPr>
            <w:r>
              <w:rPr>
                <w:sz w:val="16"/>
              </w:rPr>
              <w:t>niet van toepassing, indien de snelheid niet beperkt is</w:t>
            </w:r>
          </w:p>
        </w:tc>
        <w:tc>
          <w:tcPr>
            <w:tcW w:w="1758" w:type="dxa"/>
          </w:tcPr>
          <w:p w14:paraId="3469D124" w14:textId="77777777" w:rsidR="006410E1" w:rsidRPr="008A60D7" w:rsidRDefault="006410E1" w:rsidP="00995BE6">
            <w:pPr>
              <w:spacing w:before="120" w:after="120"/>
              <w:jc w:val="center"/>
              <w:rPr>
                <w:sz w:val="16"/>
                <w:szCs w:val="16"/>
              </w:rPr>
            </w:pPr>
            <w:r>
              <w:rPr>
                <w:sz w:val="16"/>
              </w:rPr>
              <w:t>niet van toepassing</w:t>
            </w:r>
          </w:p>
        </w:tc>
      </w:tr>
      <w:tr w:rsidR="006410E1" w14:paraId="5C48D62D" w14:textId="77777777" w:rsidTr="00116A5D">
        <w:trPr>
          <w:cantSplit/>
          <w:trHeight w:val="510"/>
          <w:jc w:val="center"/>
        </w:trPr>
        <w:tc>
          <w:tcPr>
            <w:tcW w:w="695" w:type="dxa"/>
          </w:tcPr>
          <w:p w14:paraId="59A07C7A" w14:textId="77777777" w:rsidR="006410E1" w:rsidRPr="00EA1E21" w:rsidRDefault="006410E1" w:rsidP="00995BE6">
            <w:pPr>
              <w:spacing w:before="120" w:after="120"/>
              <w:rPr>
                <w:sz w:val="16"/>
                <w:szCs w:val="16"/>
              </w:rPr>
            </w:pPr>
            <w:r>
              <w:rPr>
                <w:sz w:val="16"/>
              </w:rPr>
              <w:t>26</w:t>
            </w:r>
          </w:p>
        </w:tc>
        <w:tc>
          <w:tcPr>
            <w:tcW w:w="2380" w:type="dxa"/>
          </w:tcPr>
          <w:p w14:paraId="7CD42CA8" w14:textId="77777777" w:rsidR="006410E1" w:rsidRPr="00FE7FBF" w:rsidRDefault="006410E1" w:rsidP="00995BE6">
            <w:pPr>
              <w:spacing w:before="120" w:after="120"/>
              <w:rPr>
                <w:sz w:val="16"/>
                <w:szCs w:val="16"/>
              </w:rPr>
            </w:pPr>
            <w:r>
              <w:rPr>
                <w:sz w:val="16"/>
              </w:rPr>
              <w:t>Massa's en afmetingen</w:t>
            </w:r>
          </w:p>
        </w:tc>
        <w:tc>
          <w:tcPr>
            <w:tcW w:w="1737" w:type="dxa"/>
          </w:tcPr>
          <w:p w14:paraId="72C22F26" w14:textId="77777777" w:rsidR="006410E1" w:rsidRDefault="006410E1" w:rsidP="00995BE6">
            <w:pPr>
              <w:spacing w:before="120" w:after="120"/>
              <w:rPr>
                <w:sz w:val="16"/>
                <w:szCs w:val="16"/>
              </w:rPr>
            </w:pPr>
            <w:r>
              <w:rPr>
                <w:sz w:val="16"/>
              </w:rPr>
              <w:t>93/93/EEG</w:t>
            </w:r>
          </w:p>
          <w:p w14:paraId="1E97CA67" w14:textId="77777777" w:rsidR="006410E1" w:rsidRPr="00FE7FBF" w:rsidRDefault="006410E1" w:rsidP="00995BE6">
            <w:pPr>
              <w:spacing w:before="120" w:after="120"/>
              <w:rPr>
                <w:sz w:val="16"/>
                <w:szCs w:val="16"/>
              </w:rPr>
            </w:pPr>
            <w:r>
              <w:rPr>
                <w:sz w:val="16"/>
              </w:rPr>
              <w:t>(EU) No 44/2014</w:t>
            </w:r>
          </w:p>
        </w:tc>
        <w:tc>
          <w:tcPr>
            <w:tcW w:w="1950" w:type="dxa"/>
          </w:tcPr>
          <w:p w14:paraId="403CA62A" w14:textId="77777777" w:rsidR="006410E1" w:rsidRPr="00FE7FBF" w:rsidRDefault="006410E1" w:rsidP="00995BE6">
            <w:pPr>
              <w:spacing w:before="120" w:after="120"/>
              <w:jc w:val="center"/>
              <w:rPr>
                <w:sz w:val="16"/>
                <w:szCs w:val="16"/>
              </w:rPr>
            </w:pPr>
            <w:r>
              <w:rPr>
                <w:sz w:val="16"/>
              </w:rPr>
              <w:t>C</w:t>
            </w:r>
          </w:p>
        </w:tc>
        <w:tc>
          <w:tcPr>
            <w:tcW w:w="2161" w:type="dxa"/>
          </w:tcPr>
          <w:p w14:paraId="71BF5D71" w14:textId="77777777" w:rsidR="006410E1" w:rsidRPr="00FE7FBF" w:rsidRDefault="006410E1" w:rsidP="00995BE6">
            <w:pPr>
              <w:spacing w:before="120" w:after="120"/>
              <w:jc w:val="center"/>
              <w:rPr>
                <w:sz w:val="16"/>
                <w:szCs w:val="16"/>
              </w:rPr>
            </w:pPr>
            <w:r>
              <w:rPr>
                <w:sz w:val="16"/>
              </w:rPr>
              <w:t>C</w:t>
            </w:r>
            <w:r>
              <w:rPr>
                <w:rStyle w:val="EndnoteReference"/>
                <w:sz w:val="16"/>
                <w:szCs w:val="16"/>
              </w:rPr>
              <w:endnoteReference w:id="4"/>
            </w:r>
          </w:p>
        </w:tc>
        <w:tc>
          <w:tcPr>
            <w:tcW w:w="1758" w:type="dxa"/>
          </w:tcPr>
          <w:p w14:paraId="55709D21" w14:textId="77777777" w:rsidR="006410E1" w:rsidRPr="001A4A7D" w:rsidRDefault="006410E1" w:rsidP="00995BE6">
            <w:pPr>
              <w:spacing w:before="120" w:after="120"/>
              <w:jc w:val="center"/>
              <w:rPr>
                <w:sz w:val="16"/>
                <w:szCs w:val="16"/>
                <w:vertAlign w:val="superscript"/>
              </w:rPr>
            </w:pPr>
            <w:r>
              <w:rPr>
                <w:sz w:val="16"/>
              </w:rPr>
              <w:t>C</w:t>
            </w:r>
            <w:r>
              <w:rPr>
                <w:sz w:val="16"/>
                <w:vertAlign w:val="superscript"/>
              </w:rPr>
              <w:t>iii</w:t>
            </w:r>
          </w:p>
        </w:tc>
      </w:tr>
      <w:tr w:rsidR="006410E1" w14:paraId="140DE906" w14:textId="77777777" w:rsidTr="00116A5D">
        <w:trPr>
          <w:cantSplit/>
          <w:trHeight w:val="510"/>
          <w:jc w:val="center"/>
        </w:trPr>
        <w:tc>
          <w:tcPr>
            <w:tcW w:w="695" w:type="dxa"/>
          </w:tcPr>
          <w:p w14:paraId="714D585B" w14:textId="77777777" w:rsidR="006410E1" w:rsidRPr="00FE7FBF" w:rsidRDefault="006410E1" w:rsidP="00995BE6">
            <w:pPr>
              <w:spacing w:before="120" w:after="120"/>
              <w:rPr>
                <w:sz w:val="16"/>
                <w:szCs w:val="16"/>
              </w:rPr>
            </w:pPr>
            <w:r>
              <w:rPr>
                <w:sz w:val="16"/>
              </w:rPr>
              <w:t>27</w:t>
            </w:r>
          </w:p>
        </w:tc>
        <w:tc>
          <w:tcPr>
            <w:tcW w:w="2380" w:type="dxa"/>
          </w:tcPr>
          <w:p w14:paraId="3F439D5C" w14:textId="77777777" w:rsidR="006410E1" w:rsidRPr="00FE7FBF" w:rsidRDefault="006410E1" w:rsidP="00995BE6">
            <w:pPr>
              <w:spacing w:before="120" w:after="120"/>
              <w:rPr>
                <w:sz w:val="16"/>
                <w:szCs w:val="16"/>
              </w:rPr>
            </w:pPr>
            <w:r>
              <w:rPr>
                <w:sz w:val="16"/>
              </w:rPr>
              <w:t>Koppelinrichtingen en montagehulpstukken</w:t>
            </w:r>
          </w:p>
        </w:tc>
        <w:tc>
          <w:tcPr>
            <w:tcW w:w="1737" w:type="dxa"/>
          </w:tcPr>
          <w:p w14:paraId="1FF8A778" w14:textId="77777777" w:rsidR="006410E1" w:rsidRPr="00B911CF" w:rsidRDefault="006410E1" w:rsidP="00995BE6">
            <w:pPr>
              <w:spacing w:before="120" w:after="120"/>
              <w:rPr>
                <w:sz w:val="16"/>
                <w:szCs w:val="16"/>
              </w:rPr>
            </w:pPr>
            <w:r>
              <w:rPr>
                <w:sz w:val="16"/>
              </w:rPr>
              <w:t>97/24/EG</w:t>
            </w:r>
            <w:r>
              <w:rPr>
                <w:sz w:val="16"/>
              </w:rPr>
              <w:br/>
              <w:t>HOOFDSTUK 10</w:t>
            </w:r>
          </w:p>
          <w:p w14:paraId="213D604A" w14:textId="77777777" w:rsidR="006410E1" w:rsidRPr="00B911CF" w:rsidRDefault="006410E1" w:rsidP="00995BE6">
            <w:pPr>
              <w:spacing w:before="120" w:after="120"/>
              <w:rPr>
                <w:sz w:val="16"/>
                <w:szCs w:val="16"/>
              </w:rPr>
            </w:pPr>
            <w:r>
              <w:rPr>
                <w:sz w:val="16"/>
              </w:rPr>
              <w:t>(EU) No 44/2014</w:t>
            </w:r>
          </w:p>
        </w:tc>
        <w:tc>
          <w:tcPr>
            <w:tcW w:w="1950" w:type="dxa"/>
          </w:tcPr>
          <w:p w14:paraId="4AA3CB7A" w14:textId="77777777" w:rsidR="006410E1" w:rsidRPr="00FE7FBF" w:rsidRDefault="006410E1" w:rsidP="00995BE6">
            <w:pPr>
              <w:spacing w:before="120" w:after="120"/>
              <w:jc w:val="center"/>
              <w:rPr>
                <w:sz w:val="16"/>
                <w:szCs w:val="16"/>
              </w:rPr>
            </w:pPr>
            <w:r>
              <w:rPr>
                <w:sz w:val="16"/>
              </w:rPr>
              <w:t>B</w:t>
            </w:r>
          </w:p>
        </w:tc>
        <w:tc>
          <w:tcPr>
            <w:tcW w:w="2161" w:type="dxa"/>
          </w:tcPr>
          <w:p w14:paraId="08C1E3EF" w14:textId="77777777" w:rsidR="006410E1" w:rsidRPr="00FE7FBF" w:rsidRDefault="006410E1" w:rsidP="00995BE6">
            <w:pPr>
              <w:spacing w:before="120" w:after="120"/>
              <w:jc w:val="center"/>
              <w:rPr>
                <w:sz w:val="16"/>
                <w:szCs w:val="16"/>
              </w:rPr>
            </w:pPr>
            <w:r>
              <w:rPr>
                <w:sz w:val="16"/>
              </w:rPr>
              <w:t>B/I</w:t>
            </w:r>
          </w:p>
        </w:tc>
        <w:tc>
          <w:tcPr>
            <w:tcW w:w="1758" w:type="dxa"/>
          </w:tcPr>
          <w:p w14:paraId="11520EC9" w14:textId="77777777" w:rsidR="006410E1" w:rsidRPr="00FE7FBF" w:rsidRDefault="006410E1" w:rsidP="00995BE6">
            <w:pPr>
              <w:spacing w:before="120" w:after="120"/>
              <w:jc w:val="center"/>
              <w:rPr>
                <w:sz w:val="16"/>
                <w:szCs w:val="16"/>
              </w:rPr>
            </w:pPr>
            <w:r>
              <w:rPr>
                <w:sz w:val="16"/>
              </w:rPr>
              <w:t>C</w:t>
            </w:r>
          </w:p>
        </w:tc>
      </w:tr>
      <w:tr w:rsidR="006410E1" w14:paraId="2E0C8232" w14:textId="77777777" w:rsidTr="00116A5D">
        <w:trPr>
          <w:cantSplit/>
          <w:trHeight w:val="510"/>
          <w:jc w:val="center"/>
        </w:trPr>
        <w:tc>
          <w:tcPr>
            <w:tcW w:w="695" w:type="dxa"/>
          </w:tcPr>
          <w:p w14:paraId="74B140E6" w14:textId="77777777" w:rsidR="006410E1" w:rsidRPr="00EA1E21" w:rsidRDefault="006410E1" w:rsidP="00995BE6">
            <w:pPr>
              <w:spacing w:before="120" w:after="120"/>
              <w:rPr>
                <w:sz w:val="16"/>
                <w:szCs w:val="16"/>
              </w:rPr>
            </w:pPr>
            <w:r>
              <w:rPr>
                <w:sz w:val="16"/>
              </w:rPr>
              <w:t>28</w:t>
            </w:r>
          </w:p>
        </w:tc>
        <w:tc>
          <w:tcPr>
            <w:tcW w:w="2380" w:type="dxa"/>
          </w:tcPr>
          <w:p w14:paraId="4F13C0D3" w14:textId="77777777" w:rsidR="006410E1" w:rsidRPr="00FE7FBF" w:rsidRDefault="006410E1" w:rsidP="00995BE6">
            <w:pPr>
              <w:spacing w:before="120" w:after="120"/>
              <w:rPr>
                <w:sz w:val="16"/>
                <w:szCs w:val="16"/>
              </w:rPr>
            </w:pPr>
            <w:r>
              <w:rPr>
                <w:sz w:val="16"/>
              </w:rPr>
              <w:t>Maatregelen tegen luchtverontreiniging</w:t>
            </w:r>
          </w:p>
        </w:tc>
        <w:tc>
          <w:tcPr>
            <w:tcW w:w="1737" w:type="dxa"/>
          </w:tcPr>
          <w:p w14:paraId="43D92F80" w14:textId="77777777" w:rsidR="006410E1" w:rsidRPr="00FE7FBF" w:rsidRDefault="006410E1" w:rsidP="00995BE6">
            <w:pPr>
              <w:spacing w:before="120" w:after="120"/>
              <w:rPr>
                <w:bCs/>
                <w:sz w:val="16"/>
                <w:szCs w:val="16"/>
              </w:rPr>
            </w:pPr>
            <w:r>
              <w:rPr>
                <w:sz w:val="16"/>
              </w:rPr>
              <w:t>97/24/EG</w:t>
            </w:r>
            <w:r>
              <w:rPr>
                <w:sz w:val="16"/>
              </w:rPr>
              <w:br/>
              <w:t>HOOFDSTUK 5</w:t>
            </w:r>
          </w:p>
          <w:p w14:paraId="7E001AF6" w14:textId="77777777" w:rsidR="006410E1" w:rsidRPr="00FE7FBF" w:rsidRDefault="006410E1" w:rsidP="00995BE6">
            <w:pPr>
              <w:spacing w:before="120" w:after="120"/>
              <w:rPr>
                <w:bCs/>
                <w:sz w:val="16"/>
                <w:szCs w:val="16"/>
              </w:rPr>
            </w:pPr>
            <w:r>
              <w:rPr>
                <w:sz w:val="16"/>
              </w:rPr>
              <w:t>- 2002/51/EG</w:t>
            </w:r>
          </w:p>
          <w:p w14:paraId="65174AEC" w14:textId="77777777" w:rsidR="006410E1" w:rsidRPr="00FE7FBF" w:rsidRDefault="006410E1" w:rsidP="00995BE6">
            <w:pPr>
              <w:spacing w:before="120" w:after="120"/>
              <w:rPr>
                <w:bCs/>
                <w:sz w:val="16"/>
                <w:szCs w:val="16"/>
              </w:rPr>
            </w:pPr>
            <w:r>
              <w:rPr>
                <w:sz w:val="16"/>
              </w:rPr>
              <w:t>- 2003/77/EG</w:t>
            </w:r>
          </w:p>
          <w:p w14:paraId="49A22DCE" w14:textId="77777777" w:rsidR="006410E1" w:rsidRPr="00FE7FBF" w:rsidRDefault="006410E1" w:rsidP="00995BE6">
            <w:pPr>
              <w:spacing w:before="120" w:after="120"/>
              <w:rPr>
                <w:bCs/>
                <w:sz w:val="16"/>
                <w:szCs w:val="16"/>
              </w:rPr>
            </w:pPr>
            <w:r>
              <w:rPr>
                <w:sz w:val="16"/>
              </w:rPr>
              <w:t>- 2005/30/EC</w:t>
            </w:r>
            <w:r>
              <w:rPr>
                <w:sz w:val="16"/>
                <w:vertAlign w:val="superscript"/>
              </w:rPr>
              <w:t>4a</w:t>
            </w:r>
          </w:p>
          <w:p w14:paraId="6DC40B27" w14:textId="77777777" w:rsidR="006410E1" w:rsidRPr="00FE7FBF" w:rsidRDefault="006410E1" w:rsidP="00995BE6">
            <w:pPr>
              <w:autoSpaceDE w:val="0"/>
              <w:autoSpaceDN w:val="0"/>
              <w:adjustRightInd w:val="0"/>
              <w:spacing w:before="120" w:after="120"/>
              <w:rPr>
                <w:bCs/>
                <w:sz w:val="16"/>
                <w:szCs w:val="16"/>
                <w:vertAlign w:val="superscript"/>
              </w:rPr>
            </w:pPr>
            <w:r>
              <w:rPr>
                <w:sz w:val="16"/>
              </w:rPr>
              <w:t>- 2006/120/EC</w:t>
            </w:r>
            <w:r>
              <w:rPr>
                <w:sz w:val="16"/>
                <w:vertAlign w:val="superscript"/>
              </w:rPr>
              <w:t>4a</w:t>
            </w:r>
          </w:p>
          <w:p w14:paraId="14ECD6C6" w14:textId="77777777" w:rsidR="006410E1" w:rsidRDefault="006410E1" w:rsidP="00995BE6">
            <w:pPr>
              <w:autoSpaceDE w:val="0"/>
              <w:autoSpaceDN w:val="0"/>
              <w:adjustRightInd w:val="0"/>
              <w:spacing w:before="120" w:after="120"/>
              <w:rPr>
                <w:sz w:val="16"/>
                <w:szCs w:val="16"/>
              </w:rPr>
            </w:pPr>
            <w:r>
              <w:rPr>
                <w:sz w:val="16"/>
              </w:rPr>
              <w:t>- 2009/108/EG</w:t>
            </w:r>
          </w:p>
          <w:p w14:paraId="5CF82A4B" w14:textId="77777777" w:rsidR="006410E1" w:rsidRPr="00FE7FBF" w:rsidRDefault="006410E1" w:rsidP="00995BE6">
            <w:pPr>
              <w:autoSpaceDE w:val="0"/>
              <w:autoSpaceDN w:val="0"/>
              <w:adjustRightInd w:val="0"/>
              <w:spacing w:before="120" w:after="120"/>
              <w:rPr>
                <w:sz w:val="16"/>
                <w:szCs w:val="16"/>
              </w:rPr>
            </w:pPr>
            <w:r>
              <w:rPr>
                <w:sz w:val="16"/>
              </w:rPr>
              <w:t>(EU) No 134/2014</w:t>
            </w:r>
          </w:p>
        </w:tc>
        <w:tc>
          <w:tcPr>
            <w:tcW w:w="1950" w:type="dxa"/>
          </w:tcPr>
          <w:p w14:paraId="377B5A36" w14:textId="77777777" w:rsidR="006410E1" w:rsidRPr="00FE7FBF" w:rsidRDefault="006410E1" w:rsidP="00995BE6">
            <w:pPr>
              <w:spacing w:before="120" w:after="120"/>
              <w:jc w:val="center"/>
              <w:rPr>
                <w:sz w:val="16"/>
                <w:szCs w:val="16"/>
              </w:rPr>
            </w:pPr>
            <w:r>
              <w:rPr>
                <w:sz w:val="16"/>
              </w:rPr>
              <w:t>A</w:t>
            </w:r>
          </w:p>
        </w:tc>
        <w:tc>
          <w:tcPr>
            <w:tcW w:w="2161" w:type="dxa"/>
          </w:tcPr>
          <w:p w14:paraId="124090BA" w14:textId="77777777" w:rsidR="006410E1" w:rsidRPr="00FE7FBF" w:rsidRDefault="006410E1" w:rsidP="00995BE6">
            <w:pPr>
              <w:spacing w:before="120" w:after="120"/>
              <w:jc w:val="center"/>
              <w:rPr>
                <w:sz w:val="16"/>
                <w:szCs w:val="16"/>
              </w:rPr>
            </w:pPr>
            <w:r>
              <w:rPr>
                <w:sz w:val="16"/>
              </w:rPr>
              <w:t>H/E</w:t>
            </w:r>
            <w:r w:rsidRPr="003854EA">
              <w:rPr>
                <w:rStyle w:val="EndnoteReference"/>
                <w:sz w:val="16"/>
                <w:szCs w:val="16"/>
              </w:rPr>
              <w:endnoteReference w:id="5"/>
            </w:r>
            <w:r>
              <w:rPr>
                <w:sz w:val="16"/>
              </w:rPr>
              <w:t>/I/B</w:t>
            </w:r>
            <w:r>
              <w:rPr>
                <w:rStyle w:val="EndnoteReference"/>
                <w:sz w:val="16"/>
                <w:szCs w:val="16"/>
              </w:rPr>
              <w:endnoteReference w:id="6"/>
            </w:r>
          </w:p>
          <w:p w14:paraId="51FCF182"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7"/>
            </w:r>
          </w:p>
        </w:tc>
        <w:tc>
          <w:tcPr>
            <w:tcW w:w="1758" w:type="dxa"/>
          </w:tcPr>
          <w:p w14:paraId="6FC9DC12" w14:textId="52A9BADD" w:rsidR="006410E1" w:rsidRPr="00B1392B" w:rsidRDefault="006410E1" w:rsidP="006A609B">
            <w:pPr>
              <w:spacing w:before="120" w:after="120"/>
              <w:jc w:val="center"/>
              <w:rPr>
                <w:sz w:val="16"/>
                <w:szCs w:val="16"/>
                <w:vertAlign w:val="superscript"/>
              </w:rPr>
            </w:pPr>
            <w:r>
              <w:rPr>
                <w:sz w:val="16"/>
              </w:rPr>
              <w:t>E</w:t>
            </w:r>
            <w:r>
              <w:rPr>
                <w:sz w:val="16"/>
                <w:vertAlign w:val="superscript"/>
              </w:rPr>
              <w:t>iv,</w:t>
            </w:r>
            <w:r w:rsidRPr="003854EA">
              <w:rPr>
                <w:rStyle w:val="EndnoteReference"/>
                <w:sz w:val="16"/>
                <w:szCs w:val="16"/>
              </w:rPr>
              <w:endnoteReference w:id="8"/>
            </w:r>
          </w:p>
        </w:tc>
      </w:tr>
      <w:tr w:rsidR="006410E1" w14:paraId="4251ADDA" w14:textId="77777777" w:rsidTr="00116A5D">
        <w:trPr>
          <w:cantSplit/>
          <w:trHeight w:val="510"/>
          <w:jc w:val="center"/>
        </w:trPr>
        <w:tc>
          <w:tcPr>
            <w:tcW w:w="695" w:type="dxa"/>
          </w:tcPr>
          <w:p w14:paraId="30EB821F" w14:textId="77777777" w:rsidR="006410E1" w:rsidRPr="00FE7FBF" w:rsidRDefault="006410E1" w:rsidP="00995BE6">
            <w:pPr>
              <w:spacing w:before="120" w:after="120"/>
              <w:rPr>
                <w:sz w:val="16"/>
                <w:szCs w:val="16"/>
              </w:rPr>
            </w:pPr>
            <w:r>
              <w:rPr>
                <w:sz w:val="16"/>
              </w:rPr>
              <w:t>29</w:t>
            </w:r>
          </w:p>
        </w:tc>
        <w:tc>
          <w:tcPr>
            <w:tcW w:w="2380" w:type="dxa"/>
          </w:tcPr>
          <w:p w14:paraId="55EB9D74" w14:textId="77777777" w:rsidR="006410E1" w:rsidRPr="00FE7FBF" w:rsidRDefault="006410E1" w:rsidP="00995BE6">
            <w:pPr>
              <w:spacing w:before="120" w:after="120"/>
              <w:rPr>
                <w:sz w:val="16"/>
                <w:szCs w:val="16"/>
              </w:rPr>
            </w:pPr>
            <w:r>
              <w:rPr>
                <w:sz w:val="16"/>
              </w:rPr>
              <w:t>Banden</w:t>
            </w:r>
          </w:p>
        </w:tc>
        <w:tc>
          <w:tcPr>
            <w:tcW w:w="1737" w:type="dxa"/>
          </w:tcPr>
          <w:p w14:paraId="4B043BD7" w14:textId="77777777" w:rsidR="006410E1" w:rsidRPr="00B911CF" w:rsidRDefault="006410E1" w:rsidP="00995BE6">
            <w:pPr>
              <w:spacing w:before="120" w:after="120"/>
              <w:rPr>
                <w:sz w:val="16"/>
                <w:szCs w:val="16"/>
              </w:rPr>
            </w:pPr>
            <w:r>
              <w:rPr>
                <w:sz w:val="16"/>
              </w:rPr>
              <w:t>97/24/EG</w:t>
            </w:r>
            <w:r>
              <w:rPr>
                <w:sz w:val="16"/>
              </w:rPr>
              <w:br/>
              <w:t>HOOFDSTUK 1</w:t>
            </w:r>
          </w:p>
          <w:p w14:paraId="7C7872A1" w14:textId="77777777" w:rsidR="006410E1" w:rsidRPr="00B911CF" w:rsidRDefault="006410E1" w:rsidP="00995BE6">
            <w:pPr>
              <w:spacing w:before="120" w:after="120"/>
              <w:rPr>
                <w:sz w:val="16"/>
                <w:szCs w:val="16"/>
              </w:rPr>
            </w:pPr>
            <w:r>
              <w:rPr>
                <w:sz w:val="16"/>
              </w:rPr>
              <w:t>(EU) No 3/2014</w:t>
            </w:r>
          </w:p>
        </w:tc>
        <w:tc>
          <w:tcPr>
            <w:tcW w:w="1950" w:type="dxa"/>
          </w:tcPr>
          <w:p w14:paraId="33D28E4A" w14:textId="77777777" w:rsidR="006410E1" w:rsidRDefault="006410E1" w:rsidP="00995BE6">
            <w:pPr>
              <w:spacing w:before="120" w:after="120"/>
              <w:jc w:val="center"/>
              <w:rPr>
                <w:sz w:val="16"/>
                <w:szCs w:val="16"/>
              </w:rPr>
            </w:pPr>
            <w:r>
              <w:rPr>
                <w:sz w:val="16"/>
              </w:rPr>
              <w:t>B installatie</w:t>
            </w:r>
          </w:p>
          <w:p w14:paraId="2FA973D7" w14:textId="77777777" w:rsidR="006410E1" w:rsidRPr="00FE7FBF" w:rsidRDefault="006410E1" w:rsidP="00995BE6">
            <w:pPr>
              <w:spacing w:before="120" w:after="120"/>
              <w:jc w:val="center"/>
              <w:rPr>
                <w:sz w:val="16"/>
                <w:szCs w:val="16"/>
              </w:rPr>
            </w:pPr>
            <w:r>
              <w:rPr>
                <w:sz w:val="16"/>
              </w:rPr>
              <w:t>X onderdelen</w:t>
            </w:r>
          </w:p>
        </w:tc>
        <w:tc>
          <w:tcPr>
            <w:tcW w:w="2161" w:type="dxa"/>
          </w:tcPr>
          <w:p w14:paraId="12CDD979" w14:textId="77777777" w:rsidR="006410E1" w:rsidRDefault="006410E1" w:rsidP="00995BE6">
            <w:pPr>
              <w:spacing w:before="120" w:after="120"/>
              <w:jc w:val="center"/>
              <w:rPr>
                <w:sz w:val="16"/>
                <w:szCs w:val="16"/>
              </w:rPr>
            </w:pPr>
            <w:r>
              <w:rPr>
                <w:sz w:val="16"/>
              </w:rPr>
              <w:t>E installatie</w:t>
            </w:r>
          </w:p>
          <w:p w14:paraId="7E1CACAD" w14:textId="77777777" w:rsidR="006410E1" w:rsidRPr="00FE7FBF" w:rsidRDefault="006410E1" w:rsidP="00995BE6">
            <w:pPr>
              <w:spacing w:before="120" w:after="120"/>
              <w:jc w:val="center"/>
              <w:rPr>
                <w:sz w:val="16"/>
                <w:szCs w:val="16"/>
              </w:rPr>
            </w:pPr>
            <w:r>
              <w:rPr>
                <w:sz w:val="16"/>
              </w:rPr>
              <w:t>X onderdelen</w:t>
            </w:r>
          </w:p>
        </w:tc>
        <w:tc>
          <w:tcPr>
            <w:tcW w:w="1758" w:type="dxa"/>
          </w:tcPr>
          <w:p w14:paraId="2D19721E" w14:textId="77777777" w:rsidR="006410E1" w:rsidRPr="003854EA" w:rsidRDefault="006410E1" w:rsidP="00995BE6">
            <w:pPr>
              <w:spacing w:before="120" w:after="120"/>
              <w:jc w:val="center"/>
              <w:rPr>
                <w:sz w:val="16"/>
                <w:szCs w:val="16"/>
              </w:rPr>
            </w:pPr>
            <w:r>
              <w:rPr>
                <w:sz w:val="16"/>
              </w:rPr>
              <w:t>E installatie</w:t>
            </w:r>
          </w:p>
          <w:p w14:paraId="443BB9BF" w14:textId="77777777" w:rsidR="006410E1" w:rsidRDefault="006410E1" w:rsidP="00995BE6">
            <w:pPr>
              <w:spacing w:before="120" w:after="120"/>
              <w:jc w:val="center"/>
              <w:rPr>
                <w:sz w:val="16"/>
                <w:szCs w:val="16"/>
              </w:rPr>
            </w:pPr>
            <w:r>
              <w:rPr>
                <w:sz w:val="16"/>
              </w:rPr>
              <w:t>X onderdelen</w:t>
            </w:r>
          </w:p>
        </w:tc>
      </w:tr>
      <w:tr w:rsidR="006410E1" w14:paraId="2CC3C9EA" w14:textId="77777777" w:rsidTr="00116A5D">
        <w:trPr>
          <w:cantSplit/>
          <w:trHeight w:val="510"/>
          <w:jc w:val="center"/>
        </w:trPr>
        <w:tc>
          <w:tcPr>
            <w:tcW w:w="695" w:type="dxa"/>
          </w:tcPr>
          <w:p w14:paraId="52875963" w14:textId="77777777" w:rsidR="006410E1" w:rsidRPr="00FE7FBF" w:rsidRDefault="006410E1" w:rsidP="00995BE6">
            <w:pPr>
              <w:spacing w:before="120" w:after="120"/>
              <w:rPr>
                <w:sz w:val="16"/>
                <w:szCs w:val="16"/>
              </w:rPr>
            </w:pPr>
            <w:r>
              <w:rPr>
                <w:sz w:val="16"/>
              </w:rPr>
              <w:t>31</w:t>
            </w:r>
          </w:p>
        </w:tc>
        <w:tc>
          <w:tcPr>
            <w:tcW w:w="2380" w:type="dxa"/>
          </w:tcPr>
          <w:p w14:paraId="2D7D18F6" w14:textId="77777777" w:rsidR="006410E1" w:rsidRPr="00FE7FBF" w:rsidRDefault="006410E1" w:rsidP="00995BE6">
            <w:pPr>
              <w:spacing w:before="120" w:after="120"/>
              <w:rPr>
                <w:sz w:val="16"/>
                <w:szCs w:val="16"/>
              </w:rPr>
            </w:pPr>
            <w:r>
              <w:rPr>
                <w:sz w:val="16"/>
              </w:rPr>
              <w:t>Remsysteem</w:t>
            </w:r>
          </w:p>
        </w:tc>
        <w:tc>
          <w:tcPr>
            <w:tcW w:w="1737" w:type="dxa"/>
          </w:tcPr>
          <w:p w14:paraId="333361B8" w14:textId="77777777" w:rsidR="006410E1" w:rsidRDefault="006410E1" w:rsidP="00995BE6">
            <w:pPr>
              <w:spacing w:before="120" w:after="120"/>
              <w:rPr>
                <w:sz w:val="16"/>
                <w:szCs w:val="16"/>
              </w:rPr>
            </w:pPr>
            <w:r>
              <w:rPr>
                <w:sz w:val="16"/>
              </w:rPr>
              <w:t>93/14/EEG</w:t>
            </w:r>
          </w:p>
          <w:p w14:paraId="5538AD34" w14:textId="77777777" w:rsidR="006410E1" w:rsidRPr="00FE7FBF" w:rsidRDefault="006410E1" w:rsidP="00995BE6">
            <w:pPr>
              <w:spacing w:before="120" w:after="120"/>
              <w:rPr>
                <w:sz w:val="16"/>
                <w:szCs w:val="16"/>
              </w:rPr>
            </w:pPr>
            <w:r>
              <w:rPr>
                <w:sz w:val="16"/>
              </w:rPr>
              <w:t>(EU) No 3/2014</w:t>
            </w:r>
          </w:p>
        </w:tc>
        <w:tc>
          <w:tcPr>
            <w:tcW w:w="1950" w:type="dxa"/>
          </w:tcPr>
          <w:p w14:paraId="7A598A2A" w14:textId="77777777" w:rsidR="006410E1" w:rsidRPr="00FE7FBF" w:rsidRDefault="006410E1" w:rsidP="00995BE6">
            <w:pPr>
              <w:spacing w:before="120" w:after="120"/>
              <w:jc w:val="center"/>
              <w:rPr>
                <w:sz w:val="16"/>
                <w:szCs w:val="16"/>
              </w:rPr>
            </w:pPr>
            <w:r>
              <w:rPr>
                <w:sz w:val="16"/>
              </w:rPr>
              <w:t>A</w:t>
            </w:r>
          </w:p>
        </w:tc>
        <w:tc>
          <w:tcPr>
            <w:tcW w:w="2161" w:type="dxa"/>
          </w:tcPr>
          <w:p w14:paraId="58166B23"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9"/>
            </w:r>
            <w:r>
              <w:rPr>
                <w:sz w:val="16"/>
              </w:rPr>
              <w:t>/I</w:t>
            </w:r>
            <w:r>
              <w:rPr>
                <w:rStyle w:val="EndnoteReference"/>
                <w:sz w:val="16"/>
                <w:szCs w:val="16"/>
              </w:rPr>
              <w:endnoteReference w:id="10"/>
            </w:r>
          </w:p>
        </w:tc>
        <w:tc>
          <w:tcPr>
            <w:tcW w:w="1758" w:type="dxa"/>
          </w:tcPr>
          <w:p w14:paraId="6F18FD8C" w14:textId="77777777" w:rsidR="006410E1" w:rsidRPr="00CE7C25" w:rsidRDefault="006410E1" w:rsidP="00995BE6">
            <w:pPr>
              <w:spacing w:before="120" w:after="120"/>
              <w:jc w:val="center"/>
              <w:rPr>
                <w:sz w:val="16"/>
                <w:szCs w:val="16"/>
              </w:rPr>
            </w:pPr>
            <w:r>
              <w:rPr>
                <w:sz w:val="16"/>
              </w:rPr>
              <w:t>H</w:t>
            </w:r>
            <w:r>
              <w:rPr>
                <w:sz w:val="16"/>
                <w:vertAlign w:val="superscript"/>
              </w:rPr>
              <w:t>viii</w:t>
            </w:r>
          </w:p>
        </w:tc>
      </w:tr>
      <w:tr w:rsidR="006410E1" w14:paraId="1BA85B8C" w14:textId="77777777" w:rsidTr="00116A5D">
        <w:trPr>
          <w:cantSplit/>
          <w:trHeight w:val="510"/>
          <w:jc w:val="center"/>
        </w:trPr>
        <w:tc>
          <w:tcPr>
            <w:tcW w:w="695" w:type="dxa"/>
          </w:tcPr>
          <w:p w14:paraId="6E25D8C4" w14:textId="77777777" w:rsidR="006410E1" w:rsidRPr="00FE7FBF" w:rsidRDefault="006410E1" w:rsidP="00995BE6">
            <w:pPr>
              <w:spacing w:before="120" w:after="120"/>
              <w:rPr>
                <w:sz w:val="16"/>
                <w:szCs w:val="16"/>
              </w:rPr>
            </w:pPr>
            <w:r>
              <w:rPr>
                <w:sz w:val="16"/>
              </w:rPr>
              <w:t>32</w:t>
            </w:r>
          </w:p>
        </w:tc>
        <w:tc>
          <w:tcPr>
            <w:tcW w:w="2380" w:type="dxa"/>
          </w:tcPr>
          <w:p w14:paraId="3CF9D156" w14:textId="77777777" w:rsidR="006410E1" w:rsidRPr="00FE7FBF" w:rsidRDefault="006410E1" w:rsidP="00995BE6">
            <w:pPr>
              <w:spacing w:before="120" w:after="120"/>
              <w:rPr>
                <w:sz w:val="16"/>
                <w:szCs w:val="16"/>
              </w:rPr>
            </w:pPr>
            <w:r>
              <w:rPr>
                <w:sz w:val="16"/>
              </w:rPr>
              <w:t>Installatie van verlichtings- en lichtsignaalinrichtingen bij voertuigen</w:t>
            </w:r>
          </w:p>
        </w:tc>
        <w:tc>
          <w:tcPr>
            <w:tcW w:w="1737" w:type="dxa"/>
          </w:tcPr>
          <w:p w14:paraId="56E0AD14" w14:textId="77777777" w:rsidR="006410E1" w:rsidRDefault="006410E1" w:rsidP="00995BE6">
            <w:pPr>
              <w:spacing w:before="120" w:after="120"/>
              <w:rPr>
                <w:sz w:val="16"/>
                <w:szCs w:val="16"/>
              </w:rPr>
            </w:pPr>
            <w:r>
              <w:rPr>
                <w:sz w:val="16"/>
              </w:rPr>
              <w:t>2009/67/EG</w:t>
            </w:r>
          </w:p>
          <w:p w14:paraId="045CB422" w14:textId="77777777" w:rsidR="006410E1" w:rsidRPr="00FE7FBF" w:rsidRDefault="006410E1" w:rsidP="00995BE6">
            <w:pPr>
              <w:spacing w:before="120" w:after="120"/>
              <w:rPr>
                <w:sz w:val="16"/>
                <w:szCs w:val="16"/>
              </w:rPr>
            </w:pPr>
            <w:r>
              <w:rPr>
                <w:sz w:val="16"/>
              </w:rPr>
              <w:t>(EU) No 3/2014</w:t>
            </w:r>
          </w:p>
        </w:tc>
        <w:tc>
          <w:tcPr>
            <w:tcW w:w="1950" w:type="dxa"/>
          </w:tcPr>
          <w:p w14:paraId="737723FC" w14:textId="77777777" w:rsidR="006410E1" w:rsidRDefault="006410E1" w:rsidP="00995BE6">
            <w:pPr>
              <w:spacing w:before="120" w:after="120"/>
              <w:jc w:val="center"/>
              <w:rPr>
                <w:sz w:val="16"/>
                <w:szCs w:val="16"/>
              </w:rPr>
            </w:pPr>
            <w:r>
              <w:rPr>
                <w:sz w:val="16"/>
              </w:rPr>
              <w:t>B installatie</w:t>
            </w:r>
          </w:p>
          <w:p w14:paraId="3CAC7E1F" w14:textId="77777777" w:rsidR="006410E1" w:rsidRPr="00FE7FBF" w:rsidRDefault="006410E1" w:rsidP="00995BE6">
            <w:pPr>
              <w:spacing w:before="120" w:after="120"/>
              <w:jc w:val="center"/>
              <w:rPr>
                <w:sz w:val="16"/>
                <w:szCs w:val="16"/>
              </w:rPr>
            </w:pPr>
            <w:r>
              <w:rPr>
                <w:sz w:val="16"/>
              </w:rPr>
              <w:t>X onderdelen</w:t>
            </w:r>
          </w:p>
        </w:tc>
        <w:tc>
          <w:tcPr>
            <w:tcW w:w="2161" w:type="dxa"/>
          </w:tcPr>
          <w:p w14:paraId="406F439A" w14:textId="77777777" w:rsidR="006410E1" w:rsidRDefault="006410E1" w:rsidP="00995BE6">
            <w:pPr>
              <w:spacing w:before="120" w:after="120"/>
              <w:jc w:val="center"/>
              <w:rPr>
                <w:sz w:val="16"/>
                <w:szCs w:val="16"/>
              </w:rPr>
            </w:pPr>
            <w:r>
              <w:rPr>
                <w:sz w:val="16"/>
              </w:rPr>
              <w:t>E/I installatie</w:t>
            </w:r>
            <w:r w:rsidRPr="005F4BCE">
              <w:rPr>
                <w:rStyle w:val="EndnoteReference"/>
                <w:sz w:val="16"/>
                <w:szCs w:val="16"/>
              </w:rPr>
              <w:endnoteReference w:id="11"/>
            </w:r>
          </w:p>
          <w:p w14:paraId="07814AB5" w14:textId="77777777" w:rsidR="006410E1" w:rsidRPr="00FE7FBF" w:rsidRDefault="006410E1" w:rsidP="00995BE6">
            <w:pPr>
              <w:spacing w:before="120" w:after="120"/>
              <w:jc w:val="center"/>
              <w:rPr>
                <w:sz w:val="16"/>
                <w:szCs w:val="16"/>
              </w:rPr>
            </w:pPr>
            <w:r>
              <w:rPr>
                <w:sz w:val="16"/>
              </w:rPr>
              <w:t>X/I onderdelen</w:t>
            </w:r>
          </w:p>
        </w:tc>
        <w:tc>
          <w:tcPr>
            <w:tcW w:w="1758" w:type="dxa"/>
          </w:tcPr>
          <w:p w14:paraId="061BBA7A" w14:textId="77777777" w:rsidR="006410E1" w:rsidRPr="003854EA" w:rsidRDefault="006410E1" w:rsidP="00995BE6">
            <w:pPr>
              <w:spacing w:before="120" w:after="120"/>
              <w:jc w:val="center"/>
              <w:rPr>
                <w:sz w:val="16"/>
                <w:szCs w:val="16"/>
              </w:rPr>
            </w:pPr>
            <w:r>
              <w:rPr>
                <w:sz w:val="16"/>
              </w:rPr>
              <w:t>E installatie</w:t>
            </w:r>
            <w:r w:rsidRPr="003854EA">
              <w:rPr>
                <w:rStyle w:val="EndnoteReference"/>
                <w:sz w:val="16"/>
                <w:szCs w:val="16"/>
              </w:rPr>
              <w:endnoteReference w:id="12"/>
            </w:r>
          </w:p>
          <w:p w14:paraId="70CDA10D" w14:textId="77777777" w:rsidR="006410E1" w:rsidRPr="004654B9" w:rsidRDefault="006410E1" w:rsidP="00995BE6">
            <w:pPr>
              <w:spacing w:before="120" w:after="120"/>
              <w:jc w:val="center"/>
              <w:rPr>
                <w:sz w:val="16"/>
                <w:szCs w:val="16"/>
                <w:vertAlign w:val="superscript"/>
              </w:rPr>
            </w:pPr>
            <w:r>
              <w:rPr>
                <w:sz w:val="16"/>
              </w:rPr>
              <w:t>X/I onderdelen</w:t>
            </w:r>
          </w:p>
        </w:tc>
      </w:tr>
      <w:tr w:rsidR="006410E1" w14:paraId="7629A463" w14:textId="77777777" w:rsidTr="00116A5D">
        <w:trPr>
          <w:cantSplit/>
          <w:trHeight w:val="510"/>
          <w:jc w:val="center"/>
        </w:trPr>
        <w:tc>
          <w:tcPr>
            <w:tcW w:w="695" w:type="dxa"/>
          </w:tcPr>
          <w:p w14:paraId="24CCCC06" w14:textId="77777777" w:rsidR="006410E1" w:rsidRPr="00FE7FBF" w:rsidRDefault="006410E1" w:rsidP="00995BE6">
            <w:pPr>
              <w:spacing w:before="120" w:after="120"/>
              <w:rPr>
                <w:sz w:val="16"/>
                <w:szCs w:val="16"/>
              </w:rPr>
            </w:pPr>
            <w:r>
              <w:rPr>
                <w:sz w:val="16"/>
              </w:rPr>
              <w:t>34</w:t>
            </w:r>
          </w:p>
        </w:tc>
        <w:tc>
          <w:tcPr>
            <w:tcW w:w="2380" w:type="dxa"/>
          </w:tcPr>
          <w:p w14:paraId="5FBBC491" w14:textId="77777777" w:rsidR="006410E1" w:rsidRPr="00FE7FBF" w:rsidRDefault="006410E1" w:rsidP="00995BE6">
            <w:pPr>
              <w:spacing w:before="120" w:after="120"/>
              <w:rPr>
                <w:sz w:val="16"/>
                <w:szCs w:val="16"/>
              </w:rPr>
            </w:pPr>
            <w:r>
              <w:rPr>
                <w:sz w:val="16"/>
              </w:rPr>
              <w:t>Geluidssignaalinrichting</w:t>
            </w:r>
          </w:p>
        </w:tc>
        <w:tc>
          <w:tcPr>
            <w:tcW w:w="1737" w:type="dxa"/>
          </w:tcPr>
          <w:p w14:paraId="4170C5F8" w14:textId="77777777" w:rsidR="006410E1" w:rsidRDefault="006410E1" w:rsidP="00995BE6">
            <w:pPr>
              <w:spacing w:before="120" w:after="120"/>
              <w:rPr>
                <w:sz w:val="16"/>
                <w:szCs w:val="16"/>
              </w:rPr>
            </w:pPr>
            <w:r>
              <w:rPr>
                <w:sz w:val="16"/>
              </w:rPr>
              <w:t>93/30/EEG</w:t>
            </w:r>
          </w:p>
          <w:p w14:paraId="1E678606" w14:textId="77777777" w:rsidR="006410E1" w:rsidRPr="00FE7FBF" w:rsidRDefault="006410E1" w:rsidP="00995BE6">
            <w:pPr>
              <w:spacing w:before="120" w:after="120"/>
              <w:rPr>
                <w:sz w:val="16"/>
                <w:szCs w:val="16"/>
              </w:rPr>
            </w:pPr>
            <w:r>
              <w:rPr>
                <w:sz w:val="16"/>
              </w:rPr>
              <w:t>(EU) No 3/2014</w:t>
            </w:r>
          </w:p>
        </w:tc>
        <w:tc>
          <w:tcPr>
            <w:tcW w:w="1950" w:type="dxa"/>
          </w:tcPr>
          <w:p w14:paraId="048D603C" w14:textId="77777777" w:rsidR="006410E1" w:rsidRPr="00FE7FBF" w:rsidRDefault="006410E1" w:rsidP="00995BE6">
            <w:pPr>
              <w:spacing w:before="120" w:after="120"/>
              <w:jc w:val="center"/>
              <w:rPr>
                <w:sz w:val="16"/>
                <w:szCs w:val="16"/>
              </w:rPr>
            </w:pPr>
            <w:r>
              <w:rPr>
                <w:sz w:val="16"/>
              </w:rPr>
              <w:t>E</w:t>
            </w:r>
          </w:p>
        </w:tc>
        <w:tc>
          <w:tcPr>
            <w:tcW w:w="2161" w:type="dxa"/>
          </w:tcPr>
          <w:p w14:paraId="3EB19F49" w14:textId="77777777" w:rsidR="006410E1" w:rsidRPr="005F4BCE" w:rsidRDefault="006410E1" w:rsidP="00995BE6">
            <w:pPr>
              <w:spacing w:before="120" w:after="120"/>
              <w:jc w:val="center"/>
              <w:rPr>
                <w:sz w:val="16"/>
                <w:szCs w:val="16"/>
              </w:rPr>
            </w:pPr>
            <w:r>
              <w:rPr>
                <w:sz w:val="16"/>
              </w:rPr>
              <w:t>E</w:t>
            </w:r>
          </w:p>
        </w:tc>
        <w:tc>
          <w:tcPr>
            <w:tcW w:w="1758" w:type="dxa"/>
          </w:tcPr>
          <w:p w14:paraId="3F3883EB" w14:textId="77777777" w:rsidR="006410E1" w:rsidRPr="00FE7FBF" w:rsidRDefault="006410E1" w:rsidP="00995BE6">
            <w:pPr>
              <w:spacing w:before="120" w:after="120"/>
              <w:jc w:val="center"/>
              <w:rPr>
                <w:sz w:val="16"/>
                <w:szCs w:val="16"/>
              </w:rPr>
            </w:pPr>
            <w:r>
              <w:rPr>
                <w:sz w:val="16"/>
              </w:rPr>
              <w:t>E</w:t>
            </w:r>
          </w:p>
        </w:tc>
      </w:tr>
      <w:tr w:rsidR="006410E1" w14:paraId="16C8A576" w14:textId="77777777" w:rsidTr="00116A5D">
        <w:trPr>
          <w:cantSplit/>
          <w:trHeight w:val="510"/>
          <w:jc w:val="center"/>
        </w:trPr>
        <w:tc>
          <w:tcPr>
            <w:tcW w:w="695" w:type="dxa"/>
          </w:tcPr>
          <w:p w14:paraId="369457E3" w14:textId="77777777" w:rsidR="006410E1" w:rsidRPr="00FE7FBF" w:rsidRDefault="006410E1" w:rsidP="00995BE6">
            <w:pPr>
              <w:spacing w:before="120" w:after="120"/>
              <w:rPr>
                <w:sz w:val="16"/>
                <w:szCs w:val="16"/>
              </w:rPr>
            </w:pPr>
            <w:r>
              <w:rPr>
                <w:sz w:val="16"/>
              </w:rPr>
              <w:t>35</w:t>
            </w:r>
          </w:p>
        </w:tc>
        <w:tc>
          <w:tcPr>
            <w:tcW w:w="2380" w:type="dxa"/>
          </w:tcPr>
          <w:p w14:paraId="73FC64EC" w14:textId="77777777" w:rsidR="006410E1" w:rsidRPr="00FE7FBF" w:rsidRDefault="006410E1" w:rsidP="00995BE6">
            <w:pPr>
              <w:spacing w:before="120" w:after="120"/>
              <w:rPr>
                <w:sz w:val="16"/>
                <w:szCs w:val="16"/>
              </w:rPr>
            </w:pPr>
            <w:r>
              <w:rPr>
                <w:sz w:val="16"/>
              </w:rPr>
              <w:t>Plaats van de achterkentekenplaat en de ruimte ervan</w:t>
            </w:r>
          </w:p>
        </w:tc>
        <w:tc>
          <w:tcPr>
            <w:tcW w:w="1737" w:type="dxa"/>
          </w:tcPr>
          <w:p w14:paraId="34B89A2F" w14:textId="77777777" w:rsidR="006410E1" w:rsidRDefault="006410E1" w:rsidP="00995BE6">
            <w:pPr>
              <w:spacing w:before="120" w:after="120"/>
              <w:rPr>
                <w:sz w:val="16"/>
                <w:szCs w:val="16"/>
              </w:rPr>
            </w:pPr>
            <w:r>
              <w:rPr>
                <w:sz w:val="16"/>
              </w:rPr>
              <w:t>2009/62/EG</w:t>
            </w:r>
          </w:p>
          <w:p w14:paraId="28FFDF02" w14:textId="77777777" w:rsidR="006410E1" w:rsidRPr="00FE7FBF" w:rsidRDefault="006410E1" w:rsidP="00995BE6">
            <w:pPr>
              <w:spacing w:before="120" w:after="120"/>
              <w:rPr>
                <w:sz w:val="16"/>
                <w:szCs w:val="16"/>
              </w:rPr>
            </w:pPr>
            <w:r>
              <w:rPr>
                <w:sz w:val="16"/>
              </w:rPr>
              <w:t>(EU) No 44/2014</w:t>
            </w:r>
          </w:p>
        </w:tc>
        <w:tc>
          <w:tcPr>
            <w:tcW w:w="1950" w:type="dxa"/>
          </w:tcPr>
          <w:p w14:paraId="7B1B12B6" w14:textId="77777777" w:rsidR="006410E1" w:rsidRPr="005F4BCE" w:rsidRDefault="006410E1" w:rsidP="00995BE6">
            <w:pPr>
              <w:spacing w:before="120" w:after="120"/>
              <w:jc w:val="center"/>
              <w:rPr>
                <w:strike/>
                <w:sz w:val="16"/>
                <w:szCs w:val="16"/>
              </w:rPr>
            </w:pPr>
            <w:r>
              <w:rPr>
                <w:sz w:val="16"/>
              </w:rPr>
              <w:t>E</w:t>
            </w:r>
          </w:p>
        </w:tc>
        <w:tc>
          <w:tcPr>
            <w:tcW w:w="2161" w:type="dxa"/>
          </w:tcPr>
          <w:p w14:paraId="58A9B8CA" w14:textId="77777777" w:rsidR="006410E1" w:rsidRPr="00FE7FBF" w:rsidRDefault="006410E1" w:rsidP="00995BE6">
            <w:pPr>
              <w:spacing w:before="120" w:after="120"/>
              <w:jc w:val="center"/>
              <w:rPr>
                <w:sz w:val="16"/>
                <w:szCs w:val="16"/>
              </w:rPr>
            </w:pPr>
            <w:r>
              <w:rPr>
                <w:sz w:val="16"/>
              </w:rPr>
              <w:t>E</w:t>
            </w:r>
          </w:p>
        </w:tc>
        <w:tc>
          <w:tcPr>
            <w:tcW w:w="1758" w:type="dxa"/>
          </w:tcPr>
          <w:p w14:paraId="02231426" w14:textId="77777777" w:rsidR="006410E1" w:rsidRPr="00FE7FBF" w:rsidRDefault="006410E1" w:rsidP="00995BE6">
            <w:pPr>
              <w:spacing w:before="120" w:after="120"/>
              <w:jc w:val="center"/>
              <w:rPr>
                <w:sz w:val="16"/>
                <w:szCs w:val="16"/>
              </w:rPr>
            </w:pPr>
            <w:r>
              <w:rPr>
                <w:sz w:val="16"/>
              </w:rPr>
              <w:t>E</w:t>
            </w:r>
          </w:p>
        </w:tc>
      </w:tr>
      <w:tr w:rsidR="006410E1" w14:paraId="58E2454A" w14:textId="77777777" w:rsidTr="00116A5D">
        <w:trPr>
          <w:cantSplit/>
          <w:trHeight w:val="510"/>
          <w:jc w:val="center"/>
        </w:trPr>
        <w:tc>
          <w:tcPr>
            <w:tcW w:w="695" w:type="dxa"/>
          </w:tcPr>
          <w:p w14:paraId="2A80676D" w14:textId="77777777" w:rsidR="006410E1" w:rsidRPr="00FE7FBF" w:rsidRDefault="006410E1" w:rsidP="00995BE6">
            <w:pPr>
              <w:spacing w:before="120" w:after="120"/>
              <w:rPr>
                <w:sz w:val="16"/>
                <w:szCs w:val="16"/>
              </w:rPr>
            </w:pPr>
            <w:r>
              <w:rPr>
                <w:sz w:val="16"/>
              </w:rPr>
              <w:t>36</w:t>
            </w:r>
          </w:p>
          <w:p w14:paraId="1B0C9CFD" w14:textId="77777777" w:rsidR="006410E1" w:rsidRPr="00FE7FBF" w:rsidRDefault="006410E1" w:rsidP="00995BE6">
            <w:pPr>
              <w:spacing w:before="120" w:after="120"/>
              <w:rPr>
                <w:sz w:val="16"/>
                <w:szCs w:val="16"/>
              </w:rPr>
            </w:pPr>
          </w:p>
        </w:tc>
        <w:tc>
          <w:tcPr>
            <w:tcW w:w="2380" w:type="dxa"/>
          </w:tcPr>
          <w:p w14:paraId="4DEF47F6" w14:textId="77777777" w:rsidR="006410E1" w:rsidRPr="00FE7FBF" w:rsidRDefault="006410E1" w:rsidP="00995BE6">
            <w:pPr>
              <w:spacing w:before="120" w:after="120"/>
              <w:rPr>
                <w:sz w:val="16"/>
                <w:szCs w:val="16"/>
              </w:rPr>
            </w:pPr>
            <w:r>
              <w:rPr>
                <w:sz w:val="16"/>
              </w:rPr>
              <w:t>Elektromagnetische compatibiliteit</w:t>
            </w:r>
          </w:p>
        </w:tc>
        <w:tc>
          <w:tcPr>
            <w:tcW w:w="1737" w:type="dxa"/>
          </w:tcPr>
          <w:p w14:paraId="6FA88F17" w14:textId="77777777" w:rsidR="006410E1" w:rsidRPr="00302B9D" w:rsidRDefault="006410E1" w:rsidP="00995BE6">
            <w:pPr>
              <w:spacing w:before="120" w:after="120"/>
              <w:rPr>
                <w:sz w:val="16"/>
                <w:szCs w:val="16"/>
              </w:rPr>
            </w:pPr>
            <w:r>
              <w:rPr>
                <w:sz w:val="16"/>
              </w:rPr>
              <w:t>97/24/EG</w:t>
            </w:r>
            <w:r>
              <w:rPr>
                <w:sz w:val="16"/>
              </w:rPr>
              <w:br/>
              <w:t>HOOFDSTUK 8</w:t>
            </w:r>
          </w:p>
          <w:p w14:paraId="308666AF" w14:textId="77777777" w:rsidR="006410E1" w:rsidRPr="00302B9D" w:rsidRDefault="006410E1" w:rsidP="00995BE6">
            <w:pPr>
              <w:spacing w:before="120" w:after="120"/>
              <w:rPr>
                <w:sz w:val="16"/>
                <w:szCs w:val="16"/>
              </w:rPr>
            </w:pPr>
            <w:r>
              <w:rPr>
                <w:sz w:val="16"/>
              </w:rPr>
              <w:t>(EU) No 44/2014</w:t>
            </w:r>
          </w:p>
        </w:tc>
        <w:tc>
          <w:tcPr>
            <w:tcW w:w="1950" w:type="dxa"/>
          </w:tcPr>
          <w:p w14:paraId="2F1E0ED5" w14:textId="77777777" w:rsidR="006410E1" w:rsidRPr="00FE7FBF" w:rsidRDefault="006410E1" w:rsidP="00995BE6">
            <w:pPr>
              <w:spacing w:before="120" w:after="120"/>
              <w:jc w:val="center"/>
              <w:rPr>
                <w:sz w:val="16"/>
                <w:szCs w:val="16"/>
              </w:rPr>
            </w:pPr>
            <w:r>
              <w:rPr>
                <w:sz w:val="16"/>
              </w:rPr>
              <w:t>A elektronische subeenheden</w:t>
            </w:r>
          </w:p>
          <w:p w14:paraId="2F2BD141" w14:textId="77777777" w:rsidR="006410E1" w:rsidRPr="00FE7FBF" w:rsidRDefault="006410E1" w:rsidP="00995BE6">
            <w:pPr>
              <w:spacing w:before="120" w:after="120"/>
              <w:jc w:val="center"/>
              <w:rPr>
                <w:sz w:val="16"/>
                <w:szCs w:val="16"/>
              </w:rPr>
            </w:pPr>
            <w:r>
              <w:rPr>
                <w:sz w:val="16"/>
              </w:rPr>
              <w:t>C voertuig</w:t>
            </w:r>
          </w:p>
        </w:tc>
        <w:tc>
          <w:tcPr>
            <w:tcW w:w="2161" w:type="dxa"/>
          </w:tcPr>
          <w:p w14:paraId="3F077637" w14:textId="77777777" w:rsidR="006410E1" w:rsidRPr="00FE7FBF" w:rsidRDefault="006410E1" w:rsidP="00995BE6">
            <w:pPr>
              <w:spacing w:before="120" w:after="120"/>
              <w:jc w:val="center"/>
              <w:rPr>
                <w:sz w:val="16"/>
                <w:szCs w:val="16"/>
              </w:rPr>
            </w:pPr>
            <w:r>
              <w:rPr>
                <w:sz w:val="16"/>
              </w:rPr>
              <w:t>B elektronische subeenheden</w:t>
            </w:r>
          </w:p>
          <w:p w14:paraId="1C4F0063" w14:textId="77777777" w:rsidR="006410E1" w:rsidRPr="00FE7FBF" w:rsidRDefault="006410E1" w:rsidP="00995BE6">
            <w:pPr>
              <w:spacing w:before="120" w:after="120"/>
              <w:jc w:val="center"/>
              <w:rPr>
                <w:sz w:val="16"/>
                <w:szCs w:val="16"/>
              </w:rPr>
            </w:pPr>
            <w:r>
              <w:rPr>
                <w:sz w:val="16"/>
              </w:rPr>
              <w:t>C/I voertuig</w:t>
            </w:r>
            <w:bookmarkStart w:id="38" w:name="_Ref62740166"/>
            <w:r>
              <w:rPr>
                <w:rStyle w:val="EndnoteReference"/>
                <w:sz w:val="16"/>
                <w:szCs w:val="16"/>
              </w:rPr>
              <w:endnoteReference w:id="13"/>
            </w:r>
            <w:bookmarkEnd w:id="38"/>
          </w:p>
        </w:tc>
        <w:tc>
          <w:tcPr>
            <w:tcW w:w="1758" w:type="dxa"/>
          </w:tcPr>
          <w:p w14:paraId="1DCE98BA" w14:textId="77777777" w:rsidR="006410E1" w:rsidRPr="003854EA" w:rsidRDefault="006410E1" w:rsidP="00995BE6">
            <w:pPr>
              <w:spacing w:before="120" w:after="120"/>
              <w:jc w:val="center"/>
              <w:rPr>
                <w:sz w:val="16"/>
                <w:szCs w:val="16"/>
              </w:rPr>
            </w:pPr>
            <w:r>
              <w:rPr>
                <w:sz w:val="16"/>
              </w:rPr>
              <w:t>B elektronisch subeenheden</w:t>
            </w:r>
          </w:p>
          <w:p w14:paraId="19C5EB58" w14:textId="336719B3" w:rsidR="006410E1" w:rsidRPr="0035008F" w:rsidRDefault="006410E1" w:rsidP="00312B25">
            <w:pPr>
              <w:spacing w:before="120" w:after="120"/>
              <w:jc w:val="center"/>
              <w:rPr>
                <w:sz w:val="16"/>
                <w:szCs w:val="16"/>
                <w:vertAlign w:val="superscript"/>
              </w:rPr>
            </w:pPr>
            <w:r>
              <w:rPr>
                <w:sz w:val="16"/>
              </w:rPr>
              <w:t>C/I voertuig</w:t>
            </w:r>
            <w:r w:rsidR="00312B25" w:rsidRPr="00312B25">
              <w:rPr>
                <w:rStyle w:val="EndnoteReference"/>
              </w:rPr>
              <w:fldChar w:fldCharType="begin"/>
            </w:r>
            <w:r w:rsidR="00312B25" w:rsidRPr="00312B25">
              <w:rPr>
                <w:rStyle w:val="EndnoteReference"/>
              </w:rPr>
              <w:instrText xml:space="preserve"> NOTEREF _Ref62740166 \f </w:instrText>
            </w:r>
            <w:r w:rsidR="00312B25">
              <w:rPr>
                <w:rStyle w:val="EndnoteReference"/>
              </w:rPr>
              <w:instrText xml:space="preserve"> \* MERGEFORMAT </w:instrText>
            </w:r>
            <w:r w:rsidR="00312B25" w:rsidRPr="00312B25">
              <w:rPr>
                <w:rStyle w:val="EndnoteReference"/>
              </w:rPr>
              <w:fldChar w:fldCharType="separate"/>
            </w:r>
            <w:r w:rsidR="00116A5D" w:rsidRPr="00116A5D">
              <w:rPr>
                <w:rStyle w:val="EndnoteReference"/>
                <w:sz w:val="16"/>
              </w:rPr>
              <w:t>xii</w:t>
            </w:r>
            <w:r w:rsidR="00312B25" w:rsidRPr="00312B25">
              <w:rPr>
                <w:rStyle w:val="EndnoteReference"/>
              </w:rPr>
              <w:fldChar w:fldCharType="end"/>
            </w:r>
          </w:p>
        </w:tc>
      </w:tr>
      <w:tr w:rsidR="006410E1" w14:paraId="5CB58F93" w14:textId="77777777" w:rsidTr="00116A5D">
        <w:trPr>
          <w:cantSplit/>
          <w:trHeight w:val="510"/>
          <w:jc w:val="center"/>
        </w:trPr>
        <w:tc>
          <w:tcPr>
            <w:tcW w:w="695" w:type="dxa"/>
          </w:tcPr>
          <w:p w14:paraId="7B891C2B" w14:textId="77777777" w:rsidR="006410E1" w:rsidRPr="00FE7FBF" w:rsidRDefault="006410E1" w:rsidP="00995BE6">
            <w:pPr>
              <w:spacing w:before="120" w:after="120"/>
              <w:rPr>
                <w:sz w:val="16"/>
                <w:szCs w:val="16"/>
              </w:rPr>
            </w:pPr>
            <w:r>
              <w:rPr>
                <w:sz w:val="16"/>
              </w:rPr>
              <w:t>37</w:t>
            </w:r>
          </w:p>
        </w:tc>
        <w:tc>
          <w:tcPr>
            <w:tcW w:w="2380" w:type="dxa"/>
          </w:tcPr>
          <w:p w14:paraId="560A9A3A" w14:textId="77777777" w:rsidR="006410E1" w:rsidRPr="00FE7FBF" w:rsidRDefault="006410E1" w:rsidP="00995BE6">
            <w:pPr>
              <w:spacing w:before="120" w:after="120"/>
              <w:rPr>
                <w:sz w:val="16"/>
                <w:szCs w:val="16"/>
              </w:rPr>
            </w:pPr>
            <w:r>
              <w:rPr>
                <w:sz w:val="16"/>
              </w:rPr>
              <w:t>Geluidsniveau en uitlaatinrichting</w:t>
            </w:r>
          </w:p>
        </w:tc>
        <w:tc>
          <w:tcPr>
            <w:tcW w:w="1737" w:type="dxa"/>
          </w:tcPr>
          <w:p w14:paraId="6FCB7F9B" w14:textId="77777777" w:rsidR="006410E1" w:rsidRPr="00302B9D" w:rsidRDefault="006410E1" w:rsidP="00995BE6">
            <w:pPr>
              <w:spacing w:before="120" w:after="120"/>
              <w:rPr>
                <w:sz w:val="16"/>
                <w:szCs w:val="16"/>
              </w:rPr>
            </w:pPr>
            <w:r>
              <w:rPr>
                <w:sz w:val="16"/>
              </w:rPr>
              <w:t>97/24/EG</w:t>
            </w:r>
            <w:r>
              <w:rPr>
                <w:sz w:val="16"/>
              </w:rPr>
              <w:br/>
              <w:t>HOOFDSTUK 9</w:t>
            </w:r>
          </w:p>
          <w:p w14:paraId="6CEB43A9" w14:textId="77777777" w:rsidR="006410E1" w:rsidRPr="00302B9D" w:rsidRDefault="006410E1" w:rsidP="00995BE6">
            <w:pPr>
              <w:spacing w:before="120" w:after="120"/>
              <w:rPr>
                <w:sz w:val="16"/>
                <w:szCs w:val="16"/>
              </w:rPr>
            </w:pPr>
            <w:r>
              <w:rPr>
                <w:sz w:val="16"/>
              </w:rPr>
              <w:t>(EU) No 134/2014</w:t>
            </w:r>
          </w:p>
        </w:tc>
        <w:tc>
          <w:tcPr>
            <w:tcW w:w="1950" w:type="dxa"/>
          </w:tcPr>
          <w:p w14:paraId="188F8908" w14:textId="77777777" w:rsidR="006410E1" w:rsidRPr="00FE7FBF" w:rsidRDefault="006410E1" w:rsidP="00995BE6">
            <w:pPr>
              <w:spacing w:before="120" w:after="120"/>
              <w:jc w:val="center"/>
              <w:rPr>
                <w:sz w:val="16"/>
                <w:szCs w:val="16"/>
              </w:rPr>
            </w:pPr>
            <w:r>
              <w:rPr>
                <w:sz w:val="16"/>
              </w:rPr>
              <w:t>A</w:t>
            </w:r>
          </w:p>
        </w:tc>
        <w:tc>
          <w:tcPr>
            <w:tcW w:w="2161" w:type="dxa"/>
          </w:tcPr>
          <w:p w14:paraId="5588BB44"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14"/>
            </w:r>
            <w:r>
              <w:rPr>
                <w:sz w:val="16"/>
              </w:rPr>
              <w:t>/I/B</w:t>
            </w:r>
            <w:r>
              <w:rPr>
                <w:sz w:val="16"/>
                <w:vertAlign w:val="superscript"/>
              </w:rPr>
              <w:t>v</w:t>
            </w:r>
            <w:r>
              <w:rPr>
                <w:sz w:val="16"/>
              </w:rPr>
              <w:t>/E</w:t>
            </w:r>
            <w:r>
              <w:rPr>
                <w:rStyle w:val="EndnoteReference"/>
                <w:sz w:val="16"/>
                <w:szCs w:val="16"/>
              </w:rPr>
              <w:endnoteReference w:id="15"/>
            </w:r>
            <w:r>
              <w:rPr>
                <w:sz w:val="16"/>
              </w:rPr>
              <w:t xml:space="preserve"> </w:t>
            </w:r>
          </w:p>
          <w:p w14:paraId="798504DA"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16"/>
            </w:r>
          </w:p>
        </w:tc>
        <w:tc>
          <w:tcPr>
            <w:tcW w:w="1758" w:type="dxa"/>
          </w:tcPr>
          <w:p w14:paraId="7F1827A3" w14:textId="77777777" w:rsidR="006410E1" w:rsidRPr="0013622C" w:rsidRDefault="006410E1" w:rsidP="00995BE6">
            <w:pPr>
              <w:spacing w:before="120" w:after="120"/>
              <w:jc w:val="center"/>
              <w:rPr>
                <w:sz w:val="16"/>
                <w:szCs w:val="16"/>
                <w:vertAlign w:val="superscript"/>
              </w:rPr>
            </w:pPr>
            <w:r>
              <w:rPr>
                <w:sz w:val="16"/>
              </w:rPr>
              <w:t>E</w:t>
            </w:r>
            <w:r>
              <w:rPr>
                <w:sz w:val="16"/>
                <w:vertAlign w:val="superscript"/>
              </w:rPr>
              <w:t>vii</w:t>
            </w:r>
          </w:p>
        </w:tc>
      </w:tr>
      <w:tr w:rsidR="006410E1" w14:paraId="7BFE5940" w14:textId="77777777" w:rsidTr="00116A5D">
        <w:trPr>
          <w:cantSplit/>
          <w:trHeight w:val="510"/>
          <w:jc w:val="center"/>
        </w:trPr>
        <w:tc>
          <w:tcPr>
            <w:tcW w:w="695" w:type="dxa"/>
          </w:tcPr>
          <w:p w14:paraId="3C51E1E1" w14:textId="77777777" w:rsidR="006410E1" w:rsidRPr="00FE7FBF" w:rsidRDefault="006410E1" w:rsidP="00995BE6">
            <w:pPr>
              <w:spacing w:before="120" w:after="120"/>
              <w:rPr>
                <w:sz w:val="16"/>
                <w:szCs w:val="16"/>
              </w:rPr>
            </w:pPr>
            <w:r>
              <w:rPr>
                <w:sz w:val="16"/>
              </w:rPr>
              <w:t>38</w:t>
            </w:r>
          </w:p>
        </w:tc>
        <w:tc>
          <w:tcPr>
            <w:tcW w:w="2380" w:type="dxa"/>
          </w:tcPr>
          <w:p w14:paraId="2C5348A9" w14:textId="77777777" w:rsidR="006410E1" w:rsidRPr="00FE7FBF" w:rsidRDefault="006410E1" w:rsidP="00995BE6">
            <w:pPr>
              <w:spacing w:before="120" w:after="120"/>
              <w:rPr>
                <w:sz w:val="16"/>
                <w:szCs w:val="16"/>
              </w:rPr>
            </w:pPr>
            <w:r>
              <w:rPr>
                <w:sz w:val="16"/>
              </w:rPr>
              <w:t>Achteruitkijkspiegels en zicht achterwaarts</w:t>
            </w:r>
          </w:p>
        </w:tc>
        <w:tc>
          <w:tcPr>
            <w:tcW w:w="1737" w:type="dxa"/>
          </w:tcPr>
          <w:p w14:paraId="12173FA8" w14:textId="77777777" w:rsidR="006410E1" w:rsidRPr="00302B9D" w:rsidRDefault="006410E1" w:rsidP="00995BE6">
            <w:pPr>
              <w:spacing w:before="120" w:after="120"/>
              <w:rPr>
                <w:sz w:val="16"/>
                <w:szCs w:val="16"/>
              </w:rPr>
            </w:pPr>
            <w:r>
              <w:rPr>
                <w:sz w:val="16"/>
              </w:rPr>
              <w:t>97/24/EG</w:t>
            </w:r>
            <w:r>
              <w:rPr>
                <w:sz w:val="16"/>
              </w:rPr>
              <w:br/>
              <w:t>HOOFDSTUK 4</w:t>
            </w:r>
          </w:p>
          <w:p w14:paraId="20F1D5B7" w14:textId="77777777" w:rsidR="006410E1" w:rsidRPr="00302B9D" w:rsidRDefault="006410E1" w:rsidP="00995BE6">
            <w:pPr>
              <w:spacing w:before="120" w:after="120"/>
              <w:rPr>
                <w:sz w:val="16"/>
                <w:szCs w:val="16"/>
              </w:rPr>
            </w:pPr>
            <w:r>
              <w:rPr>
                <w:sz w:val="16"/>
              </w:rPr>
              <w:t>(EU) No 3/2014</w:t>
            </w:r>
          </w:p>
        </w:tc>
        <w:tc>
          <w:tcPr>
            <w:tcW w:w="1950" w:type="dxa"/>
          </w:tcPr>
          <w:p w14:paraId="78A0A478" w14:textId="77777777" w:rsidR="006410E1" w:rsidRDefault="006410E1" w:rsidP="00995BE6">
            <w:pPr>
              <w:spacing w:before="120" w:after="120"/>
              <w:jc w:val="center"/>
              <w:rPr>
                <w:sz w:val="16"/>
                <w:szCs w:val="16"/>
              </w:rPr>
            </w:pPr>
            <w:r>
              <w:rPr>
                <w:sz w:val="16"/>
              </w:rPr>
              <w:t>B installatie</w:t>
            </w:r>
          </w:p>
          <w:p w14:paraId="45D28B60" w14:textId="77777777" w:rsidR="006410E1" w:rsidRPr="00FE7FBF" w:rsidRDefault="006410E1" w:rsidP="00995BE6">
            <w:pPr>
              <w:spacing w:before="120" w:after="120"/>
              <w:jc w:val="center"/>
              <w:rPr>
                <w:sz w:val="16"/>
                <w:szCs w:val="16"/>
              </w:rPr>
            </w:pPr>
            <w:r>
              <w:rPr>
                <w:sz w:val="16"/>
              </w:rPr>
              <w:t>X onderdelen</w:t>
            </w:r>
          </w:p>
        </w:tc>
        <w:tc>
          <w:tcPr>
            <w:tcW w:w="2161" w:type="dxa"/>
          </w:tcPr>
          <w:p w14:paraId="3939BE6A" w14:textId="77777777" w:rsidR="006410E1" w:rsidRDefault="006410E1" w:rsidP="00995BE6">
            <w:pPr>
              <w:spacing w:before="120" w:after="120"/>
              <w:jc w:val="center"/>
              <w:rPr>
                <w:sz w:val="16"/>
                <w:szCs w:val="16"/>
              </w:rPr>
            </w:pPr>
            <w:r>
              <w:rPr>
                <w:sz w:val="16"/>
              </w:rPr>
              <w:t>E installatie</w:t>
            </w:r>
          </w:p>
          <w:p w14:paraId="774AA87E" w14:textId="77777777" w:rsidR="006410E1" w:rsidRPr="00FE7FBF" w:rsidRDefault="006410E1" w:rsidP="00995BE6">
            <w:pPr>
              <w:spacing w:before="120" w:after="120"/>
              <w:jc w:val="center"/>
              <w:rPr>
                <w:sz w:val="16"/>
                <w:szCs w:val="16"/>
              </w:rPr>
            </w:pPr>
            <w:r>
              <w:rPr>
                <w:sz w:val="16"/>
              </w:rPr>
              <w:t>X/I onderdelen</w:t>
            </w:r>
          </w:p>
        </w:tc>
        <w:tc>
          <w:tcPr>
            <w:tcW w:w="1758" w:type="dxa"/>
          </w:tcPr>
          <w:p w14:paraId="062EEEA0" w14:textId="77777777" w:rsidR="006410E1" w:rsidRPr="003854EA" w:rsidRDefault="006410E1" w:rsidP="00995BE6">
            <w:pPr>
              <w:spacing w:before="120" w:after="120"/>
              <w:jc w:val="center"/>
              <w:rPr>
                <w:sz w:val="16"/>
                <w:szCs w:val="16"/>
              </w:rPr>
            </w:pPr>
            <w:r>
              <w:rPr>
                <w:sz w:val="16"/>
              </w:rPr>
              <w:t>E installatie</w:t>
            </w:r>
          </w:p>
          <w:p w14:paraId="5185258C" w14:textId="77777777" w:rsidR="006410E1" w:rsidRDefault="006410E1" w:rsidP="00995BE6">
            <w:pPr>
              <w:spacing w:before="120" w:after="120"/>
              <w:jc w:val="center"/>
              <w:rPr>
                <w:sz w:val="16"/>
                <w:szCs w:val="16"/>
              </w:rPr>
            </w:pPr>
            <w:r>
              <w:rPr>
                <w:sz w:val="16"/>
              </w:rPr>
              <w:t>X/I onderdelen</w:t>
            </w:r>
          </w:p>
        </w:tc>
      </w:tr>
      <w:tr w:rsidR="006410E1" w14:paraId="2DC9AB63" w14:textId="77777777" w:rsidTr="00116A5D">
        <w:trPr>
          <w:cantSplit/>
          <w:trHeight w:val="510"/>
          <w:jc w:val="center"/>
        </w:trPr>
        <w:tc>
          <w:tcPr>
            <w:tcW w:w="695" w:type="dxa"/>
          </w:tcPr>
          <w:p w14:paraId="67B2F3F1" w14:textId="77777777" w:rsidR="006410E1" w:rsidRPr="00FE7FBF" w:rsidRDefault="006410E1" w:rsidP="00995BE6">
            <w:pPr>
              <w:spacing w:before="120" w:after="120"/>
              <w:rPr>
                <w:sz w:val="16"/>
                <w:szCs w:val="16"/>
              </w:rPr>
            </w:pPr>
            <w:r>
              <w:rPr>
                <w:sz w:val="16"/>
              </w:rPr>
              <w:t>39</w:t>
            </w:r>
          </w:p>
        </w:tc>
        <w:tc>
          <w:tcPr>
            <w:tcW w:w="2380" w:type="dxa"/>
          </w:tcPr>
          <w:p w14:paraId="574562F4" w14:textId="77777777" w:rsidR="006410E1" w:rsidRPr="00FE7FBF" w:rsidRDefault="006410E1" w:rsidP="00995BE6">
            <w:pPr>
              <w:spacing w:before="120" w:after="120"/>
              <w:rPr>
                <w:sz w:val="16"/>
                <w:szCs w:val="16"/>
              </w:rPr>
            </w:pPr>
            <w:r>
              <w:rPr>
                <w:sz w:val="16"/>
              </w:rPr>
              <w:t>Externe projecties</w:t>
            </w:r>
          </w:p>
        </w:tc>
        <w:tc>
          <w:tcPr>
            <w:tcW w:w="1737" w:type="dxa"/>
          </w:tcPr>
          <w:p w14:paraId="1BF214E4" w14:textId="77777777" w:rsidR="006410E1" w:rsidRPr="00302B9D" w:rsidRDefault="006410E1" w:rsidP="00995BE6">
            <w:pPr>
              <w:spacing w:before="120" w:after="120"/>
              <w:rPr>
                <w:sz w:val="16"/>
                <w:szCs w:val="16"/>
              </w:rPr>
            </w:pPr>
            <w:r>
              <w:rPr>
                <w:sz w:val="16"/>
              </w:rPr>
              <w:t>97/24/EG</w:t>
            </w:r>
            <w:r>
              <w:rPr>
                <w:sz w:val="16"/>
              </w:rPr>
              <w:br/>
              <w:t>HOOFDSTUK 3</w:t>
            </w:r>
          </w:p>
          <w:p w14:paraId="31183809" w14:textId="77777777" w:rsidR="006410E1" w:rsidRPr="00302B9D" w:rsidRDefault="006410E1" w:rsidP="00995BE6">
            <w:pPr>
              <w:spacing w:before="120" w:after="120"/>
              <w:rPr>
                <w:sz w:val="16"/>
                <w:szCs w:val="16"/>
              </w:rPr>
            </w:pPr>
            <w:r>
              <w:rPr>
                <w:sz w:val="16"/>
              </w:rPr>
              <w:t>(EU) No 44/2014</w:t>
            </w:r>
          </w:p>
        </w:tc>
        <w:tc>
          <w:tcPr>
            <w:tcW w:w="1950" w:type="dxa"/>
          </w:tcPr>
          <w:p w14:paraId="092A7682" w14:textId="77777777" w:rsidR="006410E1" w:rsidRPr="0049703B" w:rsidRDefault="006410E1" w:rsidP="00995BE6">
            <w:pPr>
              <w:spacing w:before="120" w:after="120"/>
              <w:jc w:val="center"/>
              <w:rPr>
                <w:sz w:val="16"/>
                <w:szCs w:val="16"/>
              </w:rPr>
            </w:pPr>
            <w:r>
              <w:rPr>
                <w:sz w:val="16"/>
              </w:rPr>
              <w:t>E</w:t>
            </w:r>
          </w:p>
        </w:tc>
        <w:tc>
          <w:tcPr>
            <w:tcW w:w="2161" w:type="dxa"/>
          </w:tcPr>
          <w:p w14:paraId="3D110669" w14:textId="77777777" w:rsidR="006410E1" w:rsidRPr="0049703B" w:rsidRDefault="006410E1" w:rsidP="00995BE6">
            <w:pPr>
              <w:spacing w:before="120" w:after="120"/>
              <w:jc w:val="center"/>
              <w:rPr>
                <w:sz w:val="16"/>
                <w:szCs w:val="16"/>
              </w:rPr>
            </w:pPr>
            <w:r>
              <w:rPr>
                <w:sz w:val="16"/>
              </w:rPr>
              <w:t>E</w:t>
            </w:r>
          </w:p>
        </w:tc>
        <w:tc>
          <w:tcPr>
            <w:tcW w:w="1758" w:type="dxa"/>
          </w:tcPr>
          <w:p w14:paraId="512FB1ED" w14:textId="77777777" w:rsidR="006410E1" w:rsidRPr="00FE7FBF" w:rsidRDefault="006410E1" w:rsidP="00995BE6">
            <w:pPr>
              <w:spacing w:before="120" w:after="120"/>
              <w:jc w:val="center"/>
              <w:rPr>
                <w:sz w:val="16"/>
                <w:szCs w:val="16"/>
              </w:rPr>
            </w:pPr>
            <w:r>
              <w:rPr>
                <w:sz w:val="16"/>
              </w:rPr>
              <w:t>E</w:t>
            </w:r>
          </w:p>
        </w:tc>
      </w:tr>
      <w:tr w:rsidR="006410E1" w14:paraId="33C841E5" w14:textId="77777777" w:rsidTr="00116A5D">
        <w:trPr>
          <w:cantSplit/>
          <w:trHeight w:val="510"/>
          <w:jc w:val="center"/>
        </w:trPr>
        <w:tc>
          <w:tcPr>
            <w:tcW w:w="695" w:type="dxa"/>
          </w:tcPr>
          <w:p w14:paraId="2CC0CA16" w14:textId="77777777" w:rsidR="006410E1" w:rsidRPr="00FE7FBF" w:rsidRDefault="006410E1" w:rsidP="00995BE6">
            <w:pPr>
              <w:spacing w:before="120" w:after="120"/>
              <w:rPr>
                <w:sz w:val="16"/>
                <w:szCs w:val="16"/>
              </w:rPr>
            </w:pPr>
            <w:r>
              <w:rPr>
                <w:sz w:val="16"/>
              </w:rPr>
              <w:t>40</w:t>
            </w:r>
          </w:p>
        </w:tc>
        <w:tc>
          <w:tcPr>
            <w:tcW w:w="2380" w:type="dxa"/>
          </w:tcPr>
          <w:p w14:paraId="7B156EA7" w14:textId="77777777" w:rsidR="006410E1" w:rsidRPr="00FE7FBF" w:rsidRDefault="006410E1" w:rsidP="00995BE6">
            <w:pPr>
              <w:spacing w:before="120" w:after="120"/>
              <w:rPr>
                <w:sz w:val="16"/>
                <w:szCs w:val="16"/>
              </w:rPr>
            </w:pPr>
            <w:r>
              <w:rPr>
                <w:sz w:val="16"/>
              </w:rPr>
              <w:t>Standaard</w:t>
            </w:r>
          </w:p>
        </w:tc>
        <w:tc>
          <w:tcPr>
            <w:tcW w:w="1737" w:type="dxa"/>
          </w:tcPr>
          <w:p w14:paraId="0042F382" w14:textId="77777777" w:rsidR="006410E1" w:rsidRDefault="006410E1" w:rsidP="00995BE6">
            <w:pPr>
              <w:spacing w:before="120" w:after="120"/>
              <w:rPr>
                <w:sz w:val="16"/>
                <w:szCs w:val="16"/>
              </w:rPr>
            </w:pPr>
            <w:r>
              <w:rPr>
                <w:sz w:val="16"/>
              </w:rPr>
              <w:t>2009/78/EG</w:t>
            </w:r>
          </w:p>
          <w:p w14:paraId="23847900" w14:textId="77777777" w:rsidR="006410E1" w:rsidRPr="00FE7FBF" w:rsidRDefault="006410E1" w:rsidP="00995BE6">
            <w:pPr>
              <w:spacing w:before="120" w:after="120"/>
              <w:rPr>
                <w:sz w:val="16"/>
                <w:szCs w:val="16"/>
              </w:rPr>
            </w:pPr>
            <w:r>
              <w:rPr>
                <w:sz w:val="16"/>
              </w:rPr>
              <w:t>(EU) No 44/2014</w:t>
            </w:r>
          </w:p>
        </w:tc>
        <w:tc>
          <w:tcPr>
            <w:tcW w:w="1950" w:type="dxa"/>
          </w:tcPr>
          <w:p w14:paraId="2C22C660" w14:textId="77777777" w:rsidR="006410E1" w:rsidRPr="00FE7FBF" w:rsidRDefault="006410E1" w:rsidP="00995BE6">
            <w:pPr>
              <w:spacing w:before="120" w:after="120"/>
              <w:jc w:val="center"/>
              <w:rPr>
                <w:sz w:val="16"/>
                <w:szCs w:val="16"/>
              </w:rPr>
            </w:pPr>
            <w:r>
              <w:rPr>
                <w:sz w:val="16"/>
              </w:rPr>
              <w:t>B</w:t>
            </w:r>
          </w:p>
        </w:tc>
        <w:tc>
          <w:tcPr>
            <w:tcW w:w="2161" w:type="dxa"/>
          </w:tcPr>
          <w:p w14:paraId="4D211CC7" w14:textId="77777777" w:rsidR="006410E1" w:rsidRPr="0049703B" w:rsidRDefault="006410E1" w:rsidP="00995BE6">
            <w:pPr>
              <w:spacing w:before="120" w:after="120"/>
              <w:jc w:val="center"/>
              <w:rPr>
                <w:sz w:val="16"/>
                <w:szCs w:val="16"/>
              </w:rPr>
            </w:pPr>
            <w:r>
              <w:rPr>
                <w:sz w:val="16"/>
              </w:rPr>
              <w:t>E</w:t>
            </w:r>
          </w:p>
        </w:tc>
        <w:tc>
          <w:tcPr>
            <w:tcW w:w="1758" w:type="dxa"/>
          </w:tcPr>
          <w:p w14:paraId="0A59D836" w14:textId="77777777" w:rsidR="006410E1" w:rsidRPr="00FE7FBF" w:rsidRDefault="006410E1" w:rsidP="00995BE6">
            <w:pPr>
              <w:spacing w:before="120" w:after="120"/>
              <w:jc w:val="center"/>
              <w:rPr>
                <w:sz w:val="16"/>
                <w:szCs w:val="16"/>
              </w:rPr>
            </w:pPr>
            <w:r>
              <w:rPr>
                <w:sz w:val="16"/>
              </w:rPr>
              <w:t>E</w:t>
            </w:r>
          </w:p>
        </w:tc>
      </w:tr>
      <w:tr w:rsidR="006410E1" w14:paraId="2D22D9C1" w14:textId="77777777" w:rsidTr="00116A5D">
        <w:trPr>
          <w:cantSplit/>
          <w:trHeight w:val="510"/>
          <w:jc w:val="center"/>
        </w:trPr>
        <w:tc>
          <w:tcPr>
            <w:tcW w:w="695" w:type="dxa"/>
          </w:tcPr>
          <w:p w14:paraId="2494C376" w14:textId="77777777" w:rsidR="006410E1" w:rsidRPr="00FE7FBF" w:rsidRDefault="006410E1" w:rsidP="00995BE6">
            <w:pPr>
              <w:spacing w:before="120" w:after="120"/>
              <w:rPr>
                <w:sz w:val="16"/>
                <w:szCs w:val="16"/>
              </w:rPr>
            </w:pPr>
            <w:r>
              <w:rPr>
                <w:sz w:val="16"/>
              </w:rPr>
              <w:t>41</w:t>
            </w:r>
          </w:p>
        </w:tc>
        <w:tc>
          <w:tcPr>
            <w:tcW w:w="2380" w:type="dxa"/>
          </w:tcPr>
          <w:p w14:paraId="7A1B5477" w14:textId="77777777" w:rsidR="006410E1" w:rsidRPr="00FE7FBF" w:rsidRDefault="006410E1" w:rsidP="00995BE6">
            <w:pPr>
              <w:spacing w:before="120" w:after="120"/>
              <w:rPr>
                <w:sz w:val="16"/>
                <w:szCs w:val="16"/>
              </w:rPr>
            </w:pPr>
            <w:r>
              <w:rPr>
                <w:sz w:val="16"/>
              </w:rPr>
              <w:t>Hulpmiddelen om ongeautoriseerd gebruik te voorkomen</w:t>
            </w:r>
          </w:p>
        </w:tc>
        <w:tc>
          <w:tcPr>
            <w:tcW w:w="1737" w:type="dxa"/>
          </w:tcPr>
          <w:p w14:paraId="058447D4" w14:textId="77777777" w:rsidR="006410E1" w:rsidRDefault="006410E1" w:rsidP="00995BE6">
            <w:pPr>
              <w:spacing w:before="120" w:after="120"/>
              <w:rPr>
                <w:sz w:val="16"/>
                <w:szCs w:val="16"/>
              </w:rPr>
            </w:pPr>
            <w:r>
              <w:rPr>
                <w:sz w:val="16"/>
              </w:rPr>
              <w:t>93/33/EEG</w:t>
            </w:r>
          </w:p>
          <w:p w14:paraId="3EC44763" w14:textId="77777777" w:rsidR="006410E1" w:rsidRPr="00FE7FBF" w:rsidRDefault="006410E1" w:rsidP="00995BE6">
            <w:pPr>
              <w:spacing w:before="120" w:after="120"/>
              <w:rPr>
                <w:sz w:val="16"/>
                <w:szCs w:val="16"/>
              </w:rPr>
            </w:pPr>
            <w:r>
              <w:rPr>
                <w:sz w:val="16"/>
              </w:rPr>
              <w:t>(EU) No 44/2014</w:t>
            </w:r>
          </w:p>
        </w:tc>
        <w:tc>
          <w:tcPr>
            <w:tcW w:w="1950" w:type="dxa"/>
          </w:tcPr>
          <w:p w14:paraId="0AF383B9" w14:textId="77777777" w:rsidR="006410E1" w:rsidRPr="00FE7FBF" w:rsidRDefault="006410E1" w:rsidP="00995BE6">
            <w:pPr>
              <w:spacing w:before="120" w:after="120"/>
              <w:jc w:val="center"/>
              <w:rPr>
                <w:sz w:val="16"/>
                <w:szCs w:val="16"/>
              </w:rPr>
            </w:pPr>
            <w:r>
              <w:rPr>
                <w:sz w:val="16"/>
              </w:rPr>
              <w:t>B</w:t>
            </w:r>
          </w:p>
        </w:tc>
        <w:tc>
          <w:tcPr>
            <w:tcW w:w="2161" w:type="dxa"/>
          </w:tcPr>
          <w:p w14:paraId="3B11131E" w14:textId="77777777" w:rsidR="006410E1" w:rsidRPr="0049703B" w:rsidRDefault="006410E1" w:rsidP="00995BE6">
            <w:pPr>
              <w:spacing w:before="120" w:after="120"/>
              <w:jc w:val="center"/>
              <w:rPr>
                <w:sz w:val="16"/>
                <w:szCs w:val="16"/>
              </w:rPr>
            </w:pPr>
            <w:r>
              <w:rPr>
                <w:sz w:val="16"/>
              </w:rPr>
              <w:t>E</w:t>
            </w:r>
          </w:p>
        </w:tc>
        <w:tc>
          <w:tcPr>
            <w:tcW w:w="1758" w:type="dxa"/>
          </w:tcPr>
          <w:p w14:paraId="1917479C" w14:textId="77777777" w:rsidR="006410E1" w:rsidRDefault="006410E1" w:rsidP="00995BE6">
            <w:pPr>
              <w:spacing w:before="120" w:after="120"/>
              <w:jc w:val="center"/>
              <w:rPr>
                <w:sz w:val="16"/>
                <w:szCs w:val="16"/>
              </w:rPr>
            </w:pPr>
            <w:r>
              <w:rPr>
                <w:sz w:val="16"/>
              </w:rPr>
              <w:t>E</w:t>
            </w:r>
          </w:p>
        </w:tc>
      </w:tr>
      <w:tr w:rsidR="006410E1" w14:paraId="115689E2" w14:textId="77777777" w:rsidTr="00116A5D">
        <w:trPr>
          <w:cantSplit/>
          <w:trHeight w:val="510"/>
          <w:jc w:val="center"/>
        </w:trPr>
        <w:tc>
          <w:tcPr>
            <w:tcW w:w="695" w:type="dxa"/>
          </w:tcPr>
          <w:p w14:paraId="2D088FCA" w14:textId="77777777" w:rsidR="006410E1" w:rsidRPr="00FE7FBF" w:rsidRDefault="006410E1" w:rsidP="00995BE6">
            <w:pPr>
              <w:spacing w:before="120" w:after="120"/>
              <w:rPr>
                <w:sz w:val="16"/>
                <w:szCs w:val="16"/>
              </w:rPr>
            </w:pPr>
            <w:r>
              <w:rPr>
                <w:sz w:val="16"/>
              </w:rPr>
              <w:t>42</w:t>
            </w:r>
          </w:p>
        </w:tc>
        <w:tc>
          <w:tcPr>
            <w:tcW w:w="2380" w:type="dxa"/>
          </w:tcPr>
          <w:p w14:paraId="3C810795" w14:textId="77777777" w:rsidR="006410E1" w:rsidRPr="00FE7FBF" w:rsidRDefault="006410E1" w:rsidP="00995BE6">
            <w:pPr>
              <w:spacing w:before="120" w:after="120"/>
              <w:rPr>
                <w:sz w:val="16"/>
                <w:szCs w:val="16"/>
              </w:rPr>
            </w:pPr>
            <w:r>
              <w:rPr>
                <w:sz w:val="16"/>
              </w:rPr>
              <w:t>Ramen, ruitenwissers en -sproeiers, en ruitverwarmers en spiegelverwarmers voor voertuigen met carrosserie</w:t>
            </w:r>
          </w:p>
        </w:tc>
        <w:tc>
          <w:tcPr>
            <w:tcW w:w="1737" w:type="dxa"/>
          </w:tcPr>
          <w:p w14:paraId="3D0CB8BE" w14:textId="77777777" w:rsidR="006410E1" w:rsidRPr="00302B9D" w:rsidRDefault="006410E1" w:rsidP="00995BE6">
            <w:pPr>
              <w:spacing w:before="120" w:after="120"/>
              <w:rPr>
                <w:sz w:val="16"/>
                <w:szCs w:val="16"/>
              </w:rPr>
            </w:pPr>
            <w:r>
              <w:rPr>
                <w:sz w:val="16"/>
              </w:rPr>
              <w:t>97/24/EG</w:t>
            </w:r>
            <w:r>
              <w:rPr>
                <w:sz w:val="16"/>
              </w:rPr>
              <w:br/>
              <w:t>HOOFDSTUK 12</w:t>
            </w:r>
          </w:p>
          <w:p w14:paraId="2C183428" w14:textId="77777777" w:rsidR="006410E1" w:rsidRPr="00302B9D" w:rsidRDefault="006410E1" w:rsidP="00995BE6">
            <w:pPr>
              <w:spacing w:before="120" w:after="120"/>
              <w:rPr>
                <w:sz w:val="16"/>
                <w:szCs w:val="16"/>
              </w:rPr>
            </w:pPr>
            <w:r>
              <w:rPr>
                <w:sz w:val="16"/>
              </w:rPr>
              <w:t>(EU) No 3/2014</w:t>
            </w:r>
          </w:p>
        </w:tc>
        <w:tc>
          <w:tcPr>
            <w:tcW w:w="1950" w:type="dxa"/>
          </w:tcPr>
          <w:p w14:paraId="3795A1EC" w14:textId="77777777" w:rsidR="006410E1" w:rsidRPr="0049703B" w:rsidRDefault="006410E1" w:rsidP="00995BE6">
            <w:pPr>
              <w:spacing w:before="120" w:after="120"/>
              <w:jc w:val="center"/>
              <w:rPr>
                <w:sz w:val="16"/>
                <w:szCs w:val="16"/>
              </w:rPr>
            </w:pPr>
            <w:r>
              <w:rPr>
                <w:sz w:val="16"/>
              </w:rPr>
              <w:t>E</w:t>
            </w:r>
          </w:p>
        </w:tc>
        <w:tc>
          <w:tcPr>
            <w:tcW w:w="2161" w:type="dxa"/>
          </w:tcPr>
          <w:p w14:paraId="0271A7D7" w14:textId="77777777" w:rsidR="006410E1" w:rsidRPr="0049703B" w:rsidRDefault="006410E1" w:rsidP="00995BE6">
            <w:pPr>
              <w:spacing w:before="120" w:after="120"/>
              <w:jc w:val="center"/>
              <w:rPr>
                <w:sz w:val="16"/>
                <w:szCs w:val="16"/>
              </w:rPr>
            </w:pPr>
            <w:r>
              <w:rPr>
                <w:sz w:val="16"/>
              </w:rPr>
              <w:t>E</w:t>
            </w:r>
          </w:p>
        </w:tc>
        <w:tc>
          <w:tcPr>
            <w:tcW w:w="1758" w:type="dxa"/>
          </w:tcPr>
          <w:p w14:paraId="5D40930F" w14:textId="77777777" w:rsidR="006410E1" w:rsidRPr="0049703B" w:rsidRDefault="006410E1" w:rsidP="00995BE6">
            <w:pPr>
              <w:spacing w:before="120" w:after="120"/>
              <w:jc w:val="center"/>
              <w:rPr>
                <w:sz w:val="16"/>
                <w:szCs w:val="16"/>
              </w:rPr>
            </w:pPr>
            <w:r>
              <w:rPr>
                <w:sz w:val="16"/>
              </w:rPr>
              <w:t>E</w:t>
            </w:r>
          </w:p>
        </w:tc>
      </w:tr>
      <w:tr w:rsidR="006410E1" w14:paraId="5ECF09CC" w14:textId="77777777" w:rsidTr="00116A5D">
        <w:trPr>
          <w:cantSplit/>
          <w:trHeight w:val="510"/>
          <w:jc w:val="center"/>
        </w:trPr>
        <w:tc>
          <w:tcPr>
            <w:tcW w:w="695" w:type="dxa"/>
          </w:tcPr>
          <w:p w14:paraId="3FF46F01" w14:textId="77777777" w:rsidR="006410E1" w:rsidRPr="00FE7FBF" w:rsidRDefault="006410E1" w:rsidP="00995BE6">
            <w:pPr>
              <w:spacing w:before="120" w:after="120"/>
              <w:rPr>
                <w:sz w:val="16"/>
                <w:szCs w:val="16"/>
              </w:rPr>
            </w:pPr>
            <w:r>
              <w:rPr>
                <w:sz w:val="16"/>
              </w:rPr>
              <w:t>43</w:t>
            </w:r>
          </w:p>
        </w:tc>
        <w:tc>
          <w:tcPr>
            <w:tcW w:w="2380" w:type="dxa"/>
          </w:tcPr>
          <w:p w14:paraId="1F535348" w14:textId="77777777" w:rsidR="006410E1" w:rsidRPr="00FE7FBF" w:rsidRDefault="006410E1" w:rsidP="00995BE6">
            <w:pPr>
              <w:spacing w:before="120" w:after="120"/>
              <w:rPr>
                <w:sz w:val="16"/>
                <w:szCs w:val="16"/>
              </w:rPr>
            </w:pPr>
            <w:r>
              <w:rPr>
                <w:sz w:val="16"/>
              </w:rPr>
              <w:t>Handgrepen en voetsteunen voor passagiers</w:t>
            </w:r>
          </w:p>
        </w:tc>
        <w:tc>
          <w:tcPr>
            <w:tcW w:w="1737" w:type="dxa"/>
          </w:tcPr>
          <w:p w14:paraId="5AAEA36F" w14:textId="77777777" w:rsidR="006410E1" w:rsidRDefault="006410E1" w:rsidP="00995BE6">
            <w:pPr>
              <w:spacing w:before="120" w:after="120"/>
              <w:rPr>
                <w:sz w:val="16"/>
                <w:szCs w:val="16"/>
              </w:rPr>
            </w:pPr>
            <w:r>
              <w:rPr>
                <w:sz w:val="16"/>
              </w:rPr>
              <w:t>2009/79/EG</w:t>
            </w:r>
          </w:p>
          <w:p w14:paraId="78C0AE97" w14:textId="77777777" w:rsidR="006410E1" w:rsidRPr="00FE7FBF" w:rsidRDefault="006410E1" w:rsidP="00995BE6">
            <w:pPr>
              <w:spacing w:before="120" w:after="120"/>
              <w:rPr>
                <w:sz w:val="16"/>
                <w:szCs w:val="16"/>
              </w:rPr>
            </w:pPr>
            <w:r>
              <w:rPr>
                <w:sz w:val="16"/>
              </w:rPr>
              <w:t>(EU) No 44/2014</w:t>
            </w:r>
          </w:p>
        </w:tc>
        <w:tc>
          <w:tcPr>
            <w:tcW w:w="1950" w:type="dxa"/>
          </w:tcPr>
          <w:p w14:paraId="12F6CBD2" w14:textId="77777777" w:rsidR="006410E1" w:rsidRPr="00FE7FBF" w:rsidRDefault="006410E1" w:rsidP="00995BE6">
            <w:pPr>
              <w:spacing w:before="120" w:after="120"/>
              <w:jc w:val="center"/>
              <w:rPr>
                <w:sz w:val="16"/>
                <w:szCs w:val="16"/>
              </w:rPr>
            </w:pPr>
            <w:r>
              <w:rPr>
                <w:sz w:val="16"/>
              </w:rPr>
              <w:t>B</w:t>
            </w:r>
          </w:p>
        </w:tc>
        <w:tc>
          <w:tcPr>
            <w:tcW w:w="2161" w:type="dxa"/>
          </w:tcPr>
          <w:p w14:paraId="20F5FF99" w14:textId="77777777" w:rsidR="006410E1" w:rsidRPr="0049703B" w:rsidRDefault="006410E1" w:rsidP="00995BE6">
            <w:pPr>
              <w:spacing w:before="120" w:after="120"/>
              <w:jc w:val="center"/>
              <w:rPr>
                <w:sz w:val="16"/>
                <w:szCs w:val="16"/>
              </w:rPr>
            </w:pPr>
            <w:r>
              <w:rPr>
                <w:sz w:val="16"/>
              </w:rPr>
              <w:t>E</w:t>
            </w:r>
          </w:p>
        </w:tc>
        <w:tc>
          <w:tcPr>
            <w:tcW w:w="1758" w:type="dxa"/>
          </w:tcPr>
          <w:p w14:paraId="185B4EED" w14:textId="77777777" w:rsidR="006410E1" w:rsidRPr="003854EA" w:rsidRDefault="006410E1" w:rsidP="00995BE6">
            <w:pPr>
              <w:spacing w:before="120" w:after="120"/>
              <w:jc w:val="center"/>
              <w:rPr>
                <w:sz w:val="16"/>
                <w:szCs w:val="16"/>
              </w:rPr>
            </w:pPr>
            <w:r>
              <w:rPr>
                <w:sz w:val="16"/>
              </w:rPr>
              <w:t>E voetsteunen</w:t>
            </w:r>
          </w:p>
          <w:p w14:paraId="01EF925F" w14:textId="77777777" w:rsidR="006410E1" w:rsidRPr="00FE7FBF" w:rsidRDefault="006410E1" w:rsidP="00995BE6">
            <w:pPr>
              <w:spacing w:before="120" w:after="120"/>
              <w:jc w:val="center"/>
              <w:rPr>
                <w:sz w:val="16"/>
                <w:szCs w:val="16"/>
              </w:rPr>
            </w:pPr>
            <w:r>
              <w:rPr>
                <w:sz w:val="16"/>
              </w:rPr>
              <w:t>niet van toepassing op handgrepen</w:t>
            </w:r>
          </w:p>
        </w:tc>
      </w:tr>
      <w:tr w:rsidR="006410E1" w14:paraId="1796AB23" w14:textId="77777777" w:rsidTr="00116A5D">
        <w:trPr>
          <w:cantSplit/>
          <w:trHeight w:val="510"/>
          <w:jc w:val="center"/>
        </w:trPr>
        <w:tc>
          <w:tcPr>
            <w:tcW w:w="695" w:type="dxa"/>
          </w:tcPr>
          <w:p w14:paraId="47B7B54C" w14:textId="77777777" w:rsidR="006410E1" w:rsidRPr="00FE7FBF" w:rsidRDefault="006410E1" w:rsidP="00995BE6">
            <w:pPr>
              <w:spacing w:before="120" w:after="120"/>
              <w:rPr>
                <w:sz w:val="16"/>
                <w:szCs w:val="16"/>
              </w:rPr>
            </w:pPr>
            <w:r>
              <w:rPr>
                <w:sz w:val="16"/>
              </w:rPr>
              <w:t>44</w:t>
            </w:r>
          </w:p>
        </w:tc>
        <w:tc>
          <w:tcPr>
            <w:tcW w:w="2380" w:type="dxa"/>
          </w:tcPr>
          <w:p w14:paraId="6DB2FB73" w14:textId="77777777" w:rsidR="006410E1" w:rsidRPr="00FE7FBF" w:rsidRDefault="006410E1" w:rsidP="00995BE6">
            <w:pPr>
              <w:spacing w:before="120" w:after="120"/>
              <w:rPr>
                <w:sz w:val="16"/>
                <w:szCs w:val="16"/>
              </w:rPr>
            </w:pPr>
            <w:r>
              <w:rPr>
                <w:sz w:val="16"/>
              </w:rPr>
              <w:t>Bevestigingspunten voor veiligheidsgordels en hun bevestigingspunten in voertuigen met carrosserie</w:t>
            </w:r>
          </w:p>
        </w:tc>
        <w:tc>
          <w:tcPr>
            <w:tcW w:w="1737" w:type="dxa"/>
          </w:tcPr>
          <w:p w14:paraId="066558A0" w14:textId="77777777" w:rsidR="006410E1" w:rsidRPr="00302B9D" w:rsidRDefault="006410E1" w:rsidP="00995BE6">
            <w:pPr>
              <w:spacing w:before="120" w:after="120"/>
              <w:rPr>
                <w:sz w:val="16"/>
                <w:szCs w:val="16"/>
              </w:rPr>
            </w:pPr>
            <w:r>
              <w:rPr>
                <w:sz w:val="16"/>
              </w:rPr>
              <w:t>97/24/EG</w:t>
            </w:r>
            <w:r>
              <w:rPr>
                <w:sz w:val="16"/>
              </w:rPr>
              <w:br/>
              <w:t>HOOFDSTUK 11</w:t>
            </w:r>
          </w:p>
          <w:p w14:paraId="7905B0B0" w14:textId="77777777" w:rsidR="006410E1" w:rsidRPr="00302B9D" w:rsidRDefault="006410E1" w:rsidP="00995BE6">
            <w:pPr>
              <w:spacing w:before="120" w:after="120"/>
              <w:rPr>
                <w:sz w:val="16"/>
                <w:szCs w:val="16"/>
              </w:rPr>
            </w:pPr>
            <w:r>
              <w:rPr>
                <w:sz w:val="16"/>
              </w:rPr>
              <w:t>(EU) No 3/2014</w:t>
            </w:r>
          </w:p>
        </w:tc>
        <w:tc>
          <w:tcPr>
            <w:tcW w:w="1950" w:type="dxa"/>
          </w:tcPr>
          <w:p w14:paraId="6A58437A" w14:textId="77777777" w:rsidR="006410E1" w:rsidRPr="00FE7FBF" w:rsidRDefault="006410E1" w:rsidP="00995BE6">
            <w:pPr>
              <w:spacing w:before="120" w:after="120"/>
              <w:jc w:val="center"/>
              <w:rPr>
                <w:sz w:val="16"/>
                <w:szCs w:val="16"/>
              </w:rPr>
            </w:pPr>
            <w:r>
              <w:rPr>
                <w:sz w:val="16"/>
              </w:rPr>
              <w:t>B</w:t>
            </w:r>
          </w:p>
        </w:tc>
        <w:tc>
          <w:tcPr>
            <w:tcW w:w="2161" w:type="dxa"/>
          </w:tcPr>
          <w:p w14:paraId="57217CC1" w14:textId="77777777" w:rsidR="006410E1" w:rsidRPr="00FE7FBF" w:rsidRDefault="006410E1" w:rsidP="00995BE6">
            <w:pPr>
              <w:spacing w:before="120" w:after="120"/>
              <w:jc w:val="center"/>
              <w:rPr>
                <w:sz w:val="16"/>
                <w:szCs w:val="16"/>
              </w:rPr>
            </w:pPr>
            <w:r>
              <w:rPr>
                <w:sz w:val="16"/>
              </w:rPr>
              <w:t>H/I</w:t>
            </w:r>
          </w:p>
        </w:tc>
        <w:tc>
          <w:tcPr>
            <w:tcW w:w="1758" w:type="dxa"/>
          </w:tcPr>
          <w:p w14:paraId="3ABBE55C" w14:textId="77777777" w:rsidR="006410E1" w:rsidRPr="003854EA" w:rsidRDefault="006410E1" w:rsidP="00995BE6">
            <w:pPr>
              <w:spacing w:before="120" w:after="120"/>
              <w:jc w:val="center"/>
              <w:rPr>
                <w:sz w:val="16"/>
                <w:szCs w:val="16"/>
              </w:rPr>
            </w:pPr>
            <w:r>
              <w:rPr>
                <w:sz w:val="16"/>
              </w:rPr>
              <w:t>H veiligheidsgordels</w:t>
            </w:r>
          </w:p>
          <w:p w14:paraId="555ACDD1" w14:textId="77777777" w:rsidR="006410E1" w:rsidRPr="00FE7FBF" w:rsidRDefault="006410E1" w:rsidP="00995BE6">
            <w:pPr>
              <w:spacing w:before="120" w:after="120"/>
              <w:jc w:val="center"/>
              <w:rPr>
                <w:sz w:val="16"/>
                <w:szCs w:val="16"/>
              </w:rPr>
            </w:pPr>
            <w:r>
              <w:rPr>
                <w:sz w:val="16"/>
              </w:rPr>
              <w:t>C bevestigingspunten voor veiligheidsgordels</w:t>
            </w:r>
          </w:p>
        </w:tc>
      </w:tr>
      <w:tr w:rsidR="006410E1" w14:paraId="006AE807" w14:textId="77777777" w:rsidTr="00116A5D">
        <w:trPr>
          <w:cantSplit/>
          <w:trHeight w:val="510"/>
          <w:jc w:val="center"/>
        </w:trPr>
        <w:tc>
          <w:tcPr>
            <w:tcW w:w="695" w:type="dxa"/>
          </w:tcPr>
          <w:p w14:paraId="0A3019E3" w14:textId="77777777" w:rsidR="006410E1" w:rsidRPr="00FE7FBF" w:rsidRDefault="006410E1" w:rsidP="00995BE6">
            <w:pPr>
              <w:spacing w:before="120" w:after="120"/>
              <w:rPr>
                <w:sz w:val="16"/>
                <w:szCs w:val="16"/>
              </w:rPr>
            </w:pPr>
            <w:r>
              <w:rPr>
                <w:sz w:val="16"/>
              </w:rPr>
              <w:t>45</w:t>
            </w:r>
          </w:p>
        </w:tc>
        <w:tc>
          <w:tcPr>
            <w:tcW w:w="2380" w:type="dxa"/>
          </w:tcPr>
          <w:p w14:paraId="725DC778" w14:textId="77777777" w:rsidR="006410E1" w:rsidRPr="00FE7FBF" w:rsidRDefault="006410E1" w:rsidP="00995BE6">
            <w:pPr>
              <w:spacing w:before="120" w:after="120"/>
              <w:rPr>
                <w:sz w:val="16"/>
                <w:szCs w:val="16"/>
              </w:rPr>
            </w:pPr>
            <w:r>
              <w:rPr>
                <w:sz w:val="16"/>
              </w:rPr>
              <w:t>Snelheidsmeter</w:t>
            </w:r>
          </w:p>
        </w:tc>
        <w:tc>
          <w:tcPr>
            <w:tcW w:w="1737" w:type="dxa"/>
          </w:tcPr>
          <w:p w14:paraId="12BA34AB" w14:textId="77777777" w:rsidR="006410E1" w:rsidRDefault="006410E1" w:rsidP="00995BE6">
            <w:pPr>
              <w:spacing w:before="120" w:after="120"/>
              <w:rPr>
                <w:sz w:val="16"/>
                <w:szCs w:val="16"/>
              </w:rPr>
            </w:pPr>
            <w:r>
              <w:rPr>
                <w:sz w:val="16"/>
              </w:rPr>
              <w:t>2000/7/EG</w:t>
            </w:r>
          </w:p>
          <w:p w14:paraId="0C833128" w14:textId="77777777" w:rsidR="006410E1" w:rsidRPr="00FE7FBF" w:rsidRDefault="006410E1" w:rsidP="00995BE6">
            <w:pPr>
              <w:spacing w:before="120" w:after="120"/>
              <w:rPr>
                <w:sz w:val="16"/>
                <w:szCs w:val="16"/>
              </w:rPr>
            </w:pPr>
            <w:r>
              <w:rPr>
                <w:sz w:val="16"/>
              </w:rPr>
              <w:t>(EU) No 3/2014</w:t>
            </w:r>
          </w:p>
        </w:tc>
        <w:tc>
          <w:tcPr>
            <w:tcW w:w="1950" w:type="dxa"/>
          </w:tcPr>
          <w:p w14:paraId="20018561" w14:textId="77777777" w:rsidR="006410E1" w:rsidRPr="00FE7FBF" w:rsidRDefault="006410E1" w:rsidP="00995BE6">
            <w:pPr>
              <w:spacing w:before="120" w:after="120"/>
              <w:jc w:val="center"/>
              <w:rPr>
                <w:sz w:val="16"/>
                <w:szCs w:val="16"/>
              </w:rPr>
            </w:pPr>
            <w:r>
              <w:rPr>
                <w:sz w:val="16"/>
              </w:rPr>
              <w:t>B</w:t>
            </w:r>
          </w:p>
        </w:tc>
        <w:tc>
          <w:tcPr>
            <w:tcW w:w="2161" w:type="dxa"/>
          </w:tcPr>
          <w:p w14:paraId="75669667" w14:textId="77777777" w:rsidR="006410E1" w:rsidRPr="0049703B" w:rsidRDefault="006410E1" w:rsidP="00995BE6">
            <w:pPr>
              <w:spacing w:before="120" w:after="120"/>
              <w:jc w:val="center"/>
              <w:rPr>
                <w:sz w:val="16"/>
                <w:szCs w:val="16"/>
              </w:rPr>
            </w:pPr>
            <w:r>
              <w:rPr>
                <w:sz w:val="16"/>
              </w:rPr>
              <w:t>E</w:t>
            </w:r>
          </w:p>
        </w:tc>
        <w:tc>
          <w:tcPr>
            <w:tcW w:w="1758" w:type="dxa"/>
          </w:tcPr>
          <w:p w14:paraId="7BA4E826" w14:textId="77777777" w:rsidR="006410E1" w:rsidRPr="0049703B" w:rsidRDefault="006410E1" w:rsidP="00995BE6">
            <w:pPr>
              <w:spacing w:before="120" w:after="120"/>
              <w:jc w:val="center"/>
              <w:rPr>
                <w:sz w:val="16"/>
                <w:szCs w:val="16"/>
              </w:rPr>
            </w:pPr>
            <w:r>
              <w:rPr>
                <w:sz w:val="16"/>
              </w:rPr>
              <w:t>E</w:t>
            </w:r>
          </w:p>
        </w:tc>
      </w:tr>
      <w:tr w:rsidR="006410E1" w:rsidRPr="00925E2E" w14:paraId="7D8F7705" w14:textId="77777777" w:rsidTr="00116A5D">
        <w:trPr>
          <w:cantSplit/>
          <w:trHeight w:val="510"/>
          <w:jc w:val="center"/>
        </w:trPr>
        <w:tc>
          <w:tcPr>
            <w:tcW w:w="695" w:type="dxa"/>
            <w:tcBorders>
              <w:top w:val="single" w:sz="6" w:space="0" w:color="auto"/>
            </w:tcBorders>
          </w:tcPr>
          <w:p w14:paraId="20540F84" w14:textId="77777777" w:rsidR="006410E1" w:rsidRPr="00FE7FBF" w:rsidRDefault="006410E1" w:rsidP="00995BE6">
            <w:pPr>
              <w:spacing w:before="120" w:after="120"/>
              <w:rPr>
                <w:sz w:val="16"/>
                <w:szCs w:val="16"/>
              </w:rPr>
            </w:pPr>
            <w:r>
              <w:rPr>
                <w:sz w:val="16"/>
              </w:rPr>
              <w:t>46</w:t>
            </w:r>
          </w:p>
        </w:tc>
        <w:tc>
          <w:tcPr>
            <w:tcW w:w="2380" w:type="dxa"/>
            <w:tcBorders>
              <w:top w:val="single" w:sz="6" w:space="0" w:color="auto"/>
            </w:tcBorders>
          </w:tcPr>
          <w:p w14:paraId="53E3EC8E" w14:textId="77777777" w:rsidR="006410E1" w:rsidRPr="00FE7FBF" w:rsidRDefault="006410E1" w:rsidP="00995BE6">
            <w:pPr>
              <w:spacing w:before="120" w:after="120"/>
              <w:rPr>
                <w:sz w:val="16"/>
                <w:szCs w:val="16"/>
              </w:rPr>
            </w:pPr>
            <w:r>
              <w:rPr>
                <w:sz w:val="16"/>
              </w:rPr>
              <w:t xml:space="preserve">Identificatie van bedieningsinrichtingen, melders en meters </w:t>
            </w:r>
          </w:p>
        </w:tc>
        <w:tc>
          <w:tcPr>
            <w:tcW w:w="1737" w:type="dxa"/>
            <w:tcBorders>
              <w:top w:val="single" w:sz="6" w:space="0" w:color="auto"/>
            </w:tcBorders>
          </w:tcPr>
          <w:p w14:paraId="69F6F25D" w14:textId="77777777" w:rsidR="006410E1" w:rsidRDefault="006410E1" w:rsidP="00995BE6">
            <w:pPr>
              <w:spacing w:before="120" w:after="120"/>
              <w:rPr>
                <w:sz w:val="16"/>
                <w:szCs w:val="16"/>
              </w:rPr>
            </w:pPr>
            <w:r>
              <w:rPr>
                <w:sz w:val="16"/>
              </w:rPr>
              <w:t>2009/80/EG</w:t>
            </w:r>
          </w:p>
          <w:p w14:paraId="41BCDC29" w14:textId="77777777" w:rsidR="006410E1" w:rsidRPr="00FE7FBF" w:rsidRDefault="006410E1" w:rsidP="00995BE6">
            <w:pPr>
              <w:spacing w:before="120" w:after="120"/>
              <w:rPr>
                <w:sz w:val="16"/>
                <w:szCs w:val="16"/>
              </w:rPr>
            </w:pPr>
            <w:r>
              <w:rPr>
                <w:sz w:val="16"/>
              </w:rPr>
              <w:t>(EU) No 3/2014</w:t>
            </w:r>
          </w:p>
        </w:tc>
        <w:tc>
          <w:tcPr>
            <w:tcW w:w="1950" w:type="dxa"/>
            <w:tcBorders>
              <w:top w:val="single" w:sz="6" w:space="0" w:color="auto"/>
            </w:tcBorders>
          </w:tcPr>
          <w:p w14:paraId="0556ECD6" w14:textId="77777777" w:rsidR="006410E1" w:rsidRPr="0049703B" w:rsidRDefault="006410E1" w:rsidP="00995BE6">
            <w:pPr>
              <w:spacing w:before="120" w:after="120"/>
              <w:jc w:val="center"/>
              <w:rPr>
                <w:sz w:val="16"/>
                <w:szCs w:val="16"/>
              </w:rPr>
            </w:pPr>
            <w:r>
              <w:rPr>
                <w:sz w:val="16"/>
              </w:rPr>
              <w:t>E</w:t>
            </w:r>
          </w:p>
        </w:tc>
        <w:tc>
          <w:tcPr>
            <w:tcW w:w="2161" w:type="dxa"/>
            <w:tcBorders>
              <w:top w:val="single" w:sz="6" w:space="0" w:color="auto"/>
            </w:tcBorders>
          </w:tcPr>
          <w:p w14:paraId="72C87C58" w14:textId="77777777" w:rsidR="006410E1" w:rsidRPr="00FE7FBF" w:rsidRDefault="006410E1" w:rsidP="00995BE6">
            <w:pPr>
              <w:spacing w:before="120" w:after="120"/>
              <w:jc w:val="center"/>
              <w:rPr>
                <w:sz w:val="16"/>
                <w:szCs w:val="16"/>
              </w:rPr>
            </w:pPr>
            <w:r>
              <w:rPr>
                <w:sz w:val="16"/>
              </w:rPr>
              <w:t>E</w:t>
            </w:r>
          </w:p>
        </w:tc>
        <w:tc>
          <w:tcPr>
            <w:tcW w:w="1758" w:type="dxa"/>
            <w:tcBorders>
              <w:top w:val="single" w:sz="6" w:space="0" w:color="auto"/>
            </w:tcBorders>
          </w:tcPr>
          <w:p w14:paraId="10573B6D" w14:textId="77777777" w:rsidR="006410E1" w:rsidRPr="00FE7FBF" w:rsidRDefault="006410E1" w:rsidP="00995BE6">
            <w:pPr>
              <w:spacing w:before="120" w:after="120"/>
              <w:jc w:val="center"/>
              <w:rPr>
                <w:sz w:val="16"/>
                <w:szCs w:val="16"/>
              </w:rPr>
            </w:pPr>
            <w:r>
              <w:rPr>
                <w:sz w:val="16"/>
              </w:rPr>
              <w:t>niet van toepassing</w:t>
            </w:r>
          </w:p>
        </w:tc>
      </w:tr>
      <w:tr w:rsidR="006410E1" w14:paraId="291E9F14" w14:textId="77777777" w:rsidTr="00116A5D">
        <w:trPr>
          <w:cantSplit/>
          <w:trHeight w:val="510"/>
          <w:jc w:val="center"/>
        </w:trPr>
        <w:tc>
          <w:tcPr>
            <w:tcW w:w="695" w:type="dxa"/>
          </w:tcPr>
          <w:p w14:paraId="03D60464" w14:textId="77777777" w:rsidR="006410E1" w:rsidRPr="00FE7FBF" w:rsidRDefault="006410E1" w:rsidP="00995BE6">
            <w:pPr>
              <w:spacing w:before="120" w:after="120"/>
              <w:rPr>
                <w:sz w:val="16"/>
                <w:szCs w:val="16"/>
              </w:rPr>
            </w:pPr>
            <w:r>
              <w:rPr>
                <w:sz w:val="16"/>
              </w:rPr>
              <w:t>47</w:t>
            </w:r>
          </w:p>
        </w:tc>
        <w:tc>
          <w:tcPr>
            <w:tcW w:w="2380" w:type="dxa"/>
          </w:tcPr>
          <w:p w14:paraId="44731053" w14:textId="77777777" w:rsidR="006410E1" w:rsidRPr="00FE7FBF" w:rsidRDefault="006410E1" w:rsidP="00995BE6">
            <w:pPr>
              <w:spacing w:before="120" w:after="120"/>
              <w:rPr>
                <w:sz w:val="16"/>
                <w:szCs w:val="16"/>
              </w:rPr>
            </w:pPr>
            <w:r>
              <w:rPr>
                <w:sz w:val="16"/>
              </w:rPr>
              <w:t xml:space="preserve">Voorgeschreven opschriften </w:t>
            </w:r>
          </w:p>
        </w:tc>
        <w:tc>
          <w:tcPr>
            <w:tcW w:w="1737" w:type="dxa"/>
          </w:tcPr>
          <w:p w14:paraId="0D460923" w14:textId="77777777" w:rsidR="006410E1" w:rsidRDefault="006410E1" w:rsidP="00995BE6">
            <w:pPr>
              <w:spacing w:before="120" w:after="120"/>
              <w:rPr>
                <w:sz w:val="16"/>
                <w:szCs w:val="16"/>
              </w:rPr>
            </w:pPr>
            <w:r>
              <w:rPr>
                <w:sz w:val="16"/>
              </w:rPr>
              <w:t>2009/139/EEG</w:t>
            </w:r>
          </w:p>
          <w:p w14:paraId="52D9340B" w14:textId="77777777" w:rsidR="006410E1" w:rsidRPr="00FE7FBF" w:rsidRDefault="006410E1" w:rsidP="00995BE6">
            <w:pPr>
              <w:spacing w:before="120" w:after="120"/>
              <w:rPr>
                <w:sz w:val="16"/>
                <w:szCs w:val="16"/>
              </w:rPr>
            </w:pPr>
            <w:r>
              <w:rPr>
                <w:sz w:val="16"/>
              </w:rPr>
              <w:t>(EU) No 901/2014</w:t>
            </w:r>
          </w:p>
        </w:tc>
        <w:tc>
          <w:tcPr>
            <w:tcW w:w="1950" w:type="dxa"/>
          </w:tcPr>
          <w:p w14:paraId="71AE69E7" w14:textId="77777777" w:rsidR="006410E1" w:rsidRPr="0049703B" w:rsidRDefault="006410E1" w:rsidP="00995BE6">
            <w:pPr>
              <w:spacing w:before="120" w:after="120"/>
              <w:jc w:val="center"/>
              <w:rPr>
                <w:sz w:val="16"/>
                <w:szCs w:val="16"/>
              </w:rPr>
            </w:pPr>
            <w:r>
              <w:rPr>
                <w:sz w:val="16"/>
              </w:rPr>
              <w:t>E</w:t>
            </w:r>
          </w:p>
        </w:tc>
        <w:tc>
          <w:tcPr>
            <w:tcW w:w="2161" w:type="dxa"/>
          </w:tcPr>
          <w:p w14:paraId="4B21AFF0" w14:textId="77777777" w:rsidR="006410E1" w:rsidRPr="00FE7FBF" w:rsidRDefault="006410E1" w:rsidP="00995BE6">
            <w:pPr>
              <w:spacing w:before="120" w:after="120"/>
              <w:jc w:val="center"/>
              <w:rPr>
                <w:sz w:val="16"/>
                <w:szCs w:val="16"/>
              </w:rPr>
            </w:pPr>
            <w:r>
              <w:rPr>
                <w:sz w:val="16"/>
              </w:rPr>
              <w:t>E</w:t>
            </w:r>
          </w:p>
        </w:tc>
        <w:tc>
          <w:tcPr>
            <w:tcW w:w="1758" w:type="dxa"/>
          </w:tcPr>
          <w:p w14:paraId="66676F1D" w14:textId="77777777" w:rsidR="006410E1" w:rsidRPr="00596BCB" w:rsidRDefault="006410E1" w:rsidP="00995BE6">
            <w:pPr>
              <w:spacing w:before="120" w:after="120"/>
              <w:jc w:val="center"/>
              <w:rPr>
                <w:sz w:val="16"/>
                <w:szCs w:val="16"/>
                <w:highlight w:val="yellow"/>
              </w:rPr>
            </w:pPr>
            <w:r>
              <w:rPr>
                <w:sz w:val="16"/>
              </w:rPr>
              <w:t>E</w:t>
            </w:r>
          </w:p>
        </w:tc>
      </w:tr>
      <w:tr w:rsidR="006410E1" w14:paraId="469A6EE8" w14:textId="77777777" w:rsidTr="00116A5D">
        <w:trPr>
          <w:cantSplit/>
          <w:trHeight w:val="510"/>
          <w:jc w:val="center"/>
        </w:trPr>
        <w:tc>
          <w:tcPr>
            <w:tcW w:w="695" w:type="dxa"/>
          </w:tcPr>
          <w:p w14:paraId="16C97931" w14:textId="77777777" w:rsidR="006410E1" w:rsidRPr="00FE7FBF" w:rsidRDefault="006410E1" w:rsidP="00995BE6">
            <w:pPr>
              <w:spacing w:before="120" w:after="120"/>
              <w:rPr>
                <w:sz w:val="16"/>
                <w:szCs w:val="16"/>
              </w:rPr>
            </w:pPr>
            <w:r>
              <w:rPr>
                <w:sz w:val="16"/>
              </w:rPr>
              <w:t>48</w:t>
            </w:r>
          </w:p>
        </w:tc>
        <w:tc>
          <w:tcPr>
            <w:tcW w:w="2380" w:type="dxa"/>
          </w:tcPr>
          <w:p w14:paraId="4A3B05BF" w14:textId="77777777" w:rsidR="006410E1" w:rsidRPr="00FE7FBF" w:rsidRDefault="006410E1" w:rsidP="00995BE6">
            <w:pPr>
              <w:spacing w:before="120" w:after="120"/>
              <w:rPr>
                <w:sz w:val="16"/>
                <w:szCs w:val="16"/>
              </w:rPr>
            </w:pPr>
            <w:r>
              <w:rPr>
                <w:sz w:val="16"/>
              </w:rPr>
              <w:t>Elektrische veiligheid van hybride en elektrische voertuigen</w:t>
            </w:r>
          </w:p>
        </w:tc>
        <w:tc>
          <w:tcPr>
            <w:tcW w:w="1737" w:type="dxa"/>
          </w:tcPr>
          <w:p w14:paraId="55584C06" w14:textId="77777777" w:rsidR="006410E1" w:rsidRDefault="006410E1" w:rsidP="00995BE6">
            <w:pPr>
              <w:spacing w:before="120" w:after="120"/>
              <w:rPr>
                <w:sz w:val="16"/>
                <w:szCs w:val="16"/>
              </w:rPr>
            </w:pPr>
            <w:r>
              <w:rPr>
                <w:sz w:val="16"/>
              </w:rPr>
              <w:t>(EU) No 3/2014</w:t>
            </w:r>
          </w:p>
        </w:tc>
        <w:tc>
          <w:tcPr>
            <w:tcW w:w="1950" w:type="dxa"/>
          </w:tcPr>
          <w:p w14:paraId="376961A4" w14:textId="77777777" w:rsidR="006410E1" w:rsidRPr="00FE7FBF" w:rsidRDefault="006410E1" w:rsidP="00995BE6">
            <w:pPr>
              <w:spacing w:before="120" w:after="120"/>
              <w:jc w:val="center"/>
              <w:rPr>
                <w:sz w:val="16"/>
                <w:szCs w:val="16"/>
              </w:rPr>
            </w:pPr>
            <w:r>
              <w:rPr>
                <w:sz w:val="16"/>
              </w:rPr>
              <w:t>H</w:t>
            </w:r>
          </w:p>
        </w:tc>
        <w:tc>
          <w:tcPr>
            <w:tcW w:w="2161" w:type="dxa"/>
          </w:tcPr>
          <w:p w14:paraId="60D393CA" w14:textId="77777777" w:rsidR="006410E1" w:rsidRPr="00FE7FBF" w:rsidRDefault="006410E1" w:rsidP="00995BE6">
            <w:pPr>
              <w:spacing w:before="120" w:after="120"/>
              <w:jc w:val="center"/>
              <w:rPr>
                <w:sz w:val="16"/>
                <w:szCs w:val="16"/>
              </w:rPr>
            </w:pPr>
            <w:r>
              <w:rPr>
                <w:sz w:val="16"/>
              </w:rPr>
              <w:t>H/I</w:t>
            </w:r>
            <w:r w:rsidRPr="0049703B">
              <w:rPr>
                <w:rStyle w:val="EndnoteReference"/>
                <w:sz w:val="16"/>
                <w:szCs w:val="16"/>
              </w:rPr>
              <w:endnoteReference w:id="17"/>
            </w:r>
          </w:p>
        </w:tc>
        <w:tc>
          <w:tcPr>
            <w:tcW w:w="1758" w:type="dxa"/>
          </w:tcPr>
          <w:p w14:paraId="2FD9839A" w14:textId="10BC360D" w:rsidR="006410E1" w:rsidRPr="00596BCB" w:rsidRDefault="00237B4E" w:rsidP="00995BE6">
            <w:pPr>
              <w:spacing w:before="120" w:after="120"/>
              <w:jc w:val="center"/>
              <w:rPr>
                <w:sz w:val="16"/>
                <w:szCs w:val="16"/>
                <w:highlight w:val="yellow"/>
              </w:rPr>
            </w:pPr>
            <w:r>
              <w:rPr>
                <w:sz w:val="16"/>
              </w:rPr>
              <w:t>H</w:t>
            </w:r>
            <w:r w:rsidR="006410E1" w:rsidRPr="003854EA">
              <w:rPr>
                <w:rStyle w:val="EndnoteReference"/>
                <w:sz w:val="16"/>
                <w:szCs w:val="16"/>
              </w:rPr>
              <w:endnoteReference w:id="18"/>
            </w:r>
          </w:p>
        </w:tc>
      </w:tr>
      <w:tr w:rsidR="006410E1" w14:paraId="4B35DB59" w14:textId="77777777" w:rsidTr="00116A5D">
        <w:trPr>
          <w:cantSplit/>
          <w:trHeight w:val="510"/>
          <w:jc w:val="center"/>
        </w:trPr>
        <w:tc>
          <w:tcPr>
            <w:tcW w:w="695" w:type="dxa"/>
          </w:tcPr>
          <w:p w14:paraId="2D9D8A75" w14:textId="77777777" w:rsidR="006410E1" w:rsidRPr="00FE7FBF" w:rsidRDefault="006410E1" w:rsidP="00995BE6">
            <w:pPr>
              <w:spacing w:before="120" w:after="120"/>
              <w:rPr>
                <w:sz w:val="16"/>
                <w:szCs w:val="16"/>
              </w:rPr>
            </w:pPr>
            <w:r>
              <w:rPr>
                <w:sz w:val="16"/>
              </w:rPr>
              <w:t>49</w:t>
            </w:r>
          </w:p>
        </w:tc>
        <w:tc>
          <w:tcPr>
            <w:tcW w:w="2380" w:type="dxa"/>
          </w:tcPr>
          <w:p w14:paraId="0FD56B9F" w14:textId="77777777" w:rsidR="006410E1" w:rsidRDefault="006410E1" w:rsidP="00995BE6">
            <w:pPr>
              <w:spacing w:before="120" w:after="120"/>
              <w:rPr>
                <w:sz w:val="16"/>
                <w:szCs w:val="16"/>
              </w:rPr>
            </w:pPr>
            <w:r>
              <w:rPr>
                <w:sz w:val="16"/>
              </w:rPr>
              <w:t>Een verklaring van de fabrikant over de duurzaamheidstests van systemen, onderdelen en uitrusting die essentieel zijn voor de functionele veiligheid</w:t>
            </w:r>
          </w:p>
        </w:tc>
        <w:tc>
          <w:tcPr>
            <w:tcW w:w="1737" w:type="dxa"/>
          </w:tcPr>
          <w:p w14:paraId="098E6052" w14:textId="77777777" w:rsidR="006410E1" w:rsidRPr="008F1522" w:rsidRDefault="006410E1" w:rsidP="00995BE6">
            <w:pPr>
              <w:spacing w:before="120" w:after="120"/>
              <w:rPr>
                <w:sz w:val="16"/>
                <w:szCs w:val="16"/>
              </w:rPr>
            </w:pPr>
            <w:r>
              <w:rPr>
                <w:sz w:val="16"/>
              </w:rPr>
              <w:t>(EU) No 3/2014</w:t>
            </w:r>
          </w:p>
        </w:tc>
        <w:tc>
          <w:tcPr>
            <w:tcW w:w="1950" w:type="dxa"/>
          </w:tcPr>
          <w:p w14:paraId="3611EE0D" w14:textId="77777777" w:rsidR="006410E1" w:rsidRPr="00E149AE" w:rsidRDefault="006410E1" w:rsidP="00995BE6">
            <w:pPr>
              <w:spacing w:before="120" w:after="120"/>
              <w:jc w:val="center"/>
              <w:rPr>
                <w:sz w:val="16"/>
                <w:szCs w:val="16"/>
              </w:rPr>
            </w:pPr>
            <w:r>
              <w:rPr>
                <w:sz w:val="16"/>
              </w:rPr>
              <w:t>B</w:t>
            </w:r>
          </w:p>
        </w:tc>
        <w:tc>
          <w:tcPr>
            <w:tcW w:w="2161" w:type="dxa"/>
          </w:tcPr>
          <w:p w14:paraId="68E62E67" w14:textId="77777777" w:rsidR="006410E1" w:rsidRPr="00FE7FBF" w:rsidRDefault="006410E1" w:rsidP="00995BE6">
            <w:pPr>
              <w:spacing w:before="120" w:after="120"/>
              <w:jc w:val="center"/>
              <w:rPr>
                <w:sz w:val="16"/>
                <w:szCs w:val="16"/>
              </w:rPr>
            </w:pPr>
            <w:r>
              <w:rPr>
                <w:sz w:val="16"/>
              </w:rPr>
              <w:t>niet van toepassing</w:t>
            </w:r>
          </w:p>
        </w:tc>
        <w:tc>
          <w:tcPr>
            <w:tcW w:w="1758" w:type="dxa"/>
          </w:tcPr>
          <w:p w14:paraId="618F22C5" w14:textId="77777777" w:rsidR="006410E1" w:rsidRPr="00596BCB" w:rsidRDefault="006410E1" w:rsidP="00995BE6">
            <w:pPr>
              <w:spacing w:before="120" w:after="120"/>
              <w:jc w:val="center"/>
              <w:rPr>
                <w:sz w:val="16"/>
                <w:szCs w:val="16"/>
                <w:highlight w:val="yellow"/>
              </w:rPr>
            </w:pPr>
            <w:r>
              <w:rPr>
                <w:sz w:val="16"/>
              </w:rPr>
              <w:t>niet van toepassing</w:t>
            </w:r>
          </w:p>
        </w:tc>
      </w:tr>
      <w:tr w:rsidR="006410E1" w14:paraId="558E334E" w14:textId="77777777" w:rsidTr="00116A5D">
        <w:trPr>
          <w:cantSplit/>
          <w:trHeight w:val="510"/>
          <w:jc w:val="center"/>
        </w:trPr>
        <w:tc>
          <w:tcPr>
            <w:tcW w:w="695" w:type="dxa"/>
          </w:tcPr>
          <w:p w14:paraId="6C2CC1DE" w14:textId="77777777" w:rsidR="006410E1" w:rsidRPr="00FE7FBF" w:rsidRDefault="006410E1" w:rsidP="00995BE6">
            <w:pPr>
              <w:spacing w:before="120" w:after="120"/>
              <w:rPr>
                <w:sz w:val="16"/>
                <w:szCs w:val="16"/>
              </w:rPr>
            </w:pPr>
            <w:r>
              <w:rPr>
                <w:sz w:val="16"/>
              </w:rPr>
              <w:t>50</w:t>
            </w:r>
          </w:p>
        </w:tc>
        <w:tc>
          <w:tcPr>
            <w:tcW w:w="2380" w:type="dxa"/>
          </w:tcPr>
          <w:p w14:paraId="0C164801" w14:textId="77777777" w:rsidR="006410E1" w:rsidRDefault="006410E1" w:rsidP="00995BE6">
            <w:pPr>
              <w:spacing w:before="120" w:after="120"/>
              <w:rPr>
                <w:sz w:val="16"/>
                <w:szCs w:val="16"/>
              </w:rPr>
            </w:pPr>
            <w:r>
              <w:rPr>
                <w:sz w:val="16"/>
              </w:rPr>
              <w:t>Beschermingsstructuren aan voor- en achterzijde</w:t>
            </w:r>
          </w:p>
        </w:tc>
        <w:tc>
          <w:tcPr>
            <w:tcW w:w="1737" w:type="dxa"/>
          </w:tcPr>
          <w:p w14:paraId="4DD506A2" w14:textId="77777777" w:rsidR="006410E1" w:rsidRPr="008F1522" w:rsidRDefault="006410E1" w:rsidP="00995BE6">
            <w:pPr>
              <w:spacing w:before="120" w:after="120"/>
              <w:rPr>
                <w:sz w:val="16"/>
                <w:szCs w:val="16"/>
              </w:rPr>
            </w:pPr>
            <w:r>
              <w:rPr>
                <w:sz w:val="16"/>
              </w:rPr>
              <w:t>(EU) No 3/2014</w:t>
            </w:r>
          </w:p>
        </w:tc>
        <w:tc>
          <w:tcPr>
            <w:tcW w:w="1950" w:type="dxa"/>
          </w:tcPr>
          <w:p w14:paraId="006C5E81" w14:textId="77777777" w:rsidR="006410E1" w:rsidRPr="00E149AE" w:rsidRDefault="006410E1" w:rsidP="00995BE6">
            <w:pPr>
              <w:spacing w:before="120" w:after="120"/>
              <w:jc w:val="center"/>
              <w:rPr>
                <w:sz w:val="16"/>
                <w:szCs w:val="16"/>
              </w:rPr>
            </w:pPr>
            <w:r>
              <w:rPr>
                <w:sz w:val="16"/>
              </w:rPr>
              <w:t>C</w:t>
            </w:r>
          </w:p>
        </w:tc>
        <w:tc>
          <w:tcPr>
            <w:tcW w:w="2161" w:type="dxa"/>
          </w:tcPr>
          <w:p w14:paraId="587232AF" w14:textId="77777777" w:rsidR="006410E1" w:rsidRPr="0049703B" w:rsidRDefault="006410E1" w:rsidP="00995BE6">
            <w:pPr>
              <w:spacing w:before="120" w:after="120"/>
              <w:jc w:val="center"/>
              <w:rPr>
                <w:sz w:val="16"/>
                <w:szCs w:val="16"/>
              </w:rPr>
            </w:pPr>
            <w:r>
              <w:rPr>
                <w:sz w:val="16"/>
              </w:rPr>
              <w:t>E</w:t>
            </w:r>
          </w:p>
        </w:tc>
        <w:tc>
          <w:tcPr>
            <w:tcW w:w="1758" w:type="dxa"/>
          </w:tcPr>
          <w:p w14:paraId="300F49C7" w14:textId="77777777" w:rsidR="006410E1" w:rsidRPr="00596BCB" w:rsidRDefault="006410E1" w:rsidP="00995BE6">
            <w:pPr>
              <w:spacing w:before="120" w:after="120"/>
              <w:jc w:val="center"/>
              <w:rPr>
                <w:sz w:val="16"/>
                <w:szCs w:val="16"/>
                <w:highlight w:val="yellow"/>
              </w:rPr>
            </w:pPr>
            <w:r>
              <w:rPr>
                <w:sz w:val="16"/>
              </w:rPr>
              <w:t>E</w:t>
            </w:r>
          </w:p>
        </w:tc>
      </w:tr>
      <w:tr w:rsidR="006410E1" w14:paraId="438A49F7" w14:textId="77777777" w:rsidTr="00116A5D">
        <w:trPr>
          <w:cantSplit/>
          <w:trHeight w:val="510"/>
          <w:jc w:val="center"/>
        </w:trPr>
        <w:tc>
          <w:tcPr>
            <w:tcW w:w="695" w:type="dxa"/>
          </w:tcPr>
          <w:p w14:paraId="4B531346" w14:textId="77777777" w:rsidR="006410E1" w:rsidRPr="00FE7FBF" w:rsidRDefault="006410E1" w:rsidP="00995BE6">
            <w:pPr>
              <w:spacing w:before="120" w:after="120"/>
              <w:rPr>
                <w:sz w:val="16"/>
                <w:szCs w:val="16"/>
              </w:rPr>
            </w:pPr>
            <w:r>
              <w:rPr>
                <w:sz w:val="16"/>
              </w:rPr>
              <w:t>51</w:t>
            </w:r>
          </w:p>
        </w:tc>
        <w:tc>
          <w:tcPr>
            <w:tcW w:w="2380" w:type="dxa"/>
          </w:tcPr>
          <w:p w14:paraId="4D173966" w14:textId="77777777" w:rsidR="006410E1" w:rsidRDefault="006410E1" w:rsidP="00995BE6">
            <w:pPr>
              <w:spacing w:before="120" w:after="120"/>
              <w:rPr>
                <w:sz w:val="16"/>
                <w:szCs w:val="16"/>
              </w:rPr>
            </w:pPr>
            <w:r>
              <w:rPr>
                <w:sz w:val="16"/>
              </w:rPr>
              <w:t xml:space="preserve">Kantelbeveiligingsinrichtingen (ROPS) voor voertuigen van de categorieën L7e-B2 </w:t>
            </w:r>
          </w:p>
        </w:tc>
        <w:tc>
          <w:tcPr>
            <w:tcW w:w="1737" w:type="dxa"/>
          </w:tcPr>
          <w:p w14:paraId="0F01D726" w14:textId="77777777" w:rsidR="006410E1" w:rsidRPr="008F1522" w:rsidRDefault="006410E1" w:rsidP="00995BE6">
            <w:pPr>
              <w:spacing w:before="120" w:after="120"/>
              <w:rPr>
                <w:sz w:val="16"/>
                <w:szCs w:val="16"/>
              </w:rPr>
            </w:pPr>
            <w:r>
              <w:rPr>
                <w:sz w:val="16"/>
              </w:rPr>
              <w:t>(EU) No 3/2014</w:t>
            </w:r>
          </w:p>
        </w:tc>
        <w:tc>
          <w:tcPr>
            <w:tcW w:w="1950" w:type="dxa"/>
          </w:tcPr>
          <w:p w14:paraId="54A77F28" w14:textId="77777777" w:rsidR="006410E1" w:rsidRPr="00E149AE" w:rsidRDefault="006410E1" w:rsidP="00995BE6">
            <w:pPr>
              <w:spacing w:before="120" w:after="120"/>
              <w:jc w:val="center"/>
              <w:rPr>
                <w:sz w:val="16"/>
                <w:szCs w:val="16"/>
              </w:rPr>
            </w:pPr>
            <w:r>
              <w:rPr>
                <w:sz w:val="16"/>
              </w:rPr>
              <w:t>A</w:t>
            </w:r>
          </w:p>
        </w:tc>
        <w:tc>
          <w:tcPr>
            <w:tcW w:w="2161" w:type="dxa"/>
          </w:tcPr>
          <w:p w14:paraId="38C5FDC5" w14:textId="77777777" w:rsidR="006410E1" w:rsidRPr="00FE7FBF" w:rsidRDefault="006410E1" w:rsidP="00995BE6">
            <w:pPr>
              <w:spacing w:before="120" w:after="120"/>
              <w:jc w:val="center"/>
              <w:rPr>
                <w:sz w:val="16"/>
                <w:szCs w:val="16"/>
              </w:rPr>
            </w:pPr>
            <w:r>
              <w:rPr>
                <w:sz w:val="16"/>
              </w:rPr>
              <w:t>H</w:t>
            </w:r>
          </w:p>
        </w:tc>
        <w:tc>
          <w:tcPr>
            <w:tcW w:w="1758" w:type="dxa"/>
          </w:tcPr>
          <w:p w14:paraId="1EA5390C" w14:textId="77777777" w:rsidR="006410E1" w:rsidRPr="00596BCB" w:rsidRDefault="006410E1" w:rsidP="00995BE6">
            <w:pPr>
              <w:spacing w:before="120" w:after="120"/>
              <w:jc w:val="center"/>
              <w:rPr>
                <w:sz w:val="16"/>
                <w:szCs w:val="16"/>
                <w:highlight w:val="yellow"/>
              </w:rPr>
            </w:pPr>
            <w:r>
              <w:rPr>
                <w:sz w:val="16"/>
              </w:rPr>
              <w:t>niet van toepassing</w:t>
            </w:r>
          </w:p>
        </w:tc>
      </w:tr>
      <w:tr w:rsidR="006410E1" w14:paraId="7171A9AE" w14:textId="77777777" w:rsidTr="00116A5D">
        <w:trPr>
          <w:cantSplit/>
          <w:trHeight w:val="510"/>
          <w:jc w:val="center"/>
        </w:trPr>
        <w:tc>
          <w:tcPr>
            <w:tcW w:w="695" w:type="dxa"/>
          </w:tcPr>
          <w:p w14:paraId="2B4462F2" w14:textId="77777777" w:rsidR="006410E1" w:rsidRPr="00FE7FBF" w:rsidRDefault="006410E1" w:rsidP="00995BE6">
            <w:pPr>
              <w:spacing w:before="120" w:after="120"/>
              <w:rPr>
                <w:sz w:val="16"/>
                <w:szCs w:val="16"/>
              </w:rPr>
            </w:pPr>
            <w:r>
              <w:rPr>
                <w:sz w:val="16"/>
              </w:rPr>
              <w:t>52</w:t>
            </w:r>
          </w:p>
        </w:tc>
        <w:tc>
          <w:tcPr>
            <w:tcW w:w="2380" w:type="dxa"/>
          </w:tcPr>
          <w:p w14:paraId="7994AC10" w14:textId="77777777" w:rsidR="006410E1" w:rsidRDefault="006410E1" w:rsidP="00995BE6">
            <w:pPr>
              <w:spacing w:before="120" w:after="120"/>
              <w:rPr>
                <w:sz w:val="16"/>
                <w:szCs w:val="16"/>
              </w:rPr>
            </w:pPr>
            <w:r>
              <w:rPr>
                <w:sz w:val="16"/>
              </w:rPr>
              <w:t>Zitplaatsen (zadels en stoelen)</w:t>
            </w:r>
          </w:p>
        </w:tc>
        <w:tc>
          <w:tcPr>
            <w:tcW w:w="1737" w:type="dxa"/>
          </w:tcPr>
          <w:p w14:paraId="5799CCF5" w14:textId="77777777" w:rsidR="006410E1" w:rsidRPr="008F1522" w:rsidRDefault="006410E1" w:rsidP="00995BE6">
            <w:pPr>
              <w:spacing w:before="120" w:after="120"/>
              <w:rPr>
                <w:sz w:val="16"/>
                <w:szCs w:val="16"/>
              </w:rPr>
            </w:pPr>
            <w:r>
              <w:rPr>
                <w:sz w:val="16"/>
              </w:rPr>
              <w:t>(EU) No 3/2014</w:t>
            </w:r>
          </w:p>
        </w:tc>
        <w:tc>
          <w:tcPr>
            <w:tcW w:w="1950" w:type="dxa"/>
          </w:tcPr>
          <w:p w14:paraId="4258C99E" w14:textId="77777777" w:rsidR="006410E1" w:rsidRPr="00E149AE" w:rsidRDefault="006410E1" w:rsidP="00995BE6">
            <w:pPr>
              <w:spacing w:before="120" w:after="120"/>
              <w:jc w:val="center"/>
              <w:rPr>
                <w:sz w:val="16"/>
                <w:szCs w:val="16"/>
              </w:rPr>
            </w:pPr>
            <w:r>
              <w:rPr>
                <w:sz w:val="16"/>
              </w:rPr>
              <w:t>C</w:t>
            </w:r>
          </w:p>
        </w:tc>
        <w:tc>
          <w:tcPr>
            <w:tcW w:w="2161" w:type="dxa"/>
          </w:tcPr>
          <w:p w14:paraId="633B7A7A" w14:textId="77777777" w:rsidR="006410E1" w:rsidRPr="0049703B" w:rsidRDefault="006410E1" w:rsidP="00995BE6">
            <w:pPr>
              <w:spacing w:before="120" w:after="120"/>
              <w:jc w:val="center"/>
              <w:rPr>
                <w:sz w:val="16"/>
                <w:szCs w:val="16"/>
                <w:highlight w:val="yellow"/>
              </w:rPr>
            </w:pPr>
            <w:r>
              <w:rPr>
                <w:sz w:val="16"/>
              </w:rPr>
              <w:t>E/I</w:t>
            </w:r>
          </w:p>
        </w:tc>
        <w:tc>
          <w:tcPr>
            <w:tcW w:w="1758" w:type="dxa"/>
          </w:tcPr>
          <w:p w14:paraId="7BD6907B" w14:textId="77777777" w:rsidR="006410E1" w:rsidRPr="0049703B" w:rsidRDefault="006410E1" w:rsidP="00995BE6">
            <w:pPr>
              <w:spacing w:before="120" w:after="120"/>
              <w:jc w:val="center"/>
              <w:rPr>
                <w:sz w:val="16"/>
                <w:szCs w:val="16"/>
                <w:highlight w:val="yellow"/>
              </w:rPr>
            </w:pPr>
            <w:r>
              <w:rPr>
                <w:sz w:val="16"/>
              </w:rPr>
              <w:t>E</w:t>
            </w:r>
            <w:r w:rsidRPr="0049703B">
              <w:rPr>
                <w:rStyle w:val="EndnoteReference"/>
                <w:sz w:val="16"/>
                <w:szCs w:val="16"/>
              </w:rPr>
              <w:endnoteReference w:id="19"/>
            </w:r>
            <w:r>
              <w:rPr>
                <w:sz w:val="16"/>
              </w:rPr>
              <w:t>/I</w:t>
            </w:r>
          </w:p>
        </w:tc>
      </w:tr>
      <w:tr w:rsidR="006410E1" w14:paraId="5CBEFCB2" w14:textId="77777777" w:rsidTr="00116A5D">
        <w:trPr>
          <w:cantSplit/>
          <w:trHeight w:val="510"/>
          <w:jc w:val="center"/>
        </w:trPr>
        <w:tc>
          <w:tcPr>
            <w:tcW w:w="695" w:type="dxa"/>
          </w:tcPr>
          <w:p w14:paraId="308760BD" w14:textId="77777777" w:rsidR="006410E1" w:rsidRPr="00FE7FBF" w:rsidRDefault="006410E1" w:rsidP="00995BE6">
            <w:pPr>
              <w:spacing w:before="120" w:after="120"/>
              <w:rPr>
                <w:sz w:val="16"/>
                <w:szCs w:val="16"/>
              </w:rPr>
            </w:pPr>
            <w:r>
              <w:rPr>
                <w:sz w:val="16"/>
              </w:rPr>
              <w:t>53</w:t>
            </w:r>
          </w:p>
        </w:tc>
        <w:tc>
          <w:tcPr>
            <w:tcW w:w="2380" w:type="dxa"/>
          </w:tcPr>
          <w:p w14:paraId="5496F51F" w14:textId="77777777" w:rsidR="006410E1" w:rsidRDefault="006410E1" w:rsidP="00995BE6">
            <w:pPr>
              <w:spacing w:before="120" w:after="120"/>
              <w:rPr>
                <w:sz w:val="16"/>
                <w:szCs w:val="16"/>
              </w:rPr>
            </w:pPr>
            <w:r>
              <w:rPr>
                <w:sz w:val="16"/>
              </w:rPr>
              <w:t>Wendbaarheid, bochteigenschappen en draaibaarheid</w:t>
            </w:r>
          </w:p>
        </w:tc>
        <w:tc>
          <w:tcPr>
            <w:tcW w:w="1737" w:type="dxa"/>
          </w:tcPr>
          <w:p w14:paraId="3E468486" w14:textId="77777777" w:rsidR="006410E1" w:rsidRPr="008F1522" w:rsidRDefault="006410E1" w:rsidP="00995BE6">
            <w:pPr>
              <w:spacing w:before="120" w:after="120"/>
              <w:rPr>
                <w:sz w:val="16"/>
                <w:szCs w:val="16"/>
              </w:rPr>
            </w:pPr>
            <w:r>
              <w:rPr>
                <w:sz w:val="16"/>
              </w:rPr>
              <w:t>(EU) No 3/2014</w:t>
            </w:r>
          </w:p>
        </w:tc>
        <w:tc>
          <w:tcPr>
            <w:tcW w:w="1950" w:type="dxa"/>
          </w:tcPr>
          <w:p w14:paraId="3256CF7D" w14:textId="77777777" w:rsidR="006410E1" w:rsidRPr="00E149AE" w:rsidRDefault="006410E1" w:rsidP="00995BE6">
            <w:pPr>
              <w:spacing w:before="120" w:after="120"/>
              <w:jc w:val="center"/>
              <w:rPr>
                <w:sz w:val="16"/>
                <w:szCs w:val="16"/>
              </w:rPr>
            </w:pPr>
            <w:r>
              <w:rPr>
                <w:sz w:val="16"/>
              </w:rPr>
              <w:t>C</w:t>
            </w:r>
          </w:p>
        </w:tc>
        <w:tc>
          <w:tcPr>
            <w:tcW w:w="2161" w:type="dxa"/>
          </w:tcPr>
          <w:p w14:paraId="4762BAD6" w14:textId="77777777" w:rsidR="006410E1" w:rsidRPr="00FE7FBF" w:rsidRDefault="006410E1" w:rsidP="00995BE6">
            <w:pPr>
              <w:spacing w:before="120" w:after="120"/>
              <w:jc w:val="center"/>
              <w:rPr>
                <w:sz w:val="16"/>
                <w:szCs w:val="16"/>
              </w:rPr>
            </w:pPr>
            <w:r>
              <w:rPr>
                <w:sz w:val="16"/>
              </w:rPr>
              <w:t>C</w:t>
            </w:r>
          </w:p>
        </w:tc>
        <w:tc>
          <w:tcPr>
            <w:tcW w:w="1758" w:type="dxa"/>
          </w:tcPr>
          <w:p w14:paraId="31A68813" w14:textId="41FFCAD4" w:rsidR="006410E1" w:rsidRPr="00302B9D" w:rsidRDefault="006F1D9E" w:rsidP="00302B9D">
            <w:pPr>
              <w:spacing w:before="120" w:after="120"/>
              <w:jc w:val="center"/>
              <w:rPr>
                <w:sz w:val="16"/>
                <w:szCs w:val="16"/>
              </w:rPr>
            </w:pPr>
            <w:r>
              <w:rPr>
                <w:sz w:val="16"/>
              </w:rPr>
              <w:t>E</w:t>
            </w:r>
            <w:r w:rsidR="009E48B4">
              <w:rPr>
                <w:rStyle w:val="EndnoteReference"/>
                <w:sz w:val="16"/>
                <w:szCs w:val="16"/>
              </w:rPr>
              <w:endnoteReference w:id="20"/>
            </w:r>
          </w:p>
        </w:tc>
      </w:tr>
      <w:tr w:rsidR="006410E1" w14:paraId="285022D4" w14:textId="77777777" w:rsidTr="00116A5D">
        <w:trPr>
          <w:cantSplit/>
          <w:trHeight w:val="510"/>
          <w:jc w:val="center"/>
        </w:trPr>
        <w:tc>
          <w:tcPr>
            <w:tcW w:w="695" w:type="dxa"/>
          </w:tcPr>
          <w:p w14:paraId="25F1108F" w14:textId="77777777" w:rsidR="006410E1" w:rsidRPr="00FE7FBF" w:rsidRDefault="006410E1" w:rsidP="00995BE6">
            <w:pPr>
              <w:spacing w:before="120" w:after="120"/>
              <w:rPr>
                <w:sz w:val="16"/>
                <w:szCs w:val="16"/>
              </w:rPr>
            </w:pPr>
            <w:r>
              <w:rPr>
                <w:sz w:val="16"/>
              </w:rPr>
              <w:t>54</w:t>
            </w:r>
          </w:p>
        </w:tc>
        <w:tc>
          <w:tcPr>
            <w:tcW w:w="2380" w:type="dxa"/>
          </w:tcPr>
          <w:p w14:paraId="2C14F3E6" w14:textId="77777777" w:rsidR="006410E1" w:rsidRDefault="006410E1" w:rsidP="00995BE6">
            <w:pPr>
              <w:spacing w:before="120" w:after="120"/>
              <w:rPr>
                <w:sz w:val="16"/>
                <w:szCs w:val="16"/>
              </w:rPr>
            </w:pPr>
            <w:r>
              <w:rPr>
                <w:sz w:val="16"/>
              </w:rPr>
              <w:t>Plaatje met de maximale toegestane voertuigsnelheid</w:t>
            </w:r>
          </w:p>
        </w:tc>
        <w:tc>
          <w:tcPr>
            <w:tcW w:w="1737" w:type="dxa"/>
          </w:tcPr>
          <w:p w14:paraId="3ADD9001" w14:textId="77777777" w:rsidR="006410E1" w:rsidRPr="008F1522" w:rsidRDefault="006410E1" w:rsidP="00995BE6">
            <w:pPr>
              <w:spacing w:before="120" w:after="120"/>
              <w:rPr>
                <w:sz w:val="16"/>
                <w:szCs w:val="16"/>
              </w:rPr>
            </w:pPr>
            <w:r>
              <w:rPr>
                <w:sz w:val="16"/>
              </w:rPr>
              <w:t>(EU) No 3/2014</w:t>
            </w:r>
          </w:p>
        </w:tc>
        <w:tc>
          <w:tcPr>
            <w:tcW w:w="1950" w:type="dxa"/>
          </w:tcPr>
          <w:p w14:paraId="60EA3AD9" w14:textId="77777777" w:rsidR="006410E1" w:rsidRPr="0049703B" w:rsidRDefault="006410E1" w:rsidP="00995BE6">
            <w:pPr>
              <w:spacing w:before="120" w:after="120"/>
              <w:jc w:val="center"/>
              <w:rPr>
                <w:sz w:val="16"/>
                <w:szCs w:val="16"/>
              </w:rPr>
            </w:pPr>
            <w:r>
              <w:rPr>
                <w:sz w:val="16"/>
              </w:rPr>
              <w:t>E</w:t>
            </w:r>
          </w:p>
        </w:tc>
        <w:tc>
          <w:tcPr>
            <w:tcW w:w="2161" w:type="dxa"/>
          </w:tcPr>
          <w:p w14:paraId="14E0716C" w14:textId="77777777" w:rsidR="006410E1" w:rsidRPr="0049703B" w:rsidRDefault="006410E1" w:rsidP="00995BE6">
            <w:pPr>
              <w:spacing w:before="120" w:after="120"/>
              <w:jc w:val="center"/>
              <w:rPr>
                <w:sz w:val="16"/>
                <w:szCs w:val="16"/>
              </w:rPr>
            </w:pPr>
            <w:r>
              <w:rPr>
                <w:sz w:val="16"/>
              </w:rPr>
              <w:t>E</w:t>
            </w:r>
          </w:p>
        </w:tc>
        <w:tc>
          <w:tcPr>
            <w:tcW w:w="1758" w:type="dxa"/>
          </w:tcPr>
          <w:p w14:paraId="016C06DE" w14:textId="77777777" w:rsidR="006410E1" w:rsidRPr="00596BCB" w:rsidRDefault="006410E1" w:rsidP="00995BE6">
            <w:pPr>
              <w:spacing w:before="120" w:after="120"/>
              <w:jc w:val="center"/>
              <w:rPr>
                <w:sz w:val="16"/>
                <w:szCs w:val="16"/>
                <w:highlight w:val="yellow"/>
              </w:rPr>
            </w:pPr>
            <w:r>
              <w:rPr>
                <w:sz w:val="16"/>
              </w:rPr>
              <w:t>niet van toepassing</w:t>
            </w:r>
          </w:p>
        </w:tc>
      </w:tr>
      <w:tr w:rsidR="006410E1" w14:paraId="55406B73" w14:textId="77777777" w:rsidTr="00116A5D">
        <w:trPr>
          <w:cantSplit/>
          <w:trHeight w:val="510"/>
          <w:jc w:val="center"/>
        </w:trPr>
        <w:tc>
          <w:tcPr>
            <w:tcW w:w="695" w:type="dxa"/>
          </w:tcPr>
          <w:p w14:paraId="2554F0FE" w14:textId="77777777" w:rsidR="006410E1" w:rsidRPr="00FE7FBF" w:rsidRDefault="006410E1" w:rsidP="00995BE6">
            <w:pPr>
              <w:spacing w:before="120" w:after="120"/>
              <w:rPr>
                <w:sz w:val="16"/>
                <w:szCs w:val="16"/>
              </w:rPr>
            </w:pPr>
            <w:r>
              <w:rPr>
                <w:sz w:val="16"/>
              </w:rPr>
              <w:t>55</w:t>
            </w:r>
          </w:p>
        </w:tc>
        <w:tc>
          <w:tcPr>
            <w:tcW w:w="2380" w:type="dxa"/>
          </w:tcPr>
          <w:p w14:paraId="46ADF450" w14:textId="77777777" w:rsidR="006410E1" w:rsidRPr="00971DBA" w:rsidRDefault="006410E1" w:rsidP="00995BE6">
            <w:pPr>
              <w:spacing w:before="120" w:after="120"/>
              <w:rPr>
                <w:sz w:val="16"/>
                <w:szCs w:val="16"/>
              </w:rPr>
            </w:pPr>
            <w:r>
              <w:rPr>
                <w:sz w:val="16"/>
              </w:rPr>
              <w:t>Bescherming van passagiers van voertuigen, met inbegrip van binneninrichtingen en voertuigdeuren</w:t>
            </w:r>
          </w:p>
        </w:tc>
        <w:tc>
          <w:tcPr>
            <w:tcW w:w="1737" w:type="dxa"/>
          </w:tcPr>
          <w:p w14:paraId="1A826D74" w14:textId="77777777" w:rsidR="006410E1" w:rsidRPr="008F1522" w:rsidRDefault="006410E1" w:rsidP="00995BE6">
            <w:pPr>
              <w:spacing w:before="120" w:after="120"/>
              <w:rPr>
                <w:sz w:val="16"/>
                <w:szCs w:val="16"/>
              </w:rPr>
            </w:pPr>
            <w:r>
              <w:rPr>
                <w:sz w:val="16"/>
              </w:rPr>
              <w:t>(EU) No 3/2014</w:t>
            </w:r>
          </w:p>
        </w:tc>
        <w:tc>
          <w:tcPr>
            <w:tcW w:w="1950" w:type="dxa"/>
          </w:tcPr>
          <w:p w14:paraId="18ADC8C5" w14:textId="77777777" w:rsidR="006410E1" w:rsidRPr="00E149AE" w:rsidRDefault="006410E1" w:rsidP="00995BE6">
            <w:pPr>
              <w:spacing w:before="120" w:after="120"/>
              <w:jc w:val="center"/>
              <w:rPr>
                <w:sz w:val="16"/>
                <w:szCs w:val="16"/>
              </w:rPr>
            </w:pPr>
            <w:r>
              <w:rPr>
                <w:sz w:val="16"/>
              </w:rPr>
              <w:t>C</w:t>
            </w:r>
          </w:p>
        </w:tc>
        <w:tc>
          <w:tcPr>
            <w:tcW w:w="2161" w:type="dxa"/>
          </w:tcPr>
          <w:p w14:paraId="5DFBE7EF" w14:textId="77777777" w:rsidR="006410E1" w:rsidRPr="0049703B" w:rsidRDefault="006410E1" w:rsidP="00995BE6">
            <w:pPr>
              <w:spacing w:before="120" w:after="120"/>
              <w:jc w:val="center"/>
              <w:rPr>
                <w:sz w:val="16"/>
                <w:szCs w:val="16"/>
              </w:rPr>
            </w:pPr>
            <w:r>
              <w:rPr>
                <w:sz w:val="16"/>
              </w:rPr>
              <w:t>E</w:t>
            </w:r>
          </w:p>
        </w:tc>
        <w:tc>
          <w:tcPr>
            <w:tcW w:w="1758" w:type="dxa"/>
          </w:tcPr>
          <w:p w14:paraId="23FDA8C6" w14:textId="77777777" w:rsidR="006410E1" w:rsidRPr="00596BCB" w:rsidRDefault="006410E1" w:rsidP="00995BE6">
            <w:pPr>
              <w:spacing w:before="120" w:after="120"/>
              <w:jc w:val="center"/>
              <w:rPr>
                <w:sz w:val="16"/>
                <w:szCs w:val="16"/>
                <w:highlight w:val="yellow"/>
              </w:rPr>
            </w:pPr>
            <w:r>
              <w:rPr>
                <w:sz w:val="16"/>
              </w:rPr>
              <w:t>E</w:t>
            </w:r>
          </w:p>
        </w:tc>
      </w:tr>
      <w:tr w:rsidR="006410E1" w14:paraId="69703AC8" w14:textId="77777777" w:rsidTr="00116A5D">
        <w:trPr>
          <w:cantSplit/>
          <w:trHeight w:val="510"/>
          <w:jc w:val="center"/>
        </w:trPr>
        <w:tc>
          <w:tcPr>
            <w:tcW w:w="695" w:type="dxa"/>
          </w:tcPr>
          <w:p w14:paraId="23670B79" w14:textId="77777777" w:rsidR="006410E1" w:rsidRPr="00FE7FBF" w:rsidRDefault="006410E1" w:rsidP="00995BE6">
            <w:pPr>
              <w:spacing w:before="120" w:after="120"/>
              <w:rPr>
                <w:sz w:val="16"/>
                <w:szCs w:val="16"/>
              </w:rPr>
            </w:pPr>
            <w:r>
              <w:rPr>
                <w:sz w:val="16"/>
              </w:rPr>
              <w:t>56</w:t>
            </w:r>
          </w:p>
        </w:tc>
        <w:tc>
          <w:tcPr>
            <w:tcW w:w="2380" w:type="dxa"/>
          </w:tcPr>
          <w:p w14:paraId="432FDBA0" w14:textId="77777777" w:rsidR="006410E1" w:rsidRPr="00971DBA" w:rsidRDefault="006410E1" w:rsidP="00995BE6">
            <w:pPr>
              <w:spacing w:before="120" w:after="120"/>
              <w:rPr>
                <w:sz w:val="16"/>
                <w:szCs w:val="16"/>
              </w:rPr>
            </w:pPr>
            <w:r>
              <w:rPr>
                <w:sz w:val="16"/>
              </w:rPr>
              <w:t>Sterkte van de voertuigstructuur</w:t>
            </w:r>
          </w:p>
        </w:tc>
        <w:tc>
          <w:tcPr>
            <w:tcW w:w="1737" w:type="dxa"/>
          </w:tcPr>
          <w:p w14:paraId="1E096B95" w14:textId="77777777" w:rsidR="006410E1" w:rsidRPr="008F1522" w:rsidRDefault="006410E1" w:rsidP="00995BE6">
            <w:pPr>
              <w:spacing w:before="120" w:after="120"/>
              <w:rPr>
                <w:sz w:val="16"/>
                <w:szCs w:val="16"/>
              </w:rPr>
            </w:pPr>
            <w:r>
              <w:rPr>
                <w:sz w:val="16"/>
              </w:rPr>
              <w:t>(EU) No 3/2014</w:t>
            </w:r>
          </w:p>
        </w:tc>
        <w:tc>
          <w:tcPr>
            <w:tcW w:w="1950" w:type="dxa"/>
          </w:tcPr>
          <w:p w14:paraId="6A710087" w14:textId="77777777" w:rsidR="006410E1" w:rsidRPr="00E149AE" w:rsidRDefault="006410E1" w:rsidP="00995BE6">
            <w:pPr>
              <w:spacing w:before="120" w:after="120"/>
              <w:jc w:val="center"/>
              <w:rPr>
                <w:sz w:val="16"/>
                <w:szCs w:val="16"/>
              </w:rPr>
            </w:pPr>
            <w:r>
              <w:rPr>
                <w:sz w:val="16"/>
              </w:rPr>
              <w:t>B</w:t>
            </w:r>
          </w:p>
        </w:tc>
        <w:tc>
          <w:tcPr>
            <w:tcW w:w="2161" w:type="dxa"/>
          </w:tcPr>
          <w:p w14:paraId="0C2E2D3D" w14:textId="77777777" w:rsidR="006410E1" w:rsidRPr="00FE7FBF" w:rsidRDefault="006410E1" w:rsidP="00995BE6">
            <w:pPr>
              <w:spacing w:before="120" w:after="120"/>
              <w:jc w:val="center"/>
              <w:rPr>
                <w:sz w:val="16"/>
                <w:szCs w:val="16"/>
              </w:rPr>
            </w:pPr>
            <w:r>
              <w:rPr>
                <w:sz w:val="16"/>
              </w:rPr>
              <w:t>C</w:t>
            </w:r>
          </w:p>
        </w:tc>
        <w:tc>
          <w:tcPr>
            <w:tcW w:w="1758" w:type="dxa"/>
          </w:tcPr>
          <w:p w14:paraId="628A29BE" w14:textId="77777777" w:rsidR="006410E1" w:rsidRPr="00596BCB" w:rsidRDefault="006410E1" w:rsidP="00995BE6">
            <w:pPr>
              <w:spacing w:before="120" w:after="120"/>
              <w:jc w:val="center"/>
              <w:rPr>
                <w:sz w:val="16"/>
                <w:szCs w:val="16"/>
                <w:highlight w:val="yellow"/>
              </w:rPr>
            </w:pPr>
            <w:r>
              <w:rPr>
                <w:sz w:val="16"/>
              </w:rPr>
              <w:t>C</w:t>
            </w:r>
          </w:p>
        </w:tc>
      </w:tr>
      <w:tr w:rsidR="006410E1" w14:paraId="40D22EF9" w14:textId="77777777" w:rsidTr="00116A5D">
        <w:trPr>
          <w:cantSplit/>
          <w:trHeight w:val="510"/>
          <w:jc w:val="center"/>
        </w:trPr>
        <w:tc>
          <w:tcPr>
            <w:tcW w:w="695" w:type="dxa"/>
          </w:tcPr>
          <w:p w14:paraId="118C05EB" w14:textId="77777777" w:rsidR="006410E1" w:rsidRPr="00FE7FBF" w:rsidRDefault="006410E1" w:rsidP="00995BE6">
            <w:pPr>
              <w:spacing w:before="120" w:after="120"/>
              <w:rPr>
                <w:sz w:val="16"/>
                <w:szCs w:val="16"/>
              </w:rPr>
            </w:pPr>
            <w:r>
              <w:rPr>
                <w:sz w:val="16"/>
              </w:rPr>
              <w:t>57</w:t>
            </w:r>
          </w:p>
        </w:tc>
        <w:tc>
          <w:tcPr>
            <w:tcW w:w="2380" w:type="dxa"/>
          </w:tcPr>
          <w:p w14:paraId="43CBB421" w14:textId="77777777" w:rsidR="006410E1" w:rsidRDefault="006410E1" w:rsidP="00995BE6">
            <w:pPr>
              <w:spacing w:before="120" w:after="120"/>
              <w:rPr>
                <w:sz w:val="16"/>
                <w:szCs w:val="16"/>
              </w:rPr>
            </w:pPr>
            <w:r>
              <w:rPr>
                <w:sz w:val="16"/>
              </w:rPr>
              <w:t>Laadplatforms</w:t>
            </w:r>
          </w:p>
        </w:tc>
        <w:tc>
          <w:tcPr>
            <w:tcW w:w="1737" w:type="dxa"/>
          </w:tcPr>
          <w:p w14:paraId="78CA32D2" w14:textId="77777777" w:rsidR="006410E1" w:rsidRDefault="006410E1" w:rsidP="00995BE6">
            <w:pPr>
              <w:spacing w:before="120" w:after="120"/>
              <w:rPr>
                <w:sz w:val="16"/>
                <w:szCs w:val="16"/>
              </w:rPr>
            </w:pPr>
            <w:r>
              <w:rPr>
                <w:sz w:val="16"/>
              </w:rPr>
              <w:t>(EU) No 44/2014</w:t>
            </w:r>
          </w:p>
        </w:tc>
        <w:tc>
          <w:tcPr>
            <w:tcW w:w="1950" w:type="dxa"/>
          </w:tcPr>
          <w:p w14:paraId="000CA485" w14:textId="77777777" w:rsidR="006410E1" w:rsidRPr="00E149AE" w:rsidRDefault="006410E1" w:rsidP="00995BE6">
            <w:pPr>
              <w:spacing w:before="120" w:after="120"/>
              <w:jc w:val="center"/>
              <w:rPr>
                <w:sz w:val="16"/>
                <w:szCs w:val="16"/>
              </w:rPr>
            </w:pPr>
            <w:r>
              <w:rPr>
                <w:sz w:val="16"/>
              </w:rPr>
              <w:t>C</w:t>
            </w:r>
          </w:p>
        </w:tc>
        <w:tc>
          <w:tcPr>
            <w:tcW w:w="2161" w:type="dxa"/>
          </w:tcPr>
          <w:p w14:paraId="00102A1C" w14:textId="77777777" w:rsidR="006410E1" w:rsidRPr="00FE7FBF" w:rsidRDefault="006410E1" w:rsidP="00995BE6">
            <w:pPr>
              <w:spacing w:before="120" w:after="120"/>
              <w:jc w:val="center"/>
              <w:rPr>
                <w:sz w:val="16"/>
                <w:szCs w:val="16"/>
              </w:rPr>
            </w:pPr>
            <w:r>
              <w:rPr>
                <w:sz w:val="16"/>
              </w:rPr>
              <w:t>C</w:t>
            </w:r>
          </w:p>
        </w:tc>
        <w:tc>
          <w:tcPr>
            <w:tcW w:w="1758" w:type="dxa"/>
          </w:tcPr>
          <w:p w14:paraId="072C1299" w14:textId="77777777" w:rsidR="006410E1" w:rsidRPr="00596BCB" w:rsidRDefault="006410E1" w:rsidP="00995BE6">
            <w:pPr>
              <w:spacing w:before="120" w:after="120"/>
              <w:jc w:val="center"/>
              <w:rPr>
                <w:sz w:val="16"/>
                <w:szCs w:val="16"/>
                <w:highlight w:val="yellow"/>
              </w:rPr>
            </w:pPr>
            <w:r>
              <w:rPr>
                <w:sz w:val="16"/>
              </w:rPr>
              <w:t>E</w:t>
            </w:r>
          </w:p>
        </w:tc>
      </w:tr>
      <w:tr w:rsidR="006410E1" w14:paraId="53DAC9B7" w14:textId="77777777" w:rsidTr="00116A5D">
        <w:trPr>
          <w:cantSplit/>
          <w:trHeight w:val="510"/>
          <w:jc w:val="center"/>
        </w:trPr>
        <w:tc>
          <w:tcPr>
            <w:tcW w:w="695" w:type="dxa"/>
          </w:tcPr>
          <w:p w14:paraId="5A60DD0E" w14:textId="77777777" w:rsidR="006410E1" w:rsidRPr="00FE7FBF" w:rsidRDefault="006410E1" w:rsidP="00995BE6">
            <w:pPr>
              <w:spacing w:before="120" w:after="120"/>
              <w:rPr>
                <w:sz w:val="16"/>
                <w:szCs w:val="16"/>
              </w:rPr>
            </w:pPr>
            <w:r>
              <w:rPr>
                <w:sz w:val="16"/>
              </w:rPr>
              <w:t>58</w:t>
            </w:r>
          </w:p>
        </w:tc>
        <w:tc>
          <w:tcPr>
            <w:tcW w:w="2380" w:type="dxa"/>
          </w:tcPr>
          <w:p w14:paraId="510D42E4" w14:textId="77777777" w:rsidR="006410E1" w:rsidRDefault="006410E1" w:rsidP="00995BE6">
            <w:pPr>
              <w:spacing w:before="120" w:after="120"/>
              <w:rPr>
                <w:sz w:val="16"/>
                <w:szCs w:val="16"/>
              </w:rPr>
            </w:pPr>
            <w:r>
              <w:rPr>
                <w:sz w:val="16"/>
              </w:rPr>
              <w:t>Boorddiagnosesysteem (OBD)</w:t>
            </w:r>
          </w:p>
        </w:tc>
        <w:tc>
          <w:tcPr>
            <w:tcW w:w="1737" w:type="dxa"/>
          </w:tcPr>
          <w:p w14:paraId="04CC18BF" w14:textId="77777777" w:rsidR="006410E1" w:rsidRDefault="006410E1" w:rsidP="00995BE6">
            <w:pPr>
              <w:spacing w:before="120" w:after="120"/>
              <w:rPr>
                <w:sz w:val="16"/>
                <w:szCs w:val="16"/>
              </w:rPr>
            </w:pPr>
            <w:r>
              <w:rPr>
                <w:sz w:val="16"/>
              </w:rPr>
              <w:t>(EU) No 44/2014</w:t>
            </w:r>
          </w:p>
        </w:tc>
        <w:tc>
          <w:tcPr>
            <w:tcW w:w="1950" w:type="dxa"/>
          </w:tcPr>
          <w:p w14:paraId="24DE0ACA" w14:textId="77777777" w:rsidR="006410E1" w:rsidRPr="00E149AE" w:rsidRDefault="006410E1" w:rsidP="00995BE6">
            <w:pPr>
              <w:spacing w:before="120" w:after="120"/>
              <w:jc w:val="center"/>
              <w:rPr>
                <w:sz w:val="16"/>
                <w:szCs w:val="16"/>
              </w:rPr>
            </w:pPr>
            <w:r>
              <w:rPr>
                <w:sz w:val="16"/>
              </w:rPr>
              <w:t>B</w:t>
            </w:r>
          </w:p>
        </w:tc>
        <w:tc>
          <w:tcPr>
            <w:tcW w:w="2161" w:type="dxa"/>
          </w:tcPr>
          <w:p w14:paraId="7550B215" w14:textId="77777777" w:rsidR="006410E1" w:rsidRPr="00FE7FBF" w:rsidRDefault="006410E1" w:rsidP="00995BE6">
            <w:pPr>
              <w:spacing w:before="120" w:after="120"/>
              <w:jc w:val="center"/>
              <w:rPr>
                <w:sz w:val="16"/>
                <w:szCs w:val="16"/>
              </w:rPr>
            </w:pPr>
            <w:r>
              <w:rPr>
                <w:sz w:val="16"/>
              </w:rPr>
              <w:t>C/I</w:t>
            </w:r>
          </w:p>
        </w:tc>
        <w:tc>
          <w:tcPr>
            <w:tcW w:w="1758" w:type="dxa"/>
          </w:tcPr>
          <w:p w14:paraId="33CCD381" w14:textId="77777777" w:rsidR="006410E1" w:rsidRPr="00596BCB" w:rsidRDefault="006410E1" w:rsidP="00995BE6">
            <w:pPr>
              <w:spacing w:before="120" w:after="120"/>
              <w:jc w:val="center"/>
              <w:rPr>
                <w:sz w:val="16"/>
                <w:szCs w:val="16"/>
                <w:highlight w:val="yellow"/>
              </w:rPr>
            </w:pPr>
            <w:r>
              <w:rPr>
                <w:sz w:val="16"/>
              </w:rPr>
              <w:t>niet van toepassing</w:t>
            </w:r>
          </w:p>
        </w:tc>
      </w:tr>
      <w:tr w:rsidR="006410E1" w14:paraId="7553773C" w14:textId="77777777" w:rsidTr="00116A5D">
        <w:trPr>
          <w:cantSplit/>
          <w:trHeight w:val="510"/>
          <w:jc w:val="center"/>
        </w:trPr>
        <w:tc>
          <w:tcPr>
            <w:tcW w:w="695" w:type="dxa"/>
          </w:tcPr>
          <w:p w14:paraId="0B7940C2" w14:textId="77777777" w:rsidR="006410E1" w:rsidRPr="00FE7FBF" w:rsidRDefault="006410E1" w:rsidP="00995BE6">
            <w:pPr>
              <w:spacing w:before="120" w:after="120"/>
              <w:rPr>
                <w:sz w:val="16"/>
                <w:szCs w:val="16"/>
              </w:rPr>
            </w:pPr>
            <w:r>
              <w:rPr>
                <w:sz w:val="16"/>
              </w:rPr>
              <w:t>59</w:t>
            </w:r>
          </w:p>
        </w:tc>
        <w:tc>
          <w:tcPr>
            <w:tcW w:w="2380" w:type="dxa"/>
          </w:tcPr>
          <w:p w14:paraId="45B60CB2" w14:textId="77777777" w:rsidR="006410E1" w:rsidRDefault="006410E1" w:rsidP="00995BE6">
            <w:pPr>
              <w:spacing w:before="120" w:after="120"/>
              <w:rPr>
                <w:sz w:val="16"/>
                <w:szCs w:val="16"/>
              </w:rPr>
            </w:pPr>
            <w:r>
              <w:rPr>
                <w:sz w:val="16"/>
              </w:rPr>
              <w:t>Beschikbaarheid van reparatie- en onderhoudsinformatie</w:t>
            </w:r>
          </w:p>
        </w:tc>
        <w:tc>
          <w:tcPr>
            <w:tcW w:w="1737" w:type="dxa"/>
          </w:tcPr>
          <w:p w14:paraId="7411E7AC" w14:textId="77777777" w:rsidR="006410E1" w:rsidRDefault="006410E1" w:rsidP="00995BE6">
            <w:pPr>
              <w:spacing w:before="120" w:after="120"/>
              <w:rPr>
                <w:sz w:val="16"/>
                <w:szCs w:val="16"/>
              </w:rPr>
            </w:pPr>
            <w:r>
              <w:rPr>
                <w:sz w:val="16"/>
              </w:rPr>
              <w:t>(EU) No 44/2014</w:t>
            </w:r>
          </w:p>
        </w:tc>
        <w:tc>
          <w:tcPr>
            <w:tcW w:w="1950" w:type="dxa"/>
          </w:tcPr>
          <w:p w14:paraId="6DF1979C" w14:textId="77777777" w:rsidR="006410E1" w:rsidRPr="00E149AE" w:rsidRDefault="006410E1" w:rsidP="00995BE6">
            <w:pPr>
              <w:spacing w:before="120" w:after="120"/>
              <w:jc w:val="center"/>
              <w:rPr>
                <w:sz w:val="16"/>
                <w:szCs w:val="16"/>
              </w:rPr>
            </w:pPr>
            <w:r>
              <w:rPr>
                <w:sz w:val="16"/>
              </w:rPr>
              <w:t>niet van toepassing</w:t>
            </w:r>
          </w:p>
        </w:tc>
        <w:tc>
          <w:tcPr>
            <w:tcW w:w="2161" w:type="dxa"/>
          </w:tcPr>
          <w:p w14:paraId="68522BB0" w14:textId="77777777" w:rsidR="006410E1" w:rsidRPr="00FE7FBF" w:rsidRDefault="006410E1" w:rsidP="00995BE6">
            <w:pPr>
              <w:spacing w:before="120" w:after="120"/>
              <w:jc w:val="center"/>
              <w:rPr>
                <w:sz w:val="16"/>
                <w:szCs w:val="16"/>
              </w:rPr>
            </w:pPr>
            <w:r>
              <w:rPr>
                <w:sz w:val="16"/>
              </w:rPr>
              <w:t>niet van toepassing</w:t>
            </w:r>
          </w:p>
        </w:tc>
        <w:tc>
          <w:tcPr>
            <w:tcW w:w="1758" w:type="dxa"/>
          </w:tcPr>
          <w:p w14:paraId="3362EE0F" w14:textId="77777777" w:rsidR="006410E1" w:rsidRPr="00596BCB" w:rsidRDefault="006410E1" w:rsidP="00995BE6">
            <w:pPr>
              <w:spacing w:before="120" w:after="120"/>
              <w:jc w:val="center"/>
              <w:rPr>
                <w:sz w:val="16"/>
                <w:szCs w:val="16"/>
                <w:highlight w:val="yellow"/>
              </w:rPr>
            </w:pPr>
            <w:r>
              <w:rPr>
                <w:sz w:val="16"/>
              </w:rPr>
              <w:t>niet van toepassing</w:t>
            </w:r>
          </w:p>
        </w:tc>
      </w:tr>
    </w:tbl>
    <w:p w14:paraId="0F1EB3C7" w14:textId="77777777" w:rsidR="00D44777" w:rsidRDefault="00D44777" w:rsidP="00D44777">
      <w:pPr>
        <w:pStyle w:val="BodyText"/>
      </w:pPr>
      <w:r>
        <w:t>X: Door een EG- of EU-typegoedkeuringscertificaat toegekend door de goedkeuringsinstantie van een EER-staat of de provincie Åland, waarvoor een goedkeuringsaanvraag is ingediend door de aanvrager, of door een ECE-typegoedkeuringscertificaat toegekend door de goedkeuringsinstantie van de overheid die het overeenkomstige ECE-reglement toepast of door een bekrachtiging ter staving van een goedkeuring die in overeenstemming is met deze certificaten.</w:t>
      </w:r>
    </w:p>
    <w:p w14:paraId="27E387FA" w14:textId="77777777" w:rsidR="00D44777" w:rsidRDefault="00D44777" w:rsidP="00D44777">
      <w:pPr>
        <w:pStyle w:val="BodyText"/>
      </w:pPr>
      <w:r>
        <w:t>A: Door middel van een verslag van een aangewezen technische dienst of een andere EER-lidstaat overeenkomstig het toepassingsgebied van de accreditatie.</w:t>
      </w:r>
    </w:p>
    <w:p w14:paraId="5EE43B83" w14:textId="77777777" w:rsidR="00D44777" w:rsidRDefault="00D44777" w:rsidP="00D44777">
      <w:pPr>
        <w:pStyle w:val="BodyText"/>
      </w:pPr>
      <w:r>
        <w:t>H: Door middel van een rapport van een erkende deskundige in overeenstemming met hun accreditatie.</w:t>
      </w:r>
    </w:p>
    <w:p w14:paraId="74CC0B8B" w14:textId="77777777" w:rsidR="00D44777" w:rsidRDefault="00D44777" w:rsidP="00D44777">
      <w:pPr>
        <w:pStyle w:val="BodyText"/>
      </w:pPr>
      <w:r>
        <w:t>B: Door middel van een door de fabrikant of diens vertegenwoordiger afgegeven certificaat dat is gebaseerd op tests, berekeningen en metingen. het gedetailleerde document waaruit de conformiteit blijkt, wordt gespecificeerd in het certificaat en, indien nodig, overhandigd op verzoek van de persoon die de goedkeuring of inspectie uitvoert.</w:t>
      </w:r>
    </w:p>
    <w:p w14:paraId="52E3D678" w14:textId="77777777" w:rsidR="00D44777" w:rsidRDefault="00D44777" w:rsidP="00D44777">
      <w:pPr>
        <w:pStyle w:val="BodyText"/>
      </w:pPr>
      <w:r>
        <w:t>C: Een aanvrager toont aan de inspecteur die de typegoedkeuring of de inspectie uitvoert, op bevredigende wijze aan dat de essentiële bepalingen van de verordening zijn nageleefd.</w:t>
      </w:r>
    </w:p>
    <w:p w14:paraId="09A7A6EB" w14:textId="77777777" w:rsidR="00D44777" w:rsidRDefault="00D44777" w:rsidP="00D44777">
      <w:pPr>
        <w:pStyle w:val="BodyText"/>
      </w:pPr>
      <w:r>
        <w:t>E: Bij een voertuigcontrole in verband met de goedkeuring of inspectie.</w:t>
      </w:r>
    </w:p>
    <w:p w14:paraId="7FBB395E" w14:textId="77777777" w:rsidR="00D44777" w:rsidRDefault="00D44777" w:rsidP="00D44777">
      <w:pPr>
        <w:pStyle w:val="BodyText"/>
      </w:pPr>
      <w:r>
        <w:t>I: Voor een voertuig dat in grote reeksen is vervaardigd voor de Amerikaanse, Japanse, Zuid-Koreaanse en Canadese markten, strekt het verslag van de fabrikant of de bevoegde autoriteit ertoe dat het voertuig voldoet aan de voorschriften van het land in kwestie inzake het modeljaar of een goedkeuringsmerk die dit aangeeft als verificatie van overeenstemming met de voorschriften bij een individuele inspectie in het kader van een goedkeuring en registratie. Deze demonstratiemethode mag tevens worden toegepast op niet-aangepaste onderdelen, systemen en afzonderlijke technische eenheden of aangepaste voertuigen.</w:t>
      </w:r>
    </w:p>
    <w:p w14:paraId="4C94CD99" w14:textId="77777777" w:rsidR="00D44777" w:rsidRDefault="00D44777" w:rsidP="00D44777">
      <w:pPr>
        <w:pStyle w:val="BodyText"/>
      </w:pPr>
      <w:r>
        <w:t>Als alternatief voor het voorschriftenniveau in de tabel is de demonstratiemethode van een hoger niveau eveneens aanvaardbaar in de volgende volgorde: X, A, H, B, C, E. Demonstratiemethode I is alleen van toepassing op voertuigen die aan de definitie voldoen.</w:t>
      </w:r>
    </w:p>
    <w:p w14:paraId="03A04991" w14:textId="77777777" w:rsidR="00D44777" w:rsidRDefault="00D44777" w:rsidP="00D44777">
      <w:pPr>
        <w:pStyle w:val="BodyText"/>
      </w:pPr>
      <w:r>
        <w:lastRenderedPageBreak/>
        <w:t>Bij de registratie- en wijzigingsinspectie van een ander voertuig dan een EG- of EU-typegoedgekeurd voertuig en een voertuig dat is gewijzigd van een EG- of EU-typegoedgekeurd voertuig, mogen de grenswaarden die zijn vastgesteld in een richtlijn of een EU-verordening en die van toepassing zijn op de controle van de conformiteit van de productie, worden gebruikt om de conformiteit aan te tonen.</w:t>
      </w:r>
    </w:p>
    <w:p w14:paraId="3732F121" w14:textId="77777777" w:rsidR="00D44777" w:rsidRDefault="00D44777" w:rsidP="00D44777">
      <w:pPr>
        <w:pStyle w:val="BodyText"/>
      </w:pPr>
      <w:r>
        <w:t>De punten 20, 28 en 37 zijn niet van toepassing op elektrische voertuigen zonder verbrandingsmotor. De vrijstellingen van de richtlijnen in de punten 18, 19, 29, 32 tot en met 34, 41, 43 en 46 zijn van toepassing op bromfietsen met een laag vermogen.</w:t>
      </w:r>
    </w:p>
    <w:p w14:paraId="2F9DB281" w14:textId="19D78599" w:rsidR="00327422" w:rsidRPr="00B357E0" w:rsidRDefault="00327422" w:rsidP="0079432B">
      <w:pPr>
        <w:pStyle w:val="BodyText"/>
        <w:ind w:left="0"/>
      </w:pPr>
    </w:p>
    <w:sectPr w:rsidR="00327422" w:rsidRPr="00B357E0" w:rsidSect="00CA13C1">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19AB" w14:textId="77777777" w:rsidR="0046186B" w:rsidRDefault="0046186B" w:rsidP="00E578A9">
      <w:pPr>
        <w:spacing w:after="0" w:line="240" w:lineRule="auto"/>
      </w:pPr>
      <w:r>
        <w:separator/>
      </w:r>
    </w:p>
  </w:endnote>
  <w:endnote w:type="continuationSeparator" w:id="0">
    <w:p w14:paraId="0A7D21B2" w14:textId="77777777" w:rsidR="0046186B" w:rsidRDefault="0046186B" w:rsidP="00E578A9">
      <w:pPr>
        <w:spacing w:after="0" w:line="240" w:lineRule="auto"/>
      </w:pPr>
      <w:r>
        <w:continuationSeparator/>
      </w:r>
    </w:p>
  </w:endnote>
  <w:endnote w:type="continuationNotice" w:id="1">
    <w:p w14:paraId="0F5B4750" w14:textId="77777777" w:rsidR="0046186B" w:rsidRDefault="0046186B">
      <w:pPr>
        <w:spacing w:after="0" w:line="240" w:lineRule="auto"/>
      </w:pPr>
    </w:p>
  </w:endnote>
  <w:endnote w:id="2">
    <w:p w14:paraId="1E122512"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Voor een brandstoftank die niet is gemaakt van metaal of die is vervaardigd voor een andere brandstof dan benzine, wordt de overeenstemming met de vereisten van een richtlijn of een EU-verordening aangetoond.</w:t>
      </w:r>
    </w:p>
  </w:endnote>
  <w:endnote w:id="3">
    <w:p w14:paraId="3924E926"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Voor </w:t>
      </w:r>
      <w:r>
        <w:rPr>
          <w:rFonts w:ascii="Verdana" w:hAnsi="Verdana"/>
          <w:sz w:val="16"/>
        </w:rPr>
        <w:t>een metalen brandstoftank die is vervaardigd voor benzine controleert de inspecteur de sterkte van de bevestiging en de verzegeling van de verbindingen.</w:t>
      </w:r>
    </w:p>
  </w:endnote>
  <w:endnote w:id="4">
    <w:p w14:paraId="581126D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Het </w:t>
      </w:r>
      <w:r>
        <w:rPr>
          <w:rFonts w:ascii="Verdana" w:hAnsi="Verdana"/>
          <w:sz w:val="16"/>
        </w:rPr>
        <w:t>technisch toelaatbare maximummassa wordt in het register opgenomen op basis van een rapport over het draagvermogen van de fabrikant.</w:t>
      </w:r>
    </w:p>
  </w:endnote>
  <w:endnote w:id="5">
    <w:p w14:paraId="095B548F" w14:textId="53BAC0DF"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De </w:t>
      </w:r>
      <w:r>
        <w:rPr>
          <w:rFonts w:ascii="Verdana" w:hAnsi="Verdana"/>
          <w:sz w:val="16"/>
        </w:rPr>
        <w:t>conformiteit van uitlaatemissies kan technisch worden aangetoond door een meting in bedrijf in overeenstemming met de grenswaarden die zijn vastgelegd in de verordening TRAFICOM/497838/03.04.03.00/2019 van het Finse Transport- en Communicatieagentschap. De overeenstemming van uitlaatemissies van een op maat gemaakt individueel voertuig kan technisch worden aangetoond door metingen in bedrijf zodat de CO-waarde in de uitlaatemissies niet groter is dan 3,5 % en de HC-waarde gelijk is aan 600 deeltjes per miljoen.</w:t>
      </w:r>
    </w:p>
  </w:endnote>
  <w:endnote w:id="6">
    <w:p w14:paraId="42505FBF" w14:textId="77777777"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Indien het voertuig was aangepast om het equivalent te zijn van een voertuig met EU- of EG-typegoedkeuring.</w:t>
      </w:r>
    </w:p>
  </w:endnote>
  <w:endnote w:id="7">
    <w:p w14:paraId="20760C43"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De </w:t>
      </w:r>
      <w:r>
        <w:rPr>
          <w:rFonts w:ascii="Verdana" w:hAnsi="Verdana"/>
          <w:sz w:val="16"/>
        </w:rPr>
        <w:t>vervangingskatalysator van een voertuig met EG- of EU-typegoedkeuring.</w:t>
      </w:r>
    </w:p>
  </w:endnote>
  <w:endnote w:id="8">
    <w:p w14:paraId="7746165E" w14:textId="47CDD3A1" w:rsidR="00AC3C67" w:rsidRPr="0013622C" w:rsidRDefault="00AC3C67" w:rsidP="009173F4">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Het </w:t>
      </w:r>
      <w:r>
        <w:rPr>
          <w:rFonts w:ascii="Verdana" w:hAnsi="Verdana"/>
          <w:sz w:val="16"/>
        </w:rPr>
        <w:t>geluidsniveau mag het A-gewogen geluidsniveau niet overschrijden: a) 96 dB indien de cilinderinhoud niet meer dan 80 kubieke centimeter bedraagt; b) 99 decibel, indien de cilinderinhoud meer dan 80 kubieke centimeter doch niet meer dan 175 kubieke centimeter bedraagt; of c) 103 decibel indien de cilinderinhoud meer dan 175 kubieke centimeter bedraagt. De meetmethode is de methode die is beschreven in bijlage 3 bij verordening TRAFICOM/497838/03.04.03.00/2019 van het Finse Transport- en Communicatieagentschap betreffende de wijziging van de structuur van een voertuig van categorie L.</w:t>
      </w:r>
    </w:p>
  </w:endnote>
  <w:endnote w:id="9">
    <w:p w14:paraId="783A9370" w14:textId="25C3109D"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De </w:t>
      </w:r>
      <w:r>
        <w:rPr>
          <w:rFonts w:ascii="Verdana" w:hAnsi="Verdana"/>
          <w:sz w:val="16"/>
        </w:rPr>
        <w:t>vervagingsproef hoeft niet te worden uitgevoerd indien de bevoegde deskundige op basis van de vorige test kan nagaan dat het voertuig dat is uitgerust met de geteste delen die worden gebruikt in het remsysteem voldoet aan de vereisten voor de vervagingsproef. De naleving van de voorschriften van bijlage 2 bij verordening TRAFICOM/497838/03.04.03.00/2019 kan ook worden aanvaard bij de registratie-inspectie van een voertuig dat wordt ingevoerd of vervaardigd als een individueel voertuig op maat en een individueel vervaardigd voertuig.  Antiblokkeersystemen zijn niet verplicht.</w:t>
      </w:r>
    </w:p>
  </w:endnote>
  <w:endnote w:id="10">
    <w:p w14:paraId="03218434" w14:textId="01150A62" w:rsidR="00AC3C67" w:rsidRPr="003A3A7F" w:rsidRDefault="00AC3C67" w:rsidP="006410E1">
      <w:pPr>
        <w:pStyle w:val="EndnoteText"/>
        <w:rPr>
          <w:rFonts w:ascii="Verdana" w:hAnsi="Verdana"/>
        </w:rPr>
      </w:pPr>
      <w:r>
        <w:rPr>
          <w:rStyle w:val="EndnoteReference"/>
          <w:rFonts w:ascii="Verdana" w:hAnsi="Verdana"/>
          <w:sz w:val="16"/>
          <w:szCs w:val="16"/>
        </w:rPr>
        <w:endnoteRef/>
      </w:r>
      <w:r>
        <w:rPr>
          <w:rFonts w:ascii="Verdana" w:hAnsi="Verdana"/>
        </w:rPr>
        <w:t xml:space="preserve"> </w:t>
      </w:r>
      <w:r>
        <w:rPr>
          <w:rFonts w:ascii="Verdana" w:hAnsi="Verdana"/>
          <w:sz w:val="16"/>
        </w:rPr>
        <w:t xml:space="preserve">De </w:t>
      </w:r>
      <w:r>
        <w:rPr>
          <w:rFonts w:ascii="Verdana" w:hAnsi="Verdana"/>
          <w:sz w:val="16"/>
        </w:rPr>
        <w:t xml:space="preserve">demonstratiemethode kan worden toegepast op andere voertuigen dan individuele voertuigen op maat. Antiblokkeersystemen zijn evenwel verplicht indien dit vereist is voor het voertuig in overeenstemming met Verordeningen (EU) nr. 168/2013 en (EU) nr. 3/2014. </w:t>
      </w:r>
    </w:p>
  </w:endnote>
  <w:endnote w:id="11">
    <w:p w14:paraId="37D978F6" w14:textId="1DA33557" w:rsidR="00AC3C67" w:rsidRPr="00FD18C9" w:rsidRDefault="00AC3C67" w:rsidP="006410E1">
      <w:pPr>
        <w:pStyle w:val="EndnoteText"/>
        <w:rPr>
          <w:rFonts w:ascii="Verdana" w:hAnsi="Verdana"/>
          <w:sz w:val="16"/>
          <w:szCs w:val="16"/>
          <w:highlight w:val="cyan"/>
          <w:u w:val="single"/>
        </w:rPr>
      </w:pPr>
      <w:r>
        <w:rPr>
          <w:rStyle w:val="EndnoteReference"/>
          <w:rFonts w:ascii="Verdana" w:hAnsi="Verdana"/>
          <w:sz w:val="16"/>
          <w:szCs w:val="16"/>
        </w:rPr>
        <w:endnoteRef/>
      </w:r>
      <w:r>
        <w:rPr>
          <w:rFonts w:ascii="Verdana" w:hAnsi="Verdana"/>
          <w:sz w:val="16"/>
        </w:rPr>
        <w:t xml:space="preserve"> </w:t>
      </w:r>
      <w:r>
        <w:rPr>
          <w:rFonts w:ascii="Verdana" w:hAnsi="Verdana"/>
          <w:color w:val="000000"/>
          <w:sz w:val="16"/>
        </w:rPr>
        <w:t xml:space="preserve">Wat </w:t>
      </w:r>
      <w:r>
        <w:rPr>
          <w:rFonts w:ascii="Verdana" w:hAnsi="Verdana"/>
          <w:color w:val="000000"/>
          <w:sz w:val="16"/>
        </w:rPr>
        <w:t>de verplichte aard van de te installeren lichten betreft, wordt voldaan aan de vereisten van de betreffende staat. De montage van eventuele aanvullende lichten mag gebeuren in overeenstemming met de vereisten van de betreffende staat of met EU-vereisten en de conformiteit die is aangegeven bij het onderzoek van het voertuig dat is uitgevoerd in samenhang met de goedkeuring of technische controle.</w:t>
      </w:r>
    </w:p>
  </w:endnote>
  <w:endnote w:id="12">
    <w:p w14:paraId="2D024672" w14:textId="7F9D3160" w:rsidR="00AC3C67" w:rsidRPr="007D361B"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Vrijstellingen </w:t>
      </w:r>
      <w:r>
        <w:rPr>
          <w:rFonts w:ascii="Verdana" w:hAnsi="Verdana"/>
          <w:sz w:val="16"/>
        </w:rPr>
        <w:t>van de installatie-eisen voor verlichting kunnen worden toegestaan, mits de verplichte lichten zijn gemonteerd en hun elektrische aansluitingen voldoen. Bovendien dient de installatie van een licht te voldoen aan de eisen inzake geometrische zichtbaarheid en voldoet de kleur van het licht aan de eisen. Als alternatief kan worden voldaan aan de bepalingen van verordening TRAFICOM/497838/03.04.03.00/2019 van het Finse Transport- en Vervoersagentschap betreffende verlichtingsinstallaties voor motorfietsen en bromfietsen en de installatie ervan.</w:t>
      </w:r>
    </w:p>
  </w:endnote>
  <w:endnote w:id="13">
    <w:p w14:paraId="4B553C0F" w14:textId="7FCA45D2"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napToGrid w:val="0"/>
          <w:sz w:val="16"/>
        </w:rPr>
        <w:t xml:space="preserve">Bij </w:t>
      </w:r>
      <w:r>
        <w:rPr>
          <w:rFonts w:ascii="Verdana" w:hAnsi="Verdana"/>
          <w:snapToGrid w:val="0"/>
          <w:sz w:val="16"/>
        </w:rPr>
        <w:t xml:space="preserve">wijziging van het laad- of ontstekingssysteem van een voertuig met een motor met vonkontsteking die geen elektronische systemen heeft die rechtstreeks van invloed zijn op de besturing van het voertuig, zoals elektronische remmen, wordt het voertuig geacht te voldoen aan de eisen wat betreft de wijzigingen aan het laad- of ontstekingssysteem, op elektromagnetische compatibiliteit, als de apparaten van het laad- of ontstekingssysteem zijn beschermd met metalen afdekkingen en de bougiekabels en hun connectoren (terminals) zijn beschermd.  </w:t>
      </w:r>
    </w:p>
  </w:endnote>
  <w:endnote w:id="14">
    <w:p w14:paraId="1FEDF19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Een </w:t>
      </w:r>
      <w:r>
        <w:rPr>
          <w:rFonts w:ascii="Verdana" w:hAnsi="Verdana"/>
          <w:sz w:val="16"/>
        </w:rPr>
        <w:t>rijtest en een test bij stilstaan zijn vereist. De voorschriften voor het oppervlak van de testbaan overeenkomstig bijlage VII bij de richtlijn of een EU-verordening worden niet toegepast indien het oppervlak het geluid niet vermindert ten opzichte van een oppervlak overeenkomstig een richtlijn of EU-verordening. Indien een andere testbaan wordt gebruikt dan die welke aan een richtlijn of een EU-verordening voldoet voor de rijtest wordt 1 dB(A) afgetrokken van het testresultaat. Wat betreft het geluidsniveau bij het langsrijden tijdens een inspectie in het kader van een registratie of aanpassing van een tweedehandsvoertuig, wordt een tolerantie van 2 dB(A) opgeteld bij de tolerantie van de productiekwaliteitscontrole overeenkomstig een richtlijn of een EU-verordening. De inspecteur voert het resultaat van de stationaire test toe aan de registratiegegevens.</w:t>
      </w:r>
    </w:p>
  </w:endnote>
  <w:endnote w:id="15">
    <w:p w14:paraId="06598459" w14:textId="2AD93902"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Bij </w:t>
      </w:r>
      <w:r>
        <w:rPr>
          <w:rFonts w:ascii="Verdana" w:hAnsi="Verdana"/>
          <w:sz w:val="16"/>
        </w:rPr>
        <w:t>de registratie-inspectie kan de conformiteit van een voertuig dat als individueel voertuig op maat wordt ingevoerd of vervaardigd, worden bewezen in overeenstemming met verordening TRAFICOM/497838/03.04.03.00/2019 van het Finse Transport- en Communicatieagentschap. De meetmethode is die welke is gespecificeerd in bijlage 3 bij die verordening (TRAFICOM/497838/03.04.03.00/2019).</w:t>
      </w:r>
    </w:p>
  </w:endnote>
  <w:endnote w:id="16">
    <w:p w14:paraId="33370C0C" w14:textId="77777777"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De </w:t>
      </w:r>
      <w:r>
        <w:rPr>
          <w:rFonts w:ascii="Verdana" w:hAnsi="Verdana"/>
          <w:sz w:val="16"/>
        </w:rPr>
        <w:t>vervangingsgeluiddemper van een voertuig met EG- of EU-typegoedkeuring. Er is evenwel geen typegoedkeuringsmerkteken vereist voor een vervangingsgeluiddemper met een typegoedkeuring van vóór 1 juli 2007 die het originele onderdeel als een afzonderlijke eenheid vervangt.</w:t>
      </w:r>
    </w:p>
  </w:endnote>
  <w:endnote w:id="17">
    <w:p w14:paraId="61D5E74C" w14:textId="3E868EF8" w:rsidR="00AC3C67" w:rsidRPr="00385256" w:rsidRDefault="00AC3C67" w:rsidP="006410E1">
      <w:pPr>
        <w:pStyle w:val="Revision"/>
      </w:pPr>
      <w:r>
        <w:rPr>
          <w:rStyle w:val="EndnoteReference"/>
          <w:sz w:val="16"/>
          <w:szCs w:val="16"/>
        </w:rPr>
        <w:endnoteRef/>
      </w:r>
      <w:r>
        <w:rPr>
          <w:color w:val="000000"/>
          <w:sz w:val="16"/>
        </w:rPr>
        <w:t xml:space="preserve"> </w:t>
      </w:r>
      <w:r>
        <w:rPr>
          <w:color w:val="000000"/>
          <w:sz w:val="16"/>
        </w:rPr>
        <w:t xml:space="preserve">Het </w:t>
      </w:r>
      <w:r>
        <w:rPr>
          <w:color w:val="000000"/>
          <w:sz w:val="16"/>
        </w:rPr>
        <w:t>oplaadsysteem van een voertuig kan zo worden aangepast dat het voertuig compatibel is met laadsystemen die vaak worden gebruikt in Finland. De overeenstemming van een aangepast oplaadsysteem op het gebied van elektrische veiligheid kan worden aangetoond door demonstratiemethoden A, H of B. Er is geen bepaling van waterstofemissies vereist.</w:t>
      </w:r>
    </w:p>
  </w:endnote>
  <w:endnote w:id="18">
    <w:p w14:paraId="66173EA0" w14:textId="55B75C93" w:rsidR="00AC3C67" w:rsidRPr="00385256" w:rsidRDefault="00AC3C67" w:rsidP="006410E1">
      <w:pPr>
        <w:pStyle w:val="EndnoteText"/>
        <w:rPr>
          <w:rFonts w:ascii="Verdana" w:hAnsi="Verdana"/>
          <w:sz w:val="16"/>
          <w:szCs w:val="16"/>
          <w:highlight w:val="yellow"/>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Er </w:t>
      </w:r>
      <w:r>
        <w:rPr>
          <w:rFonts w:ascii="Verdana" w:hAnsi="Verdana"/>
          <w:sz w:val="16"/>
        </w:rPr>
        <w:t>is geen bepaling van waterstofemissies vereist.</w:t>
      </w:r>
    </w:p>
  </w:endnote>
  <w:endnote w:id="19">
    <w:p w14:paraId="0517A5CF" w14:textId="03F9F791"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Zadels </w:t>
      </w:r>
      <w:r>
        <w:rPr>
          <w:rFonts w:ascii="Verdana" w:hAnsi="Verdana"/>
          <w:sz w:val="16"/>
        </w:rPr>
        <w:t>zijn aanvaardbaar als zitplaats voor voertuigen van categorie L5e met carrosserie.</w:t>
      </w:r>
    </w:p>
  </w:endnote>
  <w:endnote w:id="20">
    <w:p w14:paraId="304764C0" w14:textId="728BBB56" w:rsidR="00AC3C67" w:rsidRDefault="00AC3C67">
      <w:pPr>
        <w:pStyle w:val="EndnoteText"/>
        <w:rPr>
          <w:rFonts w:ascii="Verdana" w:hAnsi="Verdana" w:cstheme="minorHAnsi"/>
          <w:sz w:val="16"/>
          <w:szCs w:val="16"/>
        </w:rPr>
      </w:pPr>
      <w:r>
        <w:rPr>
          <w:rStyle w:val="EndnoteReference"/>
          <w:rFonts w:ascii="Verdana" w:hAnsi="Verdana" w:cstheme="minorHAnsi"/>
          <w:sz w:val="16"/>
          <w:szCs w:val="16"/>
        </w:rPr>
        <w:endnoteRef/>
      </w:r>
      <w:r>
        <w:rPr>
          <w:rFonts w:ascii="Verdana" w:hAnsi="Verdana"/>
          <w:sz w:val="16"/>
        </w:rPr>
        <w:t xml:space="preserve"> </w:t>
      </w:r>
      <w:r>
        <w:rPr>
          <w:rFonts w:ascii="Verdana" w:hAnsi="Verdana"/>
          <w:sz w:val="16"/>
        </w:rPr>
        <w:t xml:space="preserve">Conformiteit </w:t>
      </w:r>
      <w:r>
        <w:rPr>
          <w:rFonts w:ascii="Verdana" w:hAnsi="Verdana"/>
          <w:sz w:val="16"/>
        </w:rPr>
        <w:t>kan worden aangetoond overeenkomstig bijlage 1 bij verordening TRAFICOM/497838/03.04.03.00/2019 van het Finse Transport- en Communicatieagentschap.</w:t>
      </w:r>
    </w:p>
    <w:p w14:paraId="005811D7" w14:textId="7AC97707" w:rsidR="00AC3C67" w:rsidRPr="009E48B4" w:rsidRDefault="00AC3C67">
      <w:pPr>
        <w:pStyle w:val="EndnoteText"/>
        <w:rPr>
          <w:rFonts w:ascii="Verdana" w:hAnsi="Verdana" w:cstheme="minorHAnsi"/>
          <w:sz w:val="16"/>
          <w:szCs w:val="16"/>
        </w:rPr>
      </w:pPr>
      <w:r>
        <w:rPr>
          <w:rStyle w:val="EndnoteReference"/>
          <w:rFonts w:ascii="Verdana" w:hAnsi="Verdana"/>
          <w:sz w:val="16"/>
        </w:rPr>
        <w:t>xx</w:t>
      </w:r>
      <w:r>
        <w:rPr>
          <w:rStyle w:val="EndnoteReference"/>
        </w:rPr>
        <w:t xml:space="preserve"> </w:t>
      </w:r>
      <w:r>
        <w:rPr>
          <w:rFonts w:ascii="Verdana" w:hAnsi="Verdana"/>
          <w:sz w:val="16"/>
        </w:rPr>
        <w:t xml:space="preserve">Een rapport over motorvermogen wordt verstrekt. Voor motoren die in grote reeksen worden geproduceerd, kan een fabrikantcertificaat voor het maximale nettovermogen worden gebruikt als rapport over het motorvermogen. In het certificaat wordt vermeld op welke motor het van toepassing is.  Het certificaat betreffende het vermogen van de motor van een voertuig dat is vervaardigd als individueel voertuig op maat of een motor die is gewijzigd ten opzichte van een in grote reeks vervaardigde motor, is gebaseerd op een vermogensmeting die wordt uitgevoerd op het voertuig dat met de specifieke motor is uitgerust. Het certificaat van de vermogensmeting is een meetrapport dat is geproduceerd door het meetapparaat met een grafisch diagram van het motorvermogen dat het vermogen, het koppel en de laaddrukwaarden en het toerental zoals gemeten door de meetinrichting aangeeft. Het certificaat bevat ook het VIN van het gemeten voertuig. Het certificaat van de vermogensmeting wordt opgesteld door de partij die de meting heeft uitgevoerd. Rapporten over het vermogen van de motoren met drukvulling geven de laaddruk aan die is gemeten in de vermogensmeting bij de rotatiesnelheid van het maximumvermogen, evenals de hoogst gemeten laaddruk;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3CB1EF7D" w:rsidR="00AC3C67" w:rsidRPr="004F132E" w:rsidRDefault="00AC3C67" w:rsidP="004F132E">
    <w:pPr>
      <w:pStyle w:val="Footer"/>
      <w:spacing w:line="276" w:lineRule="auto"/>
      <w:rPr>
        <w:b/>
      </w:rPr>
    </w:pPr>
    <w:r>
      <w:t xml:space="preserve">Fins Transport- en Communicatieagentschap Traficom </w:t>
    </w:r>
    <w:r>
      <w:rPr>
        <w:rFonts w:ascii="Segoe UI Emoji" w:hAnsi="Segoe UI Emoji"/>
      </w:rPr>
      <w:t>▪</w:t>
    </w:r>
    <w:r>
      <w:t xml:space="preserve"> Postbus 320, 00059 TRAFICOM </w:t>
    </w:r>
    <w:r w:rsidR="00116A5D">
      <w:br/>
    </w:r>
    <w:r>
      <w:t xml:space="preserve">tel. + 029 534 5000 </w:t>
    </w:r>
    <w:r>
      <w:rPr>
        <w:rFonts w:ascii="Segoe UI Emoji" w:hAnsi="Segoe UI Emoji"/>
      </w:rPr>
      <w:t>▪</w:t>
    </w:r>
    <w:r>
      <w:t xml:space="preserve"> Business ID FI-29247533 </w:t>
    </w:r>
    <w:r w:rsidR="00116A5D">
      <w:tab/>
    </w:r>
    <w:r w:rsidR="00116A5D">
      <w:tab/>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6B67" w14:textId="77777777" w:rsidR="0046186B" w:rsidRDefault="0046186B" w:rsidP="00E578A9">
      <w:pPr>
        <w:spacing w:after="0" w:line="240" w:lineRule="auto"/>
      </w:pPr>
      <w:r>
        <w:separator/>
      </w:r>
    </w:p>
  </w:footnote>
  <w:footnote w:type="continuationSeparator" w:id="0">
    <w:p w14:paraId="294538AA" w14:textId="77777777" w:rsidR="0046186B" w:rsidRDefault="0046186B" w:rsidP="00E578A9">
      <w:pPr>
        <w:spacing w:after="0" w:line="240" w:lineRule="auto"/>
      </w:pPr>
      <w:r>
        <w:continuationSeparator/>
      </w:r>
    </w:p>
  </w:footnote>
  <w:footnote w:type="continuationNotice" w:id="1">
    <w:p w14:paraId="70F64B0E" w14:textId="77777777" w:rsidR="0046186B" w:rsidRDefault="0046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21B3" w14:textId="7872D945"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4385" behindDoc="0" locked="0" layoutInCell="1" allowOverlap="1" wp14:anchorId="023BE702" wp14:editId="4F19DB2B">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Ontwerpverordening</w:t>
    </w:r>
    <w:r>
      <w:rPr>
        <w:b/>
        <w:sz w:val="22"/>
      </w:rPr>
      <w:tab/>
    </w:r>
    <w:r>
      <w:rPr>
        <w:rStyle w:val="PageNumber"/>
      </w:rPr>
      <w:fldChar w:fldCharType="begin"/>
    </w:r>
    <w:r>
      <w:rPr>
        <w:rStyle w:val="PageNumber"/>
      </w:rPr>
      <w:instrText xml:space="preserve"> PAGE </w:instrText>
    </w:r>
    <w:r>
      <w:rPr>
        <w:rStyle w:val="PageNumber"/>
      </w:rPr>
      <w:fldChar w:fldCharType="separate"/>
    </w:r>
    <w:r w:rsidR="005F5A46">
      <w:rPr>
        <w:rStyle w:val="PageNumber"/>
      </w:rPr>
      <w:t>8</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5F5A46">
      <w:rPr>
        <w:rStyle w:val="PageNumber"/>
      </w:rPr>
      <w:t>16</w:t>
    </w:r>
    <w:r>
      <w:rPr>
        <w:rStyle w:val="PageNumber"/>
      </w:rPr>
      <w:fldChar w:fldCharType="end"/>
    </w:r>
    <w:r>
      <w:t>)</w:t>
    </w:r>
  </w:p>
  <w:p w14:paraId="480C7CC2" w14:textId="77777777" w:rsidR="00AC3C67" w:rsidRDefault="00AC3C67" w:rsidP="001F4EA9">
    <w:pPr>
      <w:pStyle w:val="Header"/>
      <w:tabs>
        <w:tab w:val="clear" w:pos="4819"/>
        <w:tab w:val="left" w:pos="5103"/>
      </w:tabs>
      <w:ind w:left="851" w:firstLine="4252"/>
    </w:pPr>
  </w:p>
  <w:p w14:paraId="221B092E" w14:textId="77777777" w:rsidR="00AC3C67" w:rsidRDefault="00AC3C67" w:rsidP="001F4EA9">
    <w:pPr>
      <w:pStyle w:val="Header"/>
      <w:tabs>
        <w:tab w:val="clear" w:pos="4819"/>
        <w:tab w:val="left" w:pos="5103"/>
      </w:tabs>
      <w:ind w:left="851" w:firstLine="4252"/>
      <w:rPr>
        <w:szCs w:val="20"/>
      </w:rPr>
    </w:pPr>
    <w:r>
      <w:t>TRAFICOM/562980/03.04.03.00/2022</w:t>
    </w:r>
  </w:p>
  <w:p w14:paraId="507661D7" w14:textId="0662AF61" w:rsidR="00AC3C67" w:rsidRPr="001F4EA9" w:rsidRDefault="00AC3C67" w:rsidP="001F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3206" w14:textId="3A31CA77"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6433" behindDoc="0" locked="0" layoutInCell="1" allowOverlap="1" wp14:anchorId="2B54CD3E" wp14:editId="6F5281DC">
          <wp:simplePos x="0" y="0"/>
          <wp:positionH relativeFrom="page">
            <wp:posOffset>733331</wp:posOffset>
          </wp:positionH>
          <wp:positionV relativeFrom="page">
            <wp:posOffset>398352</wp:posOffset>
          </wp:positionV>
          <wp:extent cx="2127272" cy="467999"/>
          <wp:effectExtent l="0" t="0" r="6350" b="8255"/>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Ontwerpverordening</w:t>
    </w:r>
    <w:r>
      <w:rPr>
        <w:b/>
        <w:sz w:val="22"/>
      </w:rPr>
      <w:tab/>
    </w:r>
    <w:r>
      <w:rPr>
        <w:rStyle w:val="PageNumber"/>
      </w:rPr>
      <w:fldChar w:fldCharType="begin"/>
    </w:r>
    <w:r>
      <w:rPr>
        <w:rStyle w:val="PageNumber"/>
      </w:rPr>
      <w:instrText xml:space="preserve"> PAGE </w:instrText>
    </w:r>
    <w:r>
      <w:rPr>
        <w:rStyle w:val="PageNumber"/>
      </w:rPr>
      <w:fldChar w:fldCharType="separate"/>
    </w:r>
    <w:r w:rsidR="00A53761">
      <w:rPr>
        <w:rStyle w:val="PageNumber"/>
      </w:rPr>
      <w:t>1</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A53761">
      <w:rPr>
        <w:rStyle w:val="PageNumber"/>
      </w:rPr>
      <w:t>16</w:t>
    </w:r>
    <w:r>
      <w:rPr>
        <w:rStyle w:val="PageNumber"/>
      </w:rPr>
      <w:fldChar w:fldCharType="end"/>
    </w:r>
    <w:r>
      <w:t>)</w:t>
    </w:r>
  </w:p>
  <w:p w14:paraId="0E0FEE85" w14:textId="77777777" w:rsidR="00AC3C67" w:rsidRDefault="00AC3C67" w:rsidP="001F4EA9">
    <w:pPr>
      <w:pStyle w:val="Header"/>
      <w:tabs>
        <w:tab w:val="clear" w:pos="4819"/>
        <w:tab w:val="left" w:pos="5103"/>
      </w:tabs>
      <w:ind w:left="851" w:firstLine="4252"/>
    </w:pPr>
  </w:p>
  <w:p w14:paraId="143E0BBB" w14:textId="3E7FB82C" w:rsidR="00AC3C67" w:rsidRDefault="00AC3C67" w:rsidP="001F4EA9">
    <w:pPr>
      <w:pStyle w:val="Header"/>
      <w:tabs>
        <w:tab w:val="clear" w:pos="4819"/>
        <w:tab w:val="left" w:pos="5103"/>
      </w:tabs>
      <w:ind w:left="851" w:firstLine="4252"/>
      <w:rPr>
        <w:szCs w:val="20"/>
      </w:rPr>
    </w:pPr>
    <w:r>
      <w:t>TRAFICOM/562980/03.04.03.00/2022</w:t>
    </w:r>
  </w:p>
  <w:p w14:paraId="3646FF41" w14:textId="28DE0C83" w:rsidR="00AC3C67" w:rsidRPr="001F4EA9" w:rsidRDefault="00AC3C67" w:rsidP="001F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0EB5"/>
    <w:multiLevelType w:val="hybridMultilevel"/>
    <w:tmpl w:val="3F98219A"/>
    <w:lvl w:ilvl="0" w:tplc="AB74F1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7AF624E"/>
    <w:multiLevelType w:val="hybridMultilevel"/>
    <w:tmpl w:val="1FB606CC"/>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0C7A5F2A"/>
    <w:multiLevelType w:val="hybridMultilevel"/>
    <w:tmpl w:val="68E81D7A"/>
    <w:lvl w:ilvl="0" w:tplc="0372A25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0ECF4C9D"/>
    <w:multiLevelType w:val="hybridMultilevel"/>
    <w:tmpl w:val="C42C789A"/>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1C784CAF"/>
    <w:multiLevelType w:val="hybridMultilevel"/>
    <w:tmpl w:val="EB70A9B4"/>
    <w:lvl w:ilvl="0" w:tplc="4F24A372">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6"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31635228"/>
    <w:multiLevelType w:val="hybridMultilevel"/>
    <w:tmpl w:val="4824E434"/>
    <w:lvl w:ilvl="0" w:tplc="D02A528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0"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2"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4A3D4D62"/>
    <w:multiLevelType w:val="multilevel"/>
    <w:tmpl w:val="AD02A0D8"/>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4" w15:restartNumberingAfterBreak="0">
    <w:nsid w:val="4C657A61"/>
    <w:multiLevelType w:val="hybridMultilevel"/>
    <w:tmpl w:val="2C3C4284"/>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5" w15:restartNumberingAfterBreak="0">
    <w:nsid w:val="51044CAA"/>
    <w:multiLevelType w:val="hybridMultilevel"/>
    <w:tmpl w:val="E89E959A"/>
    <w:lvl w:ilvl="0" w:tplc="718EB8E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7" w15:restartNumberingAfterBreak="0">
    <w:nsid w:val="567F7EF4"/>
    <w:multiLevelType w:val="hybridMultilevel"/>
    <w:tmpl w:val="47DAD410"/>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30" w15:restartNumberingAfterBreak="0">
    <w:nsid w:val="601F439F"/>
    <w:multiLevelType w:val="hybridMultilevel"/>
    <w:tmpl w:val="EDAEECC4"/>
    <w:lvl w:ilvl="0" w:tplc="CED2F0D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1"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16cid:durableId="1058356350">
    <w:abstractNumId w:val="23"/>
  </w:num>
  <w:num w:numId="2" w16cid:durableId="1569611426">
    <w:abstractNumId w:val="16"/>
  </w:num>
  <w:num w:numId="3" w16cid:durableId="1546411870">
    <w:abstractNumId w:val="9"/>
  </w:num>
  <w:num w:numId="4" w16cid:durableId="215745928">
    <w:abstractNumId w:val="7"/>
  </w:num>
  <w:num w:numId="5" w16cid:durableId="848644617">
    <w:abstractNumId w:val="6"/>
  </w:num>
  <w:num w:numId="6" w16cid:durableId="332340273">
    <w:abstractNumId w:val="5"/>
  </w:num>
  <w:num w:numId="7" w16cid:durableId="893468681">
    <w:abstractNumId w:val="4"/>
  </w:num>
  <w:num w:numId="8" w16cid:durableId="1922526473">
    <w:abstractNumId w:val="8"/>
  </w:num>
  <w:num w:numId="9" w16cid:durableId="531110013">
    <w:abstractNumId w:val="3"/>
  </w:num>
  <w:num w:numId="10" w16cid:durableId="1650668456">
    <w:abstractNumId w:val="2"/>
  </w:num>
  <w:num w:numId="11" w16cid:durableId="1471362190">
    <w:abstractNumId w:val="1"/>
  </w:num>
  <w:num w:numId="12" w16cid:durableId="241568572">
    <w:abstractNumId w:val="0"/>
  </w:num>
  <w:num w:numId="13" w16cid:durableId="754285331">
    <w:abstractNumId w:val="31"/>
  </w:num>
  <w:num w:numId="14" w16cid:durableId="1278412921">
    <w:abstractNumId w:val="29"/>
  </w:num>
  <w:num w:numId="15" w16cid:durableId="904532932">
    <w:abstractNumId w:val="16"/>
  </w:num>
  <w:num w:numId="16" w16cid:durableId="1674067442">
    <w:abstractNumId w:val="26"/>
  </w:num>
  <w:num w:numId="17" w16cid:durableId="929318904">
    <w:abstractNumId w:val="28"/>
  </w:num>
  <w:num w:numId="18" w16cid:durableId="1705713016">
    <w:abstractNumId w:val="22"/>
  </w:num>
  <w:num w:numId="19" w16cid:durableId="71513899">
    <w:abstractNumId w:val="20"/>
  </w:num>
  <w:num w:numId="20" w16cid:durableId="549340372">
    <w:abstractNumId w:val="17"/>
  </w:num>
  <w:num w:numId="21" w16cid:durableId="1302227258">
    <w:abstractNumId w:val="11"/>
  </w:num>
  <w:num w:numId="22" w16cid:durableId="920408836">
    <w:abstractNumId w:val="12"/>
  </w:num>
  <w:num w:numId="23" w16cid:durableId="1283733774">
    <w:abstractNumId w:val="15"/>
  </w:num>
  <w:num w:numId="24" w16cid:durableId="593515822">
    <w:abstractNumId w:val="18"/>
  </w:num>
  <w:num w:numId="25" w16cid:durableId="1413624878">
    <w:abstractNumId w:val="10"/>
  </w:num>
  <w:num w:numId="26" w16cid:durableId="1571765667">
    <w:abstractNumId w:val="30"/>
  </w:num>
  <w:num w:numId="27" w16cid:durableId="1356423485">
    <w:abstractNumId w:val="13"/>
  </w:num>
  <w:num w:numId="28" w16cid:durableId="1859729337">
    <w:abstractNumId w:val="24"/>
  </w:num>
  <w:num w:numId="29" w16cid:durableId="460656231">
    <w:abstractNumId w:val="21"/>
    <w:lvlOverride w:ilvl="0">
      <w:startOverride w:val="1"/>
    </w:lvlOverride>
  </w:num>
  <w:num w:numId="30" w16cid:durableId="596909344">
    <w:abstractNumId w:val="19"/>
  </w:num>
  <w:num w:numId="31" w16cid:durableId="112480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56385">
    <w:abstractNumId w:val="23"/>
  </w:num>
  <w:num w:numId="33" w16cid:durableId="2032297468">
    <w:abstractNumId w:val="23"/>
  </w:num>
  <w:num w:numId="34" w16cid:durableId="1495295257">
    <w:abstractNumId w:val="25"/>
  </w:num>
  <w:num w:numId="35" w16cid:durableId="709694757">
    <w:abstractNumId w:val="14"/>
  </w:num>
  <w:num w:numId="36" w16cid:durableId="1952273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F0E"/>
    <w:rsid w:val="000036B4"/>
    <w:rsid w:val="000061B6"/>
    <w:rsid w:val="00007B27"/>
    <w:rsid w:val="00010AA4"/>
    <w:rsid w:val="00013AEB"/>
    <w:rsid w:val="00014225"/>
    <w:rsid w:val="00030B54"/>
    <w:rsid w:val="000369C0"/>
    <w:rsid w:val="000429A7"/>
    <w:rsid w:val="00050CC8"/>
    <w:rsid w:val="00057733"/>
    <w:rsid w:val="00064E7C"/>
    <w:rsid w:val="00071B49"/>
    <w:rsid w:val="000723E1"/>
    <w:rsid w:val="00072831"/>
    <w:rsid w:val="00075BF6"/>
    <w:rsid w:val="00076E02"/>
    <w:rsid w:val="000840CD"/>
    <w:rsid w:val="0008692A"/>
    <w:rsid w:val="00093E6D"/>
    <w:rsid w:val="000A1E04"/>
    <w:rsid w:val="000A7446"/>
    <w:rsid w:val="000B0690"/>
    <w:rsid w:val="000B1ED6"/>
    <w:rsid w:val="000B2E86"/>
    <w:rsid w:val="000B5E64"/>
    <w:rsid w:val="000B6F44"/>
    <w:rsid w:val="000B7572"/>
    <w:rsid w:val="000C4F7E"/>
    <w:rsid w:val="000C74AB"/>
    <w:rsid w:val="000D279D"/>
    <w:rsid w:val="000D397C"/>
    <w:rsid w:val="000D5516"/>
    <w:rsid w:val="000D7806"/>
    <w:rsid w:val="000D7C01"/>
    <w:rsid w:val="000F4D8F"/>
    <w:rsid w:val="000F4DF8"/>
    <w:rsid w:val="00100203"/>
    <w:rsid w:val="00101193"/>
    <w:rsid w:val="001047D2"/>
    <w:rsid w:val="00116A5D"/>
    <w:rsid w:val="00121BF2"/>
    <w:rsid w:val="00122DC6"/>
    <w:rsid w:val="001263AE"/>
    <w:rsid w:val="001277FA"/>
    <w:rsid w:val="00127E0F"/>
    <w:rsid w:val="00131706"/>
    <w:rsid w:val="00135E93"/>
    <w:rsid w:val="00136363"/>
    <w:rsid w:val="00136442"/>
    <w:rsid w:val="0014017D"/>
    <w:rsid w:val="00146FBD"/>
    <w:rsid w:val="00151C1A"/>
    <w:rsid w:val="00154442"/>
    <w:rsid w:val="00156931"/>
    <w:rsid w:val="00172FA8"/>
    <w:rsid w:val="00183AA4"/>
    <w:rsid w:val="00184016"/>
    <w:rsid w:val="00187EA1"/>
    <w:rsid w:val="00191F95"/>
    <w:rsid w:val="001A34DC"/>
    <w:rsid w:val="001A3DDA"/>
    <w:rsid w:val="001B3A06"/>
    <w:rsid w:val="001B3D26"/>
    <w:rsid w:val="001B5A67"/>
    <w:rsid w:val="001B700A"/>
    <w:rsid w:val="001B7139"/>
    <w:rsid w:val="001C2A0F"/>
    <w:rsid w:val="001C3B85"/>
    <w:rsid w:val="001C5940"/>
    <w:rsid w:val="001C6E1F"/>
    <w:rsid w:val="001D2DA4"/>
    <w:rsid w:val="001D47A5"/>
    <w:rsid w:val="001E155D"/>
    <w:rsid w:val="001E6905"/>
    <w:rsid w:val="001F496D"/>
    <w:rsid w:val="001F4EA9"/>
    <w:rsid w:val="001F5F1E"/>
    <w:rsid w:val="0021220D"/>
    <w:rsid w:val="0021376B"/>
    <w:rsid w:val="0021377D"/>
    <w:rsid w:val="00226CD0"/>
    <w:rsid w:val="00227E1B"/>
    <w:rsid w:val="00234902"/>
    <w:rsid w:val="00237B4E"/>
    <w:rsid w:val="00240B2E"/>
    <w:rsid w:val="00243DB0"/>
    <w:rsid w:val="00250C38"/>
    <w:rsid w:val="00250C67"/>
    <w:rsid w:val="002519F0"/>
    <w:rsid w:val="00253527"/>
    <w:rsid w:val="002535A9"/>
    <w:rsid w:val="0025433C"/>
    <w:rsid w:val="002561B1"/>
    <w:rsid w:val="00256CE9"/>
    <w:rsid w:val="00264FBD"/>
    <w:rsid w:val="00270DE2"/>
    <w:rsid w:val="00271646"/>
    <w:rsid w:val="00272344"/>
    <w:rsid w:val="00274D74"/>
    <w:rsid w:val="00274FD9"/>
    <w:rsid w:val="0027620E"/>
    <w:rsid w:val="00281E7B"/>
    <w:rsid w:val="00292F4C"/>
    <w:rsid w:val="002948EA"/>
    <w:rsid w:val="002A1CE8"/>
    <w:rsid w:val="002A3FA9"/>
    <w:rsid w:val="002A6D06"/>
    <w:rsid w:val="002A74E9"/>
    <w:rsid w:val="002B0963"/>
    <w:rsid w:val="002B186A"/>
    <w:rsid w:val="002B7972"/>
    <w:rsid w:val="002C3FBE"/>
    <w:rsid w:val="002C491E"/>
    <w:rsid w:val="002D059A"/>
    <w:rsid w:val="002D338F"/>
    <w:rsid w:val="002D39C4"/>
    <w:rsid w:val="002E304A"/>
    <w:rsid w:val="002E367F"/>
    <w:rsid w:val="002E53B7"/>
    <w:rsid w:val="002F452E"/>
    <w:rsid w:val="002F6451"/>
    <w:rsid w:val="002F6DB4"/>
    <w:rsid w:val="002F745A"/>
    <w:rsid w:val="00302B9D"/>
    <w:rsid w:val="00302C4C"/>
    <w:rsid w:val="0030460E"/>
    <w:rsid w:val="00312B25"/>
    <w:rsid w:val="00320D0E"/>
    <w:rsid w:val="00322BEC"/>
    <w:rsid w:val="003260DA"/>
    <w:rsid w:val="003264D0"/>
    <w:rsid w:val="00327422"/>
    <w:rsid w:val="003331E7"/>
    <w:rsid w:val="003418C1"/>
    <w:rsid w:val="00342095"/>
    <w:rsid w:val="00342297"/>
    <w:rsid w:val="00346367"/>
    <w:rsid w:val="003531B4"/>
    <w:rsid w:val="00357DB7"/>
    <w:rsid w:val="00361882"/>
    <w:rsid w:val="00367382"/>
    <w:rsid w:val="00367B20"/>
    <w:rsid w:val="00373977"/>
    <w:rsid w:val="003749F1"/>
    <w:rsid w:val="00376954"/>
    <w:rsid w:val="00382E3E"/>
    <w:rsid w:val="003850C3"/>
    <w:rsid w:val="00386C3A"/>
    <w:rsid w:val="003A0401"/>
    <w:rsid w:val="003A0EA8"/>
    <w:rsid w:val="003B6173"/>
    <w:rsid w:val="003C023B"/>
    <w:rsid w:val="003C2E91"/>
    <w:rsid w:val="003C3125"/>
    <w:rsid w:val="003C5F3C"/>
    <w:rsid w:val="003C6572"/>
    <w:rsid w:val="003C769A"/>
    <w:rsid w:val="003C76C3"/>
    <w:rsid w:val="003D1B81"/>
    <w:rsid w:val="003D4CDC"/>
    <w:rsid w:val="003D6580"/>
    <w:rsid w:val="003F669E"/>
    <w:rsid w:val="0040546B"/>
    <w:rsid w:val="004113E7"/>
    <w:rsid w:val="00413988"/>
    <w:rsid w:val="00415CDB"/>
    <w:rsid w:val="004214F8"/>
    <w:rsid w:val="00423466"/>
    <w:rsid w:val="00423FA7"/>
    <w:rsid w:val="00425E5A"/>
    <w:rsid w:val="00426F38"/>
    <w:rsid w:val="004401FD"/>
    <w:rsid w:val="00444A71"/>
    <w:rsid w:val="0045290D"/>
    <w:rsid w:val="004613B3"/>
    <w:rsid w:val="004615BC"/>
    <w:rsid w:val="0046186B"/>
    <w:rsid w:val="00470170"/>
    <w:rsid w:val="00471C01"/>
    <w:rsid w:val="00484ED6"/>
    <w:rsid w:val="00486C15"/>
    <w:rsid w:val="00491E0F"/>
    <w:rsid w:val="004B0AC0"/>
    <w:rsid w:val="004B2759"/>
    <w:rsid w:val="004B72CC"/>
    <w:rsid w:val="004B79D0"/>
    <w:rsid w:val="004C45A1"/>
    <w:rsid w:val="004D36AA"/>
    <w:rsid w:val="004D6E61"/>
    <w:rsid w:val="004E01F1"/>
    <w:rsid w:val="004E1C7B"/>
    <w:rsid w:val="004E23E8"/>
    <w:rsid w:val="004E2FD2"/>
    <w:rsid w:val="004E43BB"/>
    <w:rsid w:val="004E5904"/>
    <w:rsid w:val="004F00BB"/>
    <w:rsid w:val="004F132E"/>
    <w:rsid w:val="004F1FFD"/>
    <w:rsid w:val="0050058D"/>
    <w:rsid w:val="005025B0"/>
    <w:rsid w:val="00504640"/>
    <w:rsid w:val="005076EE"/>
    <w:rsid w:val="00514726"/>
    <w:rsid w:val="00516C9A"/>
    <w:rsid w:val="005177C1"/>
    <w:rsid w:val="00527426"/>
    <w:rsid w:val="005335F4"/>
    <w:rsid w:val="005418C6"/>
    <w:rsid w:val="00541A75"/>
    <w:rsid w:val="00545D22"/>
    <w:rsid w:val="00550147"/>
    <w:rsid w:val="005608CC"/>
    <w:rsid w:val="00563C22"/>
    <w:rsid w:val="0056458C"/>
    <w:rsid w:val="005662BD"/>
    <w:rsid w:val="00574633"/>
    <w:rsid w:val="00580FEA"/>
    <w:rsid w:val="00582FCF"/>
    <w:rsid w:val="00586737"/>
    <w:rsid w:val="00594A1C"/>
    <w:rsid w:val="00595343"/>
    <w:rsid w:val="00596063"/>
    <w:rsid w:val="005A32E0"/>
    <w:rsid w:val="005A53A8"/>
    <w:rsid w:val="005A6497"/>
    <w:rsid w:val="005A6857"/>
    <w:rsid w:val="005A69D5"/>
    <w:rsid w:val="005A79AF"/>
    <w:rsid w:val="005B3B59"/>
    <w:rsid w:val="005B4609"/>
    <w:rsid w:val="005B4D00"/>
    <w:rsid w:val="005B4D36"/>
    <w:rsid w:val="005C1817"/>
    <w:rsid w:val="005C209E"/>
    <w:rsid w:val="005D016C"/>
    <w:rsid w:val="005D1106"/>
    <w:rsid w:val="005D12A7"/>
    <w:rsid w:val="005D1A2B"/>
    <w:rsid w:val="005D1B80"/>
    <w:rsid w:val="005D35C5"/>
    <w:rsid w:val="005D4B8F"/>
    <w:rsid w:val="005D55F9"/>
    <w:rsid w:val="005D7469"/>
    <w:rsid w:val="005E3D0C"/>
    <w:rsid w:val="005E4BD5"/>
    <w:rsid w:val="005E549A"/>
    <w:rsid w:val="005E6690"/>
    <w:rsid w:val="005F2407"/>
    <w:rsid w:val="005F5A46"/>
    <w:rsid w:val="005F5FA6"/>
    <w:rsid w:val="00602439"/>
    <w:rsid w:val="006102F5"/>
    <w:rsid w:val="00610C2B"/>
    <w:rsid w:val="00612976"/>
    <w:rsid w:val="00614EB5"/>
    <w:rsid w:val="0061536C"/>
    <w:rsid w:val="0061604B"/>
    <w:rsid w:val="0062085E"/>
    <w:rsid w:val="00620AD8"/>
    <w:rsid w:val="00623B6F"/>
    <w:rsid w:val="0062496A"/>
    <w:rsid w:val="00626C8B"/>
    <w:rsid w:val="0062719C"/>
    <w:rsid w:val="00633549"/>
    <w:rsid w:val="00634EC2"/>
    <w:rsid w:val="0063704D"/>
    <w:rsid w:val="006410E1"/>
    <w:rsid w:val="00646154"/>
    <w:rsid w:val="00646AC4"/>
    <w:rsid w:val="00650E61"/>
    <w:rsid w:val="00651ABD"/>
    <w:rsid w:val="00652EFB"/>
    <w:rsid w:val="0065574A"/>
    <w:rsid w:val="006569B5"/>
    <w:rsid w:val="00661EA7"/>
    <w:rsid w:val="006728BE"/>
    <w:rsid w:val="006801C8"/>
    <w:rsid w:val="00682344"/>
    <w:rsid w:val="006862DE"/>
    <w:rsid w:val="0068703D"/>
    <w:rsid w:val="006919E4"/>
    <w:rsid w:val="00693FC6"/>
    <w:rsid w:val="00694FFF"/>
    <w:rsid w:val="006A609B"/>
    <w:rsid w:val="006A6E2C"/>
    <w:rsid w:val="006B6BDF"/>
    <w:rsid w:val="006C01C9"/>
    <w:rsid w:val="006C0976"/>
    <w:rsid w:val="006C1436"/>
    <w:rsid w:val="006C5F64"/>
    <w:rsid w:val="006D04DD"/>
    <w:rsid w:val="006D0DF1"/>
    <w:rsid w:val="006D36B1"/>
    <w:rsid w:val="006D5668"/>
    <w:rsid w:val="006D5AFF"/>
    <w:rsid w:val="006D6D9A"/>
    <w:rsid w:val="006E041A"/>
    <w:rsid w:val="006E3055"/>
    <w:rsid w:val="006E6BF1"/>
    <w:rsid w:val="006E7EE1"/>
    <w:rsid w:val="006F11DA"/>
    <w:rsid w:val="006F1D9E"/>
    <w:rsid w:val="006F6774"/>
    <w:rsid w:val="006F7E2F"/>
    <w:rsid w:val="00701539"/>
    <w:rsid w:val="0070300E"/>
    <w:rsid w:val="00706B24"/>
    <w:rsid w:val="00707D96"/>
    <w:rsid w:val="00710F0B"/>
    <w:rsid w:val="007132AB"/>
    <w:rsid w:val="00722750"/>
    <w:rsid w:val="007229B4"/>
    <w:rsid w:val="00725023"/>
    <w:rsid w:val="00725751"/>
    <w:rsid w:val="00727CD6"/>
    <w:rsid w:val="007328A5"/>
    <w:rsid w:val="00733B72"/>
    <w:rsid w:val="00740D28"/>
    <w:rsid w:val="00745BD3"/>
    <w:rsid w:val="00760E3F"/>
    <w:rsid w:val="00762B37"/>
    <w:rsid w:val="007655AC"/>
    <w:rsid w:val="00765836"/>
    <w:rsid w:val="00767E10"/>
    <w:rsid w:val="00774F0F"/>
    <w:rsid w:val="00780AE1"/>
    <w:rsid w:val="00782705"/>
    <w:rsid w:val="00784D65"/>
    <w:rsid w:val="00785999"/>
    <w:rsid w:val="00785C95"/>
    <w:rsid w:val="00785F7A"/>
    <w:rsid w:val="0078714F"/>
    <w:rsid w:val="00791190"/>
    <w:rsid w:val="0079337D"/>
    <w:rsid w:val="0079432B"/>
    <w:rsid w:val="00796064"/>
    <w:rsid w:val="007A3ADB"/>
    <w:rsid w:val="007B196E"/>
    <w:rsid w:val="007B3A69"/>
    <w:rsid w:val="007B7926"/>
    <w:rsid w:val="007B7DCA"/>
    <w:rsid w:val="007C1095"/>
    <w:rsid w:val="007D2BF7"/>
    <w:rsid w:val="007E1100"/>
    <w:rsid w:val="007E6846"/>
    <w:rsid w:val="007E71B3"/>
    <w:rsid w:val="007F28FF"/>
    <w:rsid w:val="007F319A"/>
    <w:rsid w:val="007F5F7F"/>
    <w:rsid w:val="00800A79"/>
    <w:rsid w:val="00801CC5"/>
    <w:rsid w:val="00802AAB"/>
    <w:rsid w:val="00802F1C"/>
    <w:rsid w:val="00811E06"/>
    <w:rsid w:val="008224D7"/>
    <w:rsid w:val="00824B21"/>
    <w:rsid w:val="00825E27"/>
    <w:rsid w:val="008268D0"/>
    <w:rsid w:val="00827135"/>
    <w:rsid w:val="00831D68"/>
    <w:rsid w:val="0083592E"/>
    <w:rsid w:val="00835FB2"/>
    <w:rsid w:val="008451EC"/>
    <w:rsid w:val="0084615D"/>
    <w:rsid w:val="0084625E"/>
    <w:rsid w:val="008476BF"/>
    <w:rsid w:val="008522A5"/>
    <w:rsid w:val="008524A5"/>
    <w:rsid w:val="008628EA"/>
    <w:rsid w:val="00862E47"/>
    <w:rsid w:val="00864197"/>
    <w:rsid w:val="00873774"/>
    <w:rsid w:val="008820E2"/>
    <w:rsid w:val="008833C6"/>
    <w:rsid w:val="008909CE"/>
    <w:rsid w:val="00891E07"/>
    <w:rsid w:val="00892F1A"/>
    <w:rsid w:val="00893A45"/>
    <w:rsid w:val="00894279"/>
    <w:rsid w:val="008962E2"/>
    <w:rsid w:val="008A003E"/>
    <w:rsid w:val="008A1881"/>
    <w:rsid w:val="008A31CC"/>
    <w:rsid w:val="008A7658"/>
    <w:rsid w:val="008B1443"/>
    <w:rsid w:val="008B250E"/>
    <w:rsid w:val="008B3A2A"/>
    <w:rsid w:val="008B49DA"/>
    <w:rsid w:val="008B68BE"/>
    <w:rsid w:val="008B761A"/>
    <w:rsid w:val="008C258A"/>
    <w:rsid w:val="008C5082"/>
    <w:rsid w:val="008D54F4"/>
    <w:rsid w:val="008E34D1"/>
    <w:rsid w:val="008E4CEA"/>
    <w:rsid w:val="008E52BC"/>
    <w:rsid w:val="008E56AD"/>
    <w:rsid w:val="008F0045"/>
    <w:rsid w:val="008F1700"/>
    <w:rsid w:val="00900E21"/>
    <w:rsid w:val="00903477"/>
    <w:rsid w:val="00903BAB"/>
    <w:rsid w:val="00907D74"/>
    <w:rsid w:val="00911681"/>
    <w:rsid w:val="009124A8"/>
    <w:rsid w:val="00913805"/>
    <w:rsid w:val="0091382F"/>
    <w:rsid w:val="00913BC3"/>
    <w:rsid w:val="009173F4"/>
    <w:rsid w:val="00917B06"/>
    <w:rsid w:val="009200A6"/>
    <w:rsid w:val="00921B7A"/>
    <w:rsid w:val="00922304"/>
    <w:rsid w:val="0092590C"/>
    <w:rsid w:val="009269FA"/>
    <w:rsid w:val="00931934"/>
    <w:rsid w:val="009326E6"/>
    <w:rsid w:val="0094067E"/>
    <w:rsid w:val="00942CD6"/>
    <w:rsid w:val="00946EE8"/>
    <w:rsid w:val="009520D8"/>
    <w:rsid w:val="00952650"/>
    <w:rsid w:val="00952F54"/>
    <w:rsid w:val="00953B8C"/>
    <w:rsid w:val="00954A4A"/>
    <w:rsid w:val="009626D9"/>
    <w:rsid w:val="00975522"/>
    <w:rsid w:val="0097653F"/>
    <w:rsid w:val="009851AC"/>
    <w:rsid w:val="009919B8"/>
    <w:rsid w:val="0099325C"/>
    <w:rsid w:val="00993CC4"/>
    <w:rsid w:val="00995BE6"/>
    <w:rsid w:val="009A1022"/>
    <w:rsid w:val="009A26D6"/>
    <w:rsid w:val="009A3289"/>
    <w:rsid w:val="009A7A61"/>
    <w:rsid w:val="009B0094"/>
    <w:rsid w:val="009B0A91"/>
    <w:rsid w:val="009B3AE8"/>
    <w:rsid w:val="009C0141"/>
    <w:rsid w:val="009C0499"/>
    <w:rsid w:val="009C0BE9"/>
    <w:rsid w:val="009C28DA"/>
    <w:rsid w:val="009C44E1"/>
    <w:rsid w:val="009C51D5"/>
    <w:rsid w:val="009C5880"/>
    <w:rsid w:val="009C744F"/>
    <w:rsid w:val="009C7733"/>
    <w:rsid w:val="009C7F87"/>
    <w:rsid w:val="009D0431"/>
    <w:rsid w:val="009E22DE"/>
    <w:rsid w:val="009E3CD0"/>
    <w:rsid w:val="009E48B4"/>
    <w:rsid w:val="009F1C86"/>
    <w:rsid w:val="009F1F89"/>
    <w:rsid w:val="009F6501"/>
    <w:rsid w:val="009F7641"/>
    <w:rsid w:val="00A0399E"/>
    <w:rsid w:val="00A04ABE"/>
    <w:rsid w:val="00A05FE9"/>
    <w:rsid w:val="00A0689B"/>
    <w:rsid w:val="00A15911"/>
    <w:rsid w:val="00A20326"/>
    <w:rsid w:val="00A204DE"/>
    <w:rsid w:val="00A320A8"/>
    <w:rsid w:val="00A4117F"/>
    <w:rsid w:val="00A42962"/>
    <w:rsid w:val="00A47934"/>
    <w:rsid w:val="00A53761"/>
    <w:rsid w:val="00A55677"/>
    <w:rsid w:val="00A55C33"/>
    <w:rsid w:val="00A56616"/>
    <w:rsid w:val="00A63542"/>
    <w:rsid w:val="00A720FE"/>
    <w:rsid w:val="00A7590C"/>
    <w:rsid w:val="00A80520"/>
    <w:rsid w:val="00A80C5E"/>
    <w:rsid w:val="00A8124A"/>
    <w:rsid w:val="00A83CB4"/>
    <w:rsid w:val="00A84964"/>
    <w:rsid w:val="00A86EAF"/>
    <w:rsid w:val="00A92417"/>
    <w:rsid w:val="00A92544"/>
    <w:rsid w:val="00A93B23"/>
    <w:rsid w:val="00A96646"/>
    <w:rsid w:val="00A9752D"/>
    <w:rsid w:val="00AA1964"/>
    <w:rsid w:val="00AB1593"/>
    <w:rsid w:val="00AC02A0"/>
    <w:rsid w:val="00AC10BB"/>
    <w:rsid w:val="00AC1AF1"/>
    <w:rsid w:val="00AC21C3"/>
    <w:rsid w:val="00AC3C67"/>
    <w:rsid w:val="00AC74FA"/>
    <w:rsid w:val="00AC75FF"/>
    <w:rsid w:val="00AD70E0"/>
    <w:rsid w:val="00AD7886"/>
    <w:rsid w:val="00AE0D0F"/>
    <w:rsid w:val="00AF3E9A"/>
    <w:rsid w:val="00AF79BA"/>
    <w:rsid w:val="00B0207F"/>
    <w:rsid w:val="00B023B7"/>
    <w:rsid w:val="00B02E88"/>
    <w:rsid w:val="00B05BD9"/>
    <w:rsid w:val="00B10B68"/>
    <w:rsid w:val="00B204D1"/>
    <w:rsid w:val="00B242CB"/>
    <w:rsid w:val="00B25D8E"/>
    <w:rsid w:val="00B261A0"/>
    <w:rsid w:val="00B31435"/>
    <w:rsid w:val="00B31ED1"/>
    <w:rsid w:val="00B3222E"/>
    <w:rsid w:val="00B329EB"/>
    <w:rsid w:val="00B357E0"/>
    <w:rsid w:val="00B37887"/>
    <w:rsid w:val="00B403F3"/>
    <w:rsid w:val="00B41A0E"/>
    <w:rsid w:val="00B433B8"/>
    <w:rsid w:val="00B459AE"/>
    <w:rsid w:val="00B45E0E"/>
    <w:rsid w:val="00B50B7F"/>
    <w:rsid w:val="00B571C1"/>
    <w:rsid w:val="00B632F6"/>
    <w:rsid w:val="00B66871"/>
    <w:rsid w:val="00B8059A"/>
    <w:rsid w:val="00B80FA0"/>
    <w:rsid w:val="00B81C4D"/>
    <w:rsid w:val="00B81E36"/>
    <w:rsid w:val="00B852F4"/>
    <w:rsid w:val="00B911CF"/>
    <w:rsid w:val="00B96242"/>
    <w:rsid w:val="00B96821"/>
    <w:rsid w:val="00BA081B"/>
    <w:rsid w:val="00BA2831"/>
    <w:rsid w:val="00BA35A4"/>
    <w:rsid w:val="00BA5FBF"/>
    <w:rsid w:val="00BC4E91"/>
    <w:rsid w:val="00BC70BC"/>
    <w:rsid w:val="00BC7ACB"/>
    <w:rsid w:val="00BD323B"/>
    <w:rsid w:val="00BD46AD"/>
    <w:rsid w:val="00BD4C72"/>
    <w:rsid w:val="00BE1F9F"/>
    <w:rsid w:val="00BE2AE8"/>
    <w:rsid w:val="00BE77BB"/>
    <w:rsid w:val="00BE7E2C"/>
    <w:rsid w:val="00BF06E2"/>
    <w:rsid w:val="00BF1857"/>
    <w:rsid w:val="00BF1E97"/>
    <w:rsid w:val="00BF42FB"/>
    <w:rsid w:val="00BF452B"/>
    <w:rsid w:val="00C14D50"/>
    <w:rsid w:val="00C20947"/>
    <w:rsid w:val="00C228F6"/>
    <w:rsid w:val="00C22DB9"/>
    <w:rsid w:val="00C270E4"/>
    <w:rsid w:val="00C32C28"/>
    <w:rsid w:val="00C331F5"/>
    <w:rsid w:val="00C40339"/>
    <w:rsid w:val="00C418CB"/>
    <w:rsid w:val="00C41A63"/>
    <w:rsid w:val="00C45E60"/>
    <w:rsid w:val="00C516DE"/>
    <w:rsid w:val="00C551DF"/>
    <w:rsid w:val="00C564DC"/>
    <w:rsid w:val="00C56E1D"/>
    <w:rsid w:val="00C679D5"/>
    <w:rsid w:val="00C73C57"/>
    <w:rsid w:val="00C77806"/>
    <w:rsid w:val="00C80B50"/>
    <w:rsid w:val="00C97D05"/>
    <w:rsid w:val="00CA0952"/>
    <w:rsid w:val="00CA0DCC"/>
    <w:rsid w:val="00CA13C1"/>
    <w:rsid w:val="00CA2BFF"/>
    <w:rsid w:val="00CA686C"/>
    <w:rsid w:val="00CA6E6F"/>
    <w:rsid w:val="00CC1FE2"/>
    <w:rsid w:val="00CC5198"/>
    <w:rsid w:val="00CC7512"/>
    <w:rsid w:val="00CD10C3"/>
    <w:rsid w:val="00CD1F80"/>
    <w:rsid w:val="00CD2484"/>
    <w:rsid w:val="00CD24E7"/>
    <w:rsid w:val="00CF0295"/>
    <w:rsid w:val="00CF70E7"/>
    <w:rsid w:val="00D023DF"/>
    <w:rsid w:val="00D046C3"/>
    <w:rsid w:val="00D05872"/>
    <w:rsid w:val="00D068E7"/>
    <w:rsid w:val="00D0722C"/>
    <w:rsid w:val="00D1098F"/>
    <w:rsid w:val="00D150D4"/>
    <w:rsid w:val="00D2536E"/>
    <w:rsid w:val="00D258B8"/>
    <w:rsid w:val="00D25CEE"/>
    <w:rsid w:val="00D30D56"/>
    <w:rsid w:val="00D32EE1"/>
    <w:rsid w:val="00D356FB"/>
    <w:rsid w:val="00D35C5F"/>
    <w:rsid w:val="00D419E1"/>
    <w:rsid w:val="00D44777"/>
    <w:rsid w:val="00D44CBA"/>
    <w:rsid w:val="00D45041"/>
    <w:rsid w:val="00D504EC"/>
    <w:rsid w:val="00D5088F"/>
    <w:rsid w:val="00D50FF4"/>
    <w:rsid w:val="00D55D29"/>
    <w:rsid w:val="00D6135C"/>
    <w:rsid w:val="00D628F8"/>
    <w:rsid w:val="00D62B5B"/>
    <w:rsid w:val="00D640D8"/>
    <w:rsid w:val="00D65C04"/>
    <w:rsid w:val="00D66D42"/>
    <w:rsid w:val="00D709D7"/>
    <w:rsid w:val="00D75BDD"/>
    <w:rsid w:val="00D765C2"/>
    <w:rsid w:val="00D77243"/>
    <w:rsid w:val="00D875A7"/>
    <w:rsid w:val="00D90C4A"/>
    <w:rsid w:val="00D91289"/>
    <w:rsid w:val="00D9383A"/>
    <w:rsid w:val="00D93A51"/>
    <w:rsid w:val="00D94C53"/>
    <w:rsid w:val="00DB24E1"/>
    <w:rsid w:val="00DB68FE"/>
    <w:rsid w:val="00DC1DC8"/>
    <w:rsid w:val="00DC1F27"/>
    <w:rsid w:val="00DC3497"/>
    <w:rsid w:val="00DC5F88"/>
    <w:rsid w:val="00DD054E"/>
    <w:rsid w:val="00DD1B38"/>
    <w:rsid w:val="00DD7617"/>
    <w:rsid w:val="00DD7BAC"/>
    <w:rsid w:val="00DE09FE"/>
    <w:rsid w:val="00DE0ADB"/>
    <w:rsid w:val="00DE2B4B"/>
    <w:rsid w:val="00DE2E30"/>
    <w:rsid w:val="00DE5915"/>
    <w:rsid w:val="00DF25C7"/>
    <w:rsid w:val="00DF67D0"/>
    <w:rsid w:val="00E03BA0"/>
    <w:rsid w:val="00E04CC1"/>
    <w:rsid w:val="00E067F2"/>
    <w:rsid w:val="00E1101E"/>
    <w:rsid w:val="00E2066A"/>
    <w:rsid w:val="00E21E9E"/>
    <w:rsid w:val="00E22C60"/>
    <w:rsid w:val="00E22EFD"/>
    <w:rsid w:val="00E2317F"/>
    <w:rsid w:val="00E27588"/>
    <w:rsid w:val="00E30481"/>
    <w:rsid w:val="00E36596"/>
    <w:rsid w:val="00E4716A"/>
    <w:rsid w:val="00E50173"/>
    <w:rsid w:val="00E54DF3"/>
    <w:rsid w:val="00E578A9"/>
    <w:rsid w:val="00E62501"/>
    <w:rsid w:val="00E70630"/>
    <w:rsid w:val="00E75482"/>
    <w:rsid w:val="00E808E0"/>
    <w:rsid w:val="00E8760C"/>
    <w:rsid w:val="00E91156"/>
    <w:rsid w:val="00E912F1"/>
    <w:rsid w:val="00E92434"/>
    <w:rsid w:val="00E93AA4"/>
    <w:rsid w:val="00EA0B80"/>
    <w:rsid w:val="00EA0DE7"/>
    <w:rsid w:val="00EA2C84"/>
    <w:rsid w:val="00EC0160"/>
    <w:rsid w:val="00EC03BE"/>
    <w:rsid w:val="00EC0C3C"/>
    <w:rsid w:val="00EC4A58"/>
    <w:rsid w:val="00EC4B50"/>
    <w:rsid w:val="00ED0E56"/>
    <w:rsid w:val="00ED524D"/>
    <w:rsid w:val="00ED7BEC"/>
    <w:rsid w:val="00EE11BB"/>
    <w:rsid w:val="00EE15D0"/>
    <w:rsid w:val="00EE4A2D"/>
    <w:rsid w:val="00EE50BC"/>
    <w:rsid w:val="00F03669"/>
    <w:rsid w:val="00F03F6F"/>
    <w:rsid w:val="00F10304"/>
    <w:rsid w:val="00F10767"/>
    <w:rsid w:val="00F15111"/>
    <w:rsid w:val="00F16315"/>
    <w:rsid w:val="00F16D8D"/>
    <w:rsid w:val="00F21AC9"/>
    <w:rsid w:val="00F21BCF"/>
    <w:rsid w:val="00F23F62"/>
    <w:rsid w:val="00F26D69"/>
    <w:rsid w:val="00F40F33"/>
    <w:rsid w:val="00F41D3F"/>
    <w:rsid w:val="00F434FF"/>
    <w:rsid w:val="00F448C0"/>
    <w:rsid w:val="00F46D56"/>
    <w:rsid w:val="00F471FB"/>
    <w:rsid w:val="00F500CF"/>
    <w:rsid w:val="00F5064E"/>
    <w:rsid w:val="00F56B84"/>
    <w:rsid w:val="00F60C7D"/>
    <w:rsid w:val="00F62D16"/>
    <w:rsid w:val="00F6531E"/>
    <w:rsid w:val="00F654F7"/>
    <w:rsid w:val="00F65A42"/>
    <w:rsid w:val="00F6791E"/>
    <w:rsid w:val="00F75BC4"/>
    <w:rsid w:val="00F779A8"/>
    <w:rsid w:val="00F81EEF"/>
    <w:rsid w:val="00F84C28"/>
    <w:rsid w:val="00F85844"/>
    <w:rsid w:val="00F86EE3"/>
    <w:rsid w:val="00F87FFC"/>
    <w:rsid w:val="00F92942"/>
    <w:rsid w:val="00FA160F"/>
    <w:rsid w:val="00FA335C"/>
    <w:rsid w:val="00FA6C1E"/>
    <w:rsid w:val="00FA7034"/>
    <w:rsid w:val="00FB2C68"/>
    <w:rsid w:val="00FB3455"/>
    <w:rsid w:val="00FB49F2"/>
    <w:rsid w:val="00FB56CC"/>
    <w:rsid w:val="00FC602F"/>
    <w:rsid w:val="00FD50C9"/>
    <w:rsid w:val="00FD5A76"/>
    <w:rsid w:val="00FD5C0B"/>
    <w:rsid w:val="00FD653E"/>
    <w:rsid w:val="00FD76DB"/>
    <w:rsid w:val="00FD7C3A"/>
    <w:rsid w:val="00FE0948"/>
    <w:rsid w:val="00FE4006"/>
    <w:rsid w:val="00FE44B9"/>
    <w:rsid w:val="00FE540C"/>
    <w:rsid w:val="00FE6A31"/>
    <w:rsid w:val="00FF02A3"/>
    <w:rsid w:val="00FF0E4D"/>
    <w:rsid w:val="00FF1FD4"/>
    <w:rsid w:val="00FF25B6"/>
    <w:rsid w:val="00FF736C"/>
    <w:rsid w:val="1B24A6C9"/>
    <w:rsid w:val="1F182B19"/>
    <w:rsid w:val="2E64C6EB"/>
    <w:rsid w:val="35F822E3"/>
    <w:rsid w:val="39EFCA80"/>
    <w:rsid w:val="3E9B364F"/>
    <w:rsid w:val="45722854"/>
    <w:rsid w:val="4576A9CD"/>
    <w:rsid w:val="5803D006"/>
    <w:rsid w:val="5BBB79DD"/>
    <w:rsid w:val="60385398"/>
    <w:rsid w:val="650F2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semiHidden/>
    <w:unhideWhenUsed/>
    <w:rsid w:val="00B357E0"/>
    <w:rPr>
      <w:sz w:val="16"/>
      <w:szCs w:val="16"/>
    </w:rPr>
  </w:style>
  <w:style w:type="paragraph" w:styleId="CommentText">
    <w:name w:val="annotation text"/>
    <w:basedOn w:val="Normal"/>
    <w:link w:val="CommentTextChar"/>
    <w:uiPriority w:val="99"/>
    <w:unhideWhenUsed/>
    <w:rsid w:val="00B357E0"/>
    <w:pPr>
      <w:spacing w:line="240" w:lineRule="auto"/>
    </w:pPr>
    <w:rPr>
      <w:szCs w:val="20"/>
    </w:rPr>
  </w:style>
  <w:style w:type="character" w:customStyle="1" w:styleId="CommentTextChar">
    <w:name w:val="Comment Text Char"/>
    <w:basedOn w:val="DefaultParagraphFont"/>
    <w:link w:val="CommentText"/>
    <w:uiPriority w:val="99"/>
    <w:rsid w:val="00B357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57E0"/>
    <w:rPr>
      <w:b/>
      <w:bCs/>
    </w:rPr>
  </w:style>
  <w:style w:type="character" w:customStyle="1" w:styleId="CommentSubjectChar">
    <w:name w:val="Comment Subject Char"/>
    <w:basedOn w:val="CommentTextChar"/>
    <w:link w:val="CommentSubject"/>
    <w:uiPriority w:val="99"/>
    <w:semiHidden/>
    <w:rsid w:val="00B357E0"/>
    <w:rPr>
      <w:rFonts w:ascii="Verdana" w:hAnsi="Verdana"/>
      <w:b/>
      <w:bCs/>
      <w:sz w:val="20"/>
      <w:szCs w:val="20"/>
    </w:rPr>
  </w:style>
  <w:style w:type="paragraph" w:styleId="BalloonText">
    <w:name w:val="Balloon Text"/>
    <w:basedOn w:val="Normal"/>
    <w:link w:val="BalloonTextChar"/>
    <w:uiPriority w:val="99"/>
    <w:semiHidden/>
    <w:unhideWhenUsed/>
    <w:rsid w:val="00B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E0"/>
    <w:rPr>
      <w:rFonts w:ascii="Segoe UI" w:hAnsi="Segoe UI" w:cs="Segoe UI"/>
      <w:sz w:val="18"/>
      <w:szCs w:val="18"/>
    </w:rPr>
  </w:style>
  <w:style w:type="paragraph" w:customStyle="1" w:styleId="Default">
    <w:name w:val="Default"/>
    <w:rsid w:val="00327422"/>
    <w:pPr>
      <w:autoSpaceDE w:val="0"/>
      <w:autoSpaceDN w:val="0"/>
      <w:adjustRightInd w:val="0"/>
      <w:spacing w:after="0" w:line="240" w:lineRule="auto"/>
    </w:pPr>
    <w:rPr>
      <w:rFonts w:ascii="Verdana" w:hAnsi="Verdana" w:cs="Verdana"/>
      <w:color w:val="000000"/>
      <w:sz w:val="24"/>
      <w:szCs w:val="24"/>
    </w:rPr>
  </w:style>
  <w:style w:type="paragraph" w:customStyle="1" w:styleId="LLPerustelujenkappalejako">
    <w:name w:val="LLPerustelujenkappalejako"/>
    <w:rsid w:val="00F21BCF"/>
    <w:pPr>
      <w:spacing w:after="220" w:line="220" w:lineRule="exact"/>
      <w:jc w:val="both"/>
    </w:pPr>
    <w:rPr>
      <w:rFonts w:ascii="Times New Roman" w:eastAsia="Times New Roman" w:hAnsi="Times New Roman" w:cs="Times New Roman"/>
      <w:szCs w:val="24"/>
      <w:lang w:eastAsia="fi-FI"/>
    </w:rPr>
  </w:style>
  <w:style w:type="paragraph" w:styleId="Revision">
    <w:name w:val="Revision"/>
    <w:hidden/>
    <w:uiPriority w:val="99"/>
    <w:semiHidden/>
    <w:rsid w:val="0084625E"/>
    <w:pPr>
      <w:spacing w:after="0" w:line="240" w:lineRule="auto"/>
    </w:pPr>
    <w:rPr>
      <w:rFonts w:ascii="Verdana" w:hAnsi="Verdana"/>
      <w:sz w:val="20"/>
    </w:rPr>
  </w:style>
  <w:style w:type="paragraph" w:customStyle="1" w:styleId="LLMomentinJohdantoKappale">
    <w:name w:val="LLMomentinJohdantoKappale"/>
    <w:basedOn w:val="Normal"/>
    <w:next w:val="LLMomentinKohta"/>
    <w:rsid w:val="0084625E"/>
    <w:pPr>
      <w:spacing w:after="0"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84625E"/>
    <w:pPr>
      <w:spacing w:after="0" w:line="220" w:lineRule="exact"/>
      <w:ind w:firstLine="170"/>
      <w:jc w:val="both"/>
    </w:pPr>
    <w:rPr>
      <w:rFonts w:ascii="Times New Roman" w:eastAsia="Times New Roman" w:hAnsi="Times New Roman" w:cs="Times New Roman"/>
      <w:szCs w:val="24"/>
      <w:lang w:eastAsia="fi-FI"/>
    </w:rPr>
  </w:style>
  <w:style w:type="character" w:styleId="FollowedHyperlink">
    <w:name w:val="FollowedHyperlink"/>
    <w:basedOn w:val="DefaultParagraphFont"/>
    <w:uiPriority w:val="99"/>
    <w:semiHidden/>
    <w:unhideWhenUsed/>
    <w:rsid w:val="006410E1"/>
    <w:rPr>
      <w:color w:val="954F72" w:themeColor="followedHyperlink"/>
      <w:u w:val="single"/>
    </w:rPr>
  </w:style>
  <w:style w:type="paragraph" w:customStyle="1" w:styleId="Fichefinanciretextetable">
    <w:name w:val="Fiche financière texte (table)"/>
    <w:basedOn w:val="Normal"/>
    <w:rsid w:val="006410E1"/>
    <w:pPr>
      <w:spacing w:after="0" w:line="240" w:lineRule="auto"/>
    </w:pPr>
    <w:rPr>
      <w:rFonts w:ascii="Times New Roman" w:eastAsia="Times New Roman" w:hAnsi="Times New Roman" w:cs="Times New Roman"/>
      <w:szCs w:val="20"/>
      <w:lang w:eastAsia="fi-FI"/>
    </w:rPr>
  </w:style>
  <w:style w:type="paragraph" w:styleId="EndnoteText">
    <w:name w:val="endnote text"/>
    <w:basedOn w:val="Normal"/>
    <w:link w:val="EndnoteTextChar"/>
    <w:rsid w:val="006410E1"/>
    <w:pPr>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6410E1"/>
    <w:rPr>
      <w:rFonts w:ascii="Times New Roman" w:eastAsia="Times New Roman" w:hAnsi="Times New Roman" w:cs="Times New Roman"/>
      <w:sz w:val="20"/>
      <w:szCs w:val="20"/>
    </w:rPr>
  </w:style>
  <w:style w:type="character" w:styleId="EndnoteReference">
    <w:name w:val="endnote reference"/>
    <w:rsid w:val="006410E1"/>
    <w:rPr>
      <w:vertAlign w:val="superscript"/>
    </w:rPr>
  </w:style>
  <w:style w:type="paragraph" w:styleId="FootnoteText">
    <w:name w:val="footnote text"/>
    <w:basedOn w:val="Normal"/>
    <w:link w:val="FootnoteTextChar"/>
    <w:uiPriority w:val="99"/>
    <w:semiHidden/>
    <w:unhideWhenUsed/>
    <w:rsid w:val="009E48B4"/>
    <w:pPr>
      <w:spacing w:after="0" w:line="240" w:lineRule="auto"/>
    </w:pPr>
    <w:rPr>
      <w:szCs w:val="20"/>
    </w:rPr>
  </w:style>
  <w:style w:type="character" w:customStyle="1" w:styleId="FootnoteTextChar">
    <w:name w:val="Footnote Text Char"/>
    <w:basedOn w:val="DefaultParagraphFont"/>
    <w:link w:val="FootnoteText"/>
    <w:uiPriority w:val="99"/>
    <w:semiHidden/>
    <w:rsid w:val="009E48B4"/>
    <w:rPr>
      <w:rFonts w:ascii="Verdana" w:hAnsi="Verdana"/>
      <w:sz w:val="20"/>
      <w:szCs w:val="20"/>
    </w:rPr>
  </w:style>
  <w:style w:type="character" w:styleId="FootnoteReference">
    <w:name w:val="footnote reference"/>
    <w:basedOn w:val="DefaultParagraphFont"/>
    <w:uiPriority w:val="99"/>
    <w:semiHidden/>
    <w:unhideWhenUsed/>
    <w:rsid w:val="009E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440">
      <w:bodyDiv w:val="1"/>
      <w:marLeft w:val="0"/>
      <w:marRight w:val="0"/>
      <w:marTop w:val="0"/>
      <w:marBottom w:val="0"/>
      <w:divBdr>
        <w:top w:val="none" w:sz="0" w:space="0" w:color="auto"/>
        <w:left w:val="none" w:sz="0" w:space="0" w:color="auto"/>
        <w:bottom w:val="none" w:sz="0" w:space="0" w:color="auto"/>
        <w:right w:val="none" w:sz="0" w:space="0" w:color="auto"/>
      </w:divBdr>
    </w:div>
    <w:div w:id="496655212">
      <w:bodyDiv w:val="1"/>
      <w:marLeft w:val="0"/>
      <w:marRight w:val="0"/>
      <w:marTop w:val="0"/>
      <w:marBottom w:val="0"/>
      <w:divBdr>
        <w:top w:val="none" w:sz="0" w:space="0" w:color="auto"/>
        <w:left w:val="none" w:sz="0" w:space="0" w:color="auto"/>
        <w:bottom w:val="none" w:sz="0" w:space="0" w:color="auto"/>
        <w:right w:val="none" w:sz="0" w:space="0" w:color="auto"/>
      </w:divBdr>
    </w:div>
    <w:div w:id="726419557">
      <w:bodyDiv w:val="1"/>
      <w:marLeft w:val="0"/>
      <w:marRight w:val="0"/>
      <w:marTop w:val="0"/>
      <w:marBottom w:val="0"/>
      <w:divBdr>
        <w:top w:val="none" w:sz="0" w:space="0" w:color="auto"/>
        <w:left w:val="none" w:sz="0" w:space="0" w:color="auto"/>
        <w:bottom w:val="none" w:sz="0" w:space="0" w:color="auto"/>
        <w:right w:val="none" w:sz="0" w:space="0" w:color="auto"/>
      </w:divBdr>
    </w:div>
    <w:div w:id="986979143">
      <w:bodyDiv w:val="1"/>
      <w:marLeft w:val="0"/>
      <w:marRight w:val="0"/>
      <w:marTop w:val="0"/>
      <w:marBottom w:val="0"/>
      <w:divBdr>
        <w:top w:val="none" w:sz="0" w:space="0" w:color="auto"/>
        <w:left w:val="none" w:sz="0" w:space="0" w:color="auto"/>
        <w:bottom w:val="none" w:sz="0" w:space="0" w:color="auto"/>
        <w:right w:val="none" w:sz="0" w:space="0" w:color="auto"/>
      </w:divBdr>
    </w:div>
    <w:div w:id="1229801867">
      <w:bodyDiv w:val="1"/>
      <w:marLeft w:val="0"/>
      <w:marRight w:val="0"/>
      <w:marTop w:val="0"/>
      <w:marBottom w:val="0"/>
      <w:divBdr>
        <w:top w:val="none" w:sz="0" w:space="0" w:color="auto"/>
        <w:left w:val="none" w:sz="0" w:space="0" w:color="auto"/>
        <w:bottom w:val="none" w:sz="0" w:space="0" w:color="auto"/>
        <w:right w:val="none" w:sz="0" w:space="0" w:color="auto"/>
      </w:divBdr>
    </w:div>
    <w:div w:id="1238440910">
      <w:bodyDiv w:val="1"/>
      <w:marLeft w:val="0"/>
      <w:marRight w:val="0"/>
      <w:marTop w:val="0"/>
      <w:marBottom w:val="0"/>
      <w:divBdr>
        <w:top w:val="none" w:sz="0" w:space="0" w:color="auto"/>
        <w:left w:val="none" w:sz="0" w:space="0" w:color="auto"/>
        <w:bottom w:val="none" w:sz="0" w:space="0" w:color="auto"/>
        <w:right w:val="none" w:sz="0" w:space="0" w:color="auto"/>
      </w:divBdr>
    </w:div>
    <w:div w:id="1283685100">
      <w:bodyDiv w:val="1"/>
      <w:marLeft w:val="0"/>
      <w:marRight w:val="0"/>
      <w:marTop w:val="0"/>
      <w:marBottom w:val="0"/>
      <w:divBdr>
        <w:top w:val="none" w:sz="0" w:space="0" w:color="auto"/>
        <w:left w:val="none" w:sz="0" w:space="0" w:color="auto"/>
        <w:bottom w:val="none" w:sz="0" w:space="0" w:color="auto"/>
        <w:right w:val="none" w:sz="0" w:space="0" w:color="auto"/>
      </w:divBdr>
      <w:divsChild>
        <w:div w:id="606500364">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sChild>
                <w:div w:id="1928728544">
                  <w:marLeft w:val="0"/>
                  <w:marRight w:val="0"/>
                  <w:marTop w:val="0"/>
                  <w:marBottom w:val="0"/>
                  <w:divBdr>
                    <w:top w:val="none" w:sz="0" w:space="0" w:color="auto"/>
                    <w:left w:val="none" w:sz="0" w:space="0" w:color="auto"/>
                    <w:bottom w:val="none" w:sz="0" w:space="0" w:color="auto"/>
                    <w:right w:val="none" w:sz="0" w:space="0" w:color="auto"/>
                  </w:divBdr>
                  <w:divsChild>
                    <w:div w:id="875581759">
                      <w:marLeft w:val="0"/>
                      <w:marRight w:val="0"/>
                      <w:marTop w:val="0"/>
                      <w:marBottom w:val="0"/>
                      <w:divBdr>
                        <w:top w:val="none" w:sz="0" w:space="0" w:color="auto"/>
                        <w:left w:val="none" w:sz="0" w:space="0" w:color="auto"/>
                        <w:bottom w:val="none" w:sz="0" w:space="0" w:color="auto"/>
                        <w:right w:val="none" w:sz="0" w:space="0" w:color="auto"/>
                      </w:divBdr>
                      <w:divsChild>
                        <w:div w:id="1554854076">
                          <w:marLeft w:val="0"/>
                          <w:marRight w:val="0"/>
                          <w:marTop w:val="0"/>
                          <w:marBottom w:val="0"/>
                          <w:divBdr>
                            <w:top w:val="none" w:sz="0" w:space="0" w:color="auto"/>
                            <w:left w:val="none" w:sz="0" w:space="0" w:color="auto"/>
                            <w:bottom w:val="none" w:sz="0" w:space="0" w:color="auto"/>
                            <w:right w:val="none" w:sz="0" w:space="0" w:color="auto"/>
                          </w:divBdr>
                          <w:divsChild>
                            <w:div w:id="1495802688">
                              <w:marLeft w:val="0"/>
                              <w:marRight w:val="0"/>
                              <w:marTop w:val="0"/>
                              <w:marBottom w:val="0"/>
                              <w:divBdr>
                                <w:top w:val="none" w:sz="0" w:space="0" w:color="auto"/>
                                <w:left w:val="none" w:sz="0" w:space="0" w:color="auto"/>
                                <w:bottom w:val="none" w:sz="0" w:space="0" w:color="auto"/>
                                <w:right w:val="none" w:sz="0" w:space="0" w:color="auto"/>
                              </w:divBdr>
                              <w:divsChild>
                                <w:div w:id="1680961336">
                                  <w:marLeft w:val="0"/>
                                  <w:marRight w:val="0"/>
                                  <w:marTop w:val="0"/>
                                  <w:marBottom w:val="0"/>
                                  <w:divBdr>
                                    <w:top w:val="none" w:sz="0" w:space="0" w:color="auto"/>
                                    <w:left w:val="none" w:sz="0" w:space="0" w:color="auto"/>
                                    <w:bottom w:val="none" w:sz="0" w:space="0" w:color="auto"/>
                                    <w:right w:val="none" w:sz="0" w:space="0" w:color="auto"/>
                                  </w:divBdr>
                                  <w:divsChild>
                                    <w:div w:id="1303540376">
                                      <w:marLeft w:val="0"/>
                                      <w:marRight w:val="0"/>
                                      <w:marTop w:val="0"/>
                                      <w:marBottom w:val="0"/>
                                      <w:divBdr>
                                        <w:top w:val="none" w:sz="0" w:space="0" w:color="auto"/>
                                        <w:left w:val="none" w:sz="0" w:space="0" w:color="auto"/>
                                        <w:bottom w:val="none" w:sz="0" w:space="0" w:color="auto"/>
                                        <w:right w:val="none" w:sz="0" w:space="0" w:color="auto"/>
                                      </w:divBdr>
                                      <w:divsChild>
                                        <w:div w:id="471946485">
                                          <w:marLeft w:val="0"/>
                                          <w:marRight w:val="0"/>
                                          <w:marTop w:val="0"/>
                                          <w:marBottom w:val="0"/>
                                          <w:divBdr>
                                            <w:top w:val="none" w:sz="0" w:space="0" w:color="auto"/>
                                            <w:left w:val="none" w:sz="0" w:space="0" w:color="auto"/>
                                            <w:bottom w:val="none" w:sz="0" w:space="0" w:color="auto"/>
                                            <w:right w:val="none" w:sz="0" w:space="0" w:color="auto"/>
                                          </w:divBdr>
                                          <w:divsChild>
                                            <w:div w:id="272829878">
                                              <w:marLeft w:val="0"/>
                                              <w:marRight w:val="0"/>
                                              <w:marTop w:val="0"/>
                                              <w:marBottom w:val="0"/>
                                              <w:divBdr>
                                                <w:top w:val="none" w:sz="0" w:space="0" w:color="auto"/>
                                                <w:left w:val="none" w:sz="0" w:space="0" w:color="auto"/>
                                                <w:bottom w:val="none" w:sz="0" w:space="0" w:color="auto"/>
                                                <w:right w:val="none" w:sz="0" w:space="0" w:color="auto"/>
                                              </w:divBdr>
                                              <w:divsChild>
                                                <w:div w:id="762410853">
                                                  <w:marLeft w:val="0"/>
                                                  <w:marRight w:val="0"/>
                                                  <w:marTop w:val="0"/>
                                                  <w:marBottom w:val="0"/>
                                                  <w:divBdr>
                                                    <w:top w:val="single" w:sz="6" w:space="0" w:color="ABABAB"/>
                                                    <w:left w:val="single" w:sz="6" w:space="0" w:color="ABABAB"/>
                                                    <w:bottom w:val="none" w:sz="0" w:space="0" w:color="auto"/>
                                                    <w:right w:val="single" w:sz="6" w:space="0" w:color="ABABAB"/>
                                                  </w:divBdr>
                                                  <w:divsChild>
                                                    <w:div w:id="1926189143">
                                                      <w:marLeft w:val="0"/>
                                                      <w:marRight w:val="0"/>
                                                      <w:marTop w:val="0"/>
                                                      <w:marBottom w:val="0"/>
                                                      <w:divBdr>
                                                        <w:top w:val="none" w:sz="0" w:space="0" w:color="auto"/>
                                                        <w:left w:val="none" w:sz="0" w:space="0" w:color="auto"/>
                                                        <w:bottom w:val="none" w:sz="0" w:space="0" w:color="auto"/>
                                                        <w:right w:val="none" w:sz="0" w:space="0" w:color="auto"/>
                                                      </w:divBdr>
                                                      <w:divsChild>
                                                        <w:div w:id="1792239773">
                                                          <w:marLeft w:val="0"/>
                                                          <w:marRight w:val="0"/>
                                                          <w:marTop w:val="0"/>
                                                          <w:marBottom w:val="0"/>
                                                          <w:divBdr>
                                                            <w:top w:val="none" w:sz="0" w:space="0" w:color="auto"/>
                                                            <w:left w:val="none" w:sz="0" w:space="0" w:color="auto"/>
                                                            <w:bottom w:val="none" w:sz="0" w:space="0" w:color="auto"/>
                                                            <w:right w:val="none" w:sz="0" w:space="0" w:color="auto"/>
                                                          </w:divBdr>
                                                          <w:divsChild>
                                                            <w:div w:id="445539107">
                                                              <w:marLeft w:val="0"/>
                                                              <w:marRight w:val="0"/>
                                                              <w:marTop w:val="0"/>
                                                              <w:marBottom w:val="0"/>
                                                              <w:divBdr>
                                                                <w:top w:val="none" w:sz="0" w:space="0" w:color="auto"/>
                                                                <w:left w:val="none" w:sz="0" w:space="0" w:color="auto"/>
                                                                <w:bottom w:val="none" w:sz="0" w:space="0" w:color="auto"/>
                                                                <w:right w:val="none" w:sz="0" w:space="0" w:color="auto"/>
                                                              </w:divBdr>
                                                              <w:divsChild>
                                                                <w:div w:id="491531555">
                                                                  <w:marLeft w:val="0"/>
                                                                  <w:marRight w:val="0"/>
                                                                  <w:marTop w:val="0"/>
                                                                  <w:marBottom w:val="0"/>
                                                                  <w:divBdr>
                                                                    <w:top w:val="none" w:sz="0" w:space="0" w:color="auto"/>
                                                                    <w:left w:val="none" w:sz="0" w:space="0" w:color="auto"/>
                                                                    <w:bottom w:val="none" w:sz="0" w:space="0" w:color="auto"/>
                                                                    <w:right w:val="none" w:sz="0" w:space="0" w:color="auto"/>
                                                                  </w:divBdr>
                                                                  <w:divsChild>
                                                                    <w:div w:id="508761107">
                                                                      <w:marLeft w:val="0"/>
                                                                      <w:marRight w:val="0"/>
                                                                      <w:marTop w:val="0"/>
                                                                      <w:marBottom w:val="0"/>
                                                                      <w:divBdr>
                                                                        <w:top w:val="none" w:sz="0" w:space="0" w:color="auto"/>
                                                                        <w:left w:val="none" w:sz="0" w:space="0" w:color="auto"/>
                                                                        <w:bottom w:val="none" w:sz="0" w:space="0" w:color="auto"/>
                                                                        <w:right w:val="none" w:sz="0" w:space="0" w:color="auto"/>
                                                                      </w:divBdr>
                                                                      <w:divsChild>
                                                                        <w:div w:id="1347172230">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
                                                                            <w:div w:id="7316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2453">
      <w:bodyDiv w:val="1"/>
      <w:marLeft w:val="0"/>
      <w:marRight w:val="0"/>
      <w:marTop w:val="0"/>
      <w:marBottom w:val="0"/>
      <w:divBdr>
        <w:top w:val="none" w:sz="0" w:space="0" w:color="auto"/>
        <w:left w:val="none" w:sz="0" w:space="0" w:color="auto"/>
        <w:bottom w:val="none" w:sz="0" w:space="0" w:color="auto"/>
        <w:right w:val="none" w:sz="0" w:space="0" w:color="auto"/>
      </w:divBdr>
    </w:div>
    <w:div w:id="1515849466">
      <w:bodyDiv w:val="1"/>
      <w:marLeft w:val="0"/>
      <w:marRight w:val="0"/>
      <w:marTop w:val="0"/>
      <w:marBottom w:val="0"/>
      <w:divBdr>
        <w:top w:val="none" w:sz="0" w:space="0" w:color="auto"/>
        <w:left w:val="none" w:sz="0" w:space="0" w:color="auto"/>
        <w:bottom w:val="none" w:sz="0" w:space="0" w:color="auto"/>
        <w:right w:val="none" w:sz="0" w:space="0" w:color="auto"/>
      </w:divBdr>
    </w:div>
    <w:div w:id="1683703033">
      <w:bodyDiv w:val="1"/>
      <w:marLeft w:val="0"/>
      <w:marRight w:val="0"/>
      <w:marTop w:val="0"/>
      <w:marBottom w:val="0"/>
      <w:divBdr>
        <w:top w:val="none" w:sz="0" w:space="0" w:color="auto"/>
        <w:left w:val="none" w:sz="0" w:space="0" w:color="auto"/>
        <w:bottom w:val="none" w:sz="0" w:space="0" w:color="auto"/>
        <w:right w:val="none" w:sz="0" w:space="0" w:color="auto"/>
      </w:divBdr>
      <w:divsChild>
        <w:div w:id="423693047">
          <w:marLeft w:val="240"/>
          <w:marRight w:val="0"/>
          <w:marTop w:val="0"/>
          <w:marBottom w:val="0"/>
          <w:divBdr>
            <w:top w:val="none" w:sz="0" w:space="0" w:color="auto"/>
            <w:left w:val="none" w:sz="0" w:space="0" w:color="auto"/>
            <w:bottom w:val="none" w:sz="0" w:space="0" w:color="auto"/>
            <w:right w:val="none" w:sz="0" w:space="0" w:color="auto"/>
          </w:divBdr>
        </w:div>
        <w:div w:id="686565112">
          <w:marLeft w:val="240"/>
          <w:marRight w:val="0"/>
          <w:marTop w:val="0"/>
          <w:marBottom w:val="0"/>
          <w:divBdr>
            <w:top w:val="none" w:sz="0" w:space="0" w:color="auto"/>
            <w:left w:val="none" w:sz="0" w:space="0" w:color="auto"/>
            <w:bottom w:val="none" w:sz="0" w:space="0" w:color="auto"/>
            <w:right w:val="none" w:sz="0" w:space="0" w:color="auto"/>
          </w:divBdr>
        </w:div>
        <w:div w:id="256408569">
          <w:marLeft w:val="240"/>
          <w:marRight w:val="0"/>
          <w:marTop w:val="0"/>
          <w:marBottom w:val="0"/>
          <w:divBdr>
            <w:top w:val="none" w:sz="0" w:space="0" w:color="auto"/>
            <w:left w:val="none" w:sz="0" w:space="0" w:color="auto"/>
            <w:bottom w:val="none" w:sz="0" w:space="0" w:color="auto"/>
            <w:right w:val="none" w:sz="0" w:space="0" w:color="auto"/>
          </w:divBdr>
        </w:div>
        <w:div w:id="694430609">
          <w:marLeft w:val="240"/>
          <w:marRight w:val="0"/>
          <w:marTop w:val="0"/>
          <w:marBottom w:val="0"/>
          <w:divBdr>
            <w:top w:val="none" w:sz="0" w:space="0" w:color="auto"/>
            <w:left w:val="none" w:sz="0" w:space="0" w:color="auto"/>
            <w:bottom w:val="none" w:sz="0" w:space="0" w:color="auto"/>
            <w:right w:val="none" w:sz="0" w:space="0" w:color="auto"/>
          </w:divBdr>
        </w:div>
      </w:divsChild>
    </w:div>
    <w:div w:id="1899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98</Value>
      <Value>99</Value>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Kevyt tavarankuljetinmääräys</TermName>
          <TermId xmlns="http://schemas.microsoft.com/office/infopath/2007/PartnerControls">da0cf0c7-7896-4099-a6b9-60e8183eddb7</TermId>
        </TermInfo>
      </Terms>
    </g947cab29b3b46f18713a0acc4648f6c>
    <a9215f07bdd34c12927c30fd8ee294e2 xmlns="986746b9-21ea-4a10-94d5-c7e2d54bbe5a">
      <Terms xmlns="http://schemas.microsoft.com/office/infopath/2007/PartnerControls"/>
    </a9215f07bdd34c12927c30fd8ee294e2>
    <SaTyTosDocumentType xmlns="fc816ae0-20fa-42d3-8a0b-1ea1cf281df2">Esitys</SaTyTosDocumentType>
    <SaTyDocumentStatus xmlns="fc816ae0-20fa-42d3-8a0b-1ea1cf281df2">Luonnos</SaTyDocumentStatus>
    <SaTyTosIssueGroup xmlns="fc816ae0-20fa-42d3-8a0b-1ea1cf281df2">Tieliikennemääräykset</SaTyTosIssueGroup>
    <SaTyTosDocumentTypeId xmlns="fc816ae0-20fa-42d3-8a0b-1ea1cf281df2">Esitys</SaTyTosDocumentTypeId>
    <SaTyTosPreservation xmlns="fc816ae0-20fa-42d3-8a0b-1ea1cf281df2"> v</SaTyTosPreservation>
    <SaTyDocumentYear xmlns="fc816ae0-20fa-42d3-8a0b-1ea1cf281df2">2023</SaTyDocumentYear>
    <SaTyDocumentArchive xmlns="fc816ae0-20fa-42d3-8a0b-1ea1cf281df2">false</SaTyDocumentArchive>
    <SaTyTosPublicity xmlns="fc816ae0-20fa-42d3-8a0b-1ea1cf281df2">Julkinen</SaTyTosPublicity>
    <SaTyTosTaskGroup xmlns="fc816ae0-20fa-42d3-8a0b-1ea1cf281df2">Tieliikenteen määräykset</SaTyTosTaskGroup>
    <SaTyTosTaskGroupId xmlns="fc816ae0-20fa-42d3-8a0b-1ea1cf281df2">03.04.03</SaTyTosTaskGroupId>
    <SaTyTosIssueGroupId xmlns="fc816ae0-20fa-42d3-8a0b-1ea1cf281df2">03.04.03.00</SaTyTosIssueGroupId>
    <SaTyDocumentUserData xmlns="fc816ae0-20fa-42d3-8a0b-1ea1cf281df2">false</SaTyDocumentUserData>
    <SaTyDynastyDocumentGuid xmlns="986746b9-21ea-4a10-94d5-c7e2d54bbe5a">4aaa8df8-907a-4761-8500-fac7550445cc</SaTyDynastyDocumentGuid>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 xsi:nil="true"/>
    <SaTyTosUserDataRuleId xmlns="986746b9-21ea-4a10-94d5-c7e2d54bbe5a" xsi:nil="true"/>
    <SaTyTosSecurityReason xmlns="986746b9-21ea-4a10-94d5-c7e2d54bbe5a" xsi:nil="true"/>
    <SaTyDynastyIntStatus xmlns="986746b9-21ea-4a10-94d5-c7e2d54bbe5a">Document folderPermissions updated? False</SaTyDynastyIntStatus>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19FF819C3E544C48AEC9323C399E6FCA" ma:contentTypeVersion="44" ma:contentTypeDescription="" ma:contentTypeScope="" ma:versionID="b73651b6cb8ba0898ccfca5cf290e9c5">
  <xsd:schema xmlns:xsd="http://www.w3.org/2001/XMLSchema" xmlns:xs="http://www.w3.org/2001/XMLSchema" xmlns:p="http://schemas.microsoft.com/office/2006/metadata/properties" xmlns:ns2="fc816ae0-20fa-42d3-8a0b-1ea1cf281df2" xmlns:ns3="986746b9-21ea-4a10-94d5-c7e2d54bbe5a" targetNamespace="http://schemas.microsoft.com/office/2006/metadata/properties" ma:root="true" ma:fieldsID="dc677e4f89bc103018f9f9580a6543a7" ns2:_="" ns3:_="">
    <xsd:import namespace="fc816ae0-20fa-42d3-8a0b-1ea1cf281df2"/>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16ae0-20fa-42d3-8a0b-1ea1cf281df2"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750cba-f165-4aab-93ea-95b749a5cca2}" ma:internalName="TaxCatchAll" ma:showField="CatchAllData"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750cba-f165-4aab-93ea-95b749a5cca2}" ma:internalName="TaxCatchAllLabel" ma:readOnly="true" ma:showField="CatchAllDataLabel"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E5B24-A5F9-4E16-B665-0A85E01020D8}">
  <ds:schemaRefs>
    <ds:schemaRef ds:uri="http://schemas.microsoft.com/office/2006/metadata/properties"/>
    <ds:schemaRef ds:uri="http://schemas.microsoft.com/office/infopath/2007/PartnerControls"/>
    <ds:schemaRef ds:uri="986746b9-21ea-4a10-94d5-c7e2d54bbe5a"/>
    <ds:schemaRef ds:uri="fc816ae0-20fa-42d3-8a0b-1ea1cf281df2"/>
  </ds:schemaRefs>
</ds:datastoreItem>
</file>

<file path=customXml/itemProps2.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3.xml><?xml version="1.0" encoding="utf-8"?>
<ds:datastoreItem xmlns:ds="http://schemas.openxmlformats.org/officeDocument/2006/customXml" ds:itemID="{D846D2C0-5C92-476A-B66F-52B1300001DB}">
  <ds:schemaRefs>
    <ds:schemaRef ds:uri="http://schemas.openxmlformats.org/officeDocument/2006/bibliography"/>
  </ds:schemaRefs>
</ds:datastoreItem>
</file>

<file path=customXml/itemProps4.xml><?xml version="1.0" encoding="utf-8"?>
<ds:datastoreItem xmlns:ds="http://schemas.openxmlformats.org/officeDocument/2006/customXml" ds:itemID="{EC934663-86E4-49DF-A74C-EDF34204CCCD}">
  <ds:schemaRefs>
    <ds:schemaRef ds:uri="Microsoft.SharePoint.Taxonomy.ContentTypeSync"/>
  </ds:schemaRefs>
</ds:datastoreItem>
</file>

<file path=customXml/itemProps5.xml><?xml version="1.0" encoding="utf-8"?>
<ds:datastoreItem xmlns:ds="http://schemas.openxmlformats.org/officeDocument/2006/customXml" ds:itemID="{2C4DF6D8-DBEB-40BF-A1FE-23123631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16ae0-20fa-42d3-8a0b-1ea1cf281df2"/>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5211</Words>
  <Characters>29706</Characters>
  <Application>Microsoft Office Word</Application>
  <DocSecurity>0</DocSecurity>
  <Lines>247</Lines>
  <Paragraphs>69</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Liana Brili</cp:lastModifiedBy>
  <cp:revision>5</cp:revision>
  <dcterms:created xsi:type="dcterms:W3CDTF">2023-04-24T11:42:00Z</dcterms:created>
  <dcterms:modified xsi:type="dcterms:W3CDTF">2023-05-15T12:54:00Z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0x0101000EC482A17D284AEE8290D09FC0D2D6D200C589622A2BFC49F09A63EB8A040062500019FF819C3E544C48AEC9323C399E6FCA</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määräysluonnos|bfba283e-4fe5-4bf3-852f-03bd96083c7d</vt:lpwstr>
  </property>
  <property fmtid="{D5CDD505-2E9C-101B-9397-08002B2CF9AE}" pid="8" name="SaTyTosKeywords">
    <vt:lpwstr>99;#määräysluonnos|bfba283e-4fe5-4bf3-852f-03bd96083c7d</vt:lpwstr>
  </property>
  <property fmtid="{D5CDD505-2E9C-101B-9397-08002B2CF9AE}" pid="9" name="SaTyDocumentLanguage">
    <vt:lpwstr>1;#Suomi|88d960e6-e76c-48a2-b607-f1600797b640</vt:lpwstr>
  </property>
  <property fmtid="{D5CDD505-2E9C-101B-9397-08002B2CF9AE}" pid="10" name="SaTyDocumentOtherTag">
    <vt:lpwstr>98;#Kevyt tavarankuljetinmääräys|da0cf0c7-7896-4099-a6b9-60e8183eddb7</vt:lpwstr>
  </property>
</Properties>
</file>