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53A19" w14:textId="0C1D172B" w:rsidR="00415CDB" w:rsidRDefault="00415CDB" w:rsidP="00415CDB">
      <w:pPr>
        <w:jc w:val="right"/>
      </w:pPr>
    </w:p>
    <w:tbl>
      <w:tblPr>
        <w:tblW w:w="9639"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0E0" w:firstRow="1" w:lastRow="1" w:firstColumn="1" w:lastColumn="0" w:noHBand="0" w:noVBand="0"/>
      </w:tblPr>
      <w:tblGrid>
        <w:gridCol w:w="2406"/>
        <w:gridCol w:w="2413"/>
        <w:gridCol w:w="4820"/>
      </w:tblGrid>
      <w:tr w:rsidR="0040546B" w14:paraId="70E450D2" w14:textId="77777777" w:rsidTr="0079432B">
        <w:trPr>
          <w:trHeight w:hRule="exact" w:val="561"/>
        </w:trPr>
        <w:tc>
          <w:tcPr>
            <w:tcW w:w="2406" w:type="dxa"/>
            <w:tcBorders>
              <w:top w:val="single" w:sz="8" w:space="0" w:color="auto"/>
              <w:left w:val="single" w:sz="2" w:space="0" w:color="FFFFFF" w:themeColor="background1"/>
              <w:bottom w:val="single" w:sz="4" w:space="0" w:color="auto"/>
              <w:right w:val="single" w:sz="2" w:space="0" w:color="FFFFFF" w:themeColor="background1"/>
            </w:tcBorders>
            <w:tcMar>
              <w:right w:w="0" w:type="dxa"/>
            </w:tcMar>
          </w:tcPr>
          <w:p w14:paraId="70E450CC" w14:textId="77777777" w:rsidR="0040546B" w:rsidRPr="00AB1593" w:rsidRDefault="0040546B" w:rsidP="00FF1FD4">
            <w:pPr>
              <w:pStyle w:val="Header"/>
              <w:tabs>
                <w:tab w:val="clear" w:pos="4819"/>
                <w:tab w:val="clear" w:pos="9638"/>
              </w:tabs>
              <w:rPr>
                <w:sz w:val="16"/>
              </w:rPr>
            </w:pPr>
            <w:r>
              <w:rPr>
                <w:sz w:val="16"/>
              </w:rPr>
              <w:t>Datum izdaje:</w:t>
            </w:r>
          </w:p>
          <w:p w14:paraId="70E450CD" w14:textId="1964FF2A" w:rsidR="0040546B" w:rsidRDefault="001F4EA9" w:rsidP="001F4EA9">
            <w:pPr>
              <w:pStyle w:val="Header"/>
            </w:pPr>
            <w:r>
              <w:t>XX. XX. 202X</w:t>
            </w:r>
          </w:p>
        </w:tc>
        <w:tc>
          <w:tcPr>
            <w:tcW w:w="2413" w:type="dxa"/>
            <w:tcBorders>
              <w:top w:val="single" w:sz="8" w:space="0" w:color="auto"/>
              <w:left w:val="single" w:sz="2" w:space="0" w:color="FFFFFF" w:themeColor="background1"/>
              <w:bottom w:val="single" w:sz="4" w:space="0" w:color="auto"/>
              <w:right w:val="single" w:sz="2" w:space="0" w:color="FFFFFF" w:themeColor="background1"/>
            </w:tcBorders>
          </w:tcPr>
          <w:p w14:paraId="70E450CE" w14:textId="77777777" w:rsidR="0040546B" w:rsidRPr="00AB1593" w:rsidRDefault="0040546B" w:rsidP="00FF1FD4">
            <w:pPr>
              <w:pStyle w:val="Header"/>
              <w:tabs>
                <w:tab w:val="clear" w:pos="4819"/>
                <w:tab w:val="clear" w:pos="9638"/>
              </w:tabs>
              <w:rPr>
                <w:sz w:val="16"/>
              </w:rPr>
            </w:pPr>
            <w:r>
              <w:rPr>
                <w:sz w:val="16"/>
              </w:rPr>
              <w:t>Datum začetka veljavnosti</w:t>
            </w:r>
          </w:p>
          <w:p w14:paraId="70E450CF" w14:textId="1EFEB590" w:rsidR="0040546B" w:rsidRDefault="001F4EA9" w:rsidP="001F4EA9">
            <w:pPr>
              <w:pStyle w:val="Header"/>
            </w:pPr>
            <w:r>
              <w:t>XX. XX. 202X</w:t>
            </w:r>
          </w:p>
        </w:tc>
        <w:tc>
          <w:tcPr>
            <w:tcW w:w="4820" w:type="dxa"/>
            <w:tcBorders>
              <w:top w:val="single" w:sz="8" w:space="0" w:color="auto"/>
              <w:left w:val="single" w:sz="2" w:space="0" w:color="FFFFFF" w:themeColor="background1"/>
              <w:bottom w:val="single" w:sz="4" w:space="0" w:color="auto"/>
              <w:right w:val="single" w:sz="2" w:space="0" w:color="FFFFFF" w:themeColor="background1"/>
            </w:tcBorders>
            <w:shd w:val="clear" w:color="auto" w:fill="auto"/>
            <w:tcMar>
              <w:right w:w="0" w:type="dxa"/>
            </w:tcMar>
          </w:tcPr>
          <w:p w14:paraId="70E450D0" w14:textId="77777777" w:rsidR="0040546B" w:rsidRPr="00AB1593" w:rsidRDefault="0040546B" w:rsidP="00FF1FD4">
            <w:pPr>
              <w:pStyle w:val="Header"/>
              <w:tabs>
                <w:tab w:val="clear" w:pos="4819"/>
                <w:tab w:val="clear" w:pos="9638"/>
              </w:tabs>
              <w:rPr>
                <w:sz w:val="16"/>
              </w:rPr>
            </w:pPr>
            <w:r>
              <w:rPr>
                <w:sz w:val="16"/>
              </w:rPr>
              <w:t>V veljavi:</w:t>
            </w:r>
          </w:p>
          <w:p w14:paraId="70E450D1" w14:textId="6F0F9D33" w:rsidR="0040546B" w:rsidRDefault="00E54DF3" w:rsidP="00AB1593">
            <w:pPr>
              <w:pStyle w:val="Header"/>
            </w:pPr>
            <w:r>
              <w:t>do nadaljnjega</w:t>
            </w:r>
          </w:p>
        </w:tc>
      </w:tr>
      <w:tr w:rsidR="0040546B" w14:paraId="70E450D5" w14:textId="77777777" w:rsidTr="0079432B">
        <w:trPr>
          <w:trHeight w:val="720"/>
        </w:trPr>
        <w:tc>
          <w:tcPr>
            <w:tcW w:w="9639" w:type="dxa"/>
            <w:gridSpan w:val="3"/>
            <w:tcBorders>
              <w:top w:val="single" w:sz="4" w:space="0" w:color="auto"/>
              <w:left w:val="single" w:sz="2" w:space="0" w:color="FFFFFF" w:themeColor="background1"/>
              <w:bottom w:val="single" w:sz="4" w:space="0" w:color="auto"/>
              <w:right w:val="single" w:sz="2" w:space="0" w:color="FFFFFF" w:themeColor="background1"/>
            </w:tcBorders>
            <w:tcMar>
              <w:bottom w:w="60" w:type="dxa"/>
              <w:right w:w="60" w:type="dxa"/>
            </w:tcMar>
          </w:tcPr>
          <w:p w14:paraId="70E450D3" w14:textId="77777777" w:rsidR="0040546B" w:rsidRPr="00AB1593" w:rsidRDefault="0040546B" w:rsidP="00FF1FD4">
            <w:pPr>
              <w:pStyle w:val="Header"/>
              <w:tabs>
                <w:tab w:val="clear" w:pos="4819"/>
                <w:tab w:val="clear" w:pos="9638"/>
              </w:tabs>
              <w:rPr>
                <w:sz w:val="16"/>
              </w:rPr>
            </w:pPr>
            <w:r>
              <w:rPr>
                <w:sz w:val="16"/>
              </w:rPr>
              <w:t>Pravna podlaga:</w:t>
            </w:r>
          </w:p>
          <w:p w14:paraId="6E266EAE" w14:textId="45D0A7B9" w:rsidR="0040546B" w:rsidRPr="001C6E1F" w:rsidRDefault="00E808E0" w:rsidP="00AB1593">
            <w:pPr>
              <w:pStyle w:val="Header"/>
              <w:rPr>
                <w:rFonts w:eastAsia="Times New Roman" w:cs="Times New Roman"/>
                <w:szCs w:val="20"/>
              </w:rPr>
            </w:pPr>
            <w:r>
              <w:t xml:space="preserve">Zakon o vozilih (82/2021), in sicer oddelek 13(3); oddelek 16; oddelek 29a: oddelek 49; oddelek 139(5), oddelek 144(2) </w:t>
            </w:r>
          </w:p>
          <w:p w14:paraId="268AA13F" w14:textId="36B5E4E2" w:rsidR="003A0EA8" w:rsidRDefault="00E92434" w:rsidP="00AB1593">
            <w:pPr>
              <w:pStyle w:val="Header"/>
            </w:pPr>
            <w:r>
              <w:t>Zakon o prevoznih storitvah (320/2017), oddelek 221</w:t>
            </w:r>
          </w:p>
          <w:p w14:paraId="70E450D4" w14:textId="581664D0" w:rsidR="003A0EA8" w:rsidRDefault="003A0EA8" w:rsidP="00AB1593">
            <w:pPr>
              <w:pStyle w:val="Header"/>
            </w:pPr>
          </w:p>
        </w:tc>
      </w:tr>
      <w:tr w:rsidR="00745BD3" w14:paraId="300E631D" w14:textId="77777777" w:rsidTr="0079432B">
        <w:trPr>
          <w:trHeight w:val="720"/>
        </w:trPr>
        <w:tc>
          <w:tcPr>
            <w:tcW w:w="9639" w:type="dxa"/>
            <w:gridSpan w:val="3"/>
            <w:tcBorders>
              <w:top w:val="single" w:sz="4" w:space="0" w:color="auto"/>
              <w:left w:val="single" w:sz="2" w:space="0" w:color="FFFFFF" w:themeColor="background1"/>
              <w:bottom w:val="single" w:sz="4" w:space="0" w:color="auto"/>
              <w:right w:val="single" w:sz="2" w:space="0" w:color="FFFFFF" w:themeColor="background1"/>
            </w:tcBorders>
            <w:tcMar>
              <w:bottom w:w="60" w:type="dxa"/>
              <w:right w:w="60" w:type="dxa"/>
            </w:tcMar>
          </w:tcPr>
          <w:p w14:paraId="060C3CE0" w14:textId="77777777" w:rsidR="00745BD3" w:rsidRDefault="00745BD3" w:rsidP="00745BD3">
            <w:pPr>
              <w:pStyle w:val="Header"/>
              <w:tabs>
                <w:tab w:val="clear" w:pos="4819"/>
                <w:tab w:val="clear" w:pos="9638"/>
              </w:tabs>
              <w:rPr>
                <w:sz w:val="16"/>
              </w:rPr>
            </w:pPr>
            <w:r>
              <w:rPr>
                <w:sz w:val="16"/>
              </w:rPr>
              <w:t>Kazni za neizpolnjevanje te Uredbe so določene v naslednji zakonodaji:</w:t>
            </w:r>
          </w:p>
          <w:p w14:paraId="3C8E097A" w14:textId="553CD439" w:rsidR="00745BD3" w:rsidRPr="00AB1593" w:rsidRDefault="00745BD3" w:rsidP="00CF70E7">
            <w:pPr>
              <w:pStyle w:val="Header"/>
              <w:tabs>
                <w:tab w:val="clear" w:pos="4819"/>
                <w:tab w:val="clear" w:pos="9638"/>
                <w:tab w:val="left" w:pos="8305"/>
              </w:tabs>
              <w:rPr>
                <w:sz w:val="16"/>
              </w:rPr>
            </w:pPr>
            <w:r>
              <w:t>Zakon o vozilih (82/2021), poglavje 10</w:t>
            </w:r>
          </w:p>
        </w:tc>
      </w:tr>
      <w:tr w:rsidR="0040546B" w14:paraId="70E450D8" w14:textId="77777777" w:rsidTr="0079432B">
        <w:trPr>
          <w:trHeight w:val="720"/>
        </w:trPr>
        <w:tc>
          <w:tcPr>
            <w:tcW w:w="9639" w:type="dxa"/>
            <w:gridSpan w:val="3"/>
            <w:tcBorders>
              <w:top w:val="single" w:sz="4" w:space="0" w:color="auto"/>
              <w:left w:val="single" w:sz="2" w:space="0" w:color="FFFFFF" w:themeColor="background1"/>
              <w:bottom w:val="single" w:sz="4" w:space="0" w:color="auto"/>
              <w:right w:val="single" w:sz="2" w:space="0" w:color="FFFFFF" w:themeColor="background1"/>
            </w:tcBorders>
            <w:tcMar>
              <w:bottom w:w="60" w:type="dxa"/>
              <w:right w:w="60" w:type="dxa"/>
            </w:tcMar>
          </w:tcPr>
          <w:p w14:paraId="70E450D6" w14:textId="77777777" w:rsidR="0040546B" w:rsidRPr="00AB1593" w:rsidRDefault="00AC21C3" w:rsidP="00FF1FD4">
            <w:pPr>
              <w:pStyle w:val="Header"/>
              <w:tabs>
                <w:tab w:val="clear" w:pos="4819"/>
                <w:tab w:val="clear" w:pos="9638"/>
              </w:tabs>
              <w:rPr>
                <w:sz w:val="16"/>
              </w:rPr>
            </w:pPr>
            <w:r>
              <w:rPr>
                <w:sz w:val="16"/>
              </w:rPr>
              <w:t>Zakonodaja EU, ki jo je treba izvajati:</w:t>
            </w:r>
          </w:p>
          <w:p w14:paraId="70E450D7" w14:textId="77777777" w:rsidR="0040546B" w:rsidRPr="00CB783E" w:rsidRDefault="0040546B" w:rsidP="00FF1FD4">
            <w:pPr>
              <w:pStyle w:val="Header"/>
              <w:tabs>
                <w:tab w:val="clear" w:pos="4819"/>
                <w:tab w:val="clear" w:pos="9638"/>
              </w:tabs>
            </w:pPr>
          </w:p>
        </w:tc>
      </w:tr>
      <w:tr w:rsidR="0040546B" w14:paraId="70E450DB" w14:textId="77777777" w:rsidTr="0079432B">
        <w:trPr>
          <w:trHeight w:val="720"/>
        </w:trPr>
        <w:tc>
          <w:tcPr>
            <w:tcW w:w="9639" w:type="dxa"/>
            <w:gridSpan w:val="3"/>
            <w:tcBorders>
              <w:top w:val="single" w:sz="4" w:space="0" w:color="auto"/>
              <w:left w:val="single" w:sz="2" w:space="0" w:color="FFFFFF" w:themeColor="background1"/>
              <w:bottom w:val="single" w:sz="4" w:space="0" w:color="auto"/>
              <w:right w:val="single" w:sz="2" w:space="0" w:color="FFFFFF" w:themeColor="background1"/>
            </w:tcBorders>
            <w:tcMar>
              <w:bottom w:w="60" w:type="dxa"/>
              <w:right w:w="60" w:type="dxa"/>
            </w:tcMar>
          </w:tcPr>
          <w:p w14:paraId="70E450D9" w14:textId="77777777" w:rsidR="0040546B" w:rsidRPr="00AB1593" w:rsidRDefault="0040546B" w:rsidP="00FF1FD4">
            <w:pPr>
              <w:pStyle w:val="Header"/>
              <w:tabs>
                <w:tab w:val="clear" w:pos="4819"/>
                <w:tab w:val="clear" w:pos="9638"/>
              </w:tabs>
              <w:rPr>
                <w:sz w:val="18"/>
              </w:rPr>
            </w:pPr>
            <w:r>
              <w:rPr>
                <w:sz w:val="16"/>
              </w:rPr>
              <w:t>Podatki o spremembah:</w:t>
            </w:r>
          </w:p>
          <w:p w14:paraId="15B2BE75" w14:textId="19A67AD5" w:rsidR="00E54DF3" w:rsidRPr="00D5088F" w:rsidRDefault="00E54DF3" w:rsidP="00AB1593">
            <w:pPr>
              <w:pStyle w:val="Header"/>
            </w:pPr>
            <w:r>
              <w:t>Razveljavljajo Uredbo Agencije za promet in komunikacije z dne 1. marca 2021 o konstrukciji in opremi dvo- ali trikolesnih vozil, štirikolesnikov, njihovih priklopnikov in lahkih električnih vozil (</w:t>
            </w:r>
            <w:r>
              <w:rPr>
                <w:color w:val="232323"/>
              </w:rPr>
              <w:t>TRAFICOM/46396/03.04.03.00/2020</w:t>
            </w:r>
            <w:r>
              <w:t>)</w:t>
            </w:r>
          </w:p>
          <w:p w14:paraId="70E450DA" w14:textId="77314A38" w:rsidR="0040546B" w:rsidRDefault="0040546B" w:rsidP="00AB1593">
            <w:pPr>
              <w:pStyle w:val="Header"/>
            </w:pPr>
          </w:p>
        </w:tc>
      </w:tr>
    </w:tbl>
    <w:p w14:paraId="70E450DC" w14:textId="77777777" w:rsidR="00FA160F" w:rsidRDefault="00FA160F"/>
    <w:p w14:paraId="59B82F89" w14:textId="649720A8" w:rsidR="0021377D" w:rsidRDefault="00E54DF3" w:rsidP="0021377D">
      <w:pPr>
        <w:pStyle w:val="TrafiAsiaotsikko"/>
      </w:pPr>
      <w:r>
        <w:rPr>
          <w:sz w:val="28"/>
        </w:rPr>
        <w:t>Konstrukcija in oprema dvo- ali trikolesnih vozil, štirikolesnikov, lahkih električnih vozil, njihovih priklopnikov in lahkih avtonomnih vozil za prevoz blaga</w:t>
      </w:r>
    </w:p>
    <w:p w14:paraId="25BA2C21" w14:textId="56734F35" w:rsidR="0021377D" w:rsidRPr="0021377D" w:rsidRDefault="0021377D" w:rsidP="0021377D">
      <w:pPr>
        <w:rPr>
          <w:sz w:val="24"/>
        </w:rPr>
      </w:pPr>
      <w:r>
        <w:rPr>
          <w:sz w:val="24"/>
        </w:rPr>
        <w:t>Vsebina</w:t>
      </w:r>
    </w:p>
    <w:sdt>
      <w:sdtPr>
        <w:rPr>
          <w:rFonts w:eastAsiaTheme="majorEastAsia" w:cstheme="majorBidi"/>
          <w:noProof w:val="0"/>
          <w:sz w:val="24"/>
          <w:szCs w:val="32"/>
        </w:rPr>
        <w:id w:val="1216927917"/>
        <w:docPartObj>
          <w:docPartGallery w:val="Table of Contents"/>
          <w:docPartUnique/>
        </w:docPartObj>
      </w:sdtPr>
      <w:sdtEndPr>
        <w:rPr>
          <w:rFonts w:eastAsiaTheme="minorHAnsi" w:cstheme="minorHAnsi"/>
          <w:bCs/>
          <w:noProof/>
          <w:sz w:val="20"/>
          <w:szCs w:val="22"/>
        </w:rPr>
      </w:sdtEndPr>
      <w:sdtContent>
        <w:p w14:paraId="3199C905" w14:textId="548C5075" w:rsidR="00C24607" w:rsidRPr="00C24607" w:rsidRDefault="00DC3497">
          <w:pPr>
            <w:pStyle w:val="TOC1"/>
            <w:rPr>
              <w:rFonts w:asciiTheme="minorHAnsi" w:eastAsiaTheme="minorEastAsia" w:hAnsiTheme="minorHAnsi" w:cstheme="minorBidi"/>
              <w:kern w:val="2"/>
              <w:sz w:val="22"/>
              <w14:ligatures w14:val="standardContextual"/>
            </w:rPr>
          </w:pPr>
          <w:r>
            <w:fldChar w:fldCharType="begin"/>
          </w:r>
          <w:r>
            <w:instrText xml:space="preserve"> TOC \o "1-3" \t "Liiteotsikko;1" </w:instrText>
          </w:r>
          <w:r>
            <w:fldChar w:fldCharType="separate"/>
          </w:r>
          <w:r w:rsidR="00C24607">
            <w:t>1</w:t>
          </w:r>
          <w:r w:rsidR="00C24607" w:rsidRPr="00C24607">
            <w:rPr>
              <w:rFonts w:asciiTheme="minorHAnsi" w:eastAsiaTheme="minorEastAsia" w:hAnsiTheme="minorHAnsi" w:cstheme="minorBidi"/>
              <w:kern w:val="2"/>
              <w:sz w:val="22"/>
              <w14:ligatures w14:val="standardContextual"/>
            </w:rPr>
            <w:tab/>
          </w:r>
          <w:r w:rsidR="00C24607">
            <w:t>Splošno</w:t>
          </w:r>
          <w:r w:rsidR="00C24607">
            <w:tab/>
          </w:r>
          <w:r w:rsidR="00C24607">
            <w:tab/>
          </w:r>
          <w:r w:rsidR="00C24607">
            <w:fldChar w:fldCharType="begin"/>
          </w:r>
          <w:r w:rsidR="00C24607">
            <w:instrText xml:space="preserve"> PAGEREF _Toc135047007 \h </w:instrText>
          </w:r>
          <w:r w:rsidR="00C24607">
            <w:fldChar w:fldCharType="separate"/>
          </w:r>
          <w:r w:rsidR="00C24607">
            <w:t>2</w:t>
          </w:r>
          <w:r w:rsidR="00C24607">
            <w:fldChar w:fldCharType="end"/>
          </w:r>
        </w:p>
        <w:p w14:paraId="73C1A459" w14:textId="15D67675" w:rsidR="00C24607" w:rsidRPr="00C24607" w:rsidRDefault="00C24607">
          <w:pPr>
            <w:pStyle w:val="TOC2"/>
            <w:rPr>
              <w:rFonts w:asciiTheme="minorHAnsi" w:eastAsiaTheme="minorEastAsia" w:hAnsiTheme="minorHAnsi" w:cstheme="minorBidi"/>
              <w:noProof/>
              <w:kern w:val="2"/>
              <w:sz w:val="22"/>
              <w14:ligatures w14:val="standardContextual"/>
            </w:rPr>
          </w:pPr>
          <w:r w:rsidRPr="00255939">
            <w:rPr>
              <w:rFonts w:cs="Times New Roman"/>
              <w:noProof/>
              <w14:scene3d>
                <w14:camera w14:prst="orthographicFront"/>
                <w14:lightRig w14:rig="threePt" w14:dir="t">
                  <w14:rot w14:lat="0" w14:lon="0" w14:rev="0"/>
                </w14:lightRig>
              </w14:scene3d>
            </w:rPr>
            <w:t>1.1</w:t>
          </w:r>
          <w:r w:rsidRPr="00C24607">
            <w:rPr>
              <w:rFonts w:asciiTheme="minorHAnsi" w:eastAsiaTheme="minorEastAsia" w:hAnsiTheme="minorHAnsi" w:cstheme="minorBidi"/>
              <w:noProof/>
              <w:kern w:val="2"/>
              <w:sz w:val="22"/>
              <w14:ligatures w14:val="standardContextual"/>
            </w:rPr>
            <w:tab/>
          </w:r>
          <w:r>
            <w:rPr>
              <w:noProof/>
            </w:rPr>
            <w:t>Namen uredbe</w:t>
          </w:r>
          <w:r>
            <w:rPr>
              <w:noProof/>
            </w:rPr>
            <w:tab/>
          </w:r>
          <w:r>
            <w:rPr>
              <w:noProof/>
            </w:rPr>
            <w:fldChar w:fldCharType="begin"/>
          </w:r>
          <w:r>
            <w:rPr>
              <w:noProof/>
            </w:rPr>
            <w:instrText xml:space="preserve"> PAGEREF _Toc135047008 \h </w:instrText>
          </w:r>
          <w:r>
            <w:rPr>
              <w:noProof/>
            </w:rPr>
          </w:r>
          <w:r>
            <w:rPr>
              <w:noProof/>
            </w:rPr>
            <w:fldChar w:fldCharType="separate"/>
          </w:r>
          <w:r>
            <w:rPr>
              <w:noProof/>
            </w:rPr>
            <w:t>2</w:t>
          </w:r>
          <w:r>
            <w:rPr>
              <w:noProof/>
            </w:rPr>
            <w:fldChar w:fldCharType="end"/>
          </w:r>
        </w:p>
        <w:p w14:paraId="66CADADF" w14:textId="4D09E5F2" w:rsidR="00C24607" w:rsidRPr="00C24607" w:rsidRDefault="00C24607">
          <w:pPr>
            <w:pStyle w:val="TOC2"/>
            <w:rPr>
              <w:rFonts w:asciiTheme="minorHAnsi" w:eastAsiaTheme="minorEastAsia" w:hAnsiTheme="minorHAnsi" w:cstheme="minorBidi"/>
              <w:noProof/>
              <w:kern w:val="2"/>
              <w:sz w:val="22"/>
              <w14:ligatures w14:val="standardContextual"/>
            </w:rPr>
          </w:pPr>
          <w:r w:rsidRPr="00255939">
            <w:rPr>
              <w:rFonts w:cs="Times New Roman"/>
              <w:noProof/>
              <w14:scene3d>
                <w14:camera w14:prst="orthographicFront"/>
                <w14:lightRig w14:rig="threePt" w14:dir="t">
                  <w14:rot w14:lat="0" w14:lon="0" w14:rev="0"/>
                </w14:lightRig>
              </w14:scene3d>
            </w:rPr>
            <w:t>1.2</w:t>
          </w:r>
          <w:r w:rsidRPr="00C24607">
            <w:rPr>
              <w:rFonts w:asciiTheme="minorHAnsi" w:eastAsiaTheme="minorEastAsia" w:hAnsiTheme="minorHAnsi" w:cstheme="minorBidi"/>
              <w:noProof/>
              <w:kern w:val="2"/>
              <w:sz w:val="22"/>
              <w14:ligatures w14:val="standardContextual"/>
            </w:rPr>
            <w:tab/>
          </w:r>
          <w:r>
            <w:rPr>
              <w:noProof/>
            </w:rPr>
            <w:t>Področje uporabe</w:t>
          </w:r>
          <w:r>
            <w:rPr>
              <w:noProof/>
            </w:rPr>
            <w:tab/>
          </w:r>
          <w:r>
            <w:rPr>
              <w:noProof/>
            </w:rPr>
            <w:fldChar w:fldCharType="begin"/>
          </w:r>
          <w:r>
            <w:rPr>
              <w:noProof/>
            </w:rPr>
            <w:instrText xml:space="preserve"> PAGEREF _Toc135047009 \h </w:instrText>
          </w:r>
          <w:r>
            <w:rPr>
              <w:noProof/>
            </w:rPr>
          </w:r>
          <w:r>
            <w:rPr>
              <w:noProof/>
            </w:rPr>
            <w:fldChar w:fldCharType="separate"/>
          </w:r>
          <w:r>
            <w:rPr>
              <w:noProof/>
            </w:rPr>
            <w:t>3</w:t>
          </w:r>
          <w:r>
            <w:rPr>
              <w:noProof/>
            </w:rPr>
            <w:fldChar w:fldCharType="end"/>
          </w:r>
        </w:p>
        <w:p w14:paraId="0F3B96A0" w14:textId="500C9E47" w:rsidR="00C24607" w:rsidRPr="00C24607" w:rsidRDefault="00C24607">
          <w:pPr>
            <w:pStyle w:val="TOC2"/>
            <w:rPr>
              <w:rFonts w:asciiTheme="minorHAnsi" w:eastAsiaTheme="minorEastAsia" w:hAnsiTheme="minorHAnsi" w:cstheme="minorBidi"/>
              <w:noProof/>
              <w:kern w:val="2"/>
              <w:sz w:val="22"/>
              <w:lang w:val="de-DE"/>
              <w14:ligatures w14:val="standardContextual"/>
            </w:rPr>
          </w:pPr>
          <w:r w:rsidRPr="00255939">
            <w:rPr>
              <w:rFonts w:cs="Times New Roman"/>
              <w:noProof/>
              <w14:scene3d>
                <w14:camera w14:prst="orthographicFront"/>
                <w14:lightRig w14:rig="threePt" w14:dir="t">
                  <w14:rot w14:lat="0" w14:lon="0" w14:rev="0"/>
                </w14:lightRig>
              </w14:scene3d>
            </w:rPr>
            <w:t>1.3</w:t>
          </w:r>
          <w:r w:rsidRPr="00C24607">
            <w:rPr>
              <w:rFonts w:asciiTheme="minorHAnsi" w:eastAsiaTheme="minorEastAsia" w:hAnsiTheme="minorHAnsi" w:cstheme="minorBidi"/>
              <w:noProof/>
              <w:kern w:val="2"/>
              <w:sz w:val="22"/>
              <w:lang w:val="de-DE"/>
              <w14:ligatures w14:val="standardContextual"/>
            </w:rPr>
            <w:tab/>
          </w:r>
          <w:r>
            <w:rPr>
              <w:noProof/>
            </w:rPr>
            <w:t>Opredelitev pojmov</w:t>
          </w:r>
          <w:r>
            <w:rPr>
              <w:noProof/>
            </w:rPr>
            <w:tab/>
          </w:r>
          <w:r>
            <w:rPr>
              <w:noProof/>
            </w:rPr>
            <w:fldChar w:fldCharType="begin"/>
          </w:r>
          <w:r>
            <w:rPr>
              <w:noProof/>
            </w:rPr>
            <w:instrText xml:space="preserve"> PAGEREF _Toc135047010 \h </w:instrText>
          </w:r>
          <w:r>
            <w:rPr>
              <w:noProof/>
            </w:rPr>
          </w:r>
          <w:r>
            <w:rPr>
              <w:noProof/>
            </w:rPr>
            <w:fldChar w:fldCharType="separate"/>
          </w:r>
          <w:r>
            <w:rPr>
              <w:noProof/>
            </w:rPr>
            <w:t>3</w:t>
          </w:r>
          <w:r>
            <w:rPr>
              <w:noProof/>
            </w:rPr>
            <w:fldChar w:fldCharType="end"/>
          </w:r>
        </w:p>
        <w:p w14:paraId="7C0E2408" w14:textId="68900E67" w:rsidR="00C24607" w:rsidRPr="00C24607" w:rsidRDefault="00C24607">
          <w:pPr>
            <w:pStyle w:val="TOC1"/>
            <w:rPr>
              <w:rFonts w:asciiTheme="minorHAnsi" w:eastAsiaTheme="minorEastAsia" w:hAnsiTheme="minorHAnsi" w:cstheme="minorBidi"/>
              <w:kern w:val="2"/>
              <w:sz w:val="22"/>
              <w:lang w:val="de-DE"/>
              <w14:ligatures w14:val="standardContextual"/>
            </w:rPr>
          </w:pPr>
          <w:r>
            <w:t>2</w:t>
          </w:r>
          <w:r w:rsidRPr="00C24607">
            <w:rPr>
              <w:rFonts w:asciiTheme="minorHAnsi" w:eastAsiaTheme="minorEastAsia" w:hAnsiTheme="minorHAnsi" w:cstheme="minorBidi"/>
              <w:kern w:val="2"/>
              <w:sz w:val="22"/>
              <w:lang w:val="de-DE"/>
              <w14:ligatures w14:val="standardContextual"/>
            </w:rPr>
            <w:tab/>
          </w:r>
          <w:r>
            <w:t>ZAHTEVE V SKLADU Z DIREKTIVAMI, UREDBAMI ES IN EU TER UREDBAMI ECE</w:t>
          </w:r>
          <w:r>
            <w:tab/>
          </w:r>
          <w:r>
            <w:fldChar w:fldCharType="begin"/>
          </w:r>
          <w:r>
            <w:instrText xml:space="preserve"> PAGEREF _Toc135047011 \h </w:instrText>
          </w:r>
          <w:r>
            <w:fldChar w:fldCharType="separate"/>
          </w:r>
          <w:r>
            <w:t>3</w:t>
          </w:r>
          <w:r>
            <w:fldChar w:fldCharType="end"/>
          </w:r>
        </w:p>
        <w:p w14:paraId="458931AE" w14:textId="3021E33B" w:rsidR="00C24607" w:rsidRPr="00C24607" w:rsidRDefault="00C24607">
          <w:pPr>
            <w:pStyle w:val="TOC1"/>
            <w:rPr>
              <w:rFonts w:asciiTheme="minorHAnsi" w:eastAsiaTheme="minorEastAsia" w:hAnsiTheme="minorHAnsi" w:cstheme="minorBidi"/>
              <w:kern w:val="2"/>
              <w:sz w:val="22"/>
              <w:lang w:val="de-DE"/>
              <w14:ligatures w14:val="standardContextual"/>
            </w:rPr>
          </w:pPr>
          <w:r>
            <w:t>3</w:t>
          </w:r>
          <w:r w:rsidRPr="00C24607">
            <w:rPr>
              <w:rFonts w:asciiTheme="minorHAnsi" w:eastAsiaTheme="minorEastAsia" w:hAnsiTheme="minorHAnsi" w:cstheme="minorBidi"/>
              <w:kern w:val="2"/>
              <w:sz w:val="22"/>
              <w:lang w:val="de-DE"/>
              <w14:ligatures w14:val="standardContextual"/>
            </w:rPr>
            <w:tab/>
          </w:r>
          <w:r>
            <w:t>NACIONALNE ZAHTEVE ZA VOZILA KATEGORIJE L</w:t>
          </w:r>
          <w:r>
            <w:tab/>
          </w:r>
          <w:r>
            <w:fldChar w:fldCharType="begin"/>
          </w:r>
          <w:r>
            <w:instrText xml:space="preserve"> PAGEREF _Toc135047012 \h </w:instrText>
          </w:r>
          <w:r>
            <w:fldChar w:fldCharType="separate"/>
          </w:r>
          <w:r>
            <w:t>3</w:t>
          </w:r>
          <w:r>
            <w:fldChar w:fldCharType="end"/>
          </w:r>
        </w:p>
        <w:p w14:paraId="3B43B3E8" w14:textId="07176B52" w:rsidR="00C24607" w:rsidRPr="00C24607" w:rsidRDefault="00C24607">
          <w:pPr>
            <w:pStyle w:val="TOC2"/>
            <w:rPr>
              <w:rFonts w:asciiTheme="minorHAnsi" w:eastAsiaTheme="minorEastAsia" w:hAnsiTheme="minorHAnsi" w:cstheme="minorBidi"/>
              <w:noProof/>
              <w:kern w:val="2"/>
              <w:sz w:val="22"/>
              <w:lang w:val="de-DE"/>
              <w14:ligatures w14:val="standardContextual"/>
            </w:rPr>
          </w:pPr>
          <w:r w:rsidRPr="00255939">
            <w:rPr>
              <w:rFonts w:cs="Times New Roman"/>
              <w:noProof/>
              <w14:scene3d>
                <w14:camera w14:prst="orthographicFront"/>
                <w14:lightRig w14:rig="threePt" w14:dir="t">
                  <w14:rot w14:lat="0" w14:lon="0" w14:rev="0"/>
                </w14:lightRig>
              </w14:scene3d>
            </w:rPr>
            <w:t>3.1</w:t>
          </w:r>
          <w:r w:rsidRPr="00C24607">
            <w:rPr>
              <w:rFonts w:asciiTheme="minorHAnsi" w:eastAsiaTheme="minorEastAsia" w:hAnsiTheme="minorHAnsi" w:cstheme="minorBidi"/>
              <w:noProof/>
              <w:kern w:val="2"/>
              <w:sz w:val="22"/>
              <w:lang w:val="de-DE"/>
              <w14:ligatures w14:val="standardContextual"/>
            </w:rPr>
            <w:tab/>
          </w:r>
          <w:r>
            <w:rPr>
              <w:noProof/>
            </w:rPr>
            <w:t>Sodobni varnostni trikotnik</w:t>
          </w:r>
          <w:r>
            <w:rPr>
              <w:noProof/>
            </w:rPr>
            <w:tab/>
          </w:r>
          <w:r>
            <w:rPr>
              <w:noProof/>
            </w:rPr>
            <w:fldChar w:fldCharType="begin"/>
          </w:r>
          <w:r>
            <w:rPr>
              <w:noProof/>
            </w:rPr>
            <w:instrText xml:space="preserve"> PAGEREF _Toc135047013 \h </w:instrText>
          </w:r>
          <w:r>
            <w:rPr>
              <w:noProof/>
            </w:rPr>
          </w:r>
          <w:r>
            <w:rPr>
              <w:noProof/>
            </w:rPr>
            <w:fldChar w:fldCharType="separate"/>
          </w:r>
          <w:r>
            <w:rPr>
              <w:noProof/>
            </w:rPr>
            <w:t>3</w:t>
          </w:r>
          <w:r>
            <w:rPr>
              <w:noProof/>
            </w:rPr>
            <w:fldChar w:fldCharType="end"/>
          </w:r>
        </w:p>
        <w:p w14:paraId="2F59A100" w14:textId="1B0234A3" w:rsidR="00C24607" w:rsidRPr="00C24607" w:rsidRDefault="00C24607">
          <w:pPr>
            <w:pStyle w:val="TOC2"/>
            <w:rPr>
              <w:rFonts w:asciiTheme="minorHAnsi" w:eastAsiaTheme="minorEastAsia" w:hAnsiTheme="minorHAnsi" w:cstheme="minorBidi"/>
              <w:noProof/>
              <w:kern w:val="2"/>
              <w:sz w:val="22"/>
              <w:lang w:val="de-DE"/>
              <w14:ligatures w14:val="standardContextual"/>
            </w:rPr>
          </w:pPr>
          <w:r w:rsidRPr="00255939">
            <w:rPr>
              <w:rFonts w:cs="Times New Roman"/>
              <w:noProof/>
              <w14:scene3d>
                <w14:camera w14:prst="orthographicFront"/>
                <w14:lightRig w14:rig="threePt" w14:dir="t">
                  <w14:rot w14:lat="0" w14:lon="0" w14:rev="0"/>
                </w14:lightRig>
              </w14:scene3d>
            </w:rPr>
            <w:t>3.2</w:t>
          </w:r>
          <w:r w:rsidRPr="00C24607">
            <w:rPr>
              <w:rFonts w:asciiTheme="minorHAnsi" w:eastAsiaTheme="minorEastAsia" w:hAnsiTheme="minorHAnsi" w:cstheme="minorBidi"/>
              <w:noProof/>
              <w:kern w:val="2"/>
              <w:sz w:val="22"/>
              <w:lang w:val="de-DE"/>
              <w14:ligatures w14:val="standardContextual"/>
            </w:rPr>
            <w:tab/>
          </w:r>
          <w:r>
            <w:rPr>
              <w:noProof/>
            </w:rPr>
            <w:t>Znak za počasno vozilo</w:t>
          </w:r>
          <w:r>
            <w:rPr>
              <w:noProof/>
            </w:rPr>
            <w:tab/>
          </w:r>
          <w:r>
            <w:rPr>
              <w:noProof/>
            </w:rPr>
            <w:fldChar w:fldCharType="begin"/>
          </w:r>
          <w:r>
            <w:rPr>
              <w:noProof/>
            </w:rPr>
            <w:instrText xml:space="preserve"> PAGEREF _Toc135047014 \h </w:instrText>
          </w:r>
          <w:r>
            <w:rPr>
              <w:noProof/>
            </w:rPr>
          </w:r>
          <w:r>
            <w:rPr>
              <w:noProof/>
            </w:rPr>
            <w:fldChar w:fldCharType="separate"/>
          </w:r>
          <w:r>
            <w:rPr>
              <w:noProof/>
            </w:rPr>
            <w:t>4</w:t>
          </w:r>
          <w:r>
            <w:rPr>
              <w:noProof/>
            </w:rPr>
            <w:fldChar w:fldCharType="end"/>
          </w:r>
        </w:p>
        <w:p w14:paraId="1C824F0D" w14:textId="01D1E7AE" w:rsidR="00C24607" w:rsidRPr="00C24607" w:rsidRDefault="00C24607">
          <w:pPr>
            <w:pStyle w:val="TOC2"/>
            <w:rPr>
              <w:rFonts w:asciiTheme="minorHAnsi" w:eastAsiaTheme="minorEastAsia" w:hAnsiTheme="minorHAnsi" w:cstheme="minorBidi"/>
              <w:noProof/>
              <w:kern w:val="2"/>
              <w:sz w:val="22"/>
              <w:lang w:val="de-DE"/>
              <w14:ligatures w14:val="standardContextual"/>
            </w:rPr>
          </w:pPr>
          <w:r w:rsidRPr="00255939">
            <w:rPr>
              <w:rFonts w:cs="Times New Roman"/>
              <w:noProof/>
              <w14:scene3d>
                <w14:camera w14:prst="orthographicFront"/>
                <w14:lightRig w14:rig="threePt" w14:dir="t">
                  <w14:rot w14:lat="0" w14:lon="0" w14:rev="0"/>
                </w14:lightRig>
              </w14:scene3d>
            </w:rPr>
            <w:t>3.3</w:t>
          </w:r>
          <w:r w:rsidRPr="00C24607">
            <w:rPr>
              <w:rFonts w:asciiTheme="minorHAnsi" w:eastAsiaTheme="minorEastAsia" w:hAnsiTheme="minorHAnsi" w:cstheme="minorBidi"/>
              <w:noProof/>
              <w:kern w:val="2"/>
              <w:sz w:val="22"/>
              <w:lang w:val="de-DE"/>
              <w14:ligatures w14:val="standardContextual"/>
            </w:rPr>
            <w:tab/>
          </w:r>
          <w:r>
            <w:rPr>
              <w:noProof/>
            </w:rPr>
            <w:t>Zaščitna čelada</w:t>
          </w:r>
          <w:r>
            <w:rPr>
              <w:noProof/>
            </w:rPr>
            <w:tab/>
          </w:r>
          <w:r>
            <w:rPr>
              <w:noProof/>
            </w:rPr>
            <w:fldChar w:fldCharType="begin"/>
          </w:r>
          <w:r>
            <w:rPr>
              <w:noProof/>
            </w:rPr>
            <w:instrText xml:space="preserve"> PAGEREF _Toc135047015 \h </w:instrText>
          </w:r>
          <w:r>
            <w:rPr>
              <w:noProof/>
            </w:rPr>
          </w:r>
          <w:r>
            <w:rPr>
              <w:noProof/>
            </w:rPr>
            <w:fldChar w:fldCharType="separate"/>
          </w:r>
          <w:r>
            <w:rPr>
              <w:noProof/>
            </w:rPr>
            <w:t>4</w:t>
          </w:r>
          <w:r>
            <w:rPr>
              <w:noProof/>
            </w:rPr>
            <w:fldChar w:fldCharType="end"/>
          </w:r>
        </w:p>
        <w:p w14:paraId="4E1F553A" w14:textId="1117F43C" w:rsidR="00C24607" w:rsidRPr="00C24607" w:rsidRDefault="00C24607">
          <w:pPr>
            <w:pStyle w:val="TOC2"/>
            <w:rPr>
              <w:rFonts w:asciiTheme="minorHAnsi" w:eastAsiaTheme="minorEastAsia" w:hAnsiTheme="minorHAnsi" w:cstheme="minorBidi"/>
              <w:noProof/>
              <w:kern w:val="2"/>
              <w:sz w:val="22"/>
              <w:lang w:val="de-DE"/>
              <w14:ligatures w14:val="standardContextual"/>
            </w:rPr>
          </w:pPr>
          <w:r w:rsidRPr="00255939">
            <w:rPr>
              <w:rFonts w:cs="Times New Roman"/>
              <w:noProof/>
              <w14:scene3d>
                <w14:camera w14:prst="orthographicFront"/>
                <w14:lightRig w14:rig="threePt" w14:dir="t">
                  <w14:rot w14:lat="0" w14:lon="0" w14:rev="0"/>
                </w14:lightRig>
              </w14:scene3d>
            </w:rPr>
            <w:t>3.4</w:t>
          </w:r>
          <w:r w:rsidRPr="00C24607">
            <w:rPr>
              <w:rFonts w:asciiTheme="minorHAnsi" w:eastAsiaTheme="minorEastAsia" w:hAnsiTheme="minorHAnsi" w:cstheme="minorBidi"/>
              <w:noProof/>
              <w:kern w:val="2"/>
              <w:sz w:val="22"/>
              <w:lang w:val="de-DE"/>
              <w14:ligatures w14:val="standardContextual"/>
            </w:rPr>
            <w:tab/>
          </w:r>
          <w:r>
            <w:rPr>
              <w:noProof/>
            </w:rPr>
            <w:t>Strešna luč za taksi</w:t>
          </w:r>
          <w:r>
            <w:rPr>
              <w:noProof/>
            </w:rPr>
            <w:tab/>
          </w:r>
          <w:r>
            <w:rPr>
              <w:noProof/>
            </w:rPr>
            <w:fldChar w:fldCharType="begin"/>
          </w:r>
          <w:r>
            <w:rPr>
              <w:noProof/>
            </w:rPr>
            <w:instrText xml:space="preserve"> PAGEREF _Toc135047016 \h </w:instrText>
          </w:r>
          <w:r>
            <w:rPr>
              <w:noProof/>
            </w:rPr>
          </w:r>
          <w:r>
            <w:rPr>
              <w:noProof/>
            </w:rPr>
            <w:fldChar w:fldCharType="separate"/>
          </w:r>
          <w:r>
            <w:rPr>
              <w:noProof/>
            </w:rPr>
            <w:t>4</w:t>
          </w:r>
          <w:r>
            <w:rPr>
              <w:noProof/>
            </w:rPr>
            <w:fldChar w:fldCharType="end"/>
          </w:r>
        </w:p>
        <w:p w14:paraId="2315720E" w14:textId="04130039" w:rsidR="00C24607" w:rsidRPr="00C24607" w:rsidRDefault="00C24607">
          <w:pPr>
            <w:pStyle w:val="TOC2"/>
            <w:rPr>
              <w:rFonts w:asciiTheme="minorHAnsi" w:eastAsiaTheme="minorEastAsia" w:hAnsiTheme="minorHAnsi" w:cstheme="minorBidi"/>
              <w:noProof/>
              <w:kern w:val="2"/>
              <w:sz w:val="22"/>
              <w:lang w:val="de-DE"/>
              <w14:ligatures w14:val="standardContextual"/>
            </w:rPr>
          </w:pPr>
          <w:r w:rsidRPr="00255939">
            <w:rPr>
              <w:rFonts w:cs="Times New Roman"/>
              <w:noProof/>
              <w14:scene3d>
                <w14:camera w14:prst="orthographicFront"/>
                <w14:lightRig w14:rig="threePt" w14:dir="t">
                  <w14:rot w14:lat="0" w14:lon="0" w14:rev="0"/>
                </w14:lightRig>
              </w14:scene3d>
            </w:rPr>
            <w:t>3.5</w:t>
          </w:r>
          <w:r w:rsidRPr="00C24607">
            <w:rPr>
              <w:rFonts w:asciiTheme="minorHAnsi" w:eastAsiaTheme="minorEastAsia" w:hAnsiTheme="minorHAnsi" w:cstheme="minorBidi"/>
              <w:noProof/>
              <w:kern w:val="2"/>
              <w:sz w:val="22"/>
              <w:lang w:val="de-DE"/>
              <w14:ligatures w14:val="standardContextual"/>
            </w:rPr>
            <w:tab/>
          </w:r>
          <w:r>
            <w:rPr>
              <w:noProof/>
            </w:rPr>
            <w:t>Taksimeter</w:t>
          </w:r>
          <w:r>
            <w:rPr>
              <w:noProof/>
            </w:rPr>
            <w:tab/>
          </w:r>
          <w:r>
            <w:rPr>
              <w:noProof/>
            </w:rPr>
            <w:fldChar w:fldCharType="begin"/>
          </w:r>
          <w:r>
            <w:rPr>
              <w:noProof/>
            </w:rPr>
            <w:instrText xml:space="preserve"> PAGEREF _Toc135047017 \h </w:instrText>
          </w:r>
          <w:r>
            <w:rPr>
              <w:noProof/>
            </w:rPr>
          </w:r>
          <w:r>
            <w:rPr>
              <w:noProof/>
            </w:rPr>
            <w:fldChar w:fldCharType="separate"/>
          </w:r>
          <w:r>
            <w:rPr>
              <w:noProof/>
            </w:rPr>
            <w:t>4</w:t>
          </w:r>
          <w:r>
            <w:rPr>
              <w:noProof/>
            </w:rPr>
            <w:fldChar w:fldCharType="end"/>
          </w:r>
        </w:p>
        <w:p w14:paraId="08C550B7" w14:textId="25F76C0D" w:rsidR="00C24607" w:rsidRPr="00C24607" w:rsidRDefault="00C24607">
          <w:pPr>
            <w:pStyle w:val="TOC1"/>
            <w:rPr>
              <w:rFonts w:asciiTheme="minorHAnsi" w:eastAsiaTheme="minorEastAsia" w:hAnsiTheme="minorHAnsi" w:cstheme="minorBidi"/>
              <w:kern w:val="2"/>
              <w:sz w:val="22"/>
              <w:lang w:val="de-DE"/>
              <w14:ligatures w14:val="standardContextual"/>
            </w:rPr>
          </w:pPr>
          <w:r>
            <w:t>4</w:t>
          </w:r>
          <w:r w:rsidRPr="00C24607">
            <w:rPr>
              <w:rFonts w:asciiTheme="minorHAnsi" w:eastAsiaTheme="minorEastAsia" w:hAnsiTheme="minorHAnsi" w:cstheme="minorBidi"/>
              <w:kern w:val="2"/>
              <w:sz w:val="22"/>
              <w:lang w:val="de-DE"/>
              <w14:ligatures w14:val="standardContextual"/>
            </w:rPr>
            <w:tab/>
          </w:r>
          <w:r>
            <w:t>KOLO</w:t>
          </w:r>
          <w:r>
            <w:tab/>
          </w:r>
          <w:r>
            <w:tab/>
          </w:r>
          <w:r>
            <w:fldChar w:fldCharType="begin"/>
          </w:r>
          <w:r>
            <w:instrText xml:space="preserve"> PAGEREF _Toc135047018 \h </w:instrText>
          </w:r>
          <w:r>
            <w:fldChar w:fldCharType="separate"/>
          </w:r>
          <w:r>
            <w:t>4</w:t>
          </w:r>
          <w:r>
            <w:fldChar w:fldCharType="end"/>
          </w:r>
        </w:p>
        <w:p w14:paraId="14B636DA" w14:textId="12C5CCD8" w:rsidR="00C24607" w:rsidRPr="00C24607" w:rsidRDefault="00C24607">
          <w:pPr>
            <w:pStyle w:val="TOC2"/>
            <w:rPr>
              <w:rFonts w:asciiTheme="minorHAnsi" w:eastAsiaTheme="minorEastAsia" w:hAnsiTheme="minorHAnsi" w:cstheme="minorBidi"/>
              <w:noProof/>
              <w:kern w:val="2"/>
              <w:sz w:val="22"/>
              <w:lang w:val="de-DE"/>
              <w14:ligatures w14:val="standardContextual"/>
            </w:rPr>
          </w:pPr>
          <w:r w:rsidRPr="00255939">
            <w:rPr>
              <w:rFonts w:cs="Times New Roman"/>
              <w:noProof/>
              <w14:scene3d>
                <w14:camera w14:prst="orthographicFront"/>
                <w14:lightRig w14:rig="threePt" w14:dir="t">
                  <w14:rot w14:lat="0" w14:lon="0" w14:rev="0"/>
                </w14:lightRig>
              </w14:scene3d>
            </w:rPr>
            <w:t>4.1</w:t>
          </w:r>
          <w:r w:rsidRPr="00C24607">
            <w:rPr>
              <w:rFonts w:asciiTheme="minorHAnsi" w:eastAsiaTheme="minorEastAsia" w:hAnsiTheme="minorHAnsi" w:cstheme="minorBidi"/>
              <w:noProof/>
              <w:kern w:val="2"/>
              <w:sz w:val="22"/>
              <w:lang w:val="de-DE"/>
              <w14:ligatures w14:val="standardContextual"/>
            </w:rPr>
            <w:tab/>
          </w:r>
          <w:r>
            <w:rPr>
              <w:noProof/>
            </w:rPr>
            <w:t>Splošne varnostne zahteve</w:t>
          </w:r>
          <w:r>
            <w:rPr>
              <w:noProof/>
            </w:rPr>
            <w:tab/>
          </w:r>
          <w:r>
            <w:rPr>
              <w:noProof/>
            </w:rPr>
            <w:fldChar w:fldCharType="begin"/>
          </w:r>
          <w:r>
            <w:rPr>
              <w:noProof/>
            </w:rPr>
            <w:instrText xml:space="preserve"> PAGEREF _Toc135047019 \h </w:instrText>
          </w:r>
          <w:r>
            <w:rPr>
              <w:noProof/>
            </w:rPr>
          </w:r>
          <w:r>
            <w:rPr>
              <w:noProof/>
            </w:rPr>
            <w:fldChar w:fldCharType="separate"/>
          </w:r>
          <w:r>
            <w:rPr>
              <w:noProof/>
            </w:rPr>
            <w:t>4</w:t>
          </w:r>
          <w:r>
            <w:rPr>
              <w:noProof/>
            </w:rPr>
            <w:fldChar w:fldCharType="end"/>
          </w:r>
        </w:p>
        <w:p w14:paraId="2D630FC7" w14:textId="0168257E" w:rsidR="00C24607" w:rsidRPr="00C24607" w:rsidRDefault="00C24607">
          <w:pPr>
            <w:pStyle w:val="TOC2"/>
            <w:rPr>
              <w:rFonts w:asciiTheme="minorHAnsi" w:eastAsiaTheme="minorEastAsia" w:hAnsiTheme="minorHAnsi" w:cstheme="minorBidi"/>
              <w:noProof/>
              <w:kern w:val="2"/>
              <w:sz w:val="22"/>
              <w:lang w:val="de-DE"/>
              <w14:ligatures w14:val="standardContextual"/>
            </w:rPr>
          </w:pPr>
          <w:r w:rsidRPr="00255939">
            <w:rPr>
              <w:rFonts w:cs="Times New Roman"/>
              <w:noProof/>
              <w14:scene3d>
                <w14:camera w14:prst="orthographicFront"/>
                <w14:lightRig w14:rig="threePt" w14:dir="t">
                  <w14:rot w14:lat="0" w14:lon="0" w14:rev="0"/>
                </w14:lightRig>
              </w14:scene3d>
            </w:rPr>
            <w:t>4.2</w:t>
          </w:r>
          <w:r w:rsidRPr="00C24607">
            <w:rPr>
              <w:rFonts w:asciiTheme="minorHAnsi" w:eastAsiaTheme="minorEastAsia" w:hAnsiTheme="minorHAnsi" w:cstheme="minorBidi"/>
              <w:noProof/>
              <w:kern w:val="2"/>
              <w:sz w:val="22"/>
              <w:lang w:val="de-DE"/>
              <w14:ligatures w14:val="standardContextual"/>
            </w:rPr>
            <w:tab/>
          </w:r>
          <w:r>
            <w:rPr>
              <w:noProof/>
            </w:rPr>
            <w:t>Odsevniki</w:t>
          </w:r>
          <w:r>
            <w:rPr>
              <w:noProof/>
            </w:rPr>
            <w:tab/>
          </w:r>
          <w:r>
            <w:rPr>
              <w:noProof/>
            </w:rPr>
            <w:fldChar w:fldCharType="begin"/>
          </w:r>
          <w:r>
            <w:rPr>
              <w:noProof/>
            </w:rPr>
            <w:instrText xml:space="preserve"> PAGEREF _Toc135047020 \h </w:instrText>
          </w:r>
          <w:r>
            <w:rPr>
              <w:noProof/>
            </w:rPr>
          </w:r>
          <w:r>
            <w:rPr>
              <w:noProof/>
            </w:rPr>
            <w:fldChar w:fldCharType="separate"/>
          </w:r>
          <w:r>
            <w:rPr>
              <w:noProof/>
            </w:rPr>
            <w:t>4</w:t>
          </w:r>
          <w:r>
            <w:rPr>
              <w:noProof/>
            </w:rPr>
            <w:fldChar w:fldCharType="end"/>
          </w:r>
        </w:p>
        <w:p w14:paraId="4C61232D" w14:textId="58B62701" w:rsidR="00C24607" w:rsidRPr="00C24607" w:rsidRDefault="00C24607">
          <w:pPr>
            <w:pStyle w:val="TOC2"/>
            <w:rPr>
              <w:rFonts w:asciiTheme="minorHAnsi" w:eastAsiaTheme="minorEastAsia" w:hAnsiTheme="minorHAnsi" w:cstheme="minorBidi"/>
              <w:noProof/>
              <w:kern w:val="2"/>
              <w:sz w:val="22"/>
              <w:lang w:val="de-DE"/>
              <w14:ligatures w14:val="standardContextual"/>
            </w:rPr>
          </w:pPr>
          <w:r w:rsidRPr="00255939">
            <w:rPr>
              <w:rFonts w:cs="Times New Roman"/>
              <w:noProof/>
              <w14:scene3d>
                <w14:camera w14:prst="orthographicFront"/>
                <w14:lightRig w14:rig="threePt" w14:dir="t">
                  <w14:rot w14:lat="0" w14:lon="0" w14:rev="0"/>
                </w14:lightRig>
              </w14:scene3d>
            </w:rPr>
            <w:t>4.3</w:t>
          </w:r>
          <w:r w:rsidRPr="00C24607">
            <w:rPr>
              <w:rFonts w:asciiTheme="minorHAnsi" w:eastAsiaTheme="minorEastAsia" w:hAnsiTheme="minorHAnsi" w:cstheme="minorBidi"/>
              <w:noProof/>
              <w:kern w:val="2"/>
              <w:sz w:val="22"/>
              <w:lang w:val="de-DE"/>
              <w14:ligatures w14:val="standardContextual"/>
            </w:rPr>
            <w:tab/>
          </w:r>
          <w:r>
            <w:rPr>
              <w:noProof/>
            </w:rPr>
            <w:t>Luči</w:t>
          </w:r>
          <w:r>
            <w:rPr>
              <w:noProof/>
            </w:rPr>
            <w:tab/>
          </w:r>
          <w:r>
            <w:rPr>
              <w:noProof/>
            </w:rPr>
            <w:fldChar w:fldCharType="begin"/>
          </w:r>
          <w:r>
            <w:rPr>
              <w:noProof/>
            </w:rPr>
            <w:instrText xml:space="preserve"> PAGEREF _Toc135047021 \h </w:instrText>
          </w:r>
          <w:r>
            <w:rPr>
              <w:noProof/>
            </w:rPr>
          </w:r>
          <w:r>
            <w:rPr>
              <w:noProof/>
            </w:rPr>
            <w:fldChar w:fldCharType="separate"/>
          </w:r>
          <w:r>
            <w:rPr>
              <w:noProof/>
            </w:rPr>
            <w:t>5</w:t>
          </w:r>
          <w:r>
            <w:rPr>
              <w:noProof/>
            </w:rPr>
            <w:fldChar w:fldCharType="end"/>
          </w:r>
        </w:p>
        <w:p w14:paraId="458F660A" w14:textId="2B7C0A18" w:rsidR="00C24607" w:rsidRPr="00C24607" w:rsidRDefault="00C24607">
          <w:pPr>
            <w:pStyle w:val="TOC2"/>
            <w:rPr>
              <w:rFonts w:asciiTheme="minorHAnsi" w:eastAsiaTheme="minorEastAsia" w:hAnsiTheme="minorHAnsi" w:cstheme="minorBidi"/>
              <w:noProof/>
              <w:kern w:val="2"/>
              <w:sz w:val="22"/>
              <w:lang w:val="de-DE"/>
              <w14:ligatures w14:val="standardContextual"/>
            </w:rPr>
          </w:pPr>
          <w:r w:rsidRPr="00255939">
            <w:rPr>
              <w:rFonts w:cs="Times New Roman"/>
              <w:noProof/>
              <w14:scene3d>
                <w14:camera w14:prst="orthographicFront"/>
                <w14:lightRig w14:rig="threePt" w14:dir="t">
                  <w14:rot w14:lat="0" w14:lon="0" w14:rev="0"/>
                </w14:lightRig>
              </w14:scene3d>
            </w:rPr>
            <w:t>4.4</w:t>
          </w:r>
          <w:r w:rsidRPr="00C24607">
            <w:rPr>
              <w:rFonts w:asciiTheme="minorHAnsi" w:eastAsiaTheme="minorEastAsia" w:hAnsiTheme="minorHAnsi" w:cstheme="minorBidi"/>
              <w:noProof/>
              <w:kern w:val="2"/>
              <w:sz w:val="22"/>
              <w:lang w:val="de-DE"/>
              <w14:ligatures w14:val="standardContextual"/>
            </w:rPr>
            <w:tab/>
          </w:r>
          <w:r>
            <w:rPr>
              <w:noProof/>
            </w:rPr>
            <w:t>Posamezno prilagojeno vozilo kategorije L1e-A</w:t>
          </w:r>
          <w:r>
            <w:rPr>
              <w:noProof/>
            </w:rPr>
            <w:tab/>
          </w:r>
          <w:r>
            <w:rPr>
              <w:noProof/>
            </w:rPr>
            <w:fldChar w:fldCharType="begin"/>
          </w:r>
          <w:r>
            <w:rPr>
              <w:noProof/>
            </w:rPr>
            <w:instrText xml:space="preserve"> PAGEREF _Toc135047022 \h </w:instrText>
          </w:r>
          <w:r>
            <w:rPr>
              <w:noProof/>
            </w:rPr>
          </w:r>
          <w:r>
            <w:rPr>
              <w:noProof/>
            </w:rPr>
            <w:fldChar w:fldCharType="separate"/>
          </w:r>
          <w:r>
            <w:rPr>
              <w:noProof/>
            </w:rPr>
            <w:t>5</w:t>
          </w:r>
          <w:r>
            <w:rPr>
              <w:noProof/>
            </w:rPr>
            <w:fldChar w:fldCharType="end"/>
          </w:r>
        </w:p>
        <w:p w14:paraId="294A6EAB" w14:textId="73FB0A0B" w:rsidR="00C24607" w:rsidRPr="00C24607" w:rsidRDefault="00C24607">
          <w:pPr>
            <w:pStyle w:val="TOC1"/>
            <w:rPr>
              <w:rFonts w:asciiTheme="minorHAnsi" w:eastAsiaTheme="minorEastAsia" w:hAnsiTheme="minorHAnsi" w:cstheme="minorBidi"/>
              <w:kern w:val="2"/>
              <w:sz w:val="22"/>
              <w:lang w:val="de-DE"/>
              <w14:ligatures w14:val="standardContextual"/>
            </w:rPr>
          </w:pPr>
          <w:r>
            <w:t>5</w:t>
          </w:r>
          <w:r w:rsidRPr="00C24607">
            <w:rPr>
              <w:rFonts w:asciiTheme="minorHAnsi" w:eastAsiaTheme="minorEastAsia" w:hAnsiTheme="minorHAnsi" w:cstheme="minorBidi"/>
              <w:kern w:val="2"/>
              <w:sz w:val="22"/>
              <w:lang w:val="de-DE"/>
              <w14:ligatures w14:val="standardContextual"/>
            </w:rPr>
            <w:tab/>
          </w:r>
          <w:r>
            <w:t>PRIKLOPNIKI VOZIL KATEGORIJE L IN KOLES</w:t>
          </w:r>
          <w:r>
            <w:tab/>
          </w:r>
          <w:r>
            <w:fldChar w:fldCharType="begin"/>
          </w:r>
          <w:r>
            <w:instrText xml:space="preserve"> PAGEREF _Toc135047023 \h </w:instrText>
          </w:r>
          <w:r>
            <w:fldChar w:fldCharType="separate"/>
          </w:r>
          <w:r>
            <w:t>5</w:t>
          </w:r>
          <w:r>
            <w:fldChar w:fldCharType="end"/>
          </w:r>
        </w:p>
        <w:p w14:paraId="27845237" w14:textId="3956BC23" w:rsidR="00C24607" w:rsidRPr="00C24607" w:rsidRDefault="00C24607">
          <w:pPr>
            <w:pStyle w:val="TOC2"/>
            <w:rPr>
              <w:rFonts w:asciiTheme="minorHAnsi" w:eastAsiaTheme="minorEastAsia" w:hAnsiTheme="minorHAnsi" w:cstheme="minorBidi"/>
              <w:noProof/>
              <w:kern w:val="2"/>
              <w:sz w:val="22"/>
              <w:lang w:val="de-DE"/>
              <w14:ligatures w14:val="standardContextual"/>
            </w:rPr>
          </w:pPr>
          <w:r w:rsidRPr="00255939">
            <w:rPr>
              <w:rFonts w:cs="Times New Roman"/>
              <w:noProof/>
              <w14:scene3d>
                <w14:camera w14:prst="orthographicFront"/>
                <w14:lightRig w14:rig="threePt" w14:dir="t">
                  <w14:rot w14:lat="0" w14:lon="0" w14:rev="0"/>
                </w14:lightRig>
              </w14:scene3d>
            </w:rPr>
            <w:t>5.1</w:t>
          </w:r>
          <w:r w:rsidRPr="00C24607">
            <w:rPr>
              <w:rFonts w:asciiTheme="minorHAnsi" w:eastAsiaTheme="minorEastAsia" w:hAnsiTheme="minorHAnsi" w:cstheme="minorBidi"/>
              <w:noProof/>
              <w:kern w:val="2"/>
              <w:sz w:val="22"/>
              <w:lang w:val="de-DE"/>
              <w14:ligatures w14:val="standardContextual"/>
            </w:rPr>
            <w:tab/>
          </w:r>
          <w:r>
            <w:rPr>
              <w:noProof/>
            </w:rPr>
            <w:t>Pnevmatike</w:t>
          </w:r>
          <w:r>
            <w:rPr>
              <w:noProof/>
            </w:rPr>
            <w:tab/>
          </w:r>
          <w:r>
            <w:rPr>
              <w:noProof/>
            </w:rPr>
            <w:fldChar w:fldCharType="begin"/>
          </w:r>
          <w:r>
            <w:rPr>
              <w:noProof/>
            </w:rPr>
            <w:instrText xml:space="preserve"> PAGEREF _Toc135047024 \h </w:instrText>
          </w:r>
          <w:r>
            <w:rPr>
              <w:noProof/>
            </w:rPr>
          </w:r>
          <w:r>
            <w:rPr>
              <w:noProof/>
            </w:rPr>
            <w:fldChar w:fldCharType="separate"/>
          </w:r>
          <w:r>
            <w:rPr>
              <w:noProof/>
            </w:rPr>
            <w:t>5</w:t>
          </w:r>
          <w:r>
            <w:rPr>
              <w:noProof/>
            </w:rPr>
            <w:fldChar w:fldCharType="end"/>
          </w:r>
        </w:p>
        <w:p w14:paraId="1A52D562" w14:textId="2B6276EF" w:rsidR="00C24607" w:rsidRPr="00C24607" w:rsidRDefault="00C24607">
          <w:pPr>
            <w:pStyle w:val="TOC2"/>
            <w:rPr>
              <w:rFonts w:asciiTheme="minorHAnsi" w:eastAsiaTheme="minorEastAsia" w:hAnsiTheme="minorHAnsi" w:cstheme="minorBidi"/>
              <w:noProof/>
              <w:kern w:val="2"/>
              <w:sz w:val="22"/>
              <w:lang w:val="de-DE"/>
              <w14:ligatures w14:val="standardContextual"/>
            </w:rPr>
          </w:pPr>
          <w:r w:rsidRPr="00255939">
            <w:rPr>
              <w:rFonts w:cs="Times New Roman"/>
              <w:noProof/>
              <w14:scene3d>
                <w14:camera w14:prst="orthographicFront"/>
                <w14:lightRig w14:rig="threePt" w14:dir="t">
                  <w14:rot w14:lat="0" w14:lon="0" w14:rev="0"/>
                </w14:lightRig>
              </w14:scene3d>
            </w:rPr>
            <w:t>5.2</w:t>
          </w:r>
          <w:r w:rsidRPr="00C24607">
            <w:rPr>
              <w:rFonts w:asciiTheme="minorHAnsi" w:eastAsiaTheme="minorEastAsia" w:hAnsiTheme="minorHAnsi" w:cstheme="minorBidi"/>
              <w:noProof/>
              <w:kern w:val="2"/>
              <w:sz w:val="22"/>
              <w:lang w:val="de-DE"/>
              <w14:ligatures w14:val="standardContextual"/>
            </w:rPr>
            <w:tab/>
          </w:r>
          <w:r>
            <w:rPr>
              <w:noProof/>
            </w:rPr>
            <w:t>Naprave za spoj</w:t>
          </w:r>
          <w:r>
            <w:rPr>
              <w:noProof/>
            </w:rPr>
            <w:tab/>
          </w:r>
          <w:r>
            <w:rPr>
              <w:noProof/>
            </w:rPr>
            <w:fldChar w:fldCharType="begin"/>
          </w:r>
          <w:r>
            <w:rPr>
              <w:noProof/>
            </w:rPr>
            <w:instrText xml:space="preserve"> PAGEREF _Toc135047025 \h </w:instrText>
          </w:r>
          <w:r>
            <w:rPr>
              <w:noProof/>
            </w:rPr>
          </w:r>
          <w:r>
            <w:rPr>
              <w:noProof/>
            </w:rPr>
            <w:fldChar w:fldCharType="separate"/>
          </w:r>
          <w:r>
            <w:rPr>
              <w:noProof/>
            </w:rPr>
            <w:t>5</w:t>
          </w:r>
          <w:r>
            <w:rPr>
              <w:noProof/>
            </w:rPr>
            <w:fldChar w:fldCharType="end"/>
          </w:r>
        </w:p>
        <w:p w14:paraId="76D0DC6D" w14:textId="5D5183FE" w:rsidR="00C24607" w:rsidRPr="00C24607" w:rsidRDefault="00C24607">
          <w:pPr>
            <w:pStyle w:val="TOC2"/>
            <w:rPr>
              <w:rFonts w:asciiTheme="minorHAnsi" w:eastAsiaTheme="minorEastAsia" w:hAnsiTheme="minorHAnsi" w:cstheme="minorBidi"/>
              <w:noProof/>
              <w:kern w:val="2"/>
              <w:sz w:val="22"/>
              <w:lang w:val="de-DE"/>
              <w14:ligatures w14:val="standardContextual"/>
            </w:rPr>
          </w:pPr>
          <w:r w:rsidRPr="00255939">
            <w:rPr>
              <w:rFonts w:cs="Times New Roman"/>
              <w:noProof/>
              <w14:scene3d>
                <w14:camera w14:prst="orthographicFront"/>
                <w14:lightRig w14:rig="threePt" w14:dir="t">
                  <w14:rot w14:lat="0" w14:lon="0" w14:rev="0"/>
                </w14:lightRig>
              </w14:scene3d>
            </w:rPr>
            <w:lastRenderedPageBreak/>
            <w:t>5.3</w:t>
          </w:r>
          <w:r w:rsidRPr="00C24607">
            <w:rPr>
              <w:rFonts w:asciiTheme="minorHAnsi" w:eastAsiaTheme="minorEastAsia" w:hAnsiTheme="minorHAnsi" w:cstheme="minorBidi"/>
              <w:noProof/>
              <w:kern w:val="2"/>
              <w:sz w:val="22"/>
              <w:lang w:val="de-DE"/>
              <w14:ligatures w14:val="standardContextual"/>
            </w:rPr>
            <w:tab/>
          </w:r>
          <w:r>
            <w:rPr>
              <w:noProof/>
            </w:rPr>
            <w:t>Luči in odsevniki</w:t>
          </w:r>
          <w:r>
            <w:rPr>
              <w:noProof/>
            </w:rPr>
            <w:tab/>
          </w:r>
          <w:r>
            <w:rPr>
              <w:noProof/>
            </w:rPr>
            <w:fldChar w:fldCharType="begin"/>
          </w:r>
          <w:r>
            <w:rPr>
              <w:noProof/>
            </w:rPr>
            <w:instrText xml:space="preserve"> PAGEREF _Toc135047026 \h </w:instrText>
          </w:r>
          <w:r>
            <w:rPr>
              <w:noProof/>
            </w:rPr>
          </w:r>
          <w:r>
            <w:rPr>
              <w:noProof/>
            </w:rPr>
            <w:fldChar w:fldCharType="separate"/>
          </w:r>
          <w:r>
            <w:rPr>
              <w:noProof/>
            </w:rPr>
            <w:t>6</w:t>
          </w:r>
          <w:r>
            <w:rPr>
              <w:noProof/>
            </w:rPr>
            <w:fldChar w:fldCharType="end"/>
          </w:r>
        </w:p>
        <w:p w14:paraId="45A53AE8" w14:textId="36D588C8" w:rsidR="00C24607" w:rsidRPr="00C24607" w:rsidRDefault="00C24607">
          <w:pPr>
            <w:pStyle w:val="TOC3"/>
            <w:rPr>
              <w:rFonts w:asciiTheme="minorHAnsi" w:eastAsiaTheme="minorEastAsia" w:hAnsiTheme="minorHAnsi" w:cstheme="minorBidi"/>
              <w:noProof/>
              <w:kern w:val="2"/>
              <w:sz w:val="22"/>
              <w:lang w:val="de-DE"/>
              <w14:ligatures w14:val="standardContextual"/>
            </w:rPr>
          </w:pPr>
          <w:r>
            <w:rPr>
              <w:noProof/>
            </w:rPr>
            <w:t>5.3.1</w:t>
          </w:r>
          <w:r w:rsidRPr="00C24607">
            <w:rPr>
              <w:rFonts w:asciiTheme="minorHAnsi" w:eastAsiaTheme="minorEastAsia" w:hAnsiTheme="minorHAnsi" w:cstheme="minorBidi"/>
              <w:noProof/>
              <w:kern w:val="2"/>
              <w:sz w:val="22"/>
              <w:lang w:val="de-DE"/>
              <w14:ligatures w14:val="standardContextual"/>
            </w:rPr>
            <w:tab/>
          </w:r>
          <w:r>
            <w:rPr>
              <w:noProof/>
            </w:rPr>
            <w:t>Smerne svetilke</w:t>
          </w:r>
          <w:r>
            <w:rPr>
              <w:noProof/>
            </w:rPr>
            <w:tab/>
          </w:r>
          <w:r>
            <w:rPr>
              <w:noProof/>
            </w:rPr>
            <w:fldChar w:fldCharType="begin"/>
          </w:r>
          <w:r>
            <w:rPr>
              <w:noProof/>
            </w:rPr>
            <w:instrText xml:space="preserve"> PAGEREF _Toc135047027 \h </w:instrText>
          </w:r>
          <w:r>
            <w:rPr>
              <w:noProof/>
            </w:rPr>
          </w:r>
          <w:r>
            <w:rPr>
              <w:noProof/>
            </w:rPr>
            <w:fldChar w:fldCharType="separate"/>
          </w:r>
          <w:r>
            <w:rPr>
              <w:noProof/>
            </w:rPr>
            <w:t>6</w:t>
          </w:r>
          <w:r>
            <w:rPr>
              <w:noProof/>
            </w:rPr>
            <w:fldChar w:fldCharType="end"/>
          </w:r>
        </w:p>
        <w:p w14:paraId="6ED1B31D" w14:textId="7BFCC826" w:rsidR="00C24607" w:rsidRPr="00C24607" w:rsidRDefault="00C24607">
          <w:pPr>
            <w:pStyle w:val="TOC3"/>
            <w:rPr>
              <w:rFonts w:asciiTheme="minorHAnsi" w:eastAsiaTheme="minorEastAsia" w:hAnsiTheme="minorHAnsi" w:cstheme="minorBidi"/>
              <w:noProof/>
              <w:kern w:val="2"/>
              <w:sz w:val="22"/>
              <w:lang w:val="de-DE"/>
              <w14:ligatures w14:val="standardContextual"/>
            </w:rPr>
          </w:pPr>
          <w:r>
            <w:rPr>
              <w:noProof/>
            </w:rPr>
            <w:t>5.3.2</w:t>
          </w:r>
          <w:r w:rsidRPr="00C24607">
            <w:rPr>
              <w:rFonts w:asciiTheme="minorHAnsi" w:eastAsiaTheme="minorEastAsia" w:hAnsiTheme="minorHAnsi" w:cstheme="minorBidi"/>
              <w:noProof/>
              <w:kern w:val="2"/>
              <w:sz w:val="22"/>
              <w:lang w:val="de-DE"/>
              <w14:ligatures w14:val="standardContextual"/>
            </w:rPr>
            <w:tab/>
          </w:r>
          <w:r>
            <w:rPr>
              <w:noProof/>
            </w:rPr>
            <w:t>Zavorne luči</w:t>
          </w:r>
          <w:r>
            <w:rPr>
              <w:noProof/>
            </w:rPr>
            <w:tab/>
          </w:r>
          <w:r>
            <w:rPr>
              <w:noProof/>
            </w:rPr>
            <w:fldChar w:fldCharType="begin"/>
          </w:r>
          <w:r>
            <w:rPr>
              <w:noProof/>
            </w:rPr>
            <w:instrText xml:space="preserve"> PAGEREF _Toc135047028 \h </w:instrText>
          </w:r>
          <w:r>
            <w:rPr>
              <w:noProof/>
            </w:rPr>
          </w:r>
          <w:r>
            <w:rPr>
              <w:noProof/>
            </w:rPr>
            <w:fldChar w:fldCharType="separate"/>
          </w:r>
          <w:r>
            <w:rPr>
              <w:noProof/>
            </w:rPr>
            <w:t>6</w:t>
          </w:r>
          <w:r>
            <w:rPr>
              <w:noProof/>
            </w:rPr>
            <w:fldChar w:fldCharType="end"/>
          </w:r>
        </w:p>
        <w:p w14:paraId="7DD161C2" w14:textId="399F1DF1" w:rsidR="00C24607" w:rsidRPr="00C24607" w:rsidRDefault="00C24607">
          <w:pPr>
            <w:pStyle w:val="TOC3"/>
            <w:rPr>
              <w:rFonts w:asciiTheme="minorHAnsi" w:eastAsiaTheme="minorEastAsia" w:hAnsiTheme="minorHAnsi" w:cstheme="minorBidi"/>
              <w:noProof/>
              <w:kern w:val="2"/>
              <w:sz w:val="22"/>
              <w:lang w:val="de-DE"/>
              <w14:ligatures w14:val="standardContextual"/>
            </w:rPr>
          </w:pPr>
          <w:r>
            <w:rPr>
              <w:noProof/>
            </w:rPr>
            <w:t>5.3.3</w:t>
          </w:r>
          <w:r w:rsidRPr="00C24607">
            <w:rPr>
              <w:rFonts w:asciiTheme="minorHAnsi" w:eastAsiaTheme="minorEastAsia" w:hAnsiTheme="minorHAnsi" w:cstheme="minorBidi"/>
              <w:noProof/>
              <w:kern w:val="2"/>
              <w:sz w:val="22"/>
              <w:lang w:val="de-DE"/>
              <w14:ligatures w14:val="standardContextual"/>
            </w:rPr>
            <w:tab/>
          </w:r>
          <w:r>
            <w:rPr>
              <w:noProof/>
            </w:rPr>
            <w:t>Zadnje luči</w:t>
          </w:r>
          <w:r>
            <w:rPr>
              <w:noProof/>
            </w:rPr>
            <w:tab/>
          </w:r>
          <w:r>
            <w:rPr>
              <w:noProof/>
            </w:rPr>
            <w:fldChar w:fldCharType="begin"/>
          </w:r>
          <w:r>
            <w:rPr>
              <w:noProof/>
            </w:rPr>
            <w:instrText xml:space="preserve"> PAGEREF _Toc135047029 \h </w:instrText>
          </w:r>
          <w:r>
            <w:rPr>
              <w:noProof/>
            </w:rPr>
          </w:r>
          <w:r>
            <w:rPr>
              <w:noProof/>
            </w:rPr>
            <w:fldChar w:fldCharType="separate"/>
          </w:r>
          <w:r>
            <w:rPr>
              <w:noProof/>
            </w:rPr>
            <w:t>6</w:t>
          </w:r>
          <w:r>
            <w:rPr>
              <w:noProof/>
            </w:rPr>
            <w:fldChar w:fldCharType="end"/>
          </w:r>
        </w:p>
        <w:p w14:paraId="64A043FD" w14:textId="648B0C7B" w:rsidR="00C24607" w:rsidRPr="00C24607" w:rsidRDefault="00C24607">
          <w:pPr>
            <w:pStyle w:val="TOC3"/>
            <w:rPr>
              <w:rFonts w:asciiTheme="minorHAnsi" w:eastAsiaTheme="minorEastAsia" w:hAnsiTheme="minorHAnsi" w:cstheme="minorBidi"/>
              <w:noProof/>
              <w:kern w:val="2"/>
              <w:sz w:val="22"/>
              <w:lang w:val="de-DE"/>
              <w14:ligatures w14:val="standardContextual"/>
            </w:rPr>
          </w:pPr>
          <w:r>
            <w:rPr>
              <w:noProof/>
            </w:rPr>
            <w:t>5.3.4</w:t>
          </w:r>
          <w:r w:rsidRPr="00C24607">
            <w:rPr>
              <w:rFonts w:asciiTheme="minorHAnsi" w:eastAsiaTheme="minorEastAsia" w:hAnsiTheme="minorHAnsi" w:cstheme="minorBidi"/>
              <w:noProof/>
              <w:kern w:val="2"/>
              <w:sz w:val="22"/>
              <w:lang w:val="de-DE"/>
              <w14:ligatures w14:val="standardContextual"/>
            </w:rPr>
            <w:tab/>
          </w:r>
          <w:r>
            <w:rPr>
              <w:noProof/>
            </w:rPr>
            <w:t>Odsevniki</w:t>
          </w:r>
          <w:r>
            <w:rPr>
              <w:noProof/>
            </w:rPr>
            <w:tab/>
          </w:r>
          <w:r>
            <w:rPr>
              <w:noProof/>
            </w:rPr>
            <w:fldChar w:fldCharType="begin"/>
          </w:r>
          <w:r>
            <w:rPr>
              <w:noProof/>
            </w:rPr>
            <w:instrText xml:space="preserve"> PAGEREF _Toc135047030 \h </w:instrText>
          </w:r>
          <w:r>
            <w:rPr>
              <w:noProof/>
            </w:rPr>
          </w:r>
          <w:r>
            <w:rPr>
              <w:noProof/>
            </w:rPr>
            <w:fldChar w:fldCharType="separate"/>
          </w:r>
          <w:r>
            <w:rPr>
              <w:noProof/>
            </w:rPr>
            <w:t>6</w:t>
          </w:r>
          <w:r>
            <w:rPr>
              <w:noProof/>
            </w:rPr>
            <w:fldChar w:fldCharType="end"/>
          </w:r>
        </w:p>
        <w:p w14:paraId="735D2C21" w14:textId="2E71A485" w:rsidR="00C24607" w:rsidRPr="00C24607" w:rsidRDefault="00C24607">
          <w:pPr>
            <w:pStyle w:val="TOC2"/>
            <w:rPr>
              <w:rFonts w:asciiTheme="minorHAnsi" w:eastAsiaTheme="minorEastAsia" w:hAnsiTheme="minorHAnsi" w:cstheme="minorBidi"/>
              <w:noProof/>
              <w:kern w:val="2"/>
              <w:sz w:val="22"/>
              <w:lang w:val="de-DE"/>
              <w14:ligatures w14:val="standardContextual"/>
            </w:rPr>
          </w:pPr>
          <w:r w:rsidRPr="00255939">
            <w:rPr>
              <w:rFonts w:cs="Times New Roman"/>
              <w:noProof/>
              <w14:scene3d>
                <w14:camera w14:prst="orthographicFront"/>
                <w14:lightRig w14:rig="threePt" w14:dir="t">
                  <w14:rot w14:lat="0" w14:lon="0" w14:rev="0"/>
                </w14:lightRig>
              </w14:scene3d>
            </w:rPr>
            <w:t>5.4</w:t>
          </w:r>
          <w:r w:rsidRPr="00C24607">
            <w:rPr>
              <w:rFonts w:asciiTheme="minorHAnsi" w:eastAsiaTheme="minorEastAsia" w:hAnsiTheme="minorHAnsi" w:cstheme="minorBidi"/>
              <w:noProof/>
              <w:kern w:val="2"/>
              <w:sz w:val="22"/>
              <w:lang w:val="de-DE"/>
              <w14:ligatures w14:val="standardContextual"/>
            </w:rPr>
            <w:tab/>
          </w:r>
          <w:r>
            <w:rPr>
              <w:noProof/>
            </w:rPr>
            <w:t>Znak za počasno vozilo</w:t>
          </w:r>
          <w:r>
            <w:rPr>
              <w:noProof/>
            </w:rPr>
            <w:tab/>
          </w:r>
          <w:r>
            <w:rPr>
              <w:noProof/>
            </w:rPr>
            <w:fldChar w:fldCharType="begin"/>
          </w:r>
          <w:r>
            <w:rPr>
              <w:noProof/>
            </w:rPr>
            <w:instrText xml:space="preserve"> PAGEREF _Toc135047031 \h </w:instrText>
          </w:r>
          <w:r>
            <w:rPr>
              <w:noProof/>
            </w:rPr>
          </w:r>
          <w:r>
            <w:rPr>
              <w:noProof/>
            </w:rPr>
            <w:fldChar w:fldCharType="separate"/>
          </w:r>
          <w:r>
            <w:rPr>
              <w:noProof/>
            </w:rPr>
            <w:t>7</w:t>
          </w:r>
          <w:r>
            <w:rPr>
              <w:noProof/>
            </w:rPr>
            <w:fldChar w:fldCharType="end"/>
          </w:r>
        </w:p>
        <w:p w14:paraId="5872EB6B" w14:textId="1D9EE957" w:rsidR="00C24607" w:rsidRPr="00C24607" w:rsidRDefault="00C24607">
          <w:pPr>
            <w:pStyle w:val="TOC2"/>
            <w:rPr>
              <w:rFonts w:asciiTheme="minorHAnsi" w:eastAsiaTheme="minorEastAsia" w:hAnsiTheme="minorHAnsi" w:cstheme="minorBidi"/>
              <w:noProof/>
              <w:kern w:val="2"/>
              <w:sz w:val="22"/>
              <w:lang w:val="de-DE"/>
              <w14:ligatures w14:val="standardContextual"/>
            </w:rPr>
          </w:pPr>
          <w:r w:rsidRPr="00255939">
            <w:rPr>
              <w:rFonts w:cs="Times New Roman"/>
              <w:noProof/>
              <w14:scene3d>
                <w14:camera w14:prst="orthographicFront"/>
                <w14:lightRig w14:rig="threePt" w14:dir="t">
                  <w14:rot w14:lat="0" w14:lon="0" w14:rev="0"/>
                </w14:lightRig>
              </w14:scene3d>
            </w:rPr>
            <w:t>5.5</w:t>
          </w:r>
          <w:r w:rsidRPr="00C24607">
            <w:rPr>
              <w:rFonts w:asciiTheme="minorHAnsi" w:eastAsiaTheme="minorEastAsia" w:hAnsiTheme="minorHAnsi" w:cstheme="minorBidi"/>
              <w:noProof/>
              <w:kern w:val="2"/>
              <w:sz w:val="22"/>
              <w:lang w:val="de-DE"/>
              <w14:ligatures w14:val="standardContextual"/>
            </w:rPr>
            <w:tab/>
          </w:r>
          <w:r>
            <w:rPr>
              <w:noProof/>
            </w:rPr>
            <w:t>Blatniki</w:t>
          </w:r>
          <w:r>
            <w:rPr>
              <w:noProof/>
            </w:rPr>
            <w:tab/>
          </w:r>
          <w:r>
            <w:rPr>
              <w:noProof/>
            </w:rPr>
            <w:fldChar w:fldCharType="begin"/>
          </w:r>
          <w:r>
            <w:rPr>
              <w:noProof/>
            </w:rPr>
            <w:instrText xml:space="preserve"> PAGEREF _Toc135047032 \h </w:instrText>
          </w:r>
          <w:r>
            <w:rPr>
              <w:noProof/>
            </w:rPr>
          </w:r>
          <w:r>
            <w:rPr>
              <w:noProof/>
            </w:rPr>
            <w:fldChar w:fldCharType="separate"/>
          </w:r>
          <w:r>
            <w:rPr>
              <w:noProof/>
            </w:rPr>
            <w:t>7</w:t>
          </w:r>
          <w:r>
            <w:rPr>
              <w:noProof/>
            </w:rPr>
            <w:fldChar w:fldCharType="end"/>
          </w:r>
        </w:p>
        <w:p w14:paraId="4BBE4468" w14:textId="34EAE0B5" w:rsidR="00C24607" w:rsidRPr="00C24607" w:rsidRDefault="00C24607">
          <w:pPr>
            <w:pStyle w:val="TOC1"/>
            <w:rPr>
              <w:rFonts w:asciiTheme="minorHAnsi" w:eastAsiaTheme="minorEastAsia" w:hAnsiTheme="minorHAnsi" w:cstheme="minorBidi"/>
              <w:kern w:val="2"/>
              <w:sz w:val="22"/>
              <w:lang w:val="de-DE"/>
              <w14:ligatures w14:val="standardContextual"/>
            </w:rPr>
          </w:pPr>
          <w:r>
            <w:t>6</w:t>
          </w:r>
          <w:r w:rsidRPr="00C24607">
            <w:rPr>
              <w:rFonts w:asciiTheme="minorHAnsi" w:eastAsiaTheme="minorEastAsia" w:hAnsiTheme="minorHAnsi" w:cstheme="minorBidi"/>
              <w:kern w:val="2"/>
              <w:sz w:val="22"/>
              <w:lang w:val="de-DE"/>
              <w14:ligatures w14:val="standardContextual"/>
            </w:rPr>
            <w:tab/>
          </w:r>
          <w:r>
            <w:t>LAHKO ELEKTRIČNO VOZILO</w:t>
          </w:r>
          <w:r>
            <w:tab/>
          </w:r>
          <w:r>
            <w:fldChar w:fldCharType="begin"/>
          </w:r>
          <w:r>
            <w:instrText xml:space="preserve"> PAGEREF _Toc135047033 \h </w:instrText>
          </w:r>
          <w:r>
            <w:fldChar w:fldCharType="separate"/>
          </w:r>
          <w:r>
            <w:t>7</w:t>
          </w:r>
          <w:r>
            <w:fldChar w:fldCharType="end"/>
          </w:r>
        </w:p>
        <w:p w14:paraId="5D533022" w14:textId="71FFC152" w:rsidR="00C24607" w:rsidRPr="00C24607" w:rsidRDefault="00C24607">
          <w:pPr>
            <w:pStyle w:val="TOC1"/>
            <w:rPr>
              <w:rFonts w:asciiTheme="minorHAnsi" w:eastAsiaTheme="minorEastAsia" w:hAnsiTheme="minorHAnsi" w:cstheme="minorBidi"/>
              <w:kern w:val="2"/>
              <w:sz w:val="22"/>
              <w:lang w:val="de-DE"/>
              <w14:ligatures w14:val="standardContextual"/>
            </w:rPr>
          </w:pPr>
          <w:r>
            <w:t>7</w:t>
          </w:r>
          <w:r w:rsidRPr="00C24607">
            <w:rPr>
              <w:rFonts w:asciiTheme="minorHAnsi" w:eastAsiaTheme="minorEastAsia" w:hAnsiTheme="minorHAnsi" w:cstheme="minorBidi"/>
              <w:kern w:val="2"/>
              <w:sz w:val="22"/>
              <w:lang w:val="de-DE"/>
              <w14:ligatures w14:val="standardContextual"/>
            </w:rPr>
            <w:tab/>
          </w:r>
          <w:r>
            <w:t>LAHKA AVTONOMNA VOZILA ZA PREVOZ BLAGA</w:t>
          </w:r>
          <w:r>
            <w:tab/>
          </w:r>
          <w:r>
            <w:fldChar w:fldCharType="begin"/>
          </w:r>
          <w:r>
            <w:instrText xml:space="preserve"> PAGEREF _Toc135047034 \h </w:instrText>
          </w:r>
          <w:r>
            <w:fldChar w:fldCharType="separate"/>
          </w:r>
          <w:r>
            <w:t>8</w:t>
          </w:r>
          <w:r>
            <w:fldChar w:fldCharType="end"/>
          </w:r>
        </w:p>
        <w:p w14:paraId="5B6A66D6" w14:textId="7F64AFBC" w:rsidR="00C24607" w:rsidRPr="00C24607" w:rsidRDefault="00C24607">
          <w:pPr>
            <w:pStyle w:val="TOC2"/>
            <w:rPr>
              <w:rFonts w:asciiTheme="minorHAnsi" w:eastAsiaTheme="minorEastAsia" w:hAnsiTheme="minorHAnsi" w:cstheme="minorBidi"/>
              <w:noProof/>
              <w:kern w:val="2"/>
              <w:sz w:val="22"/>
              <w:lang w:val="de-DE"/>
              <w14:ligatures w14:val="standardContextual"/>
            </w:rPr>
          </w:pPr>
          <w:r w:rsidRPr="00255939">
            <w:rPr>
              <w:rFonts w:cs="Times New Roman"/>
              <w:noProof/>
              <w14:scene3d>
                <w14:camera w14:prst="orthographicFront"/>
                <w14:lightRig w14:rig="threePt" w14:dir="t">
                  <w14:rot w14:lat="0" w14:lon="0" w14:rev="0"/>
                </w14:lightRig>
              </w14:scene3d>
            </w:rPr>
            <w:t>7.1</w:t>
          </w:r>
          <w:r w:rsidRPr="00C24607">
            <w:rPr>
              <w:rFonts w:asciiTheme="minorHAnsi" w:eastAsiaTheme="minorEastAsia" w:hAnsiTheme="minorHAnsi" w:cstheme="minorBidi"/>
              <w:noProof/>
              <w:kern w:val="2"/>
              <w:sz w:val="22"/>
              <w:lang w:val="de-DE"/>
              <w14:ligatures w14:val="standardContextual"/>
            </w:rPr>
            <w:tab/>
          </w:r>
          <w:r>
            <w:rPr>
              <w:noProof/>
            </w:rPr>
            <w:t>Dimenzije in mase</w:t>
          </w:r>
          <w:r>
            <w:rPr>
              <w:noProof/>
            </w:rPr>
            <w:tab/>
          </w:r>
          <w:r>
            <w:rPr>
              <w:noProof/>
            </w:rPr>
            <w:fldChar w:fldCharType="begin"/>
          </w:r>
          <w:r>
            <w:rPr>
              <w:noProof/>
            </w:rPr>
            <w:instrText xml:space="preserve"> PAGEREF _Toc135047035 \h </w:instrText>
          </w:r>
          <w:r>
            <w:rPr>
              <w:noProof/>
            </w:rPr>
          </w:r>
          <w:r>
            <w:rPr>
              <w:noProof/>
            </w:rPr>
            <w:fldChar w:fldCharType="separate"/>
          </w:r>
          <w:r>
            <w:rPr>
              <w:noProof/>
            </w:rPr>
            <w:t>8</w:t>
          </w:r>
          <w:r>
            <w:rPr>
              <w:noProof/>
            </w:rPr>
            <w:fldChar w:fldCharType="end"/>
          </w:r>
        </w:p>
        <w:p w14:paraId="1BF7FB75" w14:textId="1CE110D7" w:rsidR="00C24607" w:rsidRPr="00C24607" w:rsidRDefault="00C24607">
          <w:pPr>
            <w:pStyle w:val="TOC2"/>
            <w:rPr>
              <w:rFonts w:asciiTheme="minorHAnsi" w:eastAsiaTheme="minorEastAsia" w:hAnsiTheme="minorHAnsi" w:cstheme="minorBidi"/>
              <w:noProof/>
              <w:kern w:val="2"/>
              <w:sz w:val="22"/>
              <w:lang w:val="de-DE"/>
              <w14:ligatures w14:val="standardContextual"/>
            </w:rPr>
          </w:pPr>
          <w:r w:rsidRPr="00255939">
            <w:rPr>
              <w:rFonts w:cs="Times New Roman"/>
              <w:noProof/>
              <w14:scene3d>
                <w14:camera w14:prst="orthographicFront"/>
                <w14:lightRig w14:rig="threePt" w14:dir="t">
                  <w14:rot w14:lat="0" w14:lon="0" w14:rev="0"/>
                </w14:lightRig>
              </w14:scene3d>
            </w:rPr>
            <w:t>7.2</w:t>
          </w:r>
          <w:r w:rsidRPr="00C24607">
            <w:rPr>
              <w:rFonts w:asciiTheme="minorHAnsi" w:eastAsiaTheme="minorEastAsia" w:hAnsiTheme="minorHAnsi" w:cstheme="minorBidi"/>
              <w:noProof/>
              <w:kern w:val="2"/>
              <w:sz w:val="22"/>
              <w:lang w:val="de-DE"/>
              <w14:ligatures w14:val="standardContextual"/>
            </w:rPr>
            <w:tab/>
          </w:r>
          <w:r>
            <w:rPr>
              <w:noProof/>
            </w:rPr>
            <w:t>Delovna zavora</w:t>
          </w:r>
          <w:r>
            <w:rPr>
              <w:noProof/>
            </w:rPr>
            <w:tab/>
          </w:r>
          <w:r>
            <w:rPr>
              <w:noProof/>
            </w:rPr>
            <w:fldChar w:fldCharType="begin"/>
          </w:r>
          <w:r>
            <w:rPr>
              <w:noProof/>
            </w:rPr>
            <w:instrText xml:space="preserve"> PAGEREF _Toc135047036 \h </w:instrText>
          </w:r>
          <w:r>
            <w:rPr>
              <w:noProof/>
            </w:rPr>
          </w:r>
          <w:r>
            <w:rPr>
              <w:noProof/>
            </w:rPr>
            <w:fldChar w:fldCharType="separate"/>
          </w:r>
          <w:r>
            <w:rPr>
              <w:noProof/>
            </w:rPr>
            <w:t>8</w:t>
          </w:r>
          <w:r>
            <w:rPr>
              <w:noProof/>
            </w:rPr>
            <w:fldChar w:fldCharType="end"/>
          </w:r>
        </w:p>
        <w:p w14:paraId="13767792" w14:textId="33061B45" w:rsidR="00C24607" w:rsidRPr="00C24607" w:rsidRDefault="00C24607">
          <w:pPr>
            <w:pStyle w:val="TOC2"/>
            <w:rPr>
              <w:rFonts w:asciiTheme="minorHAnsi" w:eastAsiaTheme="minorEastAsia" w:hAnsiTheme="minorHAnsi" w:cstheme="minorBidi"/>
              <w:noProof/>
              <w:kern w:val="2"/>
              <w:sz w:val="22"/>
              <w:lang w:val="de-DE"/>
              <w14:ligatures w14:val="standardContextual"/>
            </w:rPr>
          </w:pPr>
          <w:r w:rsidRPr="00255939">
            <w:rPr>
              <w:rFonts w:cs="Times New Roman"/>
              <w:noProof/>
              <w14:scene3d>
                <w14:camera w14:prst="orthographicFront"/>
                <w14:lightRig w14:rig="threePt" w14:dir="t">
                  <w14:rot w14:lat="0" w14:lon="0" w14:rev="0"/>
                </w14:lightRig>
              </w14:scene3d>
            </w:rPr>
            <w:t>7.3</w:t>
          </w:r>
          <w:r w:rsidRPr="00C24607">
            <w:rPr>
              <w:rFonts w:asciiTheme="minorHAnsi" w:eastAsiaTheme="minorEastAsia" w:hAnsiTheme="minorHAnsi" w:cstheme="minorBidi"/>
              <w:noProof/>
              <w:kern w:val="2"/>
              <w:sz w:val="22"/>
              <w:lang w:val="de-DE"/>
              <w14:ligatures w14:val="standardContextual"/>
            </w:rPr>
            <w:tab/>
          </w:r>
          <w:r>
            <w:rPr>
              <w:noProof/>
            </w:rPr>
            <w:t>Luči</w:t>
          </w:r>
          <w:r>
            <w:rPr>
              <w:noProof/>
            </w:rPr>
            <w:tab/>
          </w:r>
          <w:r>
            <w:rPr>
              <w:noProof/>
            </w:rPr>
            <w:fldChar w:fldCharType="begin"/>
          </w:r>
          <w:r>
            <w:rPr>
              <w:noProof/>
            </w:rPr>
            <w:instrText xml:space="preserve"> PAGEREF _Toc135047037 \h </w:instrText>
          </w:r>
          <w:r>
            <w:rPr>
              <w:noProof/>
            </w:rPr>
          </w:r>
          <w:r>
            <w:rPr>
              <w:noProof/>
            </w:rPr>
            <w:fldChar w:fldCharType="separate"/>
          </w:r>
          <w:r>
            <w:rPr>
              <w:noProof/>
            </w:rPr>
            <w:t>8</w:t>
          </w:r>
          <w:r>
            <w:rPr>
              <w:noProof/>
            </w:rPr>
            <w:fldChar w:fldCharType="end"/>
          </w:r>
        </w:p>
        <w:p w14:paraId="42D5DB21" w14:textId="61F407D7" w:rsidR="00C24607" w:rsidRPr="00C24607" w:rsidRDefault="00C24607">
          <w:pPr>
            <w:pStyle w:val="TOC2"/>
            <w:rPr>
              <w:rFonts w:asciiTheme="minorHAnsi" w:eastAsiaTheme="minorEastAsia" w:hAnsiTheme="minorHAnsi" w:cstheme="minorBidi"/>
              <w:noProof/>
              <w:kern w:val="2"/>
              <w:sz w:val="22"/>
              <w:lang w:val="de-DE"/>
              <w14:ligatures w14:val="standardContextual"/>
            </w:rPr>
          </w:pPr>
          <w:r w:rsidRPr="00255939">
            <w:rPr>
              <w:rFonts w:cs="Times New Roman"/>
              <w:noProof/>
              <w14:scene3d>
                <w14:camera w14:prst="orthographicFront"/>
                <w14:lightRig w14:rig="threePt" w14:dir="t">
                  <w14:rot w14:lat="0" w14:lon="0" w14:rev="0"/>
                </w14:lightRig>
              </w14:scene3d>
            </w:rPr>
            <w:t>7.4</w:t>
          </w:r>
          <w:r w:rsidRPr="00C24607">
            <w:rPr>
              <w:rFonts w:asciiTheme="minorHAnsi" w:eastAsiaTheme="minorEastAsia" w:hAnsiTheme="minorHAnsi" w:cstheme="minorBidi"/>
              <w:noProof/>
              <w:kern w:val="2"/>
              <w:sz w:val="22"/>
              <w:lang w:val="de-DE"/>
              <w14:ligatures w14:val="standardContextual"/>
            </w:rPr>
            <w:tab/>
          </w:r>
          <w:r>
            <w:rPr>
              <w:noProof/>
            </w:rPr>
            <w:t>Odsevniki</w:t>
          </w:r>
          <w:r>
            <w:rPr>
              <w:noProof/>
            </w:rPr>
            <w:tab/>
          </w:r>
          <w:r>
            <w:rPr>
              <w:noProof/>
            </w:rPr>
            <w:fldChar w:fldCharType="begin"/>
          </w:r>
          <w:r>
            <w:rPr>
              <w:noProof/>
            </w:rPr>
            <w:instrText xml:space="preserve"> PAGEREF _Toc135047038 \h </w:instrText>
          </w:r>
          <w:r>
            <w:rPr>
              <w:noProof/>
            </w:rPr>
          </w:r>
          <w:r>
            <w:rPr>
              <w:noProof/>
            </w:rPr>
            <w:fldChar w:fldCharType="separate"/>
          </w:r>
          <w:r>
            <w:rPr>
              <w:noProof/>
            </w:rPr>
            <w:t>9</w:t>
          </w:r>
          <w:r>
            <w:rPr>
              <w:noProof/>
            </w:rPr>
            <w:fldChar w:fldCharType="end"/>
          </w:r>
        </w:p>
        <w:p w14:paraId="21445895" w14:textId="3FF478EA" w:rsidR="00C24607" w:rsidRPr="00C24607" w:rsidRDefault="00C24607">
          <w:pPr>
            <w:pStyle w:val="TOC2"/>
            <w:rPr>
              <w:rFonts w:asciiTheme="minorHAnsi" w:eastAsiaTheme="minorEastAsia" w:hAnsiTheme="minorHAnsi" w:cstheme="minorBidi"/>
              <w:noProof/>
              <w:kern w:val="2"/>
              <w:sz w:val="22"/>
              <w:lang w:val="de-DE"/>
              <w14:ligatures w14:val="standardContextual"/>
            </w:rPr>
          </w:pPr>
          <w:r w:rsidRPr="00255939">
            <w:rPr>
              <w:rFonts w:cs="Times New Roman"/>
              <w:noProof/>
              <w14:scene3d>
                <w14:camera w14:prst="orthographicFront"/>
                <w14:lightRig w14:rig="threePt" w14:dir="t">
                  <w14:rot w14:lat="0" w14:lon="0" w14:rev="0"/>
                </w14:lightRig>
              </w14:scene3d>
            </w:rPr>
            <w:t>7.5</w:t>
          </w:r>
          <w:r w:rsidRPr="00C24607">
            <w:rPr>
              <w:rFonts w:asciiTheme="minorHAnsi" w:eastAsiaTheme="minorEastAsia" w:hAnsiTheme="minorHAnsi" w:cstheme="minorBidi"/>
              <w:noProof/>
              <w:kern w:val="2"/>
              <w:sz w:val="22"/>
              <w:lang w:val="de-DE"/>
              <w14:ligatures w14:val="standardContextual"/>
            </w:rPr>
            <w:tab/>
          </w:r>
          <w:r>
            <w:rPr>
              <w:noProof/>
            </w:rPr>
            <w:t>Zvočne opozorilne naprave</w:t>
          </w:r>
          <w:r>
            <w:rPr>
              <w:noProof/>
            </w:rPr>
            <w:tab/>
          </w:r>
          <w:r>
            <w:rPr>
              <w:noProof/>
            </w:rPr>
            <w:fldChar w:fldCharType="begin"/>
          </w:r>
          <w:r>
            <w:rPr>
              <w:noProof/>
            </w:rPr>
            <w:instrText xml:space="preserve"> PAGEREF _Toc135047039 \h </w:instrText>
          </w:r>
          <w:r>
            <w:rPr>
              <w:noProof/>
            </w:rPr>
          </w:r>
          <w:r>
            <w:rPr>
              <w:noProof/>
            </w:rPr>
            <w:fldChar w:fldCharType="separate"/>
          </w:r>
          <w:r>
            <w:rPr>
              <w:noProof/>
            </w:rPr>
            <w:t>9</w:t>
          </w:r>
          <w:r>
            <w:rPr>
              <w:noProof/>
            </w:rPr>
            <w:fldChar w:fldCharType="end"/>
          </w:r>
        </w:p>
        <w:p w14:paraId="56070C91" w14:textId="585E3D11" w:rsidR="00C24607" w:rsidRPr="00C24607" w:rsidRDefault="00C24607">
          <w:pPr>
            <w:pStyle w:val="TOC1"/>
            <w:rPr>
              <w:rFonts w:asciiTheme="minorHAnsi" w:eastAsiaTheme="minorEastAsia" w:hAnsiTheme="minorHAnsi" w:cstheme="minorBidi"/>
              <w:kern w:val="2"/>
              <w:sz w:val="22"/>
              <w:lang w:val="de-DE"/>
              <w14:ligatures w14:val="standardContextual"/>
            </w:rPr>
          </w:pPr>
          <w:r>
            <w:t>8</w:t>
          </w:r>
          <w:r w:rsidRPr="00C24607">
            <w:rPr>
              <w:rFonts w:asciiTheme="minorHAnsi" w:eastAsiaTheme="minorEastAsia" w:hAnsiTheme="minorHAnsi" w:cstheme="minorBidi"/>
              <w:kern w:val="2"/>
              <w:sz w:val="22"/>
              <w:lang w:val="de-DE"/>
              <w14:ligatures w14:val="standardContextual"/>
            </w:rPr>
            <w:tab/>
          </w:r>
          <w:r>
            <w:t>MEJNE VREDNOSTI HRUPA IN EMISIJ, KI SE UPORABLJAJO ZA HOMOLOGACIJO KOLES, LAHKIH AVTONOMNIH VOZIL ZA PREVOZ BLAGA, ELEKTRIČNIH VOZIL IN KOLES S POGONOM PO MERI</w:t>
          </w:r>
          <w:r>
            <w:tab/>
          </w:r>
          <w:r>
            <w:fldChar w:fldCharType="begin"/>
          </w:r>
          <w:r>
            <w:instrText xml:space="preserve"> PAGEREF _Toc135047040 \h </w:instrText>
          </w:r>
          <w:r>
            <w:fldChar w:fldCharType="separate"/>
          </w:r>
          <w:r>
            <w:t>9</w:t>
          </w:r>
          <w:r>
            <w:fldChar w:fldCharType="end"/>
          </w:r>
        </w:p>
        <w:p w14:paraId="6779F89B" w14:textId="6B9B680A" w:rsidR="00C24607" w:rsidRPr="00C24607" w:rsidRDefault="00C24607">
          <w:pPr>
            <w:pStyle w:val="TOC1"/>
            <w:rPr>
              <w:rFonts w:asciiTheme="minorHAnsi" w:eastAsiaTheme="minorEastAsia" w:hAnsiTheme="minorHAnsi" w:cstheme="minorBidi"/>
              <w:kern w:val="2"/>
              <w:sz w:val="22"/>
              <w:lang w:val="de-DE"/>
              <w14:ligatures w14:val="standardContextual"/>
            </w:rPr>
          </w:pPr>
          <w:r>
            <w:t>9</w:t>
          </w:r>
          <w:r w:rsidRPr="00C24607">
            <w:rPr>
              <w:rFonts w:asciiTheme="minorHAnsi" w:eastAsiaTheme="minorEastAsia" w:hAnsiTheme="minorHAnsi" w:cstheme="minorBidi"/>
              <w:kern w:val="2"/>
              <w:sz w:val="22"/>
              <w:lang w:val="de-DE"/>
              <w14:ligatures w14:val="standardContextual"/>
            </w:rPr>
            <w:tab/>
          </w:r>
          <w:r>
            <w:t>SKLADNOST VOZIL ZA ODSTRANITEV IN NEKATERIH DRUGIH VOZIL</w:t>
          </w:r>
          <w:r>
            <w:tab/>
          </w:r>
          <w:r>
            <w:fldChar w:fldCharType="begin"/>
          </w:r>
          <w:r>
            <w:instrText xml:space="preserve"> PAGEREF _Toc135047041 \h </w:instrText>
          </w:r>
          <w:r>
            <w:fldChar w:fldCharType="separate"/>
          </w:r>
          <w:r>
            <w:t>9</w:t>
          </w:r>
          <w:r>
            <w:fldChar w:fldCharType="end"/>
          </w:r>
        </w:p>
        <w:p w14:paraId="4D433BA8" w14:textId="4CADB51C" w:rsidR="00C24607" w:rsidRPr="00C24607" w:rsidRDefault="003F7891">
          <w:pPr>
            <w:pStyle w:val="TOC1"/>
            <w:rPr>
              <w:rFonts w:asciiTheme="minorHAnsi" w:eastAsiaTheme="minorEastAsia" w:hAnsiTheme="minorHAnsi" w:cstheme="minorBidi"/>
              <w:kern w:val="2"/>
              <w:sz w:val="22"/>
              <w:lang w:val="de-DE"/>
              <w14:ligatures w14:val="standardContextual"/>
            </w:rPr>
          </w:pPr>
          <w:r>
            <w:rPr>
              <w:color w:val="000000"/>
            </w:rPr>
            <w:t>Priloga</w:t>
          </w:r>
          <w:r w:rsidR="00C24607" w:rsidRPr="00255939">
            <w:rPr>
              <w:color w:val="000000"/>
            </w:rPr>
            <w:t xml:space="preserve"> 1</w:t>
          </w:r>
          <w:r w:rsidR="00C24607" w:rsidRPr="00C24607">
            <w:rPr>
              <w:rFonts w:asciiTheme="minorHAnsi" w:eastAsiaTheme="minorEastAsia" w:hAnsiTheme="minorHAnsi" w:cstheme="minorBidi"/>
              <w:kern w:val="2"/>
              <w:sz w:val="22"/>
              <w:lang w:val="de-DE"/>
              <w14:ligatures w14:val="standardContextual"/>
            </w:rPr>
            <w:tab/>
          </w:r>
          <w:r w:rsidR="00C24607">
            <w:t>Nacionalne izjeme za vozila kategorije L</w:t>
          </w:r>
          <w:r w:rsidR="00C24607">
            <w:tab/>
          </w:r>
          <w:r w:rsidR="00C24607">
            <w:fldChar w:fldCharType="begin"/>
          </w:r>
          <w:r w:rsidR="00C24607">
            <w:instrText xml:space="preserve"> PAGEREF _Toc135047042 \h </w:instrText>
          </w:r>
          <w:r w:rsidR="00C24607">
            <w:fldChar w:fldCharType="separate"/>
          </w:r>
          <w:r w:rsidR="00C24607">
            <w:t>11</w:t>
          </w:r>
          <w:r w:rsidR="00C24607">
            <w:fldChar w:fldCharType="end"/>
          </w:r>
        </w:p>
        <w:p w14:paraId="70E450DF" w14:textId="275484B5" w:rsidR="00D32EE1" w:rsidRDefault="00DC3497" w:rsidP="009A7A61">
          <w:pPr>
            <w:pStyle w:val="TOC1"/>
          </w:pPr>
          <w:r>
            <w:fldChar w:fldCharType="end"/>
          </w:r>
        </w:p>
      </w:sdtContent>
    </w:sdt>
    <w:p w14:paraId="70E450E0" w14:textId="4936EEFE" w:rsidR="006728BE" w:rsidRPr="00F21BCF" w:rsidRDefault="00767E10" w:rsidP="00767E10">
      <w:pPr>
        <w:pStyle w:val="TrafiAsiaotsikko"/>
        <w:tabs>
          <w:tab w:val="left" w:pos="3023"/>
        </w:tabs>
        <w:rPr>
          <w:b w:val="0"/>
          <w:bCs/>
          <w:noProof/>
          <w:szCs w:val="20"/>
        </w:rPr>
      </w:pPr>
      <w:r>
        <w:tab/>
      </w:r>
      <w:r>
        <w:br/>
      </w:r>
    </w:p>
    <w:p w14:paraId="70E450E1" w14:textId="78481C25" w:rsidR="007E1100" w:rsidRDefault="00B357E0" w:rsidP="004F1FFD">
      <w:pPr>
        <w:pStyle w:val="Heading1"/>
      </w:pPr>
      <w:bookmarkStart w:id="0" w:name="_Toc135047007"/>
      <w:r>
        <w:t>Splošno</w:t>
      </w:r>
      <w:bookmarkEnd w:id="0"/>
    </w:p>
    <w:p w14:paraId="14369FCD" w14:textId="7FAFA37C" w:rsidR="00B357E0" w:rsidRDefault="00B357E0" w:rsidP="00B357E0">
      <w:pPr>
        <w:pStyle w:val="Heading2"/>
      </w:pPr>
      <w:bookmarkStart w:id="1" w:name="_Toc135047008"/>
      <w:r>
        <w:t>Namen uredbe</w:t>
      </w:r>
      <w:bookmarkEnd w:id="1"/>
    </w:p>
    <w:p w14:paraId="0E9D2F07" w14:textId="3835BB31" w:rsidR="00B357E0" w:rsidRPr="00B357E0" w:rsidRDefault="00B357E0" w:rsidP="00B357E0">
      <w:pPr>
        <w:pStyle w:val="BodyText"/>
      </w:pPr>
      <w:r>
        <w:t>Finska agencija za varnost v prometu s to Uredbo v skladu z Zakonom o vozilih (82/2021) izdaja naslednje:</w:t>
      </w:r>
    </w:p>
    <w:p w14:paraId="3F21D1D2" w14:textId="7D9F07F0" w:rsidR="00B357E0" w:rsidRPr="00B357E0" w:rsidRDefault="003A0EA8" w:rsidP="003A0EA8">
      <w:pPr>
        <w:pStyle w:val="BodyText"/>
        <w:numPr>
          <w:ilvl w:val="0"/>
          <w:numId w:val="22"/>
        </w:numPr>
      </w:pPr>
      <w:r>
        <w:t>določbe iz pododdelka 3 oddelka 13 o zahtevah za konstrukcijo, značilnosti, nadzorne naprave in opremo dvo- in trikolesnih motornih vozil, štirikolesnikov, njihovih priklopnikov in lahkih električnih vozil, zahteve za identifikacijsko številko vozila in tablico proizvajalca ter sisteme, sestavne dele, samostojne tehnične enote, dele in opremo;</w:t>
      </w:r>
    </w:p>
    <w:p w14:paraId="0F7B3A90" w14:textId="6E3AF6A0" w:rsidR="00B357E0" w:rsidRPr="00B357E0" w:rsidRDefault="00F21BCF" w:rsidP="003A0EA8">
      <w:pPr>
        <w:pStyle w:val="BodyText"/>
        <w:numPr>
          <w:ilvl w:val="0"/>
          <w:numId w:val="22"/>
        </w:numPr>
      </w:pPr>
      <w:r>
        <w:t>nadaljnje določbe iz oddelka 16 v zvezi s tehničnimi zahtevami za sestavne dele in značilnosti v zvezi z omejevanjem vpliva vozil kategorije L na energijo in okolje;</w:t>
      </w:r>
    </w:p>
    <w:p w14:paraId="05824E8E" w14:textId="12591CD2" w:rsidR="00B357E0" w:rsidRPr="00B357E0" w:rsidRDefault="008522A5" w:rsidP="003A0EA8">
      <w:pPr>
        <w:pStyle w:val="BodyText"/>
        <w:numPr>
          <w:ilvl w:val="0"/>
          <w:numId w:val="22"/>
        </w:numPr>
      </w:pPr>
      <w:r>
        <w:t>nadaljnje predpise iz oddelka 49 v zvezi s praktičnim izvajanjem postopkov, ki jih je treba upoštevati pri dokazovanju skladnosti v okviru nacionalnih homologacij za majhne serije vozil kategorije L;</w:t>
      </w:r>
    </w:p>
    <w:p w14:paraId="730C3F73" w14:textId="04893C0A" w:rsidR="00B357E0" w:rsidRPr="00B357E0" w:rsidRDefault="005D7469" w:rsidP="003A0EA8">
      <w:pPr>
        <w:pStyle w:val="BodyText"/>
        <w:numPr>
          <w:ilvl w:val="0"/>
          <w:numId w:val="22"/>
        </w:numPr>
      </w:pPr>
      <w:r>
        <w:t>nadaljnje določbe iz pododdelka 5 oddelka 139 v zvezi s praktičnim izvajanjem dokazovanja skladnosti vozila kategorije L pri pregledu registracije;</w:t>
      </w:r>
    </w:p>
    <w:p w14:paraId="274EFE2E" w14:textId="77777777" w:rsidR="004E01F1" w:rsidRDefault="005D7469" w:rsidP="5803D006">
      <w:pPr>
        <w:pStyle w:val="BodyText"/>
        <w:numPr>
          <w:ilvl w:val="0"/>
          <w:numId w:val="22"/>
        </w:numPr>
      </w:pPr>
      <w:r>
        <w:lastRenderedPageBreak/>
        <w:t>nadaljnje določbe iz pododdelka 2 oddelka 144 v zvezi s praktičnim izvajanjem dokazovanja skladnosti vozila kategorije L pri pregledih sprememb;</w:t>
      </w:r>
    </w:p>
    <w:p w14:paraId="016CBC12" w14:textId="4C606F95" w:rsidR="00B357E0" w:rsidRPr="00B357E0" w:rsidRDefault="004E01F1" w:rsidP="004E01F1">
      <w:pPr>
        <w:pStyle w:val="BodyText"/>
        <w:numPr>
          <w:ilvl w:val="0"/>
          <w:numId w:val="22"/>
        </w:numPr>
      </w:pPr>
      <w:r>
        <w:t>nadaljnje določbe iz pododdelka 2 oddelka 29 glede dimenzij, mas, luči, odsevnikov, zvočne opozorilne naprave in zavor lahkega avtonomnega vozila za prevoz blaga.</w:t>
      </w:r>
    </w:p>
    <w:p w14:paraId="1BCBF1F0" w14:textId="72D69104" w:rsidR="00B357E0" w:rsidRDefault="00B357E0" w:rsidP="00B357E0">
      <w:pPr>
        <w:pStyle w:val="Heading2"/>
      </w:pPr>
      <w:bookmarkStart w:id="2" w:name="_Toc135047009"/>
      <w:r>
        <w:t>Področje uporabe</w:t>
      </w:r>
      <w:bookmarkEnd w:id="2"/>
    </w:p>
    <w:p w14:paraId="7A0D3F14" w14:textId="40A71406" w:rsidR="00B357E0" w:rsidRDefault="00B357E0" w:rsidP="00B357E0">
      <w:pPr>
        <w:pStyle w:val="BodyText"/>
      </w:pPr>
      <w:r>
        <w:t>Uredba se uporablja za vozila kategorije L in kolesa, njihove priklopnike, lahka električna vozila in lahka avtonomna vozila za prevoz blaga.</w:t>
      </w:r>
    </w:p>
    <w:p w14:paraId="7DC83550" w14:textId="62CEBF06" w:rsidR="000A7446" w:rsidRDefault="008522A5" w:rsidP="000A7446">
      <w:pPr>
        <w:pStyle w:val="BodyText"/>
      </w:pPr>
      <w:r>
        <w:t>Uredba se ne uporablja za tehnične zahteve in zahteve glede vgradnje signalnih in opozorilnih luči, delovnih ali pomožnih luči, zvočnih opozorilnih naprav za intervencijska vozila ali odsevnikov ali odsevnih oznak ali nekaterih vrst vozil. Uredba se prav tako ne uporablja za ježevke ali kombinirane pnevmatike brez bodic in ježevke za priklopnike vozil kategorije L.</w:t>
      </w:r>
    </w:p>
    <w:p w14:paraId="12DD8555" w14:textId="7D327682" w:rsidR="00B357E0" w:rsidRDefault="00B357E0" w:rsidP="00B357E0">
      <w:pPr>
        <w:pStyle w:val="Heading2"/>
      </w:pPr>
      <w:bookmarkStart w:id="3" w:name="_Toc135047010"/>
      <w:r>
        <w:t>Opredelitev pojmov</w:t>
      </w:r>
      <w:bookmarkEnd w:id="3"/>
    </w:p>
    <w:p w14:paraId="13F955E9" w14:textId="4218C5C5" w:rsidR="009B3AE8" w:rsidRPr="009B3AE8" w:rsidRDefault="009B3AE8" w:rsidP="009B3AE8">
      <w:pPr>
        <w:pStyle w:val="BodyText"/>
      </w:pPr>
      <w:r>
        <w:t>Poleg opredelitev pojmov iz oddelka 2 Zakona o vozilih se v tej Uredbi uporabljajo naslednje opredelitve pojmov:</w:t>
      </w:r>
    </w:p>
    <w:p w14:paraId="0FECE471" w14:textId="2F5806B9" w:rsidR="00E2317F" w:rsidRDefault="00E2317F" w:rsidP="009B3AE8">
      <w:pPr>
        <w:pStyle w:val="BodyText"/>
        <w:numPr>
          <w:ilvl w:val="0"/>
          <w:numId w:val="36"/>
        </w:numPr>
      </w:pPr>
      <w:r>
        <w:rPr>
          <w:i/>
        </w:rPr>
        <w:t xml:space="preserve">Predvideno območje delovanja </w:t>
      </w:r>
      <w:r>
        <w:t>pomeni operativne pogoje, v katerih je vozilo za lahki avtonomni prevoz blaga posebej zasnovano za delovanje, vključno z okoljskimi, geografskimi in časovnimi omejitvami, vendar ne omejeno nanje, in/ali zahteva ali izključuje določene prometne ali cestne razmere.</w:t>
      </w:r>
    </w:p>
    <w:p w14:paraId="327470EB" w14:textId="53997B37" w:rsidR="002F6451" w:rsidRDefault="00FA7034" w:rsidP="009B3AE8">
      <w:pPr>
        <w:pStyle w:val="BodyText"/>
        <w:numPr>
          <w:ilvl w:val="0"/>
          <w:numId w:val="36"/>
        </w:numPr>
      </w:pPr>
      <w:r>
        <w:rPr>
          <w:i/>
        </w:rPr>
        <w:t xml:space="preserve">Po meri prilagojeno vozilo </w:t>
      </w:r>
      <w:r>
        <w:t>v smislu oddelka 45 Zakona o vozilih pomeni posamezno vozilo po meri ali vozilo, uvoženo kot tako za cestni prevoz.</w:t>
      </w:r>
    </w:p>
    <w:p w14:paraId="24952B8D" w14:textId="0BD15972" w:rsidR="00B357E0" w:rsidRDefault="00B357E0" w:rsidP="00B357E0">
      <w:pPr>
        <w:pStyle w:val="Heading1"/>
      </w:pPr>
      <w:bookmarkStart w:id="4" w:name="_Toc135047011"/>
      <w:r>
        <w:t>ZAHTEVE V SKLADU Z DIREKTIVAMI, UREDBAMI ES IN EU TER UREDBAMI ECE</w:t>
      </w:r>
      <w:bookmarkEnd w:id="4"/>
    </w:p>
    <w:p w14:paraId="6B544EFE" w14:textId="77777777" w:rsidR="008522A5" w:rsidRDefault="00B357E0" w:rsidP="00B357E0">
      <w:pPr>
        <w:pStyle w:val="BodyText"/>
      </w:pPr>
      <w:r>
        <w:t xml:space="preserve">Vozila kategorije L in njihovi sistemi, sestavni deli in samostojne tehnične enote ob homologaciji in prvem dajanju v uporabo izpolnjujejo zahteve iz Uredbe (EU) št. 168/2013 Evropskega Parlamenta in Sveta o odobritvi in tržnem nadzoru dvo- ali trikolesnih vozil in štirikolesnikov ter zahteve iz uredb Komisije, izdanih na njeni podlagi. </w:t>
      </w:r>
    </w:p>
    <w:p w14:paraId="65ABDABF" w14:textId="2B619369" w:rsidR="00B357E0" w:rsidRDefault="00B357E0" w:rsidP="00B357E0">
      <w:pPr>
        <w:pStyle w:val="BodyText"/>
      </w:pPr>
      <w:r>
        <w:t>Če direktive, uredbe ES, uredbe EU ali uredbe ECE o vozilih kategorije L homologacijskemu organu omogočajo, da uporabi izjeme od zahtev, se lahko te izjeme uporabijo tudi pri posamični odobritvi ter pregledu ob registraciji ali pregledu ob spremembi.</w:t>
      </w:r>
    </w:p>
    <w:p w14:paraId="0CF3BDBD" w14:textId="1B28AEA9" w:rsidR="00B357E0" w:rsidRDefault="00B357E0" w:rsidP="00B357E0">
      <w:pPr>
        <w:pStyle w:val="Heading1"/>
      </w:pPr>
      <w:bookmarkStart w:id="5" w:name="_Toc135047012"/>
      <w:r>
        <w:t>NACIONALNE ZAHTEVE ZA VOZILA KATEGORIJE L</w:t>
      </w:r>
      <w:bookmarkEnd w:id="5"/>
    </w:p>
    <w:p w14:paraId="7DC2A1CC" w14:textId="671366D7" w:rsidR="00B357E0" w:rsidRDefault="00B357E0" w:rsidP="00B357E0">
      <w:pPr>
        <w:pStyle w:val="Heading2"/>
      </w:pPr>
      <w:bookmarkStart w:id="6" w:name="_Toc135047013"/>
      <w:r>
        <w:t>Sodobni varnostni trikotnik</w:t>
      </w:r>
      <w:bookmarkEnd w:id="6"/>
    </w:p>
    <w:p w14:paraId="2EC5FA68" w14:textId="565AD0F7" w:rsidR="00B357E0" w:rsidRDefault="00B357E0" w:rsidP="00B357E0">
      <w:pPr>
        <w:pStyle w:val="BodyText"/>
      </w:pPr>
      <w:r>
        <w:t>Sodobni varnostni trikotnik mora biti v skladu z zahtevami iz prvotne različice ali novejše serije sprememb Uredbe ECE št. 27.</w:t>
      </w:r>
    </w:p>
    <w:p w14:paraId="63782F4C" w14:textId="6E0D040F" w:rsidR="00B357E0" w:rsidRDefault="003D1B81" w:rsidP="00B357E0">
      <w:pPr>
        <w:pStyle w:val="BodyText"/>
      </w:pPr>
      <w:r>
        <w:t>Skladnost sodobnega varnostnega trikotnika se lahko dokaže v skladu z metodo oznake E iz Priloge 1.</w:t>
      </w:r>
    </w:p>
    <w:p w14:paraId="36349928" w14:textId="572E1A69" w:rsidR="00B357E0" w:rsidRDefault="00B357E0" w:rsidP="00B357E0">
      <w:pPr>
        <w:pStyle w:val="Heading2"/>
      </w:pPr>
      <w:bookmarkStart w:id="7" w:name="_Toc135047014"/>
      <w:r>
        <w:lastRenderedPageBreak/>
        <w:t>Znak za počasno vozilo</w:t>
      </w:r>
      <w:bookmarkEnd w:id="7"/>
    </w:p>
    <w:p w14:paraId="1AE452C6" w14:textId="0EF39AD4" w:rsidR="00B357E0" w:rsidRDefault="00623B6F" w:rsidP="00B357E0">
      <w:pPr>
        <w:pStyle w:val="BodyText"/>
      </w:pPr>
      <w:r>
        <w:t>Znak za počasno vozilo v smislu oddelka 103 Zakona o cestnem prometu (729/2018) se namesti na sredini ali na levi strani središčnice po dolžini vozila in je obrnjen nazaj z največjim odklonom 10 °. Ena točka znaka je obrnjena navzgor in znak je nameščen na višini najmanj 0,25 m, izmerjeno od spodnjega roba, in največ 1,50 m nad tlemi. Znak vodoravno ali navpično ne sme presegati zunanjih dimenzij vozila, prav tako pa ne sme niti delno prekrivati obveznih luči, odsevnikov ali registrske tablice. Znak mora izpolnjevati zahteve iz serije sprememb 01 ali novejše serije sprememb Uredbe ECE št. 69.</w:t>
      </w:r>
    </w:p>
    <w:p w14:paraId="44483518" w14:textId="3CAAF1D4" w:rsidR="00B357E0" w:rsidRDefault="003D1B81" w:rsidP="00B357E0">
      <w:pPr>
        <w:pStyle w:val="BodyText"/>
      </w:pPr>
      <w:r>
        <w:t>Skladnost znaka se lahko dokaže v skladu z metodo oznake E iz Priloge 1.</w:t>
      </w:r>
    </w:p>
    <w:p w14:paraId="2129B848" w14:textId="6AC078AF" w:rsidR="00B357E0" w:rsidRDefault="00B357E0" w:rsidP="00B357E0">
      <w:pPr>
        <w:pStyle w:val="Heading2"/>
      </w:pPr>
      <w:bookmarkStart w:id="8" w:name="_Toc135047015"/>
      <w:r>
        <w:t>Zaščitna čelada</w:t>
      </w:r>
      <w:bookmarkEnd w:id="8"/>
    </w:p>
    <w:p w14:paraId="588F5E79" w14:textId="6817DE53" w:rsidR="00B357E0" w:rsidRDefault="00B357E0" w:rsidP="00B357E0">
      <w:pPr>
        <w:pStyle w:val="BodyText"/>
      </w:pPr>
      <w:r>
        <w:t>Odobreni tipi zaščitnih čelad iz oddelka 92 Zakona o cestnem prometu (729/2018) so čelade, homologirane v skladu s serijo sprememb 04 ali novejšo serijo sprememb Uredbe ECE št. 22, ter čelade, ki izpolnjujejo zahteve standarda FMVSS 218.</w:t>
      </w:r>
    </w:p>
    <w:p w14:paraId="2E3DE228" w14:textId="568FCB13" w:rsidR="00BE2AE8" w:rsidRPr="00BE2AE8" w:rsidRDefault="00BE2AE8" w:rsidP="00BE2AE8">
      <w:pPr>
        <w:pStyle w:val="Heading2"/>
        <w:ind w:left="993" w:hanging="993"/>
      </w:pPr>
      <w:bookmarkStart w:id="9" w:name="_Toc135047016"/>
      <w:r>
        <w:t>Strešna luč za taksi</w:t>
      </w:r>
      <w:bookmarkEnd w:id="9"/>
    </w:p>
    <w:p w14:paraId="76B914A1" w14:textId="1719F4C5" w:rsidR="00BE2AE8" w:rsidRDefault="00BE2AE8" w:rsidP="00BE2AE8">
      <w:pPr>
        <w:pStyle w:val="BodyText"/>
      </w:pPr>
      <w:r>
        <w:t>Določbe o strešnih lučeh za taksije za vozila kategorij M in N, določene v Zakonu o vozilih, se uporabljajo za strešne luči za taksi.</w:t>
      </w:r>
    </w:p>
    <w:p w14:paraId="6D7A80B9" w14:textId="77777777" w:rsidR="00A20326" w:rsidRDefault="00A20326" w:rsidP="008B1443">
      <w:pPr>
        <w:pStyle w:val="Heading2"/>
        <w:ind w:left="993" w:hanging="993"/>
      </w:pPr>
      <w:bookmarkStart w:id="10" w:name="_Toc135047017"/>
      <w:r>
        <w:t>Taksimeter</w:t>
      </w:r>
      <w:bookmarkEnd w:id="10"/>
    </w:p>
    <w:p w14:paraId="0FA92CE6" w14:textId="77777777" w:rsidR="00A20326" w:rsidRDefault="00A20326" w:rsidP="00A20326">
      <w:pPr>
        <w:pStyle w:val="BodyText"/>
      </w:pPr>
      <w:r>
        <w:t>Za taksimetre se uporabljajo določbe o taksimetrih vozil kategorij M in N, določene v Zakonu o vozilih.</w:t>
      </w:r>
    </w:p>
    <w:p w14:paraId="1CC856F7" w14:textId="77777777" w:rsidR="00A20326" w:rsidRDefault="00A20326" w:rsidP="00B357E0">
      <w:pPr>
        <w:pStyle w:val="BodyText"/>
      </w:pPr>
    </w:p>
    <w:p w14:paraId="563DE97F" w14:textId="5407200D" w:rsidR="00B357E0" w:rsidRDefault="00B357E0" w:rsidP="00B357E0">
      <w:pPr>
        <w:pStyle w:val="Heading1"/>
      </w:pPr>
      <w:bookmarkStart w:id="11" w:name="_Toc135047018"/>
      <w:r>
        <w:t>KOLO</w:t>
      </w:r>
      <w:bookmarkEnd w:id="11"/>
    </w:p>
    <w:p w14:paraId="2033998F" w14:textId="03CF6D05" w:rsidR="00B357E0" w:rsidRDefault="00B357E0" w:rsidP="00B357E0">
      <w:pPr>
        <w:pStyle w:val="Heading2"/>
      </w:pPr>
      <w:bookmarkStart w:id="12" w:name="_Toc135047019"/>
      <w:r>
        <w:t>Splošne varnostne zahteve</w:t>
      </w:r>
      <w:bookmarkEnd w:id="12"/>
    </w:p>
    <w:p w14:paraId="239C6C2B" w14:textId="77777777" w:rsidR="00D05872" w:rsidRDefault="00B357E0" w:rsidP="00E22EFD">
      <w:pPr>
        <w:pStyle w:val="BodyText"/>
      </w:pPr>
      <w:r>
        <w:t>V smislu zahtev iz oddelka 13(1) Zakona o vozilih (82/2021) kolo z višino sedeža 0,635 m, razen prilagojenega ali posamično uvoženega kolesa, izpolnjuje zahteve evropskih standardov za proizvode, pripravljenih v podporo Direktivi 2001/95/ES Evropskega parlamenta in Sveta o splošni varnosti proizvodov.</w:t>
      </w:r>
    </w:p>
    <w:p w14:paraId="5FB42BFE" w14:textId="506AA7EC" w:rsidR="00E22EFD" w:rsidRDefault="00E22EFD" w:rsidP="00E22EFD">
      <w:pPr>
        <w:pStyle w:val="BodyText"/>
      </w:pPr>
      <w:r>
        <w:t>Vendar z odstopanjem od zgoraj navedenih standardov enostopenjsko kolo, ki ni namenjeno prevozu potnika ali vleki priklopnika, ni treba opremiti z več kot eno zavorno napravo.</w:t>
      </w:r>
    </w:p>
    <w:p w14:paraId="629DE0D8" w14:textId="1BC8685E" w:rsidR="00B357E0" w:rsidRDefault="00B357E0" w:rsidP="00B357E0">
      <w:pPr>
        <w:pStyle w:val="Heading2"/>
      </w:pPr>
      <w:bookmarkStart w:id="13" w:name="_Toc135047020"/>
      <w:r>
        <w:t>Odsevniki</w:t>
      </w:r>
      <w:bookmarkEnd w:id="13"/>
    </w:p>
    <w:p w14:paraId="52E5E14D" w14:textId="6FEB214A" w:rsidR="00E808E0" w:rsidRDefault="00B357E0" w:rsidP="00B357E0">
      <w:pPr>
        <w:pStyle w:val="BodyText"/>
      </w:pPr>
      <w:r>
        <w:t>Kolo je opremljeno s sprednjim in zadnjim odsevnikom ter stranskimi odsevniki. Stranski odsevniki so nameščeni na obeh straneh sprednjega in zadnjega dela kolesa.</w:t>
      </w:r>
    </w:p>
    <w:p w14:paraId="4D72BD23" w14:textId="4D716288" w:rsidR="00B357E0" w:rsidRDefault="00B357E0" w:rsidP="00B357E0">
      <w:pPr>
        <w:pStyle w:val="BodyText"/>
      </w:pPr>
      <w:r>
        <w:t>Sprednji odsevnik je bele barve, zadnji odsevnik rdeče barve, stranski odsevniki pa bele ali rumeno rjave barve.</w:t>
      </w:r>
    </w:p>
    <w:p w14:paraId="7CC08C53" w14:textId="1C053F24" w:rsidR="009D0431" w:rsidRDefault="00B357E0" w:rsidP="009D0431">
      <w:pPr>
        <w:pStyle w:val="BodyText"/>
      </w:pPr>
      <w:r>
        <w:t>Sprednji in zadnji odsevnik sta na višini najmanj 0,30 m in največ 1,20 m od cestne površine.</w:t>
      </w:r>
    </w:p>
    <w:p w14:paraId="781FB8E9" w14:textId="6B745346" w:rsidR="00A7590C" w:rsidRDefault="00B357E0" w:rsidP="00B357E0">
      <w:pPr>
        <w:pStyle w:val="BodyText"/>
      </w:pPr>
      <w:r>
        <w:t xml:space="preserve">Sprednji, stranski in zadnji odsevniki morajo izpolnjevati zahteve iz Direktive 76/757/EGS, kakor je bila spremenjena z Direktivo 97/29/ES, za razred IA, IB ali IV A, zahteve iz serije sprememb 02 ali novejše serije sprememb </w:t>
      </w:r>
      <w:r>
        <w:lastRenderedPageBreak/>
        <w:t>Uredbe ECE št. 3 ali zahteve iz standarda SFS ISO 6742-2 ali novejše različice tega standarda, ki velja ob začetka veljavnosti te Uredbe.</w:t>
      </w:r>
    </w:p>
    <w:p w14:paraId="3DA4786B" w14:textId="0617B832" w:rsidR="00B357E0" w:rsidRDefault="00B357E0" w:rsidP="00B357E0">
      <w:pPr>
        <w:pStyle w:val="BodyText"/>
      </w:pPr>
      <w:r>
        <w:t>Stranski odsevnik je lahko tudi odsevna pnevmatika barve in odsevnosti, ki izpolnjuje zahteve Uredbe ECE št. 88, ali odsevnik tipa 3, ki je nameščen v skladu s standardom SFS-EN 13356:2001. Kolo je lahko opremljeno z odsevniki na pedalih v rumeno rjavi barvi.</w:t>
      </w:r>
    </w:p>
    <w:p w14:paraId="69AC82CD" w14:textId="68B256FA" w:rsidR="00B357E0" w:rsidRDefault="00B357E0" w:rsidP="00B357E0">
      <w:pPr>
        <w:pStyle w:val="BodyText"/>
      </w:pPr>
      <w:r>
        <w:t>Kolo je lahko opremljeno z drugimi odsevniki in odsevnimi materiali, če ti ne zmanjšujejo učinkovitosti obveznih luči in signalnih luči.</w:t>
      </w:r>
    </w:p>
    <w:p w14:paraId="1A22DBD3" w14:textId="78395933" w:rsidR="00B357E0" w:rsidRDefault="00B357E0" w:rsidP="00B357E0">
      <w:pPr>
        <w:pStyle w:val="BodyText"/>
      </w:pPr>
      <w:r>
        <w:t>V zvezi z odsevniki na kolesih in namestitvijo teh odsevnikov se lahko kot druga možnost uporabljajo tudi zahteve za mopede ali kolesa na motorni pogon kategorije L1e–A.</w:t>
      </w:r>
    </w:p>
    <w:p w14:paraId="4657EFF7" w14:textId="7FE2CA40" w:rsidR="00B357E0" w:rsidRDefault="00B357E0" w:rsidP="00B357E0">
      <w:pPr>
        <w:pStyle w:val="Heading2"/>
      </w:pPr>
      <w:bookmarkStart w:id="14" w:name="_Toc135047021"/>
      <w:r>
        <w:t>Luči</w:t>
      </w:r>
      <w:bookmarkEnd w:id="14"/>
    </w:p>
    <w:p w14:paraId="004DEC31" w14:textId="23459541" w:rsidR="006C5F64" w:rsidRDefault="00F92942" w:rsidP="006C5F64">
      <w:pPr>
        <w:pStyle w:val="BodyText"/>
      </w:pPr>
      <w:r>
        <w:t>Kolo mora biti opremljeno s sprednjo lučjo, ki oddaja belo ali svetlo rumeno svetlobo. Uporabi se lahko več takih luči.</w:t>
      </w:r>
    </w:p>
    <w:p w14:paraId="591E9322" w14:textId="191827A5" w:rsidR="00B357E0" w:rsidRDefault="00B357E0" w:rsidP="00B357E0">
      <w:pPr>
        <w:pStyle w:val="BodyText"/>
      </w:pPr>
      <w:r>
        <w:t>Kolo se lahko opremi z eno ali več zadnjimi lučmi, ki oddajajo rdečo svetlobo. Položaj teh luči lahko lateralno odstopa od središčnice kolesa.</w:t>
      </w:r>
    </w:p>
    <w:p w14:paraId="7E02F8FC" w14:textId="5CD37392" w:rsidR="00B357E0" w:rsidRDefault="00B357E0" w:rsidP="00B357E0">
      <w:pPr>
        <w:pStyle w:val="BodyText"/>
      </w:pPr>
      <w:r>
        <w:t>Kolo se lahko opremi s parom smernih luči, ki oddajajo rumeno ali rumeno rjavo svetlobo. Te smerne luči so takega tipa, ki utripajo, in so nameščene simetrično glede na vzdolžno središčnico kolesa. Kolo se lahko opremi tudi s pari drugih stranskih luči, ki oddajajo rumeno ali rumeno rjavo svetlobo.</w:t>
      </w:r>
    </w:p>
    <w:p w14:paraId="5316C81E" w14:textId="61B1F130" w:rsidR="00B357E0" w:rsidRDefault="00B357E0" w:rsidP="00B357E0">
      <w:pPr>
        <w:pStyle w:val="BodyText"/>
      </w:pPr>
      <w:r>
        <w:t>Luči se lahko nadomestijo z lučmi s podobnimi lastnostmi, ki se namestijo na kolesarja.</w:t>
      </w:r>
    </w:p>
    <w:p w14:paraId="2C080862" w14:textId="1F0F41FE" w:rsidR="00B357E0" w:rsidRDefault="00B357E0" w:rsidP="00B357E0">
      <w:pPr>
        <w:pStyle w:val="BodyText"/>
      </w:pPr>
      <w:r>
        <w:t>V zvezi s kolesarskimi lučmi in njihovo namestitvijo se lahko kot druga možnost uporabljajo tudi zahteve za mopede ali kolesa na motorni pogon kategorije L1e–A.</w:t>
      </w:r>
    </w:p>
    <w:p w14:paraId="27637090" w14:textId="2DFDBB36" w:rsidR="003B6173" w:rsidRDefault="003B6173" w:rsidP="00FF25B6">
      <w:pPr>
        <w:pStyle w:val="Heading2"/>
      </w:pPr>
      <w:bookmarkStart w:id="15" w:name="_Toc135047022"/>
      <w:r>
        <w:t>Posamezno prilagojeno vozilo kategorije L1e-A</w:t>
      </w:r>
      <w:bookmarkEnd w:id="15"/>
    </w:p>
    <w:p w14:paraId="5C886238" w14:textId="19EBBCCB" w:rsidR="002F6DB4" w:rsidRPr="00CA13C1" w:rsidRDefault="002F6DB4">
      <w:pPr>
        <w:pStyle w:val="BodyText"/>
        <w:rPr>
          <w:rFonts w:cs="Verdana"/>
        </w:rPr>
      </w:pPr>
      <w:r>
        <w:t>Pri uvedbi motoriziranega elektronskega posameznega kolesa razreda L1e-A ali pri preoblikovanju drugega vozila v vozilo razreda L1e-A je dovoljena možnost vozila, ki izpolnjuje zahteve za kolesa. Z odstopanjem od zahtev za kolesa pa morajo imeti vozila kategorije L1e-A vedno vsaj dve zavorni napravi, skupna trajna nazivna moč elektromotorjev skupaj ne sme presegati 1 kW, električni motorji pa lahko delujejo tudi na nepedalni osnovi. Električni motorji se izklopijo, ko hitrost doseže 25 km/h.</w:t>
      </w:r>
    </w:p>
    <w:p w14:paraId="4B365724" w14:textId="7ECCC0D8" w:rsidR="00B357E0" w:rsidRDefault="00B357E0" w:rsidP="00327422">
      <w:pPr>
        <w:pStyle w:val="Heading1"/>
      </w:pPr>
      <w:bookmarkStart w:id="16" w:name="_Toc135047023"/>
      <w:r>
        <w:t>PRIKLOPNIKI VOZIL KATEGORIJE L IN KOLES</w:t>
      </w:r>
      <w:bookmarkEnd w:id="16"/>
    </w:p>
    <w:p w14:paraId="7EB9DB1D" w14:textId="71B54AFB" w:rsidR="00B357E0" w:rsidRDefault="00B357E0" w:rsidP="00327422">
      <w:pPr>
        <w:pStyle w:val="Heading2"/>
      </w:pPr>
      <w:bookmarkStart w:id="17" w:name="_Toc135047024"/>
      <w:r>
        <w:t>Pnevmatike</w:t>
      </w:r>
      <w:bookmarkEnd w:id="17"/>
    </w:p>
    <w:p w14:paraId="3B17DBF9" w14:textId="52159851" w:rsidR="00B357E0" w:rsidRDefault="00B357E0" w:rsidP="00B357E0">
      <w:pPr>
        <w:pStyle w:val="BodyText"/>
      </w:pPr>
      <w:r>
        <w:t>Pnevmatike priklopnikov motornih koles in trikolesnikov in štirikolesnikov, z izjemo obnovljenih pnevmatik in ježevk, se homologirajo v skladu z Direktivo 92/23/EGS, serijo sprememb 02 ali novejšo serijo sprememb Uredbe ECE št. 30 ali prvotno različico ali novejšo serijo sprememb Uredbe ECE št. 75 oziroma izpolnjujejo zahteve iz standarda FMVSS št. 109.</w:t>
      </w:r>
    </w:p>
    <w:p w14:paraId="1D5EC3CA" w14:textId="7520747D" w:rsidR="00B357E0" w:rsidRDefault="00B357E0" w:rsidP="00327422">
      <w:pPr>
        <w:pStyle w:val="Heading2"/>
      </w:pPr>
      <w:bookmarkStart w:id="18" w:name="_Toc135047025"/>
      <w:r>
        <w:t>Naprave za spoj</w:t>
      </w:r>
      <w:bookmarkEnd w:id="18"/>
    </w:p>
    <w:p w14:paraId="5789D82D" w14:textId="1AB42642" w:rsidR="00B357E0" w:rsidRDefault="00B357E0" w:rsidP="00B357E0">
      <w:pPr>
        <w:pStyle w:val="BodyText"/>
      </w:pPr>
      <w:r>
        <w:t>Naprave za spoj za priklopnike vozil kategorije L in priklopnike koles so trajne in primerne. Spoj mora biti zavarovan z napravo, ki preprečuje nenamerno odklapljanje.</w:t>
      </w:r>
    </w:p>
    <w:p w14:paraId="5E370E3D" w14:textId="6BC744A6" w:rsidR="00B357E0" w:rsidRDefault="00B357E0" w:rsidP="00327422">
      <w:pPr>
        <w:pStyle w:val="Heading2"/>
      </w:pPr>
      <w:bookmarkStart w:id="19" w:name="_Toc135047026"/>
      <w:r>
        <w:lastRenderedPageBreak/>
        <w:t>Luči in odsevniki</w:t>
      </w:r>
      <w:bookmarkEnd w:id="19"/>
    </w:p>
    <w:p w14:paraId="012A167A" w14:textId="43C9FCB7" w:rsidR="00B357E0" w:rsidRDefault="00B357E0" w:rsidP="00B357E0">
      <w:pPr>
        <w:pStyle w:val="BodyText"/>
      </w:pPr>
      <w:r>
        <w:t>Priklopnik vozila kategorije L ali kolesa je opremljen s sprednjimi, stranskimi in zadnjimi odsevniki. Poleg tega je priklopnik motornega kolesa, trikolesnika, štirikolesnika ali lahkega štirikolesnika opremljen s smernimi lučmi, zadnjimi lučmi in zavornimi lučmi. Če širina priklopnika kolesa ne presega 0,50 m, mu ni treba imeti sprednjega odsevnika.</w:t>
      </w:r>
    </w:p>
    <w:p w14:paraId="27E1919D" w14:textId="77777777" w:rsidR="00F779A8" w:rsidRDefault="00F779A8" w:rsidP="00F779A8">
      <w:pPr>
        <w:pStyle w:val="BodyText"/>
      </w:pPr>
      <w:r>
        <w:t>Sprednji odsevnik je bele barve, zadnji odsevnik rdeče barve, stranski odsevniki pa bele ali rumeno rjave barve.</w:t>
      </w:r>
    </w:p>
    <w:p w14:paraId="46ACF167" w14:textId="0B259920" w:rsidR="00B357E0" w:rsidRDefault="00B357E0" w:rsidP="00B357E0">
      <w:pPr>
        <w:pStyle w:val="BodyText"/>
      </w:pPr>
      <w:r>
        <w:t>Priklopnik vozila kategorije L in kolesa je lahko opremljen s sprednjimi, zavornimi, smernimi indikatorskimi in zadnjimi ter stranskimi lučmi.</w:t>
      </w:r>
    </w:p>
    <w:p w14:paraId="73B5E744" w14:textId="79A270A3" w:rsidR="00B357E0" w:rsidRDefault="00B357E0" w:rsidP="00B357E0">
      <w:pPr>
        <w:pStyle w:val="BodyText"/>
      </w:pPr>
      <w:r>
        <w:t>Luči in odsevniki so nameščeni v parih in simetrično glede na vzdolžno središčnico priklopnika. Za priklopnike s širino največ 0,8 metra pa je potrebna samo ena zavorna luč, zadnja luč in zadnji odsevnik.</w:t>
      </w:r>
    </w:p>
    <w:p w14:paraId="247601C2" w14:textId="0426953F" w:rsidR="00B357E0" w:rsidRDefault="00B357E0" w:rsidP="00B357E0">
      <w:pPr>
        <w:pStyle w:val="BodyText"/>
      </w:pPr>
      <w:r>
        <w:t>Sprednji in zadnji odsevniki in luči, če so prisotni v parih, so na priklopniku vozila razreda L ali kolesa nameščeni na razdalji največ 0,15 m od roba priklopnika in na višini najmanj 0,25 m. Luči so lahko nameščene na višini največ 1,20 m, zadnji odsevniki pa na višini največ 0,90 m.</w:t>
      </w:r>
    </w:p>
    <w:p w14:paraId="57383F38" w14:textId="766ED984" w:rsidR="009A1022" w:rsidRDefault="009A1022" w:rsidP="00B357E0">
      <w:pPr>
        <w:pStyle w:val="BodyText"/>
      </w:pPr>
      <w:r>
        <w:t>Priklopnik kolesa je lahko opremljen z drugimi odsevniki in odsevnimi materiali, če ti ne zmanjšujejo učinkovitosti obveznih luči in signalnih luči.</w:t>
      </w:r>
    </w:p>
    <w:p w14:paraId="5E2E323C" w14:textId="0814A574" w:rsidR="00B357E0" w:rsidRDefault="00B357E0" w:rsidP="00B357E0">
      <w:pPr>
        <w:pStyle w:val="BodyText"/>
      </w:pPr>
      <w:r>
        <w:t>Druga možnost je, da se za luči in odsevnike priklopnikov vozil kategorije L in koles ter namestitev le-teh uporabljajo zahteve za luči in odsevnike priklopnikov kategorije O.</w:t>
      </w:r>
    </w:p>
    <w:p w14:paraId="2D4A21EE" w14:textId="6509A52A" w:rsidR="00B357E0" w:rsidRDefault="00B357E0" w:rsidP="00327422">
      <w:pPr>
        <w:pStyle w:val="Heading3"/>
      </w:pPr>
      <w:bookmarkStart w:id="20" w:name="_Toc135047027"/>
      <w:r>
        <w:t>Smerne svetilke</w:t>
      </w:r>
      <w:bookmarkEnd w:id="20"/>
    </w:p>
    <w:p w14:paraId="10048427" w14:textId="533F3F43" w:rsidR="00B357E0" w:rsidRDefault="00B357E0" w:rsidP="00B357E0">
      <w:pPr>
        <w:pStyle w:val="BodyText"/>
      </w:pPr>
      <w:r>
        <w:t>Smerne svetilke oddajajo utripajočo, rumeno rjavo svetlobo.</w:t>
      </w:r>
    </w:p>
    <w:p w14:paraId="184E73BC" w14:textId="74F44E27" w:rsidR="00B357E0" w:rsidRDefault="00146FBD" w:rsidP="00B357E0">
      <w:pPr>
        <w:pStyle w:val="BodyText"/>
      </w:pPr>
      <w:r>
        <w:t>Obvezne smerne svetilke so na straneh vozila med seboj oddaljene najmanj 150 mm.  Obvezne smerne svetilke vzdolžno niso oddaljene več kot 0,30 m od zadnjega dela priklopnika.</w:t>
      </w:r>
    </w:p>
    <w:p w14:paraId="14BAA32E" w14:textId="59AE3EF9" w:rsidR="00B357E0" w:rsidRDefault="00B357E0" w:rsidP="00327422">
      <w:pPr>
        <w:pStyle w:val="Heading3"/>
      </w:pPr>
      <w:bookmarkStart w:id="21" w:name="_Toc135047028"/>
      <w:r>
        <w:t>Zavorne luči</w:t>
      </w:r>
      <w:bookmarkEnd w:id="21"/>
    </w:p>
    <w:p w14:paraId="05F4958A" w14:textId="7AFB98EE" w:rsidR="00B357E0" w:rsidRDefault="00B357E0" w:rsidP="00B357E0">
      <w:pPr>
        <w:pStyle w:val="BodyText"/>
      </w:pPr>
      <w:r>
        <w:t>Zavorne luči na priklopniku motornega kolesa, trikolesnika, štirikolesnika ali lahkega štirikolesnika oddajajo rdečo svetlobo, obrnjeno nazaj. Luč se vklopi pri uporabi katere koli delovne zavore vozila. Intenzivnost svetlobe zavorne luči je občutno večja od intenzivnosti zadnje luči.</w:t>
      </w:r>
    </w:p>
    <w:p w14:paraId="1E1D4C3A" w14:textId="13EB8DC7" w:rsidR="00327422" w:rsidRDefault="00327422" w:rsidP="00327422">
      <w:pPr>
        <w:pStyle w:val="BodyText"/>
      </w:pPr>
      <w:r>
        <w:t>Zavorne luči vzdolžno niso oddaljene več kot 1,0 m od zadnjega dela priklopnika.</w:t>
      </w:r>
    </w:p>
    <w:p w14:paraId="65021680" w14:textId="6C8AD4E9" w:rsidR="00327422" w:rsidRDefault="00327422" w:rsidP="00327422">
      <w:pPr>
        <w:pStyle w:val="Heading3"/>
      </w:pPr>
      <w:bookmarkStart w:id="22" w:name="_Toc135047029"/>
      <w:r>
        <w:t>Zadnje luči</w:t>
      </w:r>
      <w:bookmarkEnd w:id="22"/>
    </w:p>
    <w:p w14:paraId="1C2606A4" w14:textId="75A7E07A" w:rsidR="00327422" w:rsidRDefault="00327422" w:rsidP="00327422">
      <w:pPr>
        <w:pStyle w:val="BodyText"/>
      </w:pPr>
      <w:r>
        <w:t>Zadnje svetilke na priklopniku motornega kolesa, trikolesnika, štirikolesnika ali lahkega štirikolesnika oddajajo rdečo svetlobo, obrnjeno nazaj. Zadnje pozicijske luči so povezane tako, da delujejo hkrati s sprednjimi pozicijskimi lučmi, žarometi s kratkim svetlobnim pramenom in žarometi z dolgim svetlobnim pramenom vozila za vleko.</w:t>
      </w:r>
    </w:p>
    <w:p w14:paraId="79D988C2" w14:textId="5E6BD98E" w:rsidR="00327422" w:rsidRDefault="00327422" w:rsidP="00327422">
      <w:pPr>
        <w:pStyle w:val="BodyText"/>
      </w:pPr>
      <w:r>
        <w:t>Zadnje luči vzdolžno niso oddaljene več kot 1,0 m od zadnjega dela priklopnika.</w:t>
      </w:r>
    </w:p>
    <w:p w14:paraId="296069BF" w14:textId="5AFAA6F3" w:rsidR="00327422" w:rsidRDefault="00327422" w:rsidP="00327422">
      <w:pPr>
        <w:pStyle w:val="Heading3"/>
      </w:pPr>
      <w:bookmarkStart w:id="23" w:name="_Toc135047030"/>
      <w:r>
        <w:t>Odsevniki</w:t>
      </w:r>
      <w:bookmarkEnd w:id="23"/>
    </w:p>
    <w:p w14:paraId="72C5942F" w14:textId="586577A7" w:rsidR="00327422" w:rsidRDefault="00327422" w:rsidP="00327422">
      <w:pPr>
        <w:pStyle w:val="BodyText"/>
      </w:pPr>
      <w:r>
        <w:t xml:space="preserve">Sprednji odsevniki na priklopniku vozila razreda L ali kolesa so bele barve, zadnji odsevniki so rdeče barve in stranski odsevniki so rumeno rjave ali bele barve. </w:t>
      </w:r>
      <w:r>
        <w:lastRenderedPageBreak/>
        <w:t>Zadnji odsevniki na priklopniku vozila kategorije L so trikotni in nameščeni tako, da je ena konica trikotnika obrnjena navzgor. Zahteva glede oblike zadnjih odsevnikov za priklopnik kolesa ni določena. Drugi odsevniki niso trikotne oblike.</w:t>
      </w:r>
    </w:p>
    <w:p w14:paraId="20D2BA13" w14:textId="1670EBC0" w:rsidR="00327422" w:rsidRDefault="00327422" w:rsidP="00F62D16">
      <w:pPr>
        <w:pStyle w:val="BodyText"/>
      </w:pPr>
      <w:r>
        <w:t>Sprednji in zadnji odsevniki morajo biti nameščeni z odstopanjem največ 10 ° in morajo biti obrnjeni naravnost naprej ali naravnost nazaj. Če konstrukcija priklopnika, širine manj kot 0,80 m, ne omogoča namestitve prednjega odsevnika, kot je opisano zgoraj, vodoravno odstopanje ne sme presegati 30 ° navzven od vozila, navpično odstopanje pa ne sme biti večje od 30 ° navzgor. Zadnji odsevniki niso oddaljeni več kot 1,0 m od zadnjega dela priklopnika. Stranski odsevniki so obrnjeni vstran.</w:t>
      </w:r>
    </w:p>
    <w:p w14:paraId="3332B564" w14:textId="77777777" w:rsidR="007328A5" w:rsidRDefault="00327422" w:rsidP="00327422">
      <w:pPr>
        <w:pStyle w:val="BodyText"/>
      </w:pPr>
      <w:r>
        <w:t>Odsevniki izpolnjujejo zahteve iz Direktive 76/757/EGS, kakor je bila spremenjena z Direktivo 97/29/ES, ali serije sprememb 02 ali novejše serije sprememb Uredbe ECE št. 3. Zadnji odsevniki priklopnika kolesa so lahko izdelani tudi iz odsevnega materiala razreda C, ki je skladen Uredbo ECE št. 104. Površina odsevnega materiala mora biti najmanj 0,25 cm</w:t>
      </w:r>
      <w:r>
        <w:rPr>
          <w:vertAlign w:val="superscript"/>
        </w:rPr>
        <w:t>2</w:t>
      </w:r>
      <w:r>
        <w:t xml:space="preserve">. </w:t>
      </w:r>
    </w:p>
    <w:p w14:paraId="4F392D10" w14:textId="6654FEE3" w:rsidR="00327422" w:rsidRDefault="00327422" w:rsidP="007328A5">
      <w:pPr>
        <w:pStyle w:val="BodyText"/>
      </w:pPr>
      <w:r>
        <w:t xml:space="preserve">Odsevne pnevmatike, ki izpolnjujejo zahteve Uredbe ECE št. 88 in vgrajeni odsevniki tipa 3 v skladu s standardom SFS-EN 13356:2001, so prav tako sprejemljivi kot stranski odsevniki za priklopnik za kolesa. </w:t>
      </w:r>
    </w:p>
    <w:p w14:paraId="5F82A790" w14:textId="3DB477DA" w:rsidR="00327422" w:rsidRDefault="00327422" w:rsidP="00327422">
      <w:pPr>
        <w:pStyle w:val="Heading2"/>
      </w:pPr>
      <w:bookmarkStart w:id="24" w:name="_Toc135047031"/>
      <w:r>
        <w:t>Znak za počasno vozilo</w:t>
      </w:r>
      <w:bookmarkEnd w:id="24"/>
    </w:p>
    <w:p w14:paraId="3263169B" w14:textId="0B34E7BA" w:rsidR="00327422" w:rsidRDefault="00256CE9" w:rsidP="00327422">
      <w:pPr>
        <w:pStyle w:val="BodyText"/>
      </w:pPr>
      <w:r>
        <w:t>Znak za počasno vozilo v smislu oddelka 103 Zakona o cestnem prometu (729/2018) je nameščen na sredino ali na levo stran središčnice priklopnika trikolesnika, mopeda ali lahkega štirikolesnika, priklopnika in obrnjen nazaj z največjim možnim odstopanjem 10 °. Ena točka znaka je obrnjena navzgor in znak je nameščen na višini najmanj 0,25 m, izmerjeno od spodnjega roba, in največ 1,50 m nad tlemi. Znak vodoravno ali navpično ne sme presegati zunanjih dimenzij priklopnika, prav tako pa ne sme niti delno prekrivati obvezne luči ali odsevnika. Znak mora izpolnjevati zahteve iz serije sprememb 01 ali novejše serije sprememb Uredbe ECE št. 69.</w:t>
      </w:r>
    </w:p>
    <w:p w14:paraId="1E67033D" w14:textId="396C20A9" w:rsidR="00327422" w:rsidRDefault="00327422" w:rsidP="00327422">
      <w:pPr>
        <w:pStyle w:val="Heading2"/>
      </w:pPr>
      <w:bookmarkStart w:id="25" w:name="_Toc135047032"/>
      <w:r>
        <w:t>Blatniki</w:t>
      </w:r>
      <w:bookmarkEnd w:id="25"/>
    </w:p>
    <w:p w14:paraId="70F40736" w14:textId="462B9638" w:rsidR="00327422" w:rsidRDefault="00327422" w:rsidP="00327422">
      <w:pPr>
        <w:pStyle w:val="BodyText"/>
      </w:pPr>
      <w:r>
        <w:t>Kar zadeva njihovo dolžino, so blatniki priklopnika za motorno kolo, trikolesnik, štirikolesnik ali lahki štirikolesnik vsaj enaki širini pnevmatike in dosegajo kot najmanj 60 ° pred navpično ravnino, ki seka os kolesa, in najmanj 90 ° za njo, ko priklopnik ni naložen. Druge konstrukcije vozila lahko delno ali v celoti delujejo kot blatnik, če je kolo prekrito v skladu z zgoraj opisanimi zahtevami.</w:t>
      </w:r>
    </w:p>
    <w:p w14:paraId="5CC58A77" w14:textId="675154A1" w:rsidR="00327422" w:rsidRDefault="00327422" w:rsidP="00327422">
      <w:pPr>
        <w:pStyle w:val="Heading1"/>
      </w:pPr>
      <w:bookmarkStart w:id="26" w:name="_Toc135047033"/>
      <w:r>
        <w:t>LAHKO ELEKTRIČNO VOZILO</w:t>
      </w:r>
      <w:bookmarkEnd w:id="26"/>
    </w:p>
    <w:p w14:paraId="215DEE25" w14:textId="1FB2B413" w:rsidR="00327422" w:rsidRDefault="00A93B23" w:rsidP="00327422">
      <w:pPr>
        <w:pStyle w:val="BodyText"/>
      </w:pPr>
      <w:r>
        <w:t>Lahko električno vozilo, namenjeno vožnji v pogojih iz pododdelka 2 oddelka 49 Zakona o cestnem prometu (729/2018), je opremljeno z lučjo, obrnjeno naprej, ki oddaja belo ali svetlo rumeno svetlobo in lučjo, ki oddaja rdečo svetlobo v zadnji smeri, in vidnim odsevnikom. Zahteve za kolo iz oddelka 4.3 zgoraj veljajo za svetlobno opremo. Odsevnik se lahko pritrdi tudi na voznika lahkega električnega vozila.</w:t>
      </w:r>
    </w:p>
    <w:p w14:paraId="787F41DF" w14:textId="43F8C6FE" w:rsidR="00327422" w:rsidRDefault="00327422" w:rsidP="00327422">
      <w:pPr>
        <w:pStyle w:val="BodyText"/>
      </w:pPr>
      <w:r>
        <w:t xml:space="preserve">Lahko električno vozilo se lahko opremi tudi z drugimi lučmi in odsevniki, ki so dovoljeni na kolesih ali vozilih kategorije L. </w:t>
      </w:r>
    </w:p>
    <w:p w14:paraId="4FD1933C" w14:textId="28AD7503" w:rsidR="004D36AA" w:rsidRDefault="004D36AA" w:rsidP="00327422">
      <w:pPr>
        <w:pStyle w:val="BodyText"/>
      </w:pPr>
      <w:r>
        <w:t>Določbe poglavja 5 o svetilkah in odsevnikih priklopnikov za kolesa se uporabljajo za priklopnik lahkega električnega vozila.</w:t>
      </w:r>
    </w:p>
    <w:p w14:paraId="2413F29D" w14:textId="774B9E9C" w:rsidR="00F10304" w:rsidRDefault="007B196E" w:rsidP="00F10304">
      <w:pPr>
        <w:pStyle w:val="Heading1"/>
      </w:pPr>
      <w:bookmarkStart w:id="27" w:name="_Toc62646006"/>
      <w:bookmarkStart w:id="28" w:name="_Toc62647533"/>
      <w:bookmarkStart w:id="29" w:name="_Toc135047034"/>
      <w:bookmarkEnd w:id="27"/>
      <w:bookmarkEnd w:id="28"/>
      <w:r>
        <w:lastRenderedPageBreak/>
        <w:t>LAHKA AVTONOMNA VOZILA ZA PREVOZ BLAGA</w:t>
      </w:r>
      <w:bookmarkEnd w:id="29"/>
    </w:p>
    <w:p w14:paraId="5FEB48D7" w14:textId="22D63578" w:rsidR="0070300E" w:rsidRDefault="0070300E" w:rsidP="5803D006">
      <w:pPr>
        <w:pStyle w:val="Heading2"/>
      </w:pPr>
      <w:bookmarkStart w:id="30" w:name="_Toc135047035"/>
      <w:r>
        <w:t>Dimenzije in mase</w:t>
      </w:r>
      <w:bookmarkEnd w:id="30"/>
    </w:p>
    <w:p w14:paraId="1B363885" w14:textId="67E93E67" w:rsidR="00594A1C" w:rsidRDefault="0070300E" w:rsidP="650F2FCD">
      <w:pPr>
        <w:pStyle w:val="BodyText"/>
      </w:pPr>
      <w:r>
        <w:t xml:space="preserve">Največja dovoljena širina obremenjenega vozila za prevoz lahkega avtonomnega tovornega vozila je 80,0 cm, največja dovoljena višina pri natovarjanju pa 80,0 cm, največja dovoljena dolžina obremenjenega vozila pa 100,0 cm. </w:t>
      </w:r>
    </w:p>
    <w:p w14:paraId="202B9771" w14:textId="4FE552B1" w:rsidR="0070300E" w:rsidRDefault="00C73C57" w:rsidP="650F2FCD">
      <w:pPr>
        <w:pStyle w:val="BodyText"/>
      </w:pPr>
      <w:r>
        <w:t xml:space="preserve">Lahko avtonomno vozilo za prevoz blaga ima lahko fleksibilno ali zgibno navpično palico za vgradnjo luči, odsevnikov in varnostno zastavo, širine največ 3,0 cm. Palica in luči, odsevniki in/ali varnostna zastava, ki so nanjo pritrjeni, niso vključeni pri določanju največje višine. Vendar je največja višina zgornjega dela palice, izmerjena nad tlemi, manjša od 150,0 cm, največja površina varnostne zastave pa 375,0 cm². </w:t>
      </w:r>
    </w:p>
    <w:p w14:paraId="03E19CA2" w14:textId="6E0F8301" w:rsidR="00F448C0" w:rsidRDefault="005B4609" w:rsidP="45722854">
      <w:pPr>
        <w:pStyle w:val="BodyText"/>
      </w:pPr>
      <w:r>
        <w:t>Največja masa lahkega avtonomnega vozila za prevoz blaga s konstrukcijsko določeno hitrostjo največ 6 km/h je 200,0 kg.</w:t>
      </w:r>
    </w:p>
    <w:p w14:paraId="712A4B01" w14:textId="006C60C2" w:rsidR="00954A4A" w:rsidRDefault="00954A4A" w:rsidP="45722854">
      <w:pPr>
        <w:pStyle w:val="BodyText"/>
      </w:pPr>
      <w:r>
        <w:t>Največja dovoljena masa lahkega avtonomnega vozila za prevoz blaga s konstrukcijsko določeno hitrostjo nad 6 km/h je 50,0 kg.</w:t>
      </w:r>
    </w:p>
    <w:p w14:paraId="5B3DE996" w14:textId="24DD0F51" w:rsidR="00F448C0" w:rsidRDefault="00F448C0" w:rsidP="00F448C0">
      <w:pPr>
        <w:pStyle w:val="Heading2"/>
      </w:pPr>
      <w:r>
        <w:t xml:space="preserve"> </w:t>
      </w:r>
      <w:bookmarkStart w:id="31" w:name="_Toc135047036"/>
      <w:r>
        <w:t>Delovna zavora</w:t>
      </w:r>
      <w:bookmarkEnd w:id="31"/>
    </w:p>
    <w:p w14:paraId="71370099" w14:textId="48245D4D" w:rsidR="00F448C0" w:rsidRDefault="00F448C0" w:rsidP="00F448C0">
      <w:pPr>
        <w:pStyle w:val="BodyText"/>
      </w:pPr>
      <w:r>
        <w:t>Kot delovna zavora na lahkem avtonomnem vozilu za prevoz blaga se sprejme tudi elektromotor, ki je zasnovan tako, da zagotavlja zadosten pojemek in stabilnost vozila.</w:t>
      </w:r>
    </w:p>
    <w:p w14:paraId="3DE37034" w14:textId="39A5EFFC" w:rsidR="00D93A51" w:rsidRDefault="005F5A46" w:rsidP="00C418CB">
      <w:pPr>
        <w:pStyle w:val="BodyText"/>
      </w:pPr>
      <w:r>
        <w:t>Lahko avtonomno vozilo za prevoz blaga, ki se premika brez voznika, je opremljeno z napravami, ki mu omogočajo, da se samodejno in takoj ustavi in obstane na svojem mestu:</w:t>
      </w:r>
    </w:p>
    <w:p w14:paraId="7B49A1EF" w14:textId="1BA8C742" w:rsidR="00D93A51" w:rsidRDefault="0092590C" w:rsidP="0092590C">
      <w:pPr>
        <w:pStyle w:val="BodyText"/>
        <w:numPr>
          <w:ilvl w:val="0"/>
          <w:numId w:val="35"/>
        </w:numPr>
      </w:pPr>
      <w:r>
        <w:t>če lahko avtonomno vozilo za prevoz blaga ni na predvidenem območju delovanja;</w:t>
      </w:r>
    </w:p>
    <w:p w14:paraId="2446A80C" w14:textId="13396A73" w:rsidR="00D93A51" w:rsidRDefault="00D93A51" w:rsidP="00D93A51">
      <w:pPr>
        <w:pStyle w:val="BodyText"/>
        <w:numPr>
          <w:ilvl w:val="0"/>
          <w:numId w:val="35"/>
        </w:numPr>
      </w:pPr>
      <w:r>
        <w:t>če je zaznana okvara ali napaka, povezana z varnostjo krmilnega sistema;</w:t>
      </w:r>
    </w:p>
    <w:p w14:paraId="39387EE7" w14:textId="753F71B2" w:rsidR="00100203" w:rsidRDefault="00D93A51" w:rsidP="00D93A51">
      <w:pPr>
        <w:pStyle w:val="BodyText"/>
        <w:numPr>
          <w:ilvl w:val="0"/>
          <w:numId w:val="35"/>
        </w:numPr>
      </w:pPr>
      <w:r>
        <w:t>če vozilo dobi signal za zaustavitev.</w:t>
      </w:r>
    </w:p>
    <w:p w14:paraId="67138BA1" w14:textId="0CBBD519" w:rsidR="00ED7BEC" w:rsidRDefault="00250C67" w:rsidP="00ED7BEC">
      <w:pPr>
        <w:pStyle w:val="BodyText"/>
      </w:pPr>
      <w:r>
        <w:t>Lahko avtonomno vozilo za prevoz blaga s konstrukcijsko določeno hitrostjo nad 6 km/h mora biti opremljeno s pomožnim zavornim sistemom za pojemek, zaustavitev in mirovanje, da se zagotovi varno delovanje v primeru okvare delovne zavore ali okvare oskrbe z energijo.</w:t>
      </w:r>
    </w:p>
    <w:p w14:paraId="243BC27B" w14:textId="19CD1616" w:rsidR="002535A9" w:rsidRDefault="002535A9" w:rsidP="002535A9">
      <w:pPr>
        <w:pStyle w:val="BodyText"/>
      </w:pPr>
      <w:r>
        <w:t>Delovna zavora ali pomožni zavorni sistem ne sme vplivati samo na kolesa ali valje na zadnjem delu prečne središčnice vozila.</w:t>
      </w:r>
    </w:p>
    <w:p w14:paraId="3040FA50" w14:textId="58246AAF" w:rsidR="00802F1C" w:rsidRDefault="00802F1C" w:rsidP="5803D006">
      <w:pPr>
        <w:pStyle w:val="Heading2"/>
      </w:pPr>
      <w:bookmarkStart w:id="32" w:name="_Toc135047037"/>
      <w:r>
        <w:t>Luči</w:t>
      </w:r>
      <w:bookmarkEnd w:id="32"/>
    </w:p>
    <w:p w14:paraId="70D35D36" w14:textId="1CEAC77F" w:rsidR="00802F1C" w:rsidRDefault="00802F1C" w:rsidP="5803D006">
      <w:pPr>
        <w:pStyle w:val="BodyText"/>
      </w:pPr>
      <w:r>
        <w:t xml:space="preserve">Lahko avtonomno vozilo za prevoz blaga je opremljeno z lučjo, ki oddaja belo ali svetlo rumeno svetlobo naprej, in lučjo, ki oddaja rdečo svetlobo zadaj. Uporabi se lahko več takih luči. Luči morajo oddajati neprekinjeno svetlobo. </w:t>
      </w:r>
    </w:p>
    <w:p w14:paraId="653808C2" w14:textId="76B5487C" w:rsidR="00F21AC9" w:rsidRDefault="00F21AC9" w:rsidP="5803D006">
      <w:pPr>
        <w:pStyle w:val="BodyText"/>
      </w:pPr>
      <w:r>
        <w:t>Lahko avtonomno vozilo za prevoz blaga je lahko opremljeno z žarometom.</w:t>
      </w:r>
    </w:p>
    <w:p w14:paraId="28817816" w14:textId="683738E3" w:rsidR="00802F1C" w:rsidRDefault="001D47A5" w:rsidP="5803D006">
      <w:pPr>
        <w:pStyle w:val="BodyText"/>
      </w:pPr>
      <w:r>
        <w:t xml:space="preserve">Sprednje in zadnje pozicijske luči so nameščene na višini najmanj 0,15 m nad tlemi. </w:t>
      </w:r>
    </w:p>
    <w:p w14:paraId="09001271" w14:textId="1C6B3741" w:rsidR="001D47A5" w:rsidRDefault="001D47A5" w:rsidP="5803D006">
      <w:pPr>
        <w:pStyle w:val="BodyText"/>
      </w:pPr>
      <w:r>
        <w:t xml:space="preserve">Lahko avtonomno vozilo za prevoz blaga mora imeti enakomerno število rumenih ali rumeno rjavih smernih svetilk. Te smerne svetilke so take, da utripajo, in so </w:t>
      </w:r>
      <w:r>
        <w:lastRenderedPageBreak/>
        <w:t xml:space="preserve">nameščene simetrično glede na vzdolžno središčnico lahkega avtonomnega vozila za prevoz blaga. </w:t>
      </w:r>
    </w:p>
    <w:p w14:paraId="0AF14321" w14:textId="7E1D0FAA" w:rsidR="001D47A5" w:rsidRDefault="001D47A5" w:rsidP="5803D006">
      <w:pPr>
        <w:pStyle w:val="BodyText"/>
      </w:pPr>
      <w:r>
        <w:t>Lahko avtonomno vozilo za prevoz blaga je lahko opremljeno z enakomernim številom drugih rumenih ali rumeno rjavih luči, obrnjenih vstran.</w:t>
      </w:r>
    </w:p>
    <w:p w14:paraId="5A8B86BE" w14:textId="7B93BF22" w:rsidR="001D47A5" w:rsidRDefault="001D47A5" w:rsidP="5803D006">
      <w:pPr>
        <w:pStyle w:val="Heading2"/>
      </w:pPr>
      <w:bookmarkStart w:id="33" w:name="_Toc135047038"/>
      <w:r>
        <w:t>Odsevniki</w:t>
      </w:r>
      <w:bookmarkEnd w:id="33"/>
    </w:p>
    <w:p w14:paraId="1401E675" w14:textId="4C1FE1B0" w:rsidR="001D47A5" w:rsidRDefault="001D47A5" w:rsidP="5803D006">
      <w:pPr>
        <w:pStyle w:val="BodyText"/>
      </w:pPr>
      <w:r>
        <w:t>Lahko avtonomno vozilo za prevoz blaga mora imeti sprednji, stranski in zadnji odsevnik. Sprednji in stranski odsevniki so lahko beli ali rumeno rjavi. Zadnji odsevnik je lahko rjavkasto rumen ali rdeč. Zadnji odsevnik ni trikotne oblike.</w:t>
      </w:r>
    </w:p>
    <w:p w14:paraId="27F2DE10" w14:textId="78B6D8F9" w:rsidR="001D47A5" w:rsidRDefault="001D47A5" w:rsidP="5803D006">
      <w:pPr>
        <w:pStyle w:val="BodyText"/>
      </w:pPr>
      <w:r>
        <w:t xml:space="preserve">Odsevniki morajo biti nameščeni na višini najmanj 0,15 m nad tlemi. </w:t>
      </w:r>
    </w:p>
    <w:p w14:paraId="262D7633" w14:textId="1ECB307F" w:rsidR="006C5F64" w:rsidRDefault="006C5F64" w:rsidP="006C5F64">
      <w:pPr>
        <w:pStyle w:val="BodyText"/>
      </w:pPr>
      <w:r>
        <w:t>Lahko avtonomno vozilo za prevoz blaga ima lahko druge odsevnike in odsevni material, če ne škodujejo učinkovitosti obveznih svetlobnih in signalnih naprav.</w:t>
      </w:r>
    </w:p>
    <w:p w14:paraId="351E7840" w14:textId="0F03DDC0" w:rsidR="00C32C28" w:rsidRDefault="00C32C28" w:rsidP="0079432B">
      <w:pPr>
        <w:pStyle w:val="Heading2"/>
      </w:pPr>
      <w:bookmarkStart w:id="34" w:name="_Toc135047039"/>
      <w:r>
        <w:t>Zvočne opozorilne naprave</w:t>
      </w:r>
      <w:bookmarkEnd w:id="34"/>
    </w:p>
    <w:p w14:paraId="128B0BF5" w14:textId="4B1967C9" w:rsidR="007B196E" w:rsidRDefault="00C32C28" w:rsidP="0084615D">
      <w:pPr>
        <w:pStyle w:val="BodyText"/>
      </w:pPr>
      <w:r>
        <w:t>Lahko avtonomno vozilo za prevoz blaga je lahko opremljeno z zvočno opozorilno napravo. Najvišja raven hrupa zvočne opozorilne naprave na razdalji 2,0 m in 1,0 m nad vozilom z uporabo hitre časovne konstante ne sme presegati 75 dB(A).</w:t>
      </w:r>
    </w:p>
    <w:p w14:paraId="2D197D16" w14:textId="2D64AB51" w:rsidR="00AD70E0" w:rsidRDefault="00AD70E0" w:rsidP="00AD70E0">
      <w:pPr>
        <w:pStyle w:val="Heading1"/>
      </w:pPr>
      <w:bookmarkStart w:id="35" w:name="_Toc135047040"/>
      <w:r>
        <w:t>MEJNE VREDNOSTI HRUPA IN EMISIJ, KI SE UPORABLJAJO ZA HOMOLOGACIJO KOLES, LAHKIH AVTONOMNIH VOZIL ZA PREVOZ BLAGA, ELEKTRIČNIH VOZIL IN KOLES S POGONOM PO MERI</w:t>
      </w:r>
      <w:bookmarkEnd w:id="35"/>
    </w:p>
    <w:p w14:paraId="45E08B62" w14:textId="15B279E3" w:rsidR="00AD70E0" w:rsidRDefault="00AD70E0" w:rsidP="00AD70E0">
      <w:pPr>
        <w:pStyle w:val="BodyText"/>
      </w:pPr>
      <w:r>
        <w:t>Kolesa, kolesa s pogonom po meri, lahka avtonomna vozila za prevoz blaga in lahka električna vozila ali njihovo shranjevanje energije ne povzročajo emisij zgorevanja ali izhlapevanja med obratovanjem ali hrupa, ki je znatno večji od kotalnega hrupa.</w:t>
      </w:r>
    </w:p>
    <w:p w14:paraId="63621E11" w14:textId="2217CA6B" w:rsidR="00327422" w:rsidRDefault="00327422" w:rsidP="00327422">
      <w:pPr>
        <w:pStyle w:val="Heading1"/>
      </w:pPr>
      <w:bookmarkStart w:id="36" w:name="_Toc135047041"/>
      <w:r>
        <w:t>SKLADNOST VOZIL ZA ODSTRANITEV IN NEKATERIH DRUGIH VOZIL</w:t>
      </w:r>
      <w:bookmarkEnd w:id="36"/>
    </w:p>
    <w:p w14:paraId="462869B0" w14:textId="0F454EA7" w:rsidR="00327422" w:rsidRDefault="00327422" w:rsidP="00327422">
      <w:pPr>
        <w:pStyle w:val="BodyText"/>
      </w:pPr>
      <w:r>
        <w:t>Ni treba, da luči vozil kategorije L, uvoženih kot odpremno blago, ki je trenutno ali prej v lasti člana tujega predstavništva ali diplomatskega zbora, pridobljenega izven meja Finske kot dedovanje ali pridobljenega z oporoko ali pridobljenega na finski carinski dražbi ali drugi dražbi, ki jo organizira država, izpolnjujejo zahteve iz poglavja 2. Število luči, barva svetlobe, ki jo oddajajo, in smer žarometov s kratkim svetlobnim pramenom izpolnjujejo zahteve, ki veljajo na Finskem v času, ko se je vozilo začelo uporabljati, ali po tem datumu. Zadnje smerne svetilke pa lahko oddajajo utripajočo rdečo svetlobo.</w:t>
      </w:r>
    </w:p>
    <w:p w14:paraId="1BFCA9C8" w14:textId="1A7E2BA0" w:rsidR="00064E7C" w:rsidRDefault="00327422" w:rsidP="00064E7C">
      <w:pPr>
        <w:pStyle w:val="BodyText"/>
      </w:pPr>
      <w:r>
        <w:t>Za vozilo kategorije L, proizvedeno v velikih serijah za trge v državah EGP in strukturno nespremenjeno, ki je bilo uvoženo kot rabljeno vozilo in zanj ob prvi uporabi ni veljala zahteva za homologacijo ES ali EU, ni treba izpolnjevati zahtev iz poglavja 2 zgoraj, če vozilo izpolnjuje obvezne zahteve glede opreme in delovanja iz oddelka 12 Zakona o vozilih (82/2021).</w:t>
      </w:r>
    </w:p>
    <w:p w14:paraId="755C5BA9" w14:textId="6D279297" w:rsidR="00064E7C" w:rsidRDefault="00064E7C" w:rsidP="00064E7C">
      <w:pPr>
        <w:pStyle w:val="BodyText"/>
      </w:pPr>
    </w:p>
    <w:p w14:paraId="743A8F7E" w14:textId="77777777" w:rsidR="00064E7C" w:rsidRDefault="00064E7C" w:rsidP="00064E7C">
      <w:pPr>
        <w:pStyle w:val="BodyText"/>
      </w:pPr>
    </w:p>
    <w:p w14:paraId="5715D45D" w14:textId="77777777" w:rsidR="00064E7C" w:rsidRDefault="00064E7C" w:rsidP="00064E7C">
      <w:pPr>
        <w:pStyle w:val="BodyText"/>
      </w:pPr>
    </w:p>
    <w:p w14:paraId="0A6B1239" w14:textId="66013331" w:rsidR="00064E7C" w:rsidRPr="00FA6C1E" w:rsidRDefault="00064E7C" w:rsidP="00064E7C">
      <w:pPr>
        <w:pStyle w:val="BodyText"/>
      </w:pPr>
      <w:r>
        <w:t xml:space="preserve">Kirsi Karlamaa </w:t>
      </w:r>
    </w:p>
    <w:p w14:paraId="48A6BBF8" w14:textId="77777777" w:rsidR="00064E7C" w:rsidRPr="00FA6C1E" w:rsidRDefault="00064E7C" w:rsidP="00064E7C">
      <w:pPr>
        <w:pStyle w:val="BodyText"/>
      </w:pPr>
      <w:r>
        <w:t xml:space="preserve">generalna direktorica </w:t>
      </w:r>
    </w:p>
    <w:p w14:paraId="3F860554" w14:textId="77777777" w:rsidR="00064E7C" w:rsidRPr="00FA6C1E" w:rsidRDefault="00064E7C" w:rsidP="00064E7C">
      <w:pPr>
        <w:pStyle w:val="BodyText"/>
        <w:rPr>
          <w:lang w:val="de-DE"/>
        </w:rPr>
      </w:pPr>
    </w:p>
    <w:p w14:paraId="13873CC9" w14:textId="77777777" w:rsidR="00064E7C" w:rsidRPr="00FA6C1E" w:rsidRDefault="00064E7C" w:rsidP="00064E7C">
      <w:pPr>
        <w:pStyle w:val="BodyText"/>
      </w:pPr>
      <w:r>
        <w:t xml:space="preserve">Kati Heikkinen </w:t>
      </w:r>
    </w:p>
    <w:p w14:paraId="4633B99F" w14:textId="77777777" w:rsidR="00064E7C" w:rsidRPr="000E4458" w:rsidRDefault="00064E7C" w:rsidP="00064E7C">
      <w:pPr>
        <w:pStyle w:val="BodyText"/>
      </w:pPr>
      <w:r>
        <w:t>namestnica generalne direktorice</w:t>
      </w:r>
    </w:p>
    <w:p w14:paraId="222FAA63" w14:textId="77777777" w:rsidR="00064E7C" w:rsidRDefault="00064E7C" w:rsidP="00064E7C">
      <w:pPr>
        <w:pStyle w:val="BodyText"/>
      </w:pPr>
    </w:p>
    <w:p w14:paraId="7CD8095C" w14:textId="5BE43B4A" w:rsidR="00491E0F" w:rsidRDefault="00491E0F" w:rsidP="008909CE">
      <w:pPr>
        <w:pStyle w:val="BodyText"/>
      </w:pPr>
    </w:p>
    <w:p w14:paraId="5DC3790C" w14:textId="77777777" w:rsidR="00864197" w:rsidRDefault="00864197" w:rsidP="008909CE">
      <w:pPr>
        <w:pStyle w:val="BodyText"/>
      </w:pPr>
    </w:p>
    <w:p w14:paraId="75921B3E" w14:textId="48D4C28C" w:rsidR="008909CE" w:rsidRDefault="008909CE" w:rsidP="008909CE">
      <w:pPr>
        <w:pStyle w:val="BodyText"/>
      </w:pPr>
    </w:p>
    <w:p w14:paraId="053AC006" w14:textId="491B9DB3" w:rsidR="00E03BA0" w:rsidRDefault="00802AAB" w:rsidP="008909CE">
      <w:pPr>
        <w:pStyle w:val="BodyText"/>
      </w:pPr>
      <w:r>
        <w:br w:type="column"/>
      </w:r>
    </w:p>
    <w:p w14:paraId="00598929" w14:textId="61EBB21C" w:rsidR="0056458C" w:rsidRDefault="003F7891" w:rsidP="003F7891">
      <w:pPr>
        <w:pStyle w:val="Liiteotsikko"/>
        <w:numPr>
          <w:ilvl w:val="0"/>
          <w:numId w:val="0"/>
        </w:numPr>
        <w:ind w:left="993" w:hanging="993"/>
      </w:pPr>
      <w:bookmarkStart w:id="37" w:name="_Toc135047042"/>
      <w:r>
        <w:t>Priloga 1</w:t>
      </w:r>
      <w:r>
        <w:tab/>
      </w:r>
      <w:r w:rsidR="0056458C">
        <w:t>Nacionalne izjeme za vozila kategorije L</w:t>
      </w:r>
      <w:bookmarkEnd w:id="37"/>
      <w:r w:rsidR="0056458C">
        <w:t xml:space="preserve"> </w:t>
      </w:r>
    </w:p>
    <w:p w14:paraId="55729C58" w14:textId="4D8DF58E" w:rsidR="00725023" w:rsidRDefault="00725023" w:rsidP="00725023">
      <w:pPr>
        <w:pStyle w:val="BodyText"/>
        <w:rPr>
          <w:szCs w:val="20"/>
        </w:rPr>
      </w:pPr>
      <w:r>
        <w:t xml:space="preserve">Skladnost homologiranega vozila majhne serije, posameznega prilagojenega ali uvoženega vozila in posamično proizvedenega vozila kategorije L3e, L4e ali L5e se lahko dokaže pri pregledu ob registraciji in spremembi v skladu s preglednico 1. Preglednica se uporablja tudi za nacionalno homologacijo za majhne serije. Zahteve direktiv in uredb EU, navedenih v preglednici, se uporabljajo, kot so veljavne v trenutku, ko se vozilo prvič začne uporabljati, ali pozneje, razen če je v preglednici določeno drugače. Metode za dokazovanje skladnosti v pojasnjevalnem delu te preglednice se lahko uporabljajo tudi, kadar se zahteve direktiv in uredb EU uporabljajo pri pregledu sprememb ali pregledu registracije vozila, homologiranega v ES ali EU, razen če je v določbi o spremembi konstrukcije kategorije L določeno drugače. </w:t>
      </w:r>
    </w:p>
    <w:p w14:paraId="569B3861" w14:textId="789C1523" w:rsidR="0056458C" w:rsidRDefault="0056458C" w:rsidP="00873774">
      <w:pPr>
        <w:pStyle w:val="BodyText"/>
      </w:pPr>
      <w:r>
        <w:t>Izjeme od tehničnega izvajanja dokazovanja skladnosti iz preglednice 1 se lahko uporabljajo pri nacionalnih homologacijah majhnih serij, pregledih sprememb, pregledih registracije vozil, ki niso vozila, odobrena v skladu s homologacijo ES ali EU, ki so prvič dana v uporabo, in pri pregledih registracije vozil, ki niso vozila, odobrena s homologacijo ES ali EU.</w:t>
      </w:r>
    </w:p>
    <w:p w14:paraId="16E3DB33" w14:textId="77777777" w:rsidR="00BF1E97" w:rsidRPr="0056458C" w:rsidRDefault="00BF1E97" w:rsidP="00873774">
      <w:pPr>
        <w:pStyle w:val="BodyText"/>
      </w:pPr>
    </w:p>
    <w:p w14:paraId="6C005F79" w14:textId="3D3488DC" w:rsidR="00F40F33" w:rsidRDefault="00F40F33" w:rsidP="00F65A42">
      <w:pPr>
        <w:pStyle w:val="BodyText"/>
        <w:ind w:left="0"/>
        <w:rPr>
          <w:szCs w:val="20"/>
        </w:rPr>
      </w:pPr>
      <w:r>
        <w:t>Tabela 1</w:t>
      </w:r>
    </w:p>
    <w:p w14:paraId="23732562" w14:textId="77777777" w:rsidR="00BF1E97" w:rsidRDefault="00BF1E97" w:rsidP="00F65A42">
      <w:pPr>
        <w:pStyle w:val="BodyText"/>
        <w:ind w:left="0"/>
        <w:rPr>
          <w:szCs w:val="20"/>
        </w:rPr>
      </w:pPr>
    </w:p>
    <w:tbl>
      <w:tblPr>
        <w:tblW w:w="101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95"/>
        <w:gridCol w:w="2380"/>
        <w:gridCol w:w="1488"/>
        <w:gridCol w:w="1950"/>
        <w:gridCol w:w="1843"/>
        <w:gridCol w:w="1758"/>
      </w:tblGrid>
      <w:tr w:rsidR="006410E1" w14:paraId="4368BC06" w14:textId="77777777" w:rsidTr="00FA6C1E">
        <w:trPr>
          <w:cantSplit/>
          <w:trHeight w:val="510"/>
          <w:tblHeader/>
          <w:jc w:val="center"/>
        </w:trPr>
        <w:tc>
          <w:tcPr>
            <w:tcW w:w="695" w:type="dxa"/>
            <w:tcBorders>
              <w:top w:val="single" w:sz="6" w:space="0" w:color="auto"/>
              <w:left w:val="single" w:sz="6" w:space="0" w:color="auto"/>
              <w:bottom w:val="single" w:sz="6" w:space="0" w:color="auto"/>
            </w:tcBorders>
            <w:shd w:val="clear" w:color="auto" w:fill="FFFFFF" w:themeFill="background1"/>
          </w:tcPr>
          <w:p w14:paraId="6F5BA603" w14:textId="77777777" w:rsidR="006410E1" w:rsidRPr="00FE7FBF" w:rsidRDefault="006410E1" w:rsidP="00995BE6">
            <w:pPr>
              <w:spacing w:before="120" w:after="120"/>
              <w:rPr>
                <w:b/>
                <w:sz w:val="16"/>
                <w:szCs w:val="16"/>
              </w:rPr>
            </w:pPr>
            <w:r>
              <w:rPr>
                <w:b/>
                <w:sz w:val="16"/>
              </w:rPr>
              <w:t>Točka</w:t>
            </w:r>
          </w:p>
        </w:tc>
        <w:tc>
          <w:tcPr>
            <w:tcW w:w="2380" w:type="dxa"/>
            <w:tcBorders>
              <w:top w:val="single" w:sz="6" w:space="0" w:color="auto"/>
              <w:bottom w:val="single" w:sz="6" w:space="0" w:color="auto"/>
            </w:tcBorders>
            <w:shd w:val="clear" w:color="auto" w:fill="FFFFFF" w:themeFill="background1"/>
          </w:tcPr>
          <w:p w14:paraId="29FCB382" w14:textId="77777777" w:rsidR="006410E1" w:rsidRPr="00FE7FBF" w:rsidRDefault="006410E1" w:rsidP="00995BE6">
            <w:pPr>
              <w:pStyle w:val="Fichefinanciretextetable"/>
              <w:spacing w:before="120" w:after="120"/>
              <w:rPr>
                <w:rFonts w:ascii="Verdana" w:hAnsi="Verdana"/>
                <w:b/>
                <w:sz w:val="16"/>
                <w:szCs w:val="16"/>
              </w:rPr>
            </w:pPr>
            <w:r>
              <w:rPr>
                <w:rFonts w:ascii="Verdana" w:hAnsi="Verdana"/>
                <w:b/>
                <w:sz w:val="16"/>
              </w:rPr>
              <w:t>Zadeva</w:t>
            </w:r>
          </w:p>
        </w:tc>
        <w:tc>
          <w:tcPr>
            <w:tcW w:w="1488" w:type="dxa"/>
            <w:tcBorders>
              <w:top w:val="single" w:sz="6" w:space="0" w:color="auto"/>
              <w:bottom w:val="single" w:sz="6" w:space="0" w:color="auto"/>
            </w:tcBorders>
            <w:shd w:val="clear" w:color="auto" w:fill="FFFFFF" w:themeFill="background1"/>
          </w:tcPr>
          <w:p w14:paraId="5E7F43CA" w14:textId="77777777" w:rsidR="006410E1" w:rsidRPr="00FE7FBF" w:rsidRDefault="006410E1" w:rsidP="00995BE6">
            <w:pPr>
              <w:spacing w:before="120" w:after="120"/>
              <w:rPr>
                <w:b/>
                <w:sz w:val="16"/>
                <w:szCs w:val="16"/>
              </w:rPr>
            </w:pPr>
            <w:r>
              <w:rPr>
                <w:b/>
                <w:sz w:val="16"/>
              </w:rPr>
              <w:t>Številka direktive ali uredbe EU</w:t>
            </w:r>
          </w:p>
        </w:tc>
        <w:tc>
          <w:tcPr>
            <w:tcW w:w="1950" w:type="dxa"/>
            <w:tcBorders>
              <w:top w:val="single" w:sz="6" w:space="0" w:color="auto"/>
              <w:bottom w:val="single" w:sz="6" w:space="0" w:color="auto"/>
            </w:tcBorders>
            <w:shd w:val="clear" w:color="auto" w:fill="FFFFFF" w:themeFill="background1"/>
          </w:tcPr>
          <w:p w14:paraId="535873C0" w14:textId="77777777" w:rsidR="006410E1" w:rsidRPr="00FE7FBF" w:rsidRDefault="006410E1" w:rsidP="00995BE6">
            <w:pPr>
              <w:spacing w:before="120" w:after="120"/>
              <w:jc w:val="center"/>
              <w:rPr>
                <w:b/>
                <w:sz w:val="16"/>
                <w:szCs w:val="16"/>
              </w:rPr>
            </w:pPr>
            <w:r>
              <w:rPr>
                <w:b/>
                <w:sz w:val="16"/>
              </w:rPr>
              <w:t>Homologacija za majhne serije</w:t>
            </w:r>
          </w:p>
        </w:tc>
        <w:tc>
          <w:tcPr>
            <w:tcW w:w="1843" w:type="dxa"/>
            <w:tcBorders>
              <w:top w:val="single" w:sz="6" w:space="0" w:color="auto"/>
              <w:bottom w:val="single" w:sz="6" w:space="0" w:color="auto"/>
              <w:right w:val="single" w:sz="6" w:space="0" w:color="auto"/>
            </w:tcBorders>
            <w:shd w:val="clear" w:color="auto" w:fill="FFFFFF" w:themeFill="background1"/>
          </w:tcPr>
          <w:p w14:paraId="035D5EA7" w14:textId="62EB4A0D" w:rsidR="006410E1" w:rsidRPr="00FE7FBF" w:rsidRDefault="006410E1" w:rsidP="0079432B">
            <w:pPr>
              <w:spacing w:before="120" w:after="120"/>
              <w:jc w:val="center"/>
              <w:rPr>
                <w:b/>
                <w:sz w:val="16"/>
                <w:szCs w:val="16"/>
              </w:rPr>
            </w:pPr>
            <w:r>
              <w:rPr>
                <w:b/>
                <w:sz w:val="16"/>
              </w:rPr>
              <w:t>Pregled registracije in pregled sprememb majhnih serij homologiranih in prilagojenih posameznih vozil ali uvoženih vozil po meri</w:t>
            </w:r>
          </w:p>
        </w:tc>
        <w:tc>
          <w:tcPr>
            <w:tcW w:w="1758" w:type="dxa"/>
            <w:tcBorders>
              <w:top w:val="single" w:sz="6" w:space="0" w:color="auto"/>
              <w:bottom w:val="single" w:sz="6" w:space="0" w:color="auto"/>
              <w:right w:val="single" w:sz="6" w:space="0" w:color="auto"/>
            </w:tcBorders>
            <w:shd w:val="clear" w:color="auto" w:fill="FFFFFF" w:themeFill="background1"/>
          </w:tcPr>
          <w:p w14:paraId="3004CE3D" w14:textId="77777777" w:rsidR="006410E1" w:rsidRPr="007F024C" w:rsidRDefault="006410E1" w:rsidP="00995BE6">
            <w:pPr>
              <w:spacing w:before="120" w:after="120"/>
              <w:jc w:val="center"/>
              <w:rPr>
                <w:b/>
                <w:sz w:val="16"/>
                <w:szCs w:val="16"/>
              </w:rPr>
            </w:pPr>
            <w:r>
              <w:rPr>
                <w:b/>
                <w:sz w:val="16"/>
              </w:rPr>
              <w:t>Pregled in sprememba registracije posameznega po meri prilagojenega vozila kategorij L3e, L4e in L5e</w:t>
            </w:r>
          </w:p>
        </w:tc>
      </w:tr>
      <w:tr w:rsidR="006410E1" w14:paraId="05B8D91F" w14:textId="77777777" w:rsidTr="00FA6C1E">
        <w:trPr>
          <w:cantSplit/>
          <w:trHeight w:val="510"/>
          <w:jc w:val="center"/>
        </w:trPr>
        <w:tc>
          <w:tcPr>
            <w:tcW w:w="695" w:type="dxa"/>
            <w:tcBorders>
              <w:top w:val="nil"/>
            </w:tcBorders>
          </w:tcPr>
          <w:p w14:paraId="2401FF0F" w14:textId="77777777" w:rsidR="006410E1" w:rsidRPr="00FE7FBF" w:rsidRDefault="006410E1" w:rsidP="00995BE6">
            <w:pPr>
              <w:spacing w:before="120" w:after="120"/>
              <w:rPr>
                <w:sz w:val="16"/>
                <w:szCs w:val="16"/>
              </w:rPr>
            </w:pPr>
            <w:r>
              <w:rPr>
                <w:sz w:val="16"/>
              </w:rPr>
              <w:t>18</w:t>
            </w:r>
          </w:p>
        </w:tc>
        <w:tc>
          <w:tcPr>
            <w:tcW w:w="2380" w:type="dxa"/>
            <w:tcBorders>
              <w:top w:val="nil"/>
            </w:tcBorders>
          </w:tcPr>
          <w:p w14:paraId="7BA2A3DC" w14:textId="77777777" w:rsidR="006410E1" w:rsidRPr="00FE7FBF" w:rsidRDefault="006410E1" w:rsidP="00995BE6">
            <w:pPr>
              <w:spacing w:before="120" w:after="120"/>
              <w:rPr>
                <w:sz w:val="16"/>
                <w:szCs w:val="16"/>
              </w:rPr>
            </w:pPr>
            <w:r>
              <w:rPr>
                <w:sz w:val="16"/>
              </w:rPr>
              <w:t>Največji navor in največja nazivna moč motorja</w:t>
            </w:r>
          </w:p>
        </w:tc>
        <w:tc>
          <w:tcPr>
            <w:tcW w:w="1488" w:type="dxa"/>
            <w:tcBorders>
              <w:top w:val="nil"/>
            </w:tcBorders>
          </w:tcPr>
          <w:p w14:paraId="29751EB7" w14:textId="77777777" w:rsidR="006410E1" w:rsidRDefault="006410E1" w:rsidP="00995BE6">
            <w:pPr>
              <w:spacing w:before="120" w:after="120"/>
              <w:rPr>
                <w:sz w:val="16"/>
                <w:szCs w:val="16"/>
              </w:rPr>
            </w:pPr>
            <w:r>
              <w:rPr>
                <w:sz w:val="16"/>
              </w:rPr>
              <w:t>95/1/ES</w:t>
            </w:r>
          </w:p>
          <w:p w14:paraId="0D282C9F" w14:textId="3577FCBB" w:rsidR="006410E1" w:rsidRPr="00FE7FBF" w:rsidRDefault="006410E1" w:rsidP="00995BE6">
            <w:pPr>
              <w:spacing w:before="120" w:after="120"/>
              <w:rPr>
                <w:sz w:val="16"/>
                <w:szCs w:val="16"/>
              </w:rPr>
            </w:pPr>
            <w:r>
              <w:rPr>
                <w:sz w:val="16"/>
              </w:rPr>
              <w:t>(EU) št. 134/2014</w:t>
            </w:r>
          </w:p>
        </w:tc>
        <w:tc>
          <w:tcPr>
            <w:tcW w:w="1950" w:type="dxa"/>
            <w:tcBorders>
              <w:top w:val="nil"/>
            </w:tcBorders>
          </w:tcPr>
          <w:p w14:paraId="594496F1" w14:textId="77777777" w:rsidR="006410E1" w:rsidRPr="00FE7FBF" w:rsidRDefault="006410E1" w:rsidP="00995BE6">
            <w:pPr>
              <w:spacing w:before="120" w:after="120"/>
              <w:jc w:val="center"/>
              <w:rPr>
                <w:sz w:val="16"/>
                <w:szCs w:val="16"/>
              </w:rPr>
            </w:pPr>
            <w:r>
              <w:rPr>
                <w:sz w:val="16"/>
              </w:rPr>
              <w:t>C</w:t>
            </w:r>
          </w:p>
        </w:tc>
        <w:tc>
          <w:tcPr>
            <w:tcW w:w="1843" w:type="dxa"/>
            <w:tcBorders>
              <w:top w:val="nil"/>
            </w:tcBorders>
          </w:tcPr>
          <w:p w14:paraId="375F8AD2" w14:textId="77777777" w:rsidR="006410E1" w:rsidRPr="0061701C" w:rsidRDefault="006410E1" w:rsidP="00995BE6">
            <w:pPr>
              <w:spacing w:before="120" w:after="120"/>
              <w:jc w:val="center"/>
              <w:rPr>
                <w:sz w:val="16"/>
                <w:szCs w:val="16"/>
              </w:rPr>
            </w:pPr>
            <w:r>
              <w:rPr>
                <w:sz w:val="16"/>
              </w:rPr>
              <w:t>E</w:t>
            </w:r>
          </w:p>
        </w:tc>
        <w:tc>
          <w:tcPr>
            <w:tcW w:w="1758" w:type="dxa"/>
            <w:tcBorders>
              <w:top w:val="nil"/>
            </w:tcBorders>
          </w:tcPr>
          <w:p w14:paraId="675D6A03" w14:textId="0DF24B2C" w:rsidR="006410E1" w:rsidRPr="0061701C" w:rsidRDefault="006410E1" w:rsidP="00995BE6">
            <w:pPr>
              <w:spacing w:before="120" w:after="120"/>
              <w:jc w:val="center"/>
              <w:rPr>
                <w:sz w:val="16"/>
                <w:szCs w:val="16"/>
              </w:rPr>
            </w:pPr>
            <w:r>
              <w:rPr>
                <w:sz w:val="16"/>
              </w:rPr>
              <w:t>E</w:t>
            </w:r>
            <w:r>
              <w:rPr>
                <w:sz w:val="16"/>
                <w:vertAlign w:val="superscript"/>
              </w:rPr>
              <w:t>xx</w:t>
            </w:r>
          </w:p>
        </w:tc>
      </w:tr>
      <w:tr w:rsidR="006410E1" w14:paraId="66061761" w14:textId="77777777" w:rsidTr="00FA6C1E">
        <w:trPr>
          <w:cantSplit/>
          <w:trHeight w:val="510"/>
          <w:jc w:val="center"/>
        </w:trPr>
        <w:tc>
          <w:tcPr>
            <w:tcW w:w="695" w:type="dxa"/>
          </w:tcPr>
          <w:p w14:paraId="1F6E408C" w14:textId="77777777" w:rsidR="006410E1" w:rsidRPr="00FE7FBF" w:rsidRDefault="006410E1" w:rsidP="00995BE6">
            <w:pPr>
              <w:spacing w:before="120" w:after="120"/>
              <w:rPr>
                <w:sz w:val="16"/>
                <w:szCs w:val="16"/>
              </w:rPr>
            </w:pPr>
            <w:r>
              <w:rPr>
                <w:sz w:val="16"/>
              </w:rPr>
              <w:t>19</w:t>
            </w:r>
          </w:p>
        </w:tc>
        <w:tc>
          <w:tcPr>
            <w:tcW w:w="2380" w:type="dxa"/>
          </w:tcPr>
          <w:p w14:paraId="63AEFCDF" w14:textId="77777777" w:rsidR="006410E1" w:rsidRPr="00FE7FBF" w:rsidRDefault="006410E1" w:rsidP="00995BE6">
            <w:pPr>
              <w:spacing w:before="120" w:after="120"/>
              <w:rPr>
                <w:sz w:val="16"/>
                <w:szCs w:val="16"/>
              </w:rPr>
            </w:pPr>
            <w:r>
              <w:rPr>
                <w:sz w:val="16"/>
              </w:rPr>
              <w:t>Preprečevanje uravnavanja mopedov in motornih koles</w:t>
            </w:r>
          </w:p>
        </w:tc>
        <w:tc>
          <w:tcPr>
            <w:tcW w:w="1488" w:type="dxa"/>
          </w:tcPr>
          <w:p w14:paraId="4B27D1D3" w14:textId="77777777" w:rsidR="006410E1" w:rsidRPr="00B911CF" w:rsidRDefault="006410E1" w:rsidP="00995BE6">
            <w:pPr>
              <w:spacing w:before="120" w:after="120"/>
              <w:rPr>
                <w:sz w:val="16"/>
                <w:szCs w:val="16"/>
              </w:rPr>
            </w:pPr>
            <w:r>
              <w:rPr>
                <w:sz w:val="16"/>
              </w:rPr>
              <w:t>97/24/ES</w:t>
            </w:r>
            <w:r>
              <w:rPr>
                <w:sz w:val="16"/>
              </w:rPr>
              <w:br/>
              <w:t>POGLAVJE 7</w:t>
            </w:r>
          </w:p>
          <w:p w14:paraId="51A96B2F" w14:textId="77777777" w:rsidR="006410E1" w:rsidRPr="00B911CF" w:rsidRDefault="006410E1" w:rsidP="00995BE6">
            <w:pPr>
              <w:spacing w:before="120" w:after="120"/>
              <w:rPr>
                <w:sz w:val="16"/>
                <w:szCs w:val="16"/>
              </w:rPr>
            </w:pPr>
            <w:r>
              <w:rPr>
                <w:sz w:val="16"/>
              </w:rPr>
              <w:t>(EU) št. 44/2014</w:t>
            </w:r>
          </w:p>
        </w:tc>
        <w:tc>
          <w:tcPr>
            <w:tcW w:w="1950" w:type="dxa"/>
          </w:tcPr>
          <w:p w14:paraId="6B81DA9D" w14:textId="77777777" w:rsidR="006410E1" w:rsidRPr="00FE7FBF" w:rsidRDefault="006410E1" w:rsidP="00995BE6">
            <w:pPr>
              <w:spacing w:before="120" w:after="120"/>
              <w:jc w:val="center"/>
              <w:rPr>
                <w:sz w:val="16"/>
                <w:szCs w:val="16"/>
              </w:rPr>
            </w:pPr>
            <w:r>
              <w:rPr>
                <w:sz w:val="16"/>
              </w:rPr>
              <w:t>A</w:t>
            </w:r>
          </w:p>
        </w:tc>
        <w:tc>
          <w:tcPr>
            <w:tcW w:w="1843" w:type="dxa"/>
          </w:tcPr>
          <w:p w14:paraId="6FACB27E" w14:textId="77777777" w:rsidR="006410E1" w:rsidRDefault="006410E1" w:rsidP="00995BE6">
            <w:pPr>
              <w:spacing w:before="120" w:after="120"/>
              <w:jc w:val="center"/>
              <w:rPr>
                <w:sz w:val="16"/>
                <w:szCs w:val="16"/>
              </w:rPr>
            </w:pPr>
            <w:r>
              <w:rPr>
                <w:sz w:val="16"/>
              </w:rPr>
              <w:t>H (mopedi)</w:t>
            </w:r>
          </w:p>
          <w:p w14:paraId="4F48768C" w14:textId="77777777" w:rsidR="006410E1" w:rsidRDefault="006410E1" w:rsidP="00995BE6">
            <w:pPr>
              <w:spacing w:before="120" w:after="120"/>
              <w:jc w:val="center"/>
              <w:rPr>
                <w:sz w:val="16"/>
                <w:szCs w:val="16"/>
              </w:rPr>
            </w:pPr>
            <w:r>
              <w:rPr>
                <w:sz w:val="16"/>
              </w:rPr>
              <w:t>C (motorna kolesa)</w:t>
            </w:r>
          </w:p>
          <w:p w14:paraId="29F8AC8E" w14:textId="77777777" w:rsidR="006410E1" w:rsidRPr="00FE7FBF" w:rsidRDefault="006410E1" w:rsidP="00995BE6">
            <w:pPr>
              <w:spacing w:before="120" w:after="120"/>
              <w:jc w:val="center"/>
              <w:rPr>
                <w:sz w:val="16"/>
                <w:szCs w:val="16"/>
              </w:rPr>
            </w:pPr>
          </w:p>
        </w:tc>
        <w:tc>
          <w:tcPr>
            <w:tcW w:w="1758" w:type="dxa"/>
          </w:tcPr>
          <w:p w14:paraId="4400994E" w14:textId="77777777" w:rsidR="006410E1" w:rsidRDefault="006410E1" w:rsidP="00995BE6">
            <w:pPr>
              <w:spacing w:before="120" w:after="120"/>
              <w:jc w:val="center"/>
              <w:rPr>
                <w:sz w:val="16"/>
                <w:szCs w:val="16"/>
              </w:rPr>
            </w:pPr>
            <w:r>
              <w:rPr>
                <w:sz w:val="16"/>
              </w:rPr>
              <w:t>C</w:t>
            </w:r>
          </w:p>
        </w:tc>
      </w:tr>
      <w:tr w:rsidR="006410E1" w14:paraId="2619FCC1" w14:textId="77777777" w:rsidTr="00FA6C1E">
        <w:trPr>
          <w:cantSplit/>
          <w:trHeight w:val="510"/>
          <w:jc w:val="center"/>
        </w:trPr>
        <w:tc>
          <w:tcPr>
            <w:tcW w:w="695" w:type="dxa"/>
          </w:tcPr>
          <w:p w14:paraId="12BBE079" w14:textId="77777777" w:rsidR="006410E1" w:rsidRPr="00FE7FBF" w:rsidRDefault="006410E1" w:rsidP="00995BE6">
            <w:pPr>
              <w:spacing w:before="120" w:after="120"/>
              <w:rPr>
                <w:sz w:val="16"/>
                <w:szCs w:val="16"/>
              </w:rPr>
            </w:pPr>
            <w:r>
              <w:rPr>
                <w:sz w:val="16"/>
              </w:rPr>
              <w:t>20</w:t>
            </w:r>
          </w:p>
        </w:tc>
        <w:tc>
          <w:tcPr>
            <w:tcW w:w="2380" w:type="dxa"/>
          </w:tcPr>
          <w:p w14:paraId="4C9F3B94" w14:textId="77777777" w:rsidR="006410E1" w:rsidRPr="00FE7FBF" w:rsidRDefault="006410E1" w:rsidP="00995BE6">
            <w:pPr>
              <w:spacing w:before="120" w:after="120"/>
              <w:rPr>
                <w:sz w:val="16"/>
                <w:szCs w:val="16"/>
              </w:rPr>
            </w:pPr>
            <w:r>
              <w:rPr>
                <w:sz w:val="16"/>
              </w:rPr>
              <w:t>Posoda za gorivo</w:t>
            </w:r>
          </w:p>
        </w:tc>
        <w:tc>
          <w:tcPr>
            <w:tcW w:w="1488" w:type="dxa"/>
          </w:tcPr>
          <w:p w14:paraId="13BD6A65" w14:textId="77777777" w:rsidR="006410E1" w:rsidRPr="00B911CF" w:rsidRDefault="006410E1" w:rsidP="00995BE6">
            <w:pPr>
              <w:spacing w:before="120" w:after="120"/>
              <w:rPr>
                <w:sz w:val="16"/>
                <w:szCs w:val="16"/>
              </w:rPr>
            </w:pPr>
            <w:r>
              <w:rPr>
                <w:sz w:val="16"/>
              </w:rPr>
              <w:t>97/24/ES</w:t>
            </w:r>
            <w:r>
              <w:rPr>
                <w:sz w:val="16"/>
              </w:rPr>
              <w:br/>
              <w:t>POGLAVJE 6</w:t>
            </w:r>
          </w:p>
          <w:p w14:paraId="64A75F0F" w14:textId="77777777" w:rsidR="006410E1" w:rsidRPr="00B911CF" w:rsidRDefault="006410E1" w:rsidP="00995BE6">
            <w:pPr>
              <w:spacing w:before="120" w:after="120"/>
              <w:rPr>
                <w:sz w:val="16"/>
                <w:szCs w:val="16"/>
              </w:rPr>
            </w:pPr>
            <w:r>
              <w:rPr>
                <w:sz w:val="16"/>
              </w:rPr>
              <w:t>(EU) št. 44/2014</w:t>
            </w:r>
          </w:p>
        </w:tc>
        <w:tc>
          <w:tcPr>
            <w:tcW w:w="1950" w:type="dxa"/>
          </w:tcPr>
          <w:p w14:paraId="03F6AF66" w14:textId="77777777" w:rsidR="006410E1" w:rsidRPr="00FE7FBF" w:rsidRDefault="006410E1" w:rsidP="00995BE6">
            <w:pPr>
              <w:spacing w:before="120" w:after="120"/>
              <w:jc w:val="center"/>
              <w:rPr>
                <w:sz w:val="16"/>
                <w:szCs w:val="16"/>
              </w:rPr>
            </w:pPr>
            <w:r>
              <w:rPr>
                <w:sz w:val="16"/>
              </w:rPr>
              <w:t>B</w:t>
            </w:r>
          </w:p>
        </w:tc>
        <w:tc>
          <w:tcPr>
            <w:tcW w:w="1843" w:type="dxa"/>
          </w:tcPr>
          <w:p w14:paraId="29B39394" w14:textId="77777777" w:rsidR="006410E1" w:rsidRPr="00FE7FBF" w:rsidRDefault="006410E1" w:rsidP="00995BE6">
            <w:pPr>
              <w:spacing w:before="120" w:after="120"/>
              <w:jc w:val="center"/>
              <w:rPr>
                <w:sz w:val="16"/>
                <w:szCs w:val="16"/>
              </w:rPr>
            </w:pPr>
            <w:r>
              <w:rPr>
                <w:sz w:val="16"/>
              </w:rPr>
              <w:t>B</w:t>
            </w:r>
            <w:r>
              <w:rPr>
                <w:rStyle w:val="EndnoteReference"/>
                <w:sz w:val="16"/>
                <w:szCs w:val="16"/>
              </w:rPr>
              <w:endnoteReference w:id="2"/>
            </w:r>
            <w:r>
              <w:rPr>
                <w:sz w:val="16"/>
              </w:rPr>
              <w:t>/I/E</w:t>
            </w:r>
            <w:r w:rsidRPr="003854EA">
              <w:rPr>
                <w:rStyle w:val="EndnoteReference"/>
                <w:sz w:val="16"/>
                <w:szCs w:val="16"/>
              </w:rPr>
              <w:endnoteReference w:id="3"/>
            </w:r>
          </w:p>
        </w:tc>
        <w:tc>
          <w:tcPr>
            <w:tcW w:w="1758" w:type="dxa"/>
          </w:tcPr>
          <w:p w14:paraId="69315F18" w14:textId="77777777" w:rsidR="006410E1" w:rsidRPr="0002054B" w:rsidRDefault="006410E1" w:rsidP="00995BE6">
            <w:pPr>
              <w:spacing w:before="120" w:after="120"/>
              <w:jc w:val="center"/>
              <w:rPr>
                <w:sz w:val="16"/>
                <w:szCs w:val="16"/>
              </w:rPr>
            </w:pPr>
            <w:r>
              <w:rPr>
                <w:sz w:val="16"/>
              </w:rPr>
              <w:t>B</w:t>
            </w:r>
            <w:r>
              <w:rPr>
                <w:sz w:val="16"/>
                <w:vertAlign w:val="superscript"/>
              </w:rPr>
              <w:t>i</w:t>
            </w:r>
            <w:r>
              <w:rPr>
                <w:sz w:val="16"/>
              </w:rPr>
              <w:t>/I/E</w:t>
            </w:r>
            <w:r>
              <w:rPr>
                <w:sz w:val="16"/>
                <w:vertAlign w:val="superscript"/>
              </w:rPr>
              <w:t>ii</w:t>
            </w:r>
          </w:p>
        </w:tc>
      </w:tr>
      <w:tr w:rsidR="006410E1" w14:paraId="5A892014" w14:textId="77777777" w:rsidTr="00FA6C1E">
        <w:trPr>
          <w:cantSplit/>
          <w:trHeight w:val="510"/>
          <w:jc w:val="center"/>
        </w:trPr>
        <w:tc>
          <w:tcPr>
            <w:tcW w:w="695" w:type="dxa"/>
          </w:tcPr>
          <w:p w14:paraId="4E023435" w14:textId="77777777" w:rsidR="006410E1" w:rsidRPr="00FE7FBF" w:rsidRDefault="006410E1" w:rsidP="00995BE6">
            <w:pPr>
              <w:spacing w:before="120" w:after="120"/>
              <w:rPr>
                <w:sz w:val="16"/>
                <w:szCs w:val="16"/>
              </w:rPr>
            </w:pPr>
            <w:r>
              <w:rPr>
                <w:sz w:val="16"/>
              </w:rPr>
              <w:t>25</w:t>
            </w:r>
          </w:p>
        </w:tc>
        <w:tc>
          <w:tcPr>
            <w:tcW w:w="2380" w:type="dxa"/>
          </w:tcPr>
          <w:p w14:paraId="4599A2A8" w14:textId="77777777" w:rsidR="006410E1" w:rsidRPr="00FE7FBF" w:rsidRDefault="006410E1" w:rsidP="00995BE6">
            <w:pPr>
              <w:spacing w:before="120" w:after="120"/>
              <w:rPr>
                <w:sz w:val="16"/>
                <w:szCs w:val="16"/>
              </w:rPr>
            </w:pPr>
            <w:r>
              <w:rPr>
                <w:sz w:val="16"/>
              </w:rPr>
              <w:t>Največja konstrukcijsko določena hitrost</w:t>
            </w:r>
          </w:p>
        </w:tc>
        <w:tc>
          <w:tcPr>
            <w:tcW w:w="1488" w:type="dxa"/>
          </w:tcPr>
          <w:p w14:paraId="3201D2DC" w14:textId="77777777" w:rsidR="006410E1" w:rsidRDefault="006410E1" w:rsidP="00995BE6">
            <w:pPr>
              <w:spacing w:before="120" w:after="120"/>
              <w:rPr>
                <w:sz w:val="16"/>
                <w:szCs w:val="16"/>
              </w:rPr>
            </w:pPr>
            <w:r>
              <w:rPr>
                <w:sz w:val="16"/>
              </w:rPr>
              <w:t>95/1/ES</w:t>
            </w:r>
          </w:p>
          <w:p w14:paraId="0B0314DF" w14:textId="77777777" w:rsidR="006410E1" w:rsidRPr="00FE7FBF" w:rsidRDefault="006410E1" w:rsidP="00995BE6">
            <w:pPr>
              <w:spacing w:before="120" w:after="120"/>
              <w:rPr>
                <w:sz w:val="16"/>
                <w:szCs w:val="16"/>
              </w:rPr>
            </w:pPr>
            <w:r>
              <w:rPr>
                <w:sz w:val="16"/>
              </w:rPr>
              <w:t>(EU) št. 3/2014</w:t>
            </w:r>
          </w:p>
        </w:tc>
        <w:tc>
          <w:tcPr>
            <w:tcW w:w="1950" w:type="dxa"/>
          </w:tcPr>
          <w:p w14:paraId="1044656A" w14:textId="77777777" w:rsidR="006410E1" w:rsidRDefault="006410E1" w:rsidP="00995BE6">
            <w:pPr>
              <w:spacing w:before="120" w:after="120"/>
              <w:jc w:val="center"/>
              <w:rPr>
                <w:sz w:val="16"/>
                <w:szCs w:val="16"/>
              </w:rPr>
            </w:pPr>
            <w:r>
              <w:rPr>
                <w:sz w:val="16"/>
              </w:rPr>
              <w:t>A omejena hitrost</w:t>
            </w:r>
          </w:p>
          <w:p w14:paraId="2AF3420A" w14:textId="77777777" w:rsidR="006410E1" w:rsidRPr="00FE7FBF" w:rsidRDefault="006410E1" w:rsidP="00995BE6">
            <w:pPr>
              <w:spacing w:before="120" w:after="120"/>
              <w:jc w:val="center"/>
              <w:rPr>
                <w:sz w:val="16"/>
                <w:szCs w:val="16"/>
              </w:rPr>
            </w:pPr>
            <w:r>
              <w:rPr>
                <w:sz w:val="16"/>
              </w:rPr>
              <w:t>C neomejena hitrost</w:t>
            </w:r>
          </w:p>
        </w:tc>
        <w:tc>
          <w:tcPr>
            <w:tcW w:w="1843" w:type="dxa"/>
          </w:tcPr>
          <w:p w14:paraId="51394BC1" w14:textId="77777777" w:rsidR="006410E1" w:rsidRDefault="006410E1" w:rsidP="00995BE6">
            <w:pPr>
              <w:spacing w:before="120" w:after="120"/>
              <w:jc w:val="center"/>
              <w:rPr>
                <w:sz w:val="16"/>
                <w:szCs w:val="16"/>
              </w:rPr>
            </w:pPr>
            <w:r>
              <w:rPr>
                <w:sz w:val="16"/>
              </w:rPr>
              <w:t>H omejena hitrost</w:t>
            </w:r>
          </w:p>
          <w:p w14:paraId="1E1C07F4" w14:textId="77777777" w:rsidR="006410E1" w:rsidRPr="00FE7FBF" w:rsidRDefault="006410E1" w:rsidP="00995BE6">
            <w:pPr>
              <w:spacing w:before="120" w:after="120"/>
              <w:jc w:val="center"/>
              <w:rPr>
                <w:sz w:val="16"/>
                <w:szCs w:val="16"/>
              </w:rPr>
            </w:pPr>
            <w:r>
              <w:rPr>
                <w:sz w:val="16"/>
              </w:rPr>
              <w:t>V primeru neomejene hitrosti se ne uporablja.</w:t>
            </w:r>
          </w:p>
        </w:tc>
        <w:tc>
          <w:tcPr>
            <w:tcW w:w="1758" w:type="dxa"/>
          </w:tcPr>
          <w:p w14:paraId="3469D124" w14:textId="77777777" w:rsidR="006410E1" w:rsidRPr="008A60D7" w:rsidRDefault="006410E1" w:rsidP="00995BE6">
            <w:pPr>
              <w:spacing w:before="120" w:after="120"/>
              <w:jc w:val="center"/>
              <w:rPr>
                <w:sz w:val="16"/>
                <w:szCs w:val="16"/>
              </w:rPr>
            </w:pPr>
            <w:r>
              <w:rPr>
                <w:sz w:val="16"/>
              </w:rPr>
              <w:t>ni pomembno</w:t>
            </w:r>
          </w:p>
        </w:tc>
      </w:tr>
      <w:tr w:rsidR="006410E1" w14:paraId="5C48D62D" w14:textId="77777777" w:rsidTr="00FA6C1E">
        <w:trPr>
          <w:cantSplit/>
          <w:trHeight w:val="510"/>
          <w:jc w:val="center"/>
        </w:trPr>
        <w:tc>
          <w:tcPr>
            <w:tcW w:w="695" w:type="dxa"/>
          </w:tcPr>
          <w:p w14:paraId="59A07C7A" w14:textId="77777777" w:rsidR="006410E1" w:rsidRPr="00EA1E21" w:rsidRDefault="006410E1" w:rsidP="00995BE6">
            <w:pPr>
              <w:spacing w:before="120" w:after="120"/>
              <w:rPr>
                <w:sz w:val="16"/>
                <w:szCs w:val="16"/>
              </w:rPr>
            </w:pPr>
            <w:r>
              <w:rPr>
                <w:sz w:val="16"/>
              </w:rPr>
              <w:lastRenderedPageBreak/>
              <w:t>26</w:t>
            </w:r>
          </w:p>
        </w:tc>
        <w:tc>
          <w:tcPr>
            <w:tcW w:w="2380" w:type="dxa"/>
          </w:tcPr>
          <w:p w14:paraId="7CD42CA8" w14:textId="77777777" w:rsidR="006410E1" w:rsidRPr="00FE7FBF" w:rsidRDefault="006410E1" w:rsidP="00995BE6">
            <w:pPr>
              <w:spacing w:before="120" w:after="120"/>
              <w:rPr>
                <w:sz w:val="16"/>
                <w:szCs w:val="16"/>
              </w:rPr>
            </w:pPr>
            <w:r>
              <w:rPr>
                <w:sz w:val="16"/>
              </w:rPr>
              <w:t>Mase in dimenzije</w:t>
            </w:r>
          </w:p>
        </w:tc>
        <w:tc>
          <w:tcPr>
            <w:tcW w:w="1488" w:type="dxa"/>
          </w:tcPr>
          <w:p w14:paraId="72C22F26" w14:textId="77777777" w:rsidR="006410E1" w:rsidRDefault="006410E1" w:rsidP="00995BE6">
            <w:pPr>
              <w:spacing w:before="120" w:after="120"/>
              <w:rPr>
                <w:sz w:val="16"/>
                <w:szCs w:val="16"/>
              </w:rPr>
            </w:pPr>
            <w:r>
              <w:rPr>
                <w:sz w:val="16"/>
              </w:rPr>
              <w:t>93/93/EGS</w:t>
            </w:r>
          </w:p>
          <w:p w14:paraId="1E97CA67" w14:textId="77777777" w:rsidR="006410E1" w:rsidRPr="00FE7FBF" w:rsidRDefault="006410E1" w:rsidP="00995BE6">
            <w:pPr>
              <w:spacing w:before="120" w:after="120"/>
              <w:rPr>
                <w:sz w:val="16"/>
                <w:szCs w:val="16"/>
              </w:rPr>
            </w:pPr>
            <w:r>
              <w:rPr>
                <w:sz w:val="16"/>
              </w:rPr>
              <w:t>(EU) št. 44/2014</w:t>
            </w:r>
          </w:p>
        </w:tc>
        <w:tc>
          <w:tcPr>
            <w:tcW w:w="1950" w:type="dxa"/>
          </w:tcPr>
          <w:p w14:paraId="403CA62A" w14:textId="77777777" w:rsidR="006410E1" w:rsidRPr="00FE7FBF" w:rsidRDefault="006410E1" w:rsidP="00995BE6">
            <w:pPr>
              <w:spacing w:before="120" w:after="120"/>
              <w:jc w:val="center"/>
              <w:rPr>
                <w:sz w:val="16"/>
                <w:szCs w:val="16"/>
              </w:rPr>
            </w:pPr>
            <w:r>
              <w:rPr>
                <w:sz w:val="16"/>
              </w:rPr>
              <w:t>C</w:t>
            </w:r>
          </w:p>
        </w:tc>
        <w:tc>
          <w:tcPr>
            <w:tcW w:w="1843" w:type="dxa"/>
          </w:tcPr>
          <w:p w14:paraId="71BF5D71" w14:textId="77777777" w:rsidR="006410E1" w:rsidRPr="00FE7FBF" w:rsidRDefault="006410E1" w:rsidP="00995BE6">
            <w:pPr>
              <w:spacing w:before="120" w:after="120"/>
              <w:jc w:val="center"/>
              <w:rPr>
                <w:sz w:val="16"/>
                <w:szCs w:val="16"/>
              </w:rPr>
            </w:pPr>
            <w:r>
              <w:rPr>
                <w:sz w:val="16"/>
              </w:rPr>
              <w:t>C</w:t>
            </w:r>
            <w:r>
              <w:rPr>
                <w:rStyle w:val="EndnoteReference"/>
                <w:sz w:val="16"/>
                <w:szCs w:val="16"/>
              </w:rPr>
              <w:endnoteReference w:id="4"/>
            </w:r>
          </w:p>
        </w:tc>
        <w:tc>
          <w:tcPr>
            <w:tcW w:w="1758" w:type="dxa"/>
          </w:tcPr>
          <w:p w14:paraId="55709D21" w14:textId="77777777" w:rsidR="006410E1" w:rsidRPr="001A4A7D" w:rsidRDefault="006410E1" w:rsidP="00995BE6">
            <w:pPr>
              <w:spacing w:before="120" w:after="120"/>
              <w:jc w:val="center"/>
              <w:rPr>
                <w:sz w:val="16"/>
                <w:szCs w:val="16"/>
                <w:vertAlign w:val="superscript"/>
              </w:rPr>
            </w:pPr>
            <w:r>
              <w:rPr>
                <w:sz w:val="16"/>
              </w:rPr>
              <w:t>C</w:t>
            </w:r>
            <w:r>
              <w:rPr>
                <w:sz w:val="16"/>
                <w:vertAlign w:val="superscript"/>
              </w:rPr>
              <w:t>iii</w:t>
            </w:r>
          </w:p>
        </w:tc>
      </w:tr>
      <w:tr w:rsidR="006410E1" w14:paraId="140DE906" w14:textId="77777777" w:rsidTr="00FA6C1E">
        <w:trPr>
          <w:cantSplit/>
          <w:trHeight w:val="510"/>
          <w:jc w:val="center"/>
        </w:trPr>
        <w:tc>
          <w:tcPr>
            <w:tcW w:w="695" w:type="dxa"/>
          </w:tcPr>
          <w:p w14:paraId="714D585B" w14:textId="77777777" w:rsidR="006410E1" w:rsidRPr="00FE7FBF" w:rsidRDefault="006410E1" w:rsidP="00995BE6">
            <w:pPr>
              <w:spacing w:before="120" w:after="120"/>
              <w:rPr>
                <w:sz w:val="16"/>
                <w:szCs w:val="16"/>
              </w:rPr>
            </w:pPr>
            <w:r>
              <w:rPr>
                <w:sz w:val="16"/>
              </w:rPr>
              <w:t>27</w:t>
            </w:r>
          </w:p>
        </w:tc>
        <w:tc>
          <w:tcPr>
            <w:tcW w:w="2380" w:type="dxa"/>
          </w:tcPr>
          <w:p w14:paraId="3F439D5C" w14:textId="77777777" w:rsidR="006410E1" w:rsidRPr="00FE7FBF" w:rsidRDefault="006410E1" w:rsidP="00995BE6">
            <w:pPr>
              <w:spacing w:before="120" w:after="120"/>
              <w:rPr>
                <w:sz w:val="16"/>
                <w:szCs w:val="16"/>
              </w:rPr>
            </w:pPr>
            <w:r>
              <w:rPr>
                <w:sz w:val="16"/>
              </w:rPr>
              <w:t>Naprave za spoj in priključki</w:t>
            </w:r>
          </w:p>
        </w:tc>
        <w:tc>
          <w:tcPr>
            <w:tcW w:w="1488" w:type="dxa"/>
          </w:tcPr>
          <w:p w14:paraId="1FF8A778" w14:textId="77777777" w:rsidR="006410E1" w:rsidRPr="00B911CF" w:rsidRDefault="006410E1" w:rsidP="00995BE6">
            <w:pPr>
              <w:spacing w:before="120" w:after="120"/>
              <w:rPr>
                <w:sz w:val="16"/>
                <w:szCs w:val="16"/>
              </w:rPr>
            </w:pPr>
            <w:r>
              <w:rPr>
                <w:sz w:val="16"/>
              </w:rPr>
              <w:t>97/24/ES</w:t>
            </w:r>
            <w:r>
              <w:rPr>
                <w:sz w:val="16"/>
              </w:rPr>
              <w:br/>
              <w:t>POGLAVJE 10</w:t>
            </w:r>
          </w:p>
          <w:p w14:paraId="213D604A" w14:textId="77777777" w:rsidR="006410E1" w:rsidRPr="00B911CF" w:rsidRDefault="006410E1" w:rsidP="00995BE6">
            <w:pPr>
              <w:spacing w:before="120" w:after="120"/>
              <w:rPr>
                <w:sz w:val="16"/>
                <w:szCs w:val="16"/>
              </w:rPr>
            </w:pPr>
            <w:r>
              <w:rPr>
                <w:sz w:val="16"/>
              </w:rPr>
              <w:t>(EU) št. 44/2014</w:t>
            </w:r>
          </w:p>
        </w:tc>
        <w:tc>
          <w:tcPr>
            <w:tcW w:w="1950" w:type="dxa"/>
          </w:tcPr>
          <w:p w14:paraId="4AA3CB7A" w14:textId="77777777" w:rsidR="006410E1" w:rsidRPr="00FE7FBF" w:rsidRDefault="006410E1" w:rsidP="00995BE6">
            <w:pPr>
              <w:spacing w:before="120" w:after="120"/>
              <w:jc w:val="center"/>
              <w:rPr>
                <w:sz w:val="16"/>
                <w:szCs w:val="16"/>
              </w:rPr>
            </w:pPr>
            <w:r>
              <w:rPr>
                <w:sz w:val="16"/>
              </w:rPr>
              <w:t>B</w:t>
            </w:r>
          </w:p>
        </w:tc>
        <w:tc>
          <w:tcPr>
            <w:tcW w:w="1843" w:type="dxa"/>
          </w:tcPr>
          <w:p w14:paraId="08C1E3EF" w14:textId="77777777" w:rsidR="006410E1" w:rsidRPr="00FE7FBF" w:rsidRDefault="006410E1" w:rsidP="00995BE6">
            <w:pPr>
              <w:spacing w:before="120" w:after="120"/>
              <w:jc w:val="center"/>
              <w:rPr>
                <w:sz w:val="16"/>
                <w:szCs w:val="16"/>
              </w:rPr>
            </w:pPr>
            <w:r>
              <w:rPr>
                <w:sz w:val="16"/>
              </w:rPr>
              <w:t>B/I</w:t>
            </w:r>
          </w:p>
        </w:tc>
        <w:tc>
          <w:tcPr>
            <w:tcW w:w="1758" w:type="dxa"/>
          </w:tcPr>
          <w:p w14:paraId="11520EC9" w14:textId="77777777" w:rsidR="006410E1" w:rsidRPr="00FE7FBF" w:rsidRDefault="006410E1" w:rsidP="00995BE6">
            <w:pPr>
              <w:spacing w:before="120" w:after="120"/>
              <w:jc w:val="center"/>
              <w:rPr>
                <w:sz w:val="16"/>
                <w:szCs w:val="16"/>
              </w:rPr>
            </w:pPr>
            <w:r>
              <w:rPr>
                <w:sz w:val="16"/>
              </w:rPr>
              <w:t>C</w:t>
            </w:r>
          </w:p>
        </w:tc>
      </w:tr>
      <w:tr w:rsidR="006410E1" w14:paraId="2E0C8232" w14:textId="77777777" w:rsidTr="00FA6C1E">
        <w:trPr>
          <w:cantSplit/>
          <w:trHeight w:val="510"/>
          <w:jc w:val="center"/>
        </w:trPr>
        <w:tc>
          <w:tcPr>
            <w:tcW w:w="695" w:type="dxa"/>
          </w:tcPr>
          <w:p w14:paraId="74B140E6" w14:textId="77777777" w:rsidR="006410E1" w:rsidRPr="00EA1E21" w:rsidRDefault="006410E1" w:rsidP="00995BE6">
            <w:pPr>
              <w:spacing w:before="120" w:after="120"/>
              <w:rPr>
                <w:sz w:val="16"/>
                <w:szCs w:val="16"/>
              </w:rPr>
            </w:pPr>
            <w:r>
              <w:rPr>
                <w:sz w:val="16"/>
              </w:rPr>
              <w:t>28</w:t>
            </w:r>
          </w:p>
        </w:tc>
        <w:tc>
          <w:tcPr>
            <w:tcW w:w="2380" w:type="dxa"/>
          </w:tcPr>
          <w:p w14:paraId="4F13C0D3" w14:textId="77777777" w:rsidR="006410E1" w:rsidRPr="00FE7FBF" w:rsidRDefault="006410E1" w:rsidP="00995BE6">
            <w:pPr>
              <w:spacing w:before="120" w:after="120"/>
              <w:rPr>
                <w:sz w:val="16"/>
                <w:szCs w:val="16"/>
              </w:rPr>
            </w:pPr>
            <w:r>
              <w:rPr>
                <w:sz w:val="16"/>
              </w:rPr>
              <w:t>Ukrepi proti onesnaževanju zraka</w:t>
            </w:r>
          </w:p>
        </w:tc>
        <w:tc>
          <w:tcPr>
            <w:tcW w:w="1488" w:type="dxa"/>
          </w:tcPr>
          <w:p w14:paraId="43D92F80" w14:textId="77777777" w:rsidR="006410E1" w:rsidRPr="00FE7FBF" w:rsidRDefault="006410E1" w:rsidP="00995BE6">
            <w:pPr>
              <w:spacing w:before="120" w:after="120"/>
              <w:rPr>
                <w:bCs/>
                <w:sz w:val="16"/>
                <w:szCs w:val="16"/>
              </w:rPr>
            </w:pPr>
            <w:r>
              <w:rPr>
                <w:sz w:val="16"/>
              </w:rPr>
              <w:t>97/24/ES</w:t>
            </w:r>
            <w:r>
              <w:rPr>
                <w:sz w:val="16"/>
              </w:rPr>
              <w:br/>
              <w:t>POGLAVJE 5</w:t>
            </w:r>
          </w:p>
          <w:p w14:paraId="7E001AF6" w14:textId="77777777" w:rsidR="006410E1" w:rsidRPr="00FE7FBF" w:rsidRDefault="006410E1" w:rsidP="00995BE6">
            <w:pPr>
              <w:spacing w:before="120" w:after="120"/>
              <w:rPr>
                <w:bCs/>
                <w:sz w:val="16"/>
                <w:szCs w:val="16"/>
              </w:rPr>
            </w:pPr>
            <w:r>
              <w:rPr>
                <w:sz w:val="16"/>
              </w:rPr>
              <w:t>- 2002/51/ES</w:t>
            </w:r>
          </w:p>
          <w:p w14:paraId="65174AEC" w14:textId="77777777" w:rsidR="006410E1" w:rsidRPr="00FE7FBF" w:rsidRDefault="006410E1" w:rsidP="00995BE6">
            <w:pPr>
              <w:spacing w:before="120" w:after="120"/>
              <w:rPr>
                <w:bCs/>
                <w:sz w:val="16"/>
                <w:szCs w:val="16"/>
              </w:rPr>
            </w:pPr>
            <w:r>
              <w:rPr>
                <w:sz w:val="16"/>
              </w:rPr>
              <w:t>- 2003/77/ES</w:t>
            </w:r>
          </w:p>
          <w:p w14:paraId="49A22DCE" w14:textId="77777777" w:rsidR="006410E1" w:rsidRPr="00FE7FBF" w:rsidRDefault="006410E1" w:rsidP="00995BE6">
            <w:pPr>
              <w:spacing w:before="120" w:after="120"/>
              <w:rPr>
                <w:bCs/>
                <w:sz w:val="16"/>
                <w:szCs w:val="16"/>
              </w:rPr>
            </w:pPr>
            <w:r>
              <w:rPr>
                <w:sz w:val="16"/>
              </w:rPr>
              <w:t>- 2005/30/ES</w:t>
            </w:r>
            <w:r>
              <w:rPr>
                <w:sz w:val="16"/>
                <w:vertAlign w:val="superscript"/>
              </w:rPr>
              <w:t>4a</w:t>
            </w:r>
          </w:p>
          <w:p w14:paraId="6DC40B27" w14:textId="77777777" w:rsidR="006410E1" w:rsidRPr="00FE7FBF" w:rsidRDefault="006410E1" w:rsidP="00995BE6">
            <w:pPr>
              <w:autoSpaceDE w:val="0"/>
              <w:autoSpaceDN w:val="0"/>
              <w:adjustRightInd w:val="0"/>
              <w:spacing w:before="120" w:after="120"/>
              <w:rPr>
                <w:bCs/>
                <w:sz w:val="16"/>
                <w:szCs w:val="16"/>
                <w:vertAlign w:val="superscript"/>
              </w:rPr>
            </w:pPr>
            <w:r>
              <w:rPr>
                <w:sz w:val="16"/>
              </w:rPr>
              <w:t>- 2006/120/ES</w:t>
            </w:r>
            <w:r>
              <w:rPr>
                <w:sz w:val="16"/>
                <w:vertAlign w:val="superscript"/>
              </w:rPr>
              <w:t>4a</w:t>
            </w:r>
          </w:p>
          <w:p w14:paraId="14ECD6C6" w14:textId="77777777" w:rsidR="006410E1" w:rsidRDefault="006410E1" w:rsidP="00995BE6">
            <w:pPr>
              <w:autoSpaceDE w:val="0"/>
              <w:autoSpaceDN w:val="0"/>
              <w:adjustRightInd w:val="0"/>
              <w:spacing w:before="120" w:after="120"/>
              <w:rPr>
                <w:sz w:val="16"/>
                <w:szCs w:val="16"/>
              </w:rPr>
            </w:pPr>
            <w:r>
              <w:rPr>
                <w:sz w:val="16"/>
              </w:rPr>
              <w:t>- 2009/108/ES</w:t>
            </w:r>
          </w:p>
          <w:p w14:paraId="5CF82A4B" w14:textId="77777777" w:rsidR="006410E1" w:rsidRPr="00FE7FBF" w:rsidRDefault="006410E1" w:rsidP="00995BE6">
            <w:pPr>
              <w:autoSpaceDE w:val="0"/>
              <w:autoSpaceDN w:val="0"/>
              <w:adjustRightInd w:val="0"/>
              <w:spacing w:before="120" w:after="120"/>
              <w:rPr>
                <w:sz w:val="16"/>
                <w:szCs w:val="16"/>
              </w:rPr>
            </w:pPr>
            <w:r>
              <w:rPr>
                <w:sz w:val="16"/>
              </w:rPr>
              <w:t>(EU) št. 134/2014</w:t>
            </w:r>
          </w:p>
        </w:tc>
        <w:tc>
          <w:tcPr>
            <w:tcW w:w="1950" w:type="dxa"/>
          </w:tcPr>
          <w:p w14:paraId="377B5A36" w14:textId="77777777" w:rsidR="006410E1" w:rsidRPr="00FE7FBF" w:rsidRDefault="006410E1" w:rsidP="00995BE6">
            <w:pPr>
              <w:spacing w:before="120" w:after="120"/>
              <w:jc w:val="center"/>
              <w:rPr>
                <w:sz w:val="16"/>
                <w:szCs w:val="16"/>
              </w:rPr>
            </w:pPr>
            <w:r>
              <w:rPr>
                <w:sz w:val="16"/>
              </w:rPr>
              <w:t>A</w:t>
            </w:r>
          </w:p>
        </w:tc>
        <w:tc>
          <w:tcPr>
            <w:tcW w:w="1843" w:type="dxa"/>
          </w:tcPr>
          <w:p w14:paraId="124090BA" w14:textId="77777777" w:rsidR="006410E1" w:rsidRPr="00FE7FBF" w:rsidRDefault="006410E1" w:rsidP="00995BE6">
            <w:pPr>
              <w:spacing w:before="120" w:after="120"/>
              <w:jc w:val="center"/>
              <w:rPr>
                <w:sz w:val="16"/>
                <w:szCs w:val="16"/>
              </w:rPr>
            </w:pPr>
            <w:r>
              <w:rPr>
                <w:sz w:val="16"/>
              </w:rPr>
              <w:t>H/E</w:t>
            </w:r>
            <w:r w:rsidRPr="003854EA">
              <w:rPr>
                <w:rStyle w:val="EndnoteReference"/>
                <w:sz w:val="16"/>
                <w:szCs w:val="16"/>
              </w:rPr>
              <w:endnoteReference w:id="5"/>
            </w:r>
            <w:r>
              <w:rPr>
                <w:sz w:val="16"/>
              </w:rPr>
              <w:t>/I/B</w:t>
            </w:r>
            <w:r>
              <w:rPr>
                <w:rStyle w:val="EndnoteReference"/>
                <w:sz w:val="16"/>
                <w:szCs w:val="16"/>
              </w:rPr>
              <w:endnoteReference w:id="6"/>
            </w:r>
          </w:p>
          <w:p w14:paraId="51FCF182" w14:textId="77777777" w:rsidR="006410E1" w:rsidRPr="00FE7FBF" w:rsidRDefault="006410E1" w:rsidP="00995BE6">
            <w:pPr>
              <w:spacing w:before="120" w:after="120"/>
              <w:jc w:val="center"/>
              <w:rPr>
                <w:sz w:val="16"/>
                <w:szCs w:val="16"/>
              </w:rPr>
            </w:pPr>
            <w:r>
              <w:rPr>
                <w:sz w:val="16"/>
              </w:rPr>
              <w:t>X</w:t>
            </w:r>
            <w:r>
              <w:rPr>
                <w:rStyle w:val="EndnoteReference"/>
                <w:sz w:val="16"/>
                <w:szCs w:val="16"/>
              </w:rPr>
              <w:endnoteReference w:id="7"/>
            </w:r>
          </w:p>
        </w:tc>
        <w:tc>
          <w:tcPr>
            <w:tcW w:w="1758" w:type="dxa"/>
          </w:tcPr>
          <w:p w14:paraId="6FC9DC12" w14:textId="52A9BADD" w:rsidR="006410E1" w:rsidRPr="00B1392B" w:rsidRDefault="006410E1" w:rsidP="006A609B">
            <w:pPr>
              <w:spacing w:before="120" w:after="120"/>
              <w:jc w:val="center"/>
              <w:rPr>
                <w:sz w:val="16"/>
                <w:szCs w:val="16"/>
                <w:vertAlign w:val="superscript"/>
              </w:rPr>
            </w:pPr>
            <w:r>
              <w:rPr>
                <w:sz w:val="16"/>
              </w:rPr>
              <w:t>E</w:t>
            </w:r>
            <w:r>
              <w:rPr>
                <w:sz w:val="16"/>
                <w:vertAlign w:val="superscript"/>
              </w:rPr>
              <w:t>iv,</w:t>
            </w:r>
            <w:r w:rsidRPr="003854EA">
              <w:rPr>
                <w:rStyle w:val="EndnoteReference"/>
                <w:sz w:val="16"/>
                <w:szCs w:val="16"/>
              </w:rPr>
              <w:endnoteReference w:id="8"/>
            </w:r>
          </w:p>
        </w:tc>
      </w:tr>
      <w:tr w:rsidR="006410E1" w14:paraId="4251ADDA" w14:textId="77777777" w:rsidTr="00FA6C1E">
        <w:trPr>
          <w:cantSplit/>
          <w:trHeight w:val="510"/>
          <w:jc w:val="center"/>
        </w:trPr>
        <w:tc>
          <w:tcPr>
            <w:tcW w:w="695" w:type="dxa"/>
          </w:tcPr>
          <w:p w14:paraId="30EB821F" w14:textId="77777777" w:rsidR="006410E1" w:rsidRPr="00FE7FBF" w:rsidRDefault="006410E1" w:rsidP="00995BE6">
            <w:pPr>
              <w:spacing w:before="120" w:after="120"/>
              <w:rPr>
                <w:sz w:val="16"/>
                <w:szCs w:val="16"/>
              </w:rPr>
            </w:pPr>
            <w:r>
              <w:rPr>
                <w:sz w:val="16"/>
              </w:rPr>
              <w:t>29</w:t>
            </w:r>
          </w:p>
        </w:tc>
        <w:tc>
          <w:tcPr>
            <w:tcW w:w="2380" w:type="dxa"/>
          </w:tcPr>
          <w:p w14:paraId="55EB9D74" w14:textId="77777777" w:rsidR="006410E1" w:rsidRPr="00FE7FBF" w:rsidRDefault="006410E1" w:rsidP="00995BE6">
            <w:pPr>
              <w:spacing w:before="120" w:after="120"/>
              <w:rPr>
                <w:sz w:val="16"/>
                <w:szCs w:val="16"/>
              </w:rPr>
            </w:pPr>
            <w:r>
              <w:rPr>
                <w:sz w:val="16"/>
              </w:rPr>
              <w:t>Pnevmatike</w:t>
            </w:r>
          </w:p>
        </w:tc>
        <w:tc>
          <w:tcPr>
            <w:tcW w:w="1488" w:type="dxa"/>
          </w:tcPr>
          <w:p w14:paraId="4B043BD7" w14:textId="77777777" w:rsidR="006410E1" w:rsidRPr="00B911CF" w:rsidRDefault="006410E1" w:rsidP="00995BE6">
            <w:pPr>
              <w:spacing w:before="120" w:after="120"/>
              <w:rPr>
                <w:sz w:val="16"/>
                <w:szCs w:val="16"/>
              </w:rPr>
            </w:pPr>
            <w:r>
              <w:rPr>
                <w:sz w:val="16"/>
              </w:rPr>
              <w:t>97/24/ES</w:t>
            </w:r>
            <w:r>
              <w:rPr>
                <w:sz w:val="16"/>
              </w:rPr>
              <w:br/>
              <w:t>POGLAVJE 1</w:t>
            </w:r>
          </w:p>
          <w:p w14:paraId="7C7872A1" w14:textId="77777777" w:rsidR="006410E1" w:rsidRPr="00B911CF" w:rsidRDefault="006410E1" w:rsidP="00995BE6">
            <w:pPr>
              <w:spacing w:before="120" w:after="120"/>
              <w:rPr>
                <w:sz w:val="16"/>
                <w:szCs w:val="16"/>
              </w:rPr>
            </w:pPr>
            <w:r>
              <w:rPr>
                <w:sz w:val="16"/>
              </w:rPr>
              <w:t>(EU) št. 3/2014</w:t>
            </w:r>
          </w:p>
        </w:tc>
        <w:tc>
          <w:tcPr>
            <w:tcW w:w="1950" w:type="dxa"/>
          </w:tcPr>
          <w:p w14:paraId="33D28E4A" w14:textId="77777777" w:rsidR="006410E1" w:rsidRDefault="006410E1" w:rsidP="00995BE6">
            <w:pPr>
              <w:spacing w:before="120" w:after="120"/>
              <w:jc w:val="center"/>
              <w:rPr>
                <w:sz w:val="16"/>
                <w:szCs w:val="16"/>
              </w:rPr>
            </w:pPr>
            <w:r>
              <w:rPr>
                <w:sz w:val="16"/>
              </w:rPr>
              <w:t>B namestitev</w:t>
            </w:r>
          </w:p>
          <w:p w14:paraId="2FA973D7" w14:textId="77777777" w:rsidR="006410E1" w:rsidRPr="00FE7FBF" w:rsidRDefault="006410E1" w:rsidP="00995BE6">
            <w:pPr>
              <w:spacing w:before="120" w:after="120"/>
              <w:jc w:val="center"/>
              <w:rPr>
                <w:sz w:val="16"/>
                <w:szCs w:val="16"/>
              </w:rPr>
            </w:pPr>
            <w:r>
              <w:rPr>
                <w:sz w:val="16"/>
              </w:rPr>
              <w:t>X sestavni deli</w:t>
            </w:r>
          </w:p>
        </w:tc>
        <w:tc>
          <w:tcPr>
            <w:tcW w:w="1843" w:type="dxa"/>
          </w:tcPr>
          <w:p w14:paraId="12CDD979" w14:textId="77777777" w:rsidR="006410E1" w:rsidRDefault="006410E1" w:rsidP="00995BE6">
            <w:pPr>
              <w:spacing w:before="120" w:after="120"/>
              <w:jc w:val="center"/>
              <w:rPr>
                <w:sz w:val="16"/>
                <w:szCs w:val="16"/>
              </w:rPr>
            </w:pPr>
            <w:r>
              <w:rPr>
                <w:sz w:val="16"/>
              </w:rPr>
              <w:t>E namestitev</w:t>
            </w:r>
          </w:p>
          <w:p w14:paraId="7E1CACAD" w14:textId="77777777" w:rsidR="006410E1" w:rsidRPr="00FE7FBF" w:rsidRDefault="006410E1" w:rsidP="00995BE6">
            <w:pPr>
              <w:spacing w:before="120" w:after="120"/>
              <w:jc w:val="center"/>
              <w:rPr>
                <w:sz w:val="16"/>
                <w:szCs w:val="16"/>
              </w:rPr>
            </w:pPr>
            <w:r>
              <w:rPr>
                <w:sz w:val="16"/>
              </w:rPr>
              <w:t>X sestavni deli</w:t>
            </w:r>
          </w:p>
        </w:tc>
        <w:tc>
          <w:tcPr>
            <w:tcW w:w="1758" w:type="dxa"/>
          </w:tcPr>
          <w:p w14:paraId="2D19721E" w14:textId="77777777" w:rsidR="006410E1" w:rsidRPr="003854EA" w:rsidRDefault="006410E1" w:rsidP="00995BE6">
            <w:pPr>
              <w:spacing w:before="120" w:after="120"/>
              <w:jc w:val="center"/>
              <w:rPr>
                <w:sz w:val="16"/>
                <w:szCs w:val="16"/>
              </w:rPr>
            </w:pPr>
            <w:r>
              <w:rPr>
                <w:sz w:val="16"/>
              </w:rPr>
              <w:t>E namestitev</w:t>
            </w:r>
          </w:p>
          <w:p w14:paraId="443BB9BF" w14:textId="77777777" w:rsidR="006410E1" w:rsidRDefault="006410E1" w:rsidP="00995BE6">
            <w:pPr>
              <w:spacing w:before="120" w:after="120"/>
              <w:jc w:val="center"/>
              <w:rPr>
                <w:sz w:val="16"/>
                <w:szCs w:val="16"/>
              </w:rPr>
            </w:pPr>
            <w:r>
              <w:rPr>
                <w:sz w:val="16"/>
              </w:rPr>
              <w:t>X sestavni deli</w:t>
            </w:r>
          </w:p>
        </w:tc>
      </w:tr>
      <w:tr w:rsidR="006410E1" w14:paraId="2CC3C9EA" w14:textId="77777777" w:rsidTr="00FA6C1E">
        <w:trPr>
          <w:cantSplit/>
          <w:trHeight w:val="510"/>
          <w:jc w:val="center"/>
        </w:trPr>
        <w:tc>
          <w:tcPr>
            <w:tcW w:w="695" w:type="dxa"/>
          </w:tcPr>
          <w:p w14:paraId="52875963" w14:textId="77777777" w:rsidR="006410E1" w:rsidRPr="00FE7FBF" w:rsidRDefault="006410E1" w:rsidP="00995BE6">
            <w:pPr>
              <w:spacing w:before="120" w:after="120"/>
              <w:rPr>
                <w:sz w:val="16"/>
                <w:szCs w:val="16"/>
              </w:rPr>
            </w:pPr>
            <w:r>
              <w:rPr>
                <w:sz w:val="16"/>
              </w:rPr>
              <w:t>31</w:t>
            </w:r>
          </w:p>
        </w:tc>
        <w:tc>
          <w:tcPr>
            <w:tcW w:w="2380" w:type="dxa"/>
          </w:tcPr>
          <w:p w14:paraId="2D7D18F6" w14:textId="77777777" w:rsidR="006410E1" w:rsidRPr="00FE7FBF" w:rsidRDefault="006410E1" w:rsidP="00995BE6">
            <w:pPr>
              <w:spacing w:before="120" w:after="120"/>
              <w:rPr>
                <w:sz w:val="16"/>
                <w:szCs w:val="16"/>
              </w:rPr>
            </w:pPr>
            <w:r>
              <w:rPr>
                <w:sz w:val="16"/>
              </w:rPr>
              <w:t>Zavorni sistem</w:t>
            </w:r>
          </w:p>
        </w:tc>
        <w:tc>
          <w:tcPr>
            <w:tcW w:w="1488" w:type="dxa"/>
          </w:tcPr>
          <w:p w14:paraId="333361B8" w14:textId="77777777" w:rsidR="006410E1" w:rsidRDefault="006410E1" w:rsidP="00995BE6">
            <w:pPr>
              <w:spacing w:before="120" w:after="120"/>
              <w:rPr>
                <w:sz w:val="16"/>
                <w:szCs w:val="16"/>
              </w:rPr>
            </w:pPr>
            <w:r>
              <w:rPr>
                <w:sz w:val="16"/>
              </w:rPr>
              <w:t>93/14/EGS</w:t>
            </w:r>
          </w:p>
          <w:p w14:paraId="5538AD34" w14:textId="77777777" w:rsidR="006410E1" w:rsidRPr="00FE7FBF" w:rsidRDefault="006410E1" w:rsidP="00995BE6">
            <w:pPr>
              <w:spacing w:before="120" w:after="120"/>
              <w:rPr>
                <w:sz w:val="16"/>
                <w:szCs w:val="16"/>
              </w:rPr>
            </w:pPr>
            <w:r>
              <w:rPr>
                <w:sz w:val="16"/>
              </w:rPr>
              <w:t>(EU) št. 3/2014</w:t>
            </w:r>
          </w:p>
        </w:tc>
        <w:tc>
          <w:tcPr>
            <w:tcW w:w="1950" w:type="dxa"/>
          </w:tcPr>
          <w:p w14:paraId="7A598A2A" w14:textId="77777777" w:rsidR="006410E1" w:rsidRPr="00FE7FBF" w:rsidRDefault="006410E1" w:rsidP="00995BE6">
            <w:pPr>
              <w:spacing w:before="120" w:after="120"/>
              <w:jc w:val="center"/>
              <w:rPr>
                <w:sz w:val="16"/>
                <w:szCs w:val="16"/>
              </w:rPr>
            </w:pPr>
            <w:r>
              <w:rPr>
                <w:sz w:val="16"/>
              </w:rPr>
              <w:t>A</w:t>
            </w:r>
          </w:p>
        </w:tc>
        <w:tc>
          <w:tcPr>
            <w:tcW w:w="1843" w:type="dxa"/>
          </w:tcPr>
          <w:p w14:paraId="58166B23" w14:textId="77777777" w:rsidR="006410E1" w:rsidRPr="00FE7FBF" w:rsidRDefault="006410E1" w:rsidP="00995BE6">
            <w:pPr>
              <w:spacing w:before="120" w:after="120"/>
              <w:jc w:val="center"/>
              <w:rPr>
                <w:sz w:val="16"/>
                <w:szCs w:val="16"/>
              </w:rPr>
            </w:pPr>
            <w:r>
              <w:rPr>
                <w:sz w:val="16"/>
              </w:rPr>
              <w:t>H</w:t>
            </w:r>
            <w:r>
              <w:rPr>
                <w:rStyle w:val="EndnoteReference"/>
                <w:sz w:val="16"/>
                <w:szCs w:val="16"/>
              </w:rPr>
              <w:endnoteReference w:id="9"/>
            </w:r>
            <w:r>
              <w:rPr>
                <w:sz w:val="16"/>
              </w:rPr>
              <w:t>/I</w:t>
            </w:r>
            <w:r>
              <w:rPr>
                <w:rStyle w:val="EndnoteReference"/>
                <w:sz w:val="16"/>
                <w:szCs w:val="16"/>
              </w:rPr>
              <w:endnoteReference w:id="10"/>
            </w:r>
          </w:p>
        </w:tc>
        <w:tc>
          <w:tcPr>
            <w:tcW w:w="1758" w:type="dxa"/>
          </w:tcPr>
          <w:p w14:paraId="6F18FD8C" w14:textId="77777777" w:rsidR="006410E1" w:rsidRPr="00CE7C25" w:rsidRDefault="006410E1" w:rsidP="00995BE6">
            <w:pPr>
              <w:spacing w:before="120" w:after="120"/>
              <w:jc w:val="center"/>
              <w:rPr>
                <w:sz w:val="16"/>
                <w:szCs w:val="16"/>
              </w:rPr>
            </w:pPr>
            <w:r>
              <w:rPr>
                <w:sz w:val="16"/>
              </w:rPr>
              <w:t>H</w:t>
            </w:r>
            <w:r>
              <w:rPr>
                <w:sz w:val="16"/>
                <w:vertAlign w:val="superscript"/>
              </w:rPr>
              <w:t>viii</w:t>
            </w:r>
          </w:p>
        </w:tc>
      </w:tr>
      <w:tr w:rsidR="006410E1" w14:paraId="1BA85B8C" w14:textId="77777777" w:rsidTr="00FA6C1E">
        <w:trPr>
          <w:cantSplit/>
          <w:trHeight w:val="510"/>
          <w:jc w:val="center"/>
        </w:trPr>
        <w:tc>
          <w:tcPr>
            <w:tcW w:w="695" w:type="dxa"/>
          </w:tcPr>
          <w:p w14:paraId="6E25D8C4" w14:textId="77777777" w:rsidR="006410E1" w:rsidRPr="00FE7FBF" w:rsidRDefault="006410E1" w:rsidP="00995BE6">
            <w:pPr>
              <w:spacing w:before="120" w:after="120"/>
              <w:rPr>
                <w:sz w:val="16"/>
                <w:szCs w:val="16"/>
              </w:rPr>
            </w:pPr>
            <w:r>
              <w:rPr>
                <w:sz w:val="16"/>
              </w:rPr>
              <w:t>32</w:t>
            </w:r>
          </w:p>
        </w:tc>
        <w:tc>
          <w:tcPr>
            <w:tcW w:w="2380" w:type="dxa"/>
          </w:tcPr>
          <w:p w14:paraId="3CF9D156" w14:textId="77777777" w:rsidR="006410E1" w:rsidRPr="00FE7FBF" w:rsidRDefault="006410E1" w:rsidP="00995BE6">
            <w:pPr>
              <w:spacing w:before="120" w:after="120"/>
              <w:rPr>
                <w:sz w:val="16"/>
                <w:szCs w:val="16"/>
              </w:rPr>
            </w:pPr>
            <w:r>
              <w:rPr>
                <w:sz w:val="16"/>
              </w:rPr>
              <w:t>Opremljanje vozila z lučmi in signalnimi lučmi</w:t>
            </w:r>
          </w:p>
        </w:tc>
        <w:tc>
          <w:tcPr>
            <w:tcW w:w="1488" w:type="dxa"/>
          </w:tcPr>
          <w:p w14:paraId="56E0AD14" w14:textId="77777777" w:rsidR="006410E1" w:rsidRDefault="006410E1" w:rsidP="00995BE6">
            <w:pPr>
              <w:spacing w:before="120" w:after="120"/>
              <w:rPr>
                <w:sz w:val="16"/>
                <w:szCs w:val="16"/>
              </w:rPr>
            </w:pPr>
            <w:r>
              <w:rPr>
                <w:sz w:val="16"/>
              </w:rPr>
              <w:t>2009/67/ES</w:t>
            </w:r>
          </w:p>
          <w:p w14:paraId="045CB422" w14:textId="77777777" w:rsidR="006410E1" w:rsidRPr="00FE7FBF" w:rsidRDefault="006410E1" w:rsidP="00995BE6">
            <w:pPr>
              <w:spacing w:before="120" w:after="120"/>
              <w:rPr>
                <w:sz w:val="16"/>
                <w:szCs w:val="16"/>
              </w:rPr>
            </w:pPr>
            <w:r>
              <w:rPr>
                <w:sz w:val="16"/>
              </w:rPr>
              <w:t>(EU) št. 3/2014</w:t>
            </w:r>
          </w:p>
        </w:tc>
        <w:tc>
          <w:tcPr>
            <w:tcW w:w="1950" w:type="dxa"/>
          </w:tcPr>
          <w:p w14:paraId="737723FC" w14:textId="77777777" w:rsidR="006410E1" w:rsidRDefault="006410E1" w:rsidP="00995BE6">
            <w:pPr>
              <w:spacing w:before="120" w:after="120"/>
              <w:jc w:val="center"/>
              <w:rPr>
                <w:sz w:val="16"/>
                <w:szCs w:val="16"/>
              </w:rPr>
            </w:pPr>
            <w:r>
              <w:rPr>
                <w:sz w:val="16"/>
              </w:rPr>
              <w:t>B namestitev</w:t>
            </w:r>
          </w:p>
          <w:p w14:paraId="3CAC7E1F" w14:textId="77777777" w:rsidR="006410E1" w:rsidRPr="00FE7FBF" w:rsidRDefault="006410E1" w:rsidP="00995BE6">
            <w:pPr>
              <w:spacing w:before="120" w:after="120"/>
              <w:jc w:val="center"/>
              <w:rPr>
                <w:sz w:val="16"/>
                <w:szCs w:val="16"/>
              </w:rPr>
            </w:pPr>
            <w:r>
              <w:rPr>
                <w:sz w:val="16"/>
              </w:rPr>
              <w:t>X sestavni deli</w:t>
            </w:r>
          </w:p>
        </w:tc>
        <w:tc>
          <w:tcPr>
            <w:tcW w:w="1843" w:type="dxa"/>
          </w:tcPr>
          <w:p w14:paraId="406F439A" w14:textId="77777777" w:rsidR="006410E1" w:rsidRDefault="006410E1" w:rsidP="00995BE6">
            <w:pPr>
              <w:spacing w:before="120" w:after="120"/>
              <w:jc w:val="center"/>
              <w:rPr>
                <w:sz w:val="16"/>
                <w:szCs w:val="16"/>
              </w:rPr>
            </w:pPr>
            <w:r>
              <w:rPr>
                <w:sz w:val="16"/>
              </w:rPr>
              <w:t>E/I namestitev</w:t>
            </w:r>
            <w:r w:rsidRPr="005F4BCE">
              <w:rPr>
                <w:rStyle w:val="EndnoteReference"/>
                <w:sz w:val="16"/>
                <w:szCs w:val="16"/>
              </w:rPr>
              <w:endnoteReference w:id="11"/>
            </w:r>
          </w:p>
          <w:p w14:paraId="07814AB5" w14:textId="77777777" w:rsidR="006410E1" w:rsidRPr="00FE7FBF" w:rsidRDefault="006410E1" w:rsidP="00995BE6">
            <w:pPr>
              <w:spacing w:before="120" w:after="120"/>
              <w:jc w:val="center"/>
              <w:rPr>
                <w:sz w:val="16"/>
                <w:szCs w:val="16"/>
              </w:rPr>
            </w:pPr>
            <w:r>
              <w:rPr>
                <w:sz w:val="16"/>
              </w:rPr>
              <w:t>X/I sestavni deli</w:t>
            </w:r>
          </w:p>
        </w:tc>
        <w:tc>
          <w:tcPr>
            <w:tcW w:w="1758" w:type="dxa"/>
          </w:tcPr>
          <w:p w14:paraId="061BBA7A" w14:textId="77777777" w:rsidR="006410E1" w:rsidRPr="003854EA" w:rsidRDefault="006410E1" w:rsidP="00995BE6">
            <w:pPr>
              <w:spacing w:before="120" w:after="120"/>
              <w:jc w:val="center"/>
              <w:rPr>
                <w:sz w:val="16"/>
                <w:szCs w:val="16"/>
              </w:rPr>
            </w:pPr>
            <w:r>
              <w:rPr>
                <w:sz w:val="16"/>
              </w:rPr>
              <w:t>E-namestitev</w:t>
            </w:r>
            <w:r w:rsidRPr="003854EA">
              <w:rPr>
                <w:rStyle w:val="EndnoteReference"/>
                <w:sz w:val="16"/>
                <w:szCs w:val="16"/>
              </w:rPr>
              <w:endnoteReference w:id="12"/>
            </w:r>
          </w:p>
          <w:p w14:paraId="70CDA10D" w14:textId="77777777" w:rsidR="006410E1" w:rsidRPr="004654B9" w:rsidRDefault="006410E1" w:rsidP="00995BE6">
            <w:pPr>
              <w:spacing w:before="120" w:after="120"/>
              <w:jc w:val="center"/>
              <w:rPr>
                <w:sz w:val="16"/>
                <w:szCs w:val="16"/>
                <w:vertAlign w:val="superscript"/>
              </w:rPr>
            </w:pPr>
            <w:r>
              <w:rPr>
                <w:sz w:val="16"/>
              </w:rPr>
              <w:t>X/I sestavni deli</w:t>
            </w:r>
          </w:p>
        </w:tc>
      </w:tr>
      <w:tr w:rsidR="006410E1" w14:paraId="7629A463" w14:textId="77777777" w:rsidTr="00FA6C1E">
        <w:trPr>
          <w:cantSplit/>
          <w:trHeight w:val="510"/>
          <w:jc w:val="center"/>
        </w:trPr>
        <w:tc>
          <w:tcPr>
            <w:tcW w:w="695" w:type="dxa"/>
          </w:tcPr>
          <w:p w14:paraId="24CCCC06" w14:textId="77777777" w:rsidR="006410E1" w:rsidRPr="00FE7FBF" w:rsidRDefault="006410E1" w:rsidP="00995BE6">
            <w:pPr>
              <w:spacing w:before="120" w:after="120"/>
              <w:rPr>
                <w:sz w:val="16"/>
                <w:szCs w:val="16"/>
              </w:rPr>
            </w:pPr>
            <w:r>
              <w:rPr>
                <w:sz w:val="16"/>
              </w:rPr>
              <w:t>34</w:t>
            </w:r>
          </w:p>
        </w:tc>
        <w:tc>
          <w:tcPr>
            <w:tcW w:w="2380" w:type="dxa"/>
          </w:tcPr>
          <w:p w14:paraId="5FBBC491" w14:textId="77777777" w:rsidR="006410E1" w:rsidRPr="00FE7FBF" w:rsidRDefault="006410E1" w:rsidP="00995BE6">
            <w:pPr>
              <w:spacing w:before="120" w:after="120"/>
              <w:rPr>
                <w:sz w:val="16"/>
                <w:szCs w:val="16"/>
              </w:rPr>
            </w:pPr>
            <w:r>
              <w:rPr>
                <w:sz w:val="16"/>
              </w:rPr>
              <w:t>Zvočne opozorilne naprave</w:t>
            </w:r>
          </w:p>
        </w:tc>
        <w:tc>
          <w:tcPr>
            <w:tcW w:w="1488" w:type="dxa"/>
          </w:tcPr>
          <w:p w14:paraId="4170C5F8" w14:textId="77777777" w:rsidR="006410E1" w:rsidRDefault="006410E1" w:rsidP="00995BE6">
            <w:pPr>
              <w:spacing w:before="120" w:after="120"/>
              <w:rPr>
                <w:sz w:val="16"/>
                <w:szCs w:val="16"/>
              </w:rPr>
            </w:pPr>
            <w:r>
              <w:rPr>
                <w:sz w:val="16"/>
              </w:rPr>
              <w:t>93/30/EGS</w:t>
            </w:r>
          </w:p>
          <w:p w14:paraId="1E678606" w14:textId="77777777" w:rsidR="006410E1" w:rsidRPr="00FE7FBF" w:rsidRDefault="006410E1" w:rsidP="00995BE6">
            <w:pPr>
              <w:spacing w:before="120" w:after="120"/>
              <w:rPr>
                <w:sz w:val="16"/>
                <w:szCs w:val="16"/>
              </w:rPr>
            </w:pPr>
            <w:r>
              <w:rPr>
                <w:sz w:val="16"/>
              </w:rPr>
              <w:t>(EU) št. 3/2014</w:t>
            </w:r>
          </w:p>
        </w:tc>
        <w:tc>
          <w:tcPr>
            <w:tcW w:w="1950" w:type="dxa"/>
          </w:tcPr>
          <w:p w14:paraId="048D603C" w14:textId="77777777" w:rsidR="006410E1" w:rsidRPr="00FE7FBF" w:rsidRDefault="006410E1" w:rsidP="00995BE6">
            <w:pPr>
              <w:spacing w:before="120" w:after="120"/>
              <w:jc w:val="center"/>
              <w:rPr>
                <w:sz w:val="16"/>
                <w:szCs w:val="16"/>
              </w:rPr>
            </w:pPr>
            <w:r>
              <w:rPr>
                <w:sz w:val="16"/>
              </w:rPr>
              <w:t>E</w:t>
            </w:r>
          </w:p>
        </w:tc>
        <w:tc>
          <w:tcPr>
            <w:tcW w:w="1843" w:type="dxa"/>
          </w:tcPr>
          <w:p w14:paraId="3EB19F49" w14:textId="77777777" w:rsidR="006410E1" w:rsidRPr="005F4BCE" w:rsidRDefault="006410E1" w:rsidP="00995BE6">
            <w:pPr>
              <w:spacing w:before="120" w:after="120"/>
              <w:jc w:val="center"/>
              <w:rPr>
                <w:sz w:val="16"/>
                <w:szCs w:val="16"/>
              </w:rPr>
            </w:pPr>
            <w:r>
              <w:rPr>
                <w:sz w:val="16"/>
              </w:rPr>
              <w:t>E</w:t>
            </w:r>
          </w:p>
        </w:tc>
        <w:tc>
          <w:tcPr>
            <w:tcW w:w="1758" w:type="dxa"/>
          </w:tcPr>
          <w:p w14:paraId="3F3883EB" w14:textId="77777777" w:rsidR="006410E1" w:rsidRPr="00FE7FBF" w:rsidRDefault="006410E1" w:rsidP="00995BE6">
            <w:pPr>
              <w:spacing w:before="120" w:after="120"/>
              <w:jc w:val="center"/>
              <w:rPr>
                <w:sz w:val="16"/>
                <w:szCs w:val="16"/>
              </w:rPr>
            </w:pPr>
            <w:r>
              <w:rPr>
                <w:sz w:val="16"/>
              </w:rPr>
              <w:t>E</w:t>
            </w:r>
          </w:p>
        </w:tc>
      </w:tr>
      <w:tr w:rsidR="006410E1" w14:paraId="16C8A576" w14:textId="77777777" w:rsidTr="00FA6C1E">
        <w:trPr>
          <w:cantSplit/>
          <w:trHeight w:val="510"/>
          <w:jc w:val="center"/>
        </w:trPr>
        <w:tc>
          <w:tcPr>
            <w:tcW w:w="695" w:type="dxa"/>
          </w:tcPr>
          <w:p w14:paraId="369457E3" w14:textId="77777777" w:rsidR="006410E1" w:rsidRPr="00FE7FBF" w:rsidRDefault="006410E1" w:rsidP="00995BE6">
            <w:pPr>
              <w:spacing w:before="120" w:after="120"/>
              <w:rPr>
                <w:sz w:val="16"/>
                <w:szCs w:val="16"/>
              </w:rPr>
            </w:pPr>
            <w:r>
              <w:rPr>
                <w:sz w:val="16"/>
              </w:rPr>
              <w:t>35</w:t>
            </w:r>
          </w:p>
        </w:tc>
        <w:tc>
          <w:tcPr>
            <w:tcW w:w="2380" w:type="dxa"/>
          </w:tcPr>
          <w:p w14:paraId="73FC64EC" w14:textId="77777777" w:rsidR="006410E1" w:rsidRPr="00FE7FBF" w:rsidRDefault="006410E1" w:rsidP="00995BE6">
            <w:pPr>
              <w:spacing w:before="120" w:after="120"/>
              <w:rPr>
                <w:sz w:val="16"/>
                <w:szCs w:val="16"/>
              </w:rPr>
            </w:pPr>
            <w:r>
              <w:rPr>
                <w:sz w:val="16"/>
              </w:rPr>
              <w:t>Lokacija zadnje registrske tablice in njen prostor</w:t>
            </w:r>
          </w:p>
        </w:tc>
        <w:tc>
          <w:tcPr>
            <w:tcW w:w="1488" w:type="dxa"/>
          </w:tcPr>
          <w:p w14:paraId="34B89A2F" w14:textId="77777777" w:rsidR="006410E1" w:rsidRDefault="006410E1" w:rsidP="00995BE6">
            <w:pPr>
              <w:spacing w:before="120" w:after="120"/>
              <w:rPr>
                <w:sz w:val="16"/>
                <w:szCs w:val="16"/>
              </w:rPr>
            </w:pPr>
            <w:r>
              <w:rPr>
                <w:sz w:val="16"/>
              </w:rPr>
              <w:t>2009/62/ES</w:t>
            </w:r>
          </w:p>
          <w:p w14:paraId="28FFDF02" w14:textId="77777777" w:rsidR="006410E1" w:rsidRPr="00FE7FBF" w:rsidRDefault="006410E1" w:rsidP="00995BE6">
            <w:pPr>
              <w:spacing w:before="120" w:after="120"/>
              <w:rPr>
                <w:sz w:val="16"/>
                <w:szCs w:val="16"/>
              </w:rPr>
            </w:pPr>
            <w:r>
              <w:rPr>
                <w:sz w:val="16"/>
              </w:rPr>
              <w:t>(EU) št. 44/2014</w:t>
            </w:r>
          </w:p>
        </w:tc>
        <w:tc>
          <w:tcPr>
            <w:tcW w:w="1950" w:type="dxa"/>
          </w:tcPr>
          <w:p w14:paraId="7B1B12B6" w14:textId="77777777" w:rsidR="006410E1" w:rsidRPr="005F4BCE" w:rsidRDefault="006410E1" w:rsidP="00995BE6">
            <w:pPr>
              <w:spacing w:before="120" w:after="120"/>
              <w:jc w:val="center"/>
              <w:rPr>
                <w:strike/>
                <w:sz w:val="16"/>
                <w:szCs w:val="16"/>
              </w:rPr>
            </w:pPr>
            <w:r>
              <w:rPr>
                <w:sz w:val="16"/>
              </w:rPr>
              <w:t>E</w:t>
            </w:r>
          </w:p>
        </w:tc>
        <w:tc>
          <w:tcPr>
            <w:tcW w:w="1843" w:type="dxa"/>
          </w:tcPr>
          <w:p w14:paraId="58A9B8CA" w14:textId="77777777" w:rsidR="006410E1" w:rsidRPr="00FE7FBF" w:rsidRDefault="006410E1" w:rsidP="00995BE6">
            <w:pPr>
              <w:spacing w:before="120" w:after="120"/>
              <w:jc w:val="center"/>
              <w:rPr>
                <w:sz w:val="16"/>
                <w:szCs w:val="16"/>
              </w:rPr>
            </w:pPr>
            <w:r>
              <w:rPr>
                <w:sz w:val="16"/>
              </w:rPr>
              <w:t>E</w:t>
            </w:r>
          </w:p>
        </w:tc>
        <w:tc>
          <w:tcPr>
            <w:tcW w:w="1758" w:type="dxa"/>
          </w:tcPr>
          <w:p w14:paraId="02231426" w14:textId="77777777" w:rsidR="006410E1" w:rsidRPr="00FE7FBF" w:rsidRDefault="006410E1" w:rsidP="00995BE6">
            <w:pPr>
              <w:spacing w:before="120" w:after="120"/>
              <w:jc w:val="center"/>
              <w:rPr>
                <w:sz w:val="16"/>
                <w:szCs w:val="16"/>
              </w:rPr>
            </w:pPr>
            <w:r>
              <w:rPr>
                <w:sz w:val="16"/>
              </w:rPr>
              <w:t>E</w:t>
            </w:r>
          </w:p>
        </w:tc>
      </w:tr>
      <w:tr w:rsidR="006410E1" w14:paraId="58E2454A" w14:textId="77777777" w:rsidTr="00FA6C1E">
        <w:trPr>
          <w:cantSplit/>
          <w:trHeight w:val="510"/>
          <w:jc w:val="center"/>
        </w:trPr>
        <w:tc>
          <w:tcPr>
            <w:tcW w:w="695" w:type="dxa"/>
          </w:tcPr>
          <w:p w14:paraId="2A80676D" w14:textId="77777777" w:rsidR="006410E1" w:rsidRPr="00FE7FBF" w:rsidRDefault="006410E1" w:rsidP="00995BE6">
            <w:pPr>
              <w:spacing w:before="120" w:after="120"/>
              <w:rPr>
                <w:sz w:val="16"/>
                <w:szCs w:val="16"/>
              </w:rPr>
            </w:pPr>
            <w:r>
              <w:rPr>
                <w:sz w:val="16"/>
              </w:rPr>
              <w:t>36</w:t>
            </w:r>
          </w:p>
          <w:p w14:paraId="1B0C9CFD" w14:textId="77777777" w:rsidR="006410E1" w:rsidRPr="00FE7FBF" w:rsidRDefault="006410E1" w:rsidP="00995BE6">
            <w:pPr>
              <w:spacing w:before="120" w:after="120"/>
              <w:rPr>
                <w:sz w:val="16"/>
                <w:szCs w:val="16"/>
              </w:rPr>
            </w:pPr>
          </w:p>
        </w:tc>
        <w:tc>
          <w:tcPr>
            <w:tcW w:w="2380" w:type="dxa"/>
          </w:tcPr>
          <w:p w14:paraId="4DEF47F6" w14:textId="77777777" w:rsidR="006410E1" w:rsidRPr="00FE7FBF" w:rsidRDefault="006410E1" w:rsidP="00995BE6">
            <w:pPr>
              <w:spacing w:before="120" w:after="120"/>
              <w:rPr>
                <w:sz w:val="16"/>
                <w:szCs w:val="16"/>
              </w:rPr>
            </w:pPr>
            <w:r>
              <w:rPr>
                <w:sz w:val="16"/>
              </w:rPr>
              <w:t>Elektromagnetna združljivost</w:t>
            </w:r>
          </w:p>
        </w:tc>
        <w:tc>
          <w:tcPr>
            <w:tcW w:w="1488" w:type="dxa"/>
          </w:tcPr>
          <w:p w14:paraId="6FA88F17" w14:textId="77777777" w:rsidR="006410E1" w:rsidRPr="00302B9D" w:rsidRDefault="006410E1" w:rsidP="00995BE6">
            <w:pPr>
              <w:spacing w:before="120" w:after="120"/>
              <w:rPr>
                <w:sz w:val="16"/>
                <w:szCs w:val="16"/>
              </w:rPr>
            </w:pPr>
            <w:r>
              <w:rPr>
                <w:sz w:val="16"/>
              </w:rPr>
              <w:t>97/24/ES</w:t>
            </w:r>
            <w:r>
              <w:rPr>
                <w:sz w:val="16"/>
              </w:rPr>
              <w:br/>
              <w:t>POGLAVJE 8</w:t>
            </w:r>
          </w:p>
          <w:p w14:paraId="308666AF" w14:textId="77777777" w:rsidR="006410E1" w:rsidRPr="00302B9D" w:rsidRDefault="006410E1" w:rsidP="00995BE6">
            <w:pPr>
              <w:spacing w:before="120" w:after="120"/>
              <w:rPr>
                <w:sz w:val="16"/>
                <w:szCs w:val="16"/>
              </w:rPr>
            </w:pPr>
            <w:r>
              <w:rPr>
                <w:sz w:val="16"/>
              </w:rPr>
              <w:t>(EU) št. 44/2014</w:t>
            </w:r>
          </w:p>
        </w:tc>
        <w:tc>
          <w:tcPr>
            <w:tcW w:w="1950" w:type="dxa"/>
          </w:tcPr>
          <w:p w14:paraId="2F1E0ED5" w14:textId="77777777" w:rsidR="006410E1" w:rsidRPr="00FE7FBF" w:rsidRDefault="006410E1" w:rsidP="00995BE6">
            <w:pPr>
              <w:spacing w:before="120" w:after="120"/>
              <w:jc w:val="center"/>
              <w:rPr>
                <w:sz w:val="16"/>
                <w:szCs w:val="16"/>
              </w:rPr>
            </w:pPr>
            <w:r>
              <w:rPr>
                <w:sz w:val="16"/>
              </w:rPr>
              <w:t>A elektronski podsklop</w:t>
            </w:r>
          </w:p>
          <w:p w14:paraId="2F2BD141" w14:textId="77777777" w:rsidR="006410E1" w:rsidRPr="00FE7FBF" w:rsidRDefault="006410E1" w:rsidP="00995BE6">
            <w:pPr>
              <w:spacing w:before="120" w:after="120"/>
              <w:jc w:val="center"/>
              <w:rPr>
                <w:sz w:val="16"/>
                <w:szCs w:val="16"/>
              </w:rPr>
            </w:pPr>
            <w:r>
              <w:rPr>
                <w:sz w:val="16"/>
              </w:rPr>
              <w:t>C vozilo</w:t>
            </w:r>
          </w:p>
        </w:tc>
        <w:tc>
          <w:tcPr>
            <w:tcW w:w="1843" w:type="dxa"/>
          </w:tcPr>
          <w:p w14:paraId="3F077637" w14:textId="77777777" w:rsidR="006410E1" w:rsidRPr="00FE7FBF" w:rsidRDefault="006410E1" w:rsidP="00995BE6">
            <w:pPr>
              <w:spacing w:before="120" w:after="120"/>
              <w:jc w:val="center"/>
              <w:rPr>
                <w:sz w:val="16"/>
                <w:szCs w:val="16"/>
              </w:rPr>
            </w:pPr>
            <w:r>
              <w:rPr>
                <w:sz w:val="16"/>
              </w:rPr>
              <w:t>B elektronski podsklop</w:t>
            </w:r>
          </w:p>
          <w:p w14:paraId="1C4F0063" w14:textId="77777777" w:rsidR="006410E1" w:rsidRPr="00FE7FBF" w:rsidRDefault="006410E1" w:rsidP="00995BE6">
            <w:pPr>
              <w:spacing w:before="120" w:after="120"/>
              <w:jc w:val="center"/>
              <w:rPr>
                <w:sz w:val="16"/>
                <w:szCs w:val="16"/>
              </w:rPr>
            </w:pPr>
            <w:r>
              <w:rPr>
                <w:sz w:val="16"/>
              </w:rPr>
              <w:t>C/I vozilo</w:t>
            </w:r>
            <w:bookmarkStart w:id="38" w:name="_Ref62740166"/>
            <w:r>
              <w:rPr>
                <w:rStyle w:val="EndnoteReference"/>
                <w:sz w:val="16"/>
                <w:szCs w:val="16"/>
              </w:rPr>
              <w:endnoteReference w:id="13"/>
            </w:r>
            <w:bookmarkEnd w:id="38"/>
          </w:p>
        </w:tc>
        <w:tc>
          <w:tcPr>
            <w:tcW w:w="1758" w:type="dxa"/>
          </w:tcPr>
          <w:p w14:paraId="1DCE98BA" w14:textId="77777777" w:rsidR="006410E1" w:rsidRPr="003854EA" w:rsidRDefault="006410E1" w:rsidP="00995BE6">
            <w:pPr>
              <w:spacing w:before="120" w:after="120"/>
              <w:jc w:val="center"/>
              <w:rPr>
                <w:sz w:val="16"/>
                <w:szCs w:val="16"/>
              </w:rPr>
            </w:pPr>
            <w:r>
              <w:rPr>
                <w:sz w:val="16"/>
              </w:rPr>
              <w:t>B elektronski podsklop</w:t>
            </w:r>
          </w:p>
          <w:p w14:paraId="19C5EB58" w14:textId="7AF1758E" w:rsidR="006410E1" w:rsidRPr="0035008F" w:rsidRDefault="006410E1" w:rsidP="00312B25">
            <w:pPr>
              <w:spacing w:before="120" w:after="120"/>
              <w:jc w:val="center"/>
              <w:rPr>
                <w:sz w:val="16"/>
                <w:szCs w:val="16"/>
                <w:vertAlign w:val="superscript"/>
              </w:rPr>
            </w:pPr>
            <w:r>
              <w:rPr>
                <w:sz w:val="16"/>
              </w:rPr>
              <w:t>C/I vozilo</w:t>
            </w:r>
            <w:r w:rsidR="00312B25" w:rsidRPr="00312B25">
              <w:rPr>
                <w:rStyle w:val="EndnoteReference"/>
              </w:rPr>
              <w:fldChar w:fldCharType="begin"/>
            </w:r>
            <w:r w:rsidR="00312B25" w:rsidRPr="00312B25">
              <w:rPr>
                <w:rStyle w:val="EndnoteReference"/>
              </w:rPr>
              <w:instrText xml:space="preserve"> NOTEREF _Ref62740166 \f </w:instrText>
            </w:r>
            <w:r w:rsidR="00312B25">
              <w:rPr>
                <w:rStyle w:val="EndnoteReference"/>
              </w:rPr>
              <w:instrText xml:space="preserve"> \* MERGEFORMAT </w:instrText>
            </w:r>
            <w:r w:rsidR="00312B25" w:rsidRPr="00312B25">
              <w:rPr>
                <w:rStyle w:val="EndnoteReference"/>
              </w:rPr>
              <w:fldChar w:fldCharType="separate"/>
            </w:r>
            <w:r w:rsidR="00C24607" w:rsidRPr="00C24607">
              <w:rPr>
                <w:rStyle w:val="EndnoteReference"/>
                <w:sz w:val="16"/>
              </w:rPr>
              <w:t>xii</w:t>
            </w:r>
            <w:r w:rsidR="00312B25" w:rsidRPr="00312B25">
              <w:rPr>
                <w:rStyle w:val="EndnoteReference"/>
              </w:rPr>
              <w:fldChar w:fldCharType="end"/>
            </w:r>
          </w:p>
        </w:tc>
      </w:tr>
      <w:tr w:rsidR="006410E1" w14:paraId="5CB58F93" w14:textId="77777777" w:rsidTr="00FA6C1E">
        <w:trPr>
          <w:cantSplit/>
          <w:trHeight w:val="510"/>
          <w:jc w:val="center"/>
        </w:trPr>
        <w:tc>
          <w:tcPr>
            <w:tcW w:w="695" w:type="dxa"/>
          </w:tcPr>
          <w:p w14:paraId="7B891C2B" w14:textId="77777777" w:rsidR="006410E1" w:rsidRPr="00FE7FBF" w:rsidRDefault="006410E1" w:rsidP="00995BE6">
            <w:pPr>
              <w:spacing w:before="120" w:after="120"/>
              <w:rPr>
                <w:sz w:val="16"/>
                <w:szCs w:val="16"/>
              </w:rPr>
            </w:pPr>
            <w:r>
              <w:rPr>
                <w:sz w:val="16"/>
              </w:rPr>
              <w:t>37</w:t>
            </w:r>
          </w:p>
        </w:tc>
        <w:tc>
          <w:tcPr>
            <w:tcW w:w="2380" w:type="dxa"/>
          </w:tcPr>
          <w:p w14:paraId="560A9A3A" w14:textId="77777777" w:rsidR="006410E1" w:rsidRPr="00FE7FBF" w:rsidRDefault="006410E1" w:rsidP="00995BE6">
            <w:pPr>
              <w:spacing w:before="120" w:after="120"/>
              <w:rPr>
                <w:sz w:val="16"/>
                <w:szCs w:val="16"/>
              </w:rPr>
            </w:pPr>
            <w:r>
              <w:rPr>
                <w:sz w:val="16"/>
              </w:rPr>
              <w:t>Raven hrupa in izpušni sistem</w:t>
            </w:r>
          </w:p>
        </w:tc>
        <w:tc>
          <w:tcPr>
            <w:tcW w:w="1488" w:type="dxa"/>
          </w:tcPr>
          <w:p w14:paraId="6FCB7F9B" w14:textId="77777777" w:rsidR="006410E1" w:rsidRPr="00302B9D" w:rsidRDefault="006410E1" w:rsidP="00995BE6">
            <w:pPr>
              <w:spacing w:before="120" w:after="120"/>
              <w:rPr>
                <w:sz w:val="16"/>
                <w:szCs w:val="16"/>
              </w:rPr>
            </w:pPr>
            <w:r>
              <w:rPr>
                <w:sz w:val="16"/>
              </w:rPr>
              <w:t>97/24/ES</w:t>
            </w:r>
            <w:r>
              <w:rPr>
                <w:sz w:val="16"/>
              </w:rPr>
              <w:br/>
              <w:t>POGLAVJE 9</w:t>
            </w:r>
          </w:p>
          <w:p w14:paraId="6CEB43A9" w14:textId="77777777" w:rsidR="006410E1" w:rsidRPr="00302B9D" w:rsidRDefault="006410E1" w:rsidP="00995BE6">
            <w:pPr>
              <w:spacing w:before="120" w:after="120"/>
              <w:rPr>
                <w:sz w:val="16"/>
                <w:szCs w:val="16"/>
              </w:rPr>
            </w:pPr>
            <w:r>
              <w:rPr>
                <w:sz w:val="16"/>
              </w:rPr>
              <w:t>(EU) št. 134/2014</w:t>
            </w:r>
          </w:p>
        </w:tc>
        <w:tc>
          <w:tcPr>
            <w:tcW w:w="1950" w:type="dxa"/>
          </w:tcPr>
          <w:p w14:paraId="188F8908" w14:textId="77777777" w:rsidR="006410E1" w:rsidRPr="00FE7FBF" w:rsidRDefault="006410E1" w:rsidP="00995BE6">
            <w:pPr>
              <w:spacing w:before="120" w:after="120"/>
              <w:jc w:val="center"/>
              <w:rPr>
                <w:sz w:val="16"/>
                <w:szCs w:val="16"/>
              </w:rPr>
            </w:pPr>
            <w:r>
              <w:rPr>
                <w:sz w:val="16"/>
              </w:rPr>
              <w:t>A</w:t>
            </w:r>
          </w:p>
        </w:tc>
        <w:tc>
          <w:tcPr>
            <w:tcW w:w="1843" w:type="dxa"/>
          </w:tcPr>
          <w:p w14:paraId="5588BB44" w14:textId="77777777" w:rsidR="006410E1" w:rsidRPr="00FE7FBF" w:rsidRDefault="006410E1" w:rsidP="00995BE6">
            <w:pPr>
              <w:spacing w:before="120" w:after="120"/>
              <w:jc w:val="center"/>
              <w:rPr>
                <w:sz w:val="16"/>
                <w:szCs w:val="16"/>
              </w:rPr>
            </w:pPr>
            <w:r>
              <w:rPr>
                <w:sz w:val="16"/>
              </w:rPr>
              <w:t>H</w:t>
            </w:r>
            <w:r>
              <w:rPr>
                <w:rStyle w:val="EndnoteReference"/>
                <w:sz w:val="16"/>
                <w:szCs w:val="16"/>
              </w:rPr>
              <w:endnoteReference w:id="14"/>
            </w:r>
            <w:r>
              <w:rPr>
                <w:sz w:val="16"/>
              </w:rPr>
              <w:t>/I/B</w:t>
            </w:r>
            <w:r>
              <w:rPr>
                <w:sz w:val="16"/>
                <w:vertAlign w:val="superscript"/>
              </w:rPr>
              <w:t>v</w:t>
            </w:r>
            <w:r>
              <w:rPr>
                <w:sz w:val="16"/>
              </w:rPr>
              <w:t>/E</w:t>
            </w:r>
            <w:r>
              <w:rPr>
                <w:rStyle w:val="EndnoteReference"/>
                <w:sz w:val="16"/>
                <w:szCs w:val="16"/>
              </w:rPr>
              <w:endnoteReference w:id="15"/>
            </w:r>
            <w:r>
              <w:rPr>
                <w:sz w:val="16"/>
              </w:rPr>
              <w:t xml:space="preserve"> </w:t>
            </w:r>
          </w:p>
          <w:p w14:paraId="798504DA" w14:textId="77777777" w:rsidR="006410E1" w:rsidRPr="00FE7FBF" w:rsidRDefault="006410E1" w:rsidP="00995BE6">
            <w:pPr>
              <w:spacing w:before="120" w:after="120"/>
              <w:jc w:val="center"/>
              <w:rPr>
                <w:sz w:val="16"/>
                <w:szCs w:val="16"/>
              </w:rPr>
            </w:pPr>
            <w:r>
              <w:rPr>
                <w:sz w:val="16"/>
              </w:rPr>
              <w:t>X</w:t>
            </w:r>
            <w:r>
              <w:rPr>
                <w:rStyle w:val="EndnoteReference"/>
                <w:sz w:val="16"/>
                <w:szCs w:val="16"/>
              </w:rPr>
              <w:endnoteReference w:id="16"/>
            </w:r>
          </w:p>
        </w:tc>
        <w:tc>
          <w:tcPr>
            <w:tcW w:w="1758" w:type="dxa"/>
          </w:tcPr>
          <w:p w14:paraId="7F1827A3" w14:textId="77777777" w:rsidR="006410E1" w:rsidRPr="0013622C" w:rsidRDefault="006410E1" w:rsidP="00995BE6">
            <w:pPr>
              <w:spacing w:before="120" w:after="120"/>
              <w:jc w:val="center"/>
              <w:rPr>
                <w:sz w:val="16"/>
                <w:szCs w:val="16"/>
                <w:vertAlign w:val="superscript"/>
              </w:rPr>
            </w:pPr>
            <w:r>
              <w:rPr>
                <w:sz w:val="16"/>
              </w:rPr>
              <w:t>E</w:t>
            </w:r>
            <w:r>
              <w:rPr>
                <w:sz w:val="16"/>
                <w:vertAlign w:val="superscript"/>
              </w:rPr>
              <w:t>vii</w:t>
            </w:r>
          </w:p>
        </w:tc>
      </w:tr>
      <w:tr w:rsidR="006410E1" w14:paraId="7BFE5940" w14:textId="77777777" w:rsidTr="00FA6C1E">
        <w:trPr>
          <w:cantSplit/>
          <w:trHeight w:val="510"/>
          <w:jc w:val="center"/>
        </w:trPr>
        <w:tc>
          <w:tcPr>
            <w:tcW w:w="695" w:type="dxa"/>
          </w:tcPr>
          <w:p w14:paraId="3C51E1E1" w14:textId="77777777" w:rsidR="006410E1" w:rsidRPr="00FE7FBF" w:rsidRDefault="006410E1" w:rsidP="00995BE6">
            <w:pPr>
              <w:spacing w:before="120" w:after="120"/>
              <w:rPr>
                <w:sz w:val="16"/>
                <w:szCs w:val="16"/>
              </w:rPr>
            </w:pPr>
            <w:r>
              <w:rPr>
                <w:sz w:val="16"/>
              </w:rPr>
              <w:lastRenderedPageBreak/>
              <w:t>38</w:t>
            </w:r>
          </w:p>
        </w:tc>
        <w:tc>
          <w:tcPr>
            <w:tcW w:w="2380" w:type="dxa"/>
          </w:tcPr>
          <w:p w14:paraId="2C5348A9" w14:textId="77777777" w:rsidR="006410E1" w:rsidRPr="00FE7FBF" w:rsidRDefault="006410E1" w:rsidP="00995BE6">
            <w:pPr>
              <w:spacing w:before="120" w:after="120"/>
              <w:rPr>
                <w:sz w:val="16"/>
                <w:szCs w:val="16"/>
              </w:rPr>
            </w:pPr>
            <w:r>
              <w:rPr>
                <w:sz w:val="16"/>
              </w:rPr>
              <w:t>Vzvratno/-a ogledalo/-a in vzvratna vidljivost</w:t>
            </w:r>
          </w:p>
        </w:tc>
        <w:tc>
          <w:tcPr>
            <w:tcW w:w="1488" w:type="dxa"/>
          </w:tcPr>
          <w:p w14:paraId="12173FA8" w14:textId="77777777" w:rsidR="006410E1" w:rsidRPr="00302B9D" w:rsidRDefault="006410E1" w:rsidP="00995BE6">
            <w:pPr>
              <w:spacing w:before="120" w:after="120"/>
              <w:rPr>
                <w:sz w:val="16"/>
                <w:szCs w:val="16"/>
              </w:rPr>
            </w:pPr>
            <w:r>
              <w:rPr>
                <w:sz w:val="16"/>
              </w:rPr>
              <w:t>97/24/ES</w:t>
            </w:r>
            <w:r>
              <w:rPr>
                <w:sz w:val="16"/>
              </w:rPr>
              <w:br/>
              <w:t>POGLAVJE 4</w:t>
            </w:r>
          </w:p>
          <w:p w14:paraId="20F1D5B7" w14:textId="77777777" w:rsidR="006410E1" w:rsidRPr="00302B9D" w:rsidRDefault="006410E1" w:rsidP="00995BE6">
            <w:pPr>
              <w:spacing w:before="120" w:after="120"/>
              <w:rPr>
                <w:sz w:val="16"/>
                <w:szCs w:val="16"/>
              </w:rPr>
            </w:pPr>
            <w:r>
              <w:rPr>
                <w:sz w:val="16"/>
              </w:rPr>
              <w:t>(EU) št. 3/2014</w:t>
            </w:r>
          </w:p>
        </w:tc>
        <w:tc>
          <w:tcPr>
            <w:tcW w:w="1950" w:type="dxa"/>
          </w:tcPr>
          <w:p w14:paraId="78A0A478" w14:textId="77777777" w:rsidR="006410E1" w:rsidRDefault="006410E1" w:rsidP="00995BE6">
            <w:pPr>
              <w:spacing w:before="120" w:after="120"/>
              <w:jc w:val="center"/>
              <w:rPr>
                <w:sz w:val="16"/>
                <w:szCs w:val="16"/>
              </w:rPr>
            </w:pPr>
            <w:r>
              <w:rPr>
                <w:sz w:val="16"/>
              </w:rPr>
              <w:t>B namestitev</w:t>
            </w:r>
          </w:p>
          <w:p w14:paraId="45D28B60" w14:textId="77777777" w:rsidR="006410E1" w:rsidRPr="00FE7FBF" w:rsidRDefault="006410E1" w:rsidP="00995BE6">
            <w:pPr>
              <w:spacing w:before="120" w:after="120"/>
              <w:jc w:val="center"/>
              <w:rPr>
                <w:sz w:val="16"/>
                <w:szCs w:val="16"/>
              </w:rPr>
            </w:pPr>
            <w:r>
              <w:rPr>
                <w:sz w:val="16"/>
              </w:rPr>
              <w:t>X sestavni deli</w:t>
            </w:r>
          </w:p>
        </w:tc>
        <w:tc>
          <w:tcPr>
            <w:tcW w:w="1843" w:type="dxa"/>
          </w:tcPr>
          <w:p w14:paraId="3939BE6A" w14:textId="77777777" w:rsidR="006410E1" w:rsidRDefault="006410E1" w:rsidP="00995BE6">
            <w:pPr>
              <w:spacing w:before="120" w:after="120"/>
              <w:jc w:val="center"/>
              <w:rPr>
                <w:sz w:val="16"/>
                <w:szCs w:val="16"/>
              </w:rPr>
            </w:pPr>
            <w:r>
              <w:rPr>
                <w:sz w:val="16"/>
              </w:rPr>
              <w:t>E namestitev</w:t>
            </w:r>
          </w:p>
          <w:p w14:paraId="774AA87E" w14:textId="77777777" w:rsidR="006410E1" w:rsidRPr="00FE7FBF" w:rsidRDefault="006410E1" w:rsidP="00995BE6">
            <w:pPr>
              <w:spacing w:before="120" w:after="120"/>
              <w:jc w:val="center"/>
              <w:rPr>
                <w:sz w:val="16"/>
                <w:szCs w:val="16"/>
              </w:rPr>
            </w:pPr>
            <w:r>
              <w:rPr>
                <w:sz w:val="16"/>
              </w:rPr>
              <w:t>X/I sestavni deli</w:t>
            </w:r>
          </w:p>
        </w:tc>
        <w:tc>
          <w:tcPr>
            <w:tcW w:w="1758" w:type="dxa"/>
          </w:tcPr>
          <w:p w14:paraId="062EEEA0" w14:textId="77777777" w:rsidR="006410E1" w:rsidRPr="003854EA" w:rsidRDefault="006410E1" w:rsidP="00995BE6">
            <w:pPr>
              <w:spacing w:before="120" w:after="120"/>
              <w:jc w:val="center"/>
              <w:rPr>
                <w:sz w:val="16"/>
                <w:szCs w:val="16"/>
              </w:rPr>
            </w:pPr>
            <w:r>
              <w:rPr>
                <w:sz w:val="16"/>
              </w:rPr>
              <w:t>E namestitev</w:t>
            </w:r>
          </w:p>
          <w:p w14:paraId="5185258C" w14:textId="77777777" w:rsidR="006410E1" w:rsidRDefault="006410E1" w:rsidP="00995BE6">
            <w:pPr>
              <w:spacing w:before="120" w:after="120"/>
              <w:jc w:val="center"/>
              <w:rPr>
                <w:sz w:val="16"/>
                <w:szCs w:val="16"/>
              </w:rPr>
            </w:pPr>
            <w:r>
              <w:rPr>
                <w:sz w:val="16"/>
              </w:rPr>
              <w:t>X/I sestavni deli</w:t>
            </w:r>
          </w:p>
        </w:tc>
      </w:tr>
      <w:tr w:rsidR="006410E1" w14:paraId="2DC9AB63" w14:textId="77777777" w:rsidTr="00FA6C1E">
        <w:trPr>
          <w:cantSplit/>
          <w:trHeight w:val="510"/>
          <w:jc w:val="center"/>
        </w:trPr>
        <w:tc>
          <w:tcPr>
            <w:tcW w:w="695" w:type="dxa"/>
          </w:tcPr>
          <w:p w14:paraId="67B2F3F1" w14:textId="77777777" w:rsidR="006410E1" w:rsidRPr="00FE7FBF" w:rsidRDefault="006410E1" w:rsidP="00995BE6">
            <w:pPr>
              <w:spacing w:before="120" w:after="120"/>
              <w:rPr>
                <w:sz w:val="16"/>
                <w:szCs w:val="16"/>
              </w:rPr>
            </w:pPr>
            <w:r>
              <w:rPr>
                <w:sz w:val="16"/>
              </w:rPr>
              <w:t>39</w:t>
            </w:r>
          </w:p>
        </w:tc>
        <w:tc>
          <w:tcPr>
            <w:tcW w:w="2380" w:type="dxa"/>
          </w:tcPr>
          <w:p w14:paraId="574562F4" w14:textId="77777777" w:rsidR="006410E1" w:rsidRPr="00FE7FBF" w:rsidRDefault="006410E1" w:rsidP="00995BE6">
            <w:pPr>
              <w:spacing w:before="120" w:after="120"/>
              <w:rPr>
                <w:sz w:val="16"/>
                <w:szCs w:val="16"/>
              </w:rPr>
            </w:pPr>
            <w:r>
              <w:rPr>
                <w:sz w:val="16"/>
              </w:rPr>
              <w:t>Zunanji štrleči deli</w:t>
            </w:r>
          </w:p>
        </w:tc>
        <w:tc>
          <w:tcPr>
            <w:tcW w:w="1488" w:type="dxa"/>
          </w:tcPr>
          <w:p w14:paraId="1BF214E4" w14:textId="77777777" w:rsidR="006410E1" w:rsidRPr="00302B9D" w:rsidRDefault="006410E1" w:rsidP="00995BE6">
            <w:pPr>
              <w:spacing w:before="120" w:after="120"/>
              <w:rPr>
                <w:sz w:val="16"/>
                <w:szCs w:val="16"/>
              </w:rPr>
            </w:pPr>
            <w:r>
              <w:rPr>
                <w:sz w:val="16"/>
              </w:rPr>
              <w:t>97/24/ES</w:t>
            </w:r>
            <w:r>
              <w:rPr>
                <w:sz w:val="16"/>
              </w:rPr>
              <w:br/>
              <w:t>POGLAVJE 3</w:t>
            </w:r>
          </w:p>
          <w:p w14:paraId="31183809" w14:textId="77777777" w:rsidR="006410E1" w:rsidRPr="00302B9D" w:rsidRDefault="006410E1" w:rsidP="00995BE6">
            <w:pPr>
              <w:spacing w:before="120" w:after="120"/>
              <w:rPr>
                <w:sz w:val="16"/>
                <w:szCs w:val="16"/>
              </w:rPr>
            </w:pPr>
            <w:r>
              <w:rPr>
                <w:sz w:val="16"/>
              </w:rPr>
              <w:t>(EU) št. 44/2014</w:t>
            </w:r>
          </w:p>
        </w:tc>
        <w:tc>
          <w:tcPr>
            <w:tcW w:w="1950" w:type="dxa"/>
          </w:tcPr>
          <w:p w14:paraId="092A7682" w14:textId="77777777" w:rsidR="006410E1" w:rsidRPr="0049703B" w:rsidRDefault="006410E1" w:rsidP="00995BE6">
            <w:pPr>
              <w:spacing w:before="120" w:after="120"/>
              <w:jc w:val="center"/>
              <w:rPr>
                <w:sz w:val="16"/>
                <w:szCs w:val="16"/>
              </w:rPr>
            </w:pPr>
            <w:r>
              <w:rPr>
                <w:sz w:val="16"/>
              </w:rPr>
              <w:t>E</w:t>
            </w:r>
          </w:p>
        </w:tc>
        <w:tc>
          <w:tcPr>
            <w:tcW w:w="1843" w:type="dxa"/>
          </w:tcPr>
          <w:p w14:paraId="3D110669" w14:textId="77777777" w:rsidR="006410E1" w:rsidRPr="0049703B" w:rsidRDefault="006410E1" w:rsidP="00995BE6">
            <w:pPr>
              <w:spacing w:before="120" w:after="120"/>
              <w:jc w:val="center"/>
              <w:rPr>
                <w:sz w:val="16"/>
                <w:szCs w:val="16"/>
              </w:rPr>
            </w:pPr>
            <w:r>
              <w:rPr>
                <w:sz w:val="16"/>
              </w:rPr>
              <w:t>E</w:t>
            </w:r>
          </w:p>
        </w:tc>
        <w:tc>
          <w:tcPr>
            <w:tcW w:w="1758" w:type="dxa"/>
          </w:tcPr>
          <w:p w14:paraId="512FB1ED" w14:textId="77777777" w:rsidR="006410E1" w:rsidRPr="00FE7FBF" w:rsidRDefault="006410E1" w:rsidP="00995BE6">
            <w:pPr>
              <w:spacing w:before="120" w:after="120"/>
              <w:jc w:val="center"/>
              <w:rPr>
                <w:sz w:val="16"/>
                <w:szCs w:val="16"/>
              </w:rPr>
            </w:pPr>
            <w:r>
              <w:rPr>
                <w:sz w:val="16"/>
              </w:rPr>
              <w:t>E</w:t>
            </w:r>
          </w:p>
        </w:tc>
      </w:tr>
      <w:tr w:rsidR="006410E1" w14:paraId="33C841E5" w14:textId="77777777" w:rsidTr="00FA6C1E">
        <w:trPr>
          <w:cantSplit/>
          <w:trHeight w:val="510"/>
          <w:jc w:val="center"/>
        </w:trPr>
        <w:tc>
          <w:tcPr>
            <w:tcW w:w="695" w:type="dxa"/>
          </w:tcPr>
          <w:p w14:paraId="2CC0CA16" w14:textId="77777777" w:rsidR="006410E1" w:rsidRPr="00FE7FBF" w:rsidRDefault="006410E1" w:rsidP="00995BE6">
            <w:pPr>
              <w:spacing w:before="120" w:after="120"/>
              <w:rPr>
                <w:sz w:val="16"/>
                <w:szCs w:val="16"/>
              </w:rPr>
            </w:pPr>
            <w:r>
              <w:rPr>
                <w:sz w:val="16"/>
              </w:rPr>
              <w:t>40</w:t>
            </w:r>
          </w:p>
        </w:tc>
        <w:tc>
          <w:tcPr>
            <w:tcW w:w="2380" w:type="dxa"/>
          </w:tcPr>
          <w:p w14:paraId="7B156EA7" w14:textId="77777777" w:rsidR="006410E1" w:rsidRPr="00FE7FBF" w:rsidRDefault="006410E1" w:rsidP="00995BE6">
            <w:pPr>
              <w:spacing w:before="120" w:after="120"/>
              <w:rPr>
                <w:sz w:val="16"/>
                <w:szCs w:val="16"/>
              </w:rPr>
            </w:pPr>
            <w:r>
              <w:rPr>
                <w:sz w:val="16"/>
              </w:rPr>
              <w:t>Stojalo</w:t>
            </w:r>
          </w:p>
        </w:tc>
        <w:tc>
          <w:tcPr>
            <w:tcW w:w="1488" w:type="dxa"/>
          </w:tcPr>
          <w:p w14:paraId="0042F382" w14:textId="77777777" w:rsidR="006410E1" w:rsidRDefault="006410E1" w:rsidP="00995BE6">
            <w:pPr>
              <w:spacing w:before="120" w:after="120"/>
              <w:rPr>
                <w:sz w:val="16"/>
                <w:szCs w:val="16"/>
              </w:rPr>
            </w:pPr>
            <w:r>
              <w:rPr>
                <w:sz w:val="16"/>
              </w:rPr>
              <w:t>2009/78/ES</w:t>
            </w:r>
          </w:p>
          <w:p w14:paraId="23847900" w14:textId="77777777" w:rsidR="006410E1" w:rsidRPr="00FE7FBF" w:rsidRDefault="006410E1" w:rsidP="00995BE6">
            <w:pPr>
              <w:spacing w:before="120" w:after="120"/>
              <w:rPr>
                <w:sz w:val="16"/>
                <w:szCs w:val="16"/>
              </w:rPr>
            </w:pPr>
            <w:r>
              <w:rPr>
                <w:sz w:val="16"/>
              </w:rPr>
              <w:t>(EU) št. 44/2014</w:t>
            </w:r>
          </w:p>
        </w:tc>
        <w:tc>
          <w:tcPr>
            <w:tcW w:w="1950" w:type="dxa"/>
          </w:tcPr>
          <w:p w14:paraId="2C22C660" w14:textId="77777777" w:rsidR="006410E1" w:rsidRPr="00FE7FBF" w:rsidRDefault="006410E1" w:rsidP="00995BE6">
            <w:pPr>
              <w:spacing w:before="120" w:after="120"/>
              <w:jc w:val="center"/>
              <w:rPr>
                <w:sz w:val="16"/>
                <w:szCs w:val="16"/>
              </w:rPr>
            </w:pPr>
            <w:r>
              <w:rPr>
                <w:sz w:val="16"/>
              </w:rPr>
              <w:t>B</w:t>
            </w:r>
          </w:p>
        </w:tc>
        <w:tc>
          <w:tcPr>
            <w:tcW w:w="1843" w:type="dxa"/>
          </w:tcPr>
          <w:p w14:paraId="4D211CC7" w14:textId="77777777" w:rsidR="006410E1" w:rsidRPr="0049703B" w:rsidRDefault="006410E1" w:rsidP="00995BE6">
            <w:pPr>
              <w:spacing w:before="120" w:after="120"/>
              <w:jc w:val="center"/>
              <w:rPr>
                <w:sz w:val="16"/>
                <w:szCs w:val="16"/>
              </w:rPr>
            </w:pPr>
            <w:r>
              <w:rPr>
                <w:sz w:val="16"/>
              </w:rPr>
              <w:t>E</w:t>
            </w:r>
          </w:p>
        </w:tc>
        <w:tc>
          <w:tcPr>
            <w:tcW w:w="1758" w:type="dxa"/>
          </w:tcPr>
          <w:p w14:paraId="0A59D836" w14:textId="77777777" w:rsidR="006410E1" w:rsidRPr="00FE7FBF" w:rsidRDefault="006410E1" w:rsidP="00995BE6">
            <w:pPr>
              <w:spacing w:before="120" w:after="120"/>
              <w:jc w:val="center"/>
              <w:rPr>
                <w:sz w:val="16"/>
                <w:szCs w:val="16"/>
              </w:rPr>
            </w:pPr>
            <w:r>
              <w:rPr>
                <w:sz w:val="16"/>
              </w:rPr>
              <w:t>E</w:t>
            </w:r>
          </w:p>
        </w:tc>
      </w:tr>
      <w:tr w:rsidR="006410E1" w14:paraId="2D22D9C1" w14:textId="77777777" w:rsidTr="00FA6C1E">
        <w:trPr>
          <w:cantSplit/>
          <w:trHeight w:val="510"/>
          <w:jc w:val="center"/>
        </w:trPr>
        <w:tc>
          <w:tcPr>
            <w:tcW w:w="695" w:type="dxa"/>
          </w:tcPr>
          <w:p w14:paraId="2494C376" w14:textId="77777777" w:rsidR="006410E1" w:rsidRPr="00FE7FBF" w:rsidRDefault="006410E1" w:rsidP="00995BE6">
            <w:pPr>
              <w:spacing w:before="120" w:after="120"/>
              <w:rPr>
                <w:sz w:val="16"/>
                <w:szCs w:val="16"/>
              </w:rPr>
            </w:pPr>
            <w:r>
              <w:rPr>
                <w:sz w:val="16"/>
              </w:rPr>
              <w:t>41</w:t>
            </w:r>
          </w:p>
        </w:tc>
        <w:tc>
          <w:tcPr>
            <w:tcW w:w="2380" w:type="dxa"/>
          </w:tcPr>
          <w:p w14:paraId="7A1B5477" w14:textId="77777777" w:rsidR="006410E1" w:rsidRPr="00FE7FBF" w:rsidRDefault="006410E1" w:rsidP="00995BE6">
            <w:pPr>
              <w:spacing w:before="120" w:after="120"/>
              <w:rPr>
                <w:sz w:val="16"/>
                <w:szCs w:val="16"/>
              </w:rPr>
            </w:pPr>
            <w:r>
              <w:rPr>
                <w:sz w:val="16"/>
              </w:rPr>
              <w:t>Naprave za preprečevanje nedovoljene uporabe</w:t>
            </w:r>
          </w:p>
        </w:tc>
        <w:tc>
          <w:tcPr>
            <w:tcW w:w="1488" w:type="dxa"/>
          </w:tcPr>
          <w:p w14:paraId="058447D4" w14:textId="77777777" w:rsidR="006410E1" w:rsidRDefault="006410E1" w:rsidP="00995BE6">
            <w:pPr>
              <w:spacing w:before="120" w:after="120"/>
              <w:rPr>
                <w:sz w:val="16"/>
                <w:szCs w:val="16"/>
              </w:rPr>
            </w:pPr>
            <w:r>
              <w:rPr>
                <w:sz w:val="16"/>
              </w:rPr>
              <w:t>93/33/EGS</w:t>
            </w:r>
          </w:p>
          <w:p w14:paraId="3EC44763" w14:textId="77777777" w:rsidR="006410E1" w:rsidRPr="00FE7FBF" w:rsidRDefault="006410E1" w:rsidP="00995BE6">
            <w:pPr>
              <w:spacing w:before="120" w:after="120"/>
              <w:rPr>
                <w:sz w:val="16"/>
                <w:szCs w:val="16"/>
              </w:rPr>
            </w:pPr>
            <w:r>
              <w:rPr>
                <w:sz w:val="16"/>
              </w:rPr>
              <w:t>(EU) št. 44/2014</w:t>
            </w:r>
          </w:p>
        </w:tc>
        <w:tc>
          <w:tcPr>
            <w:tcW w:w="1950" w:type="dxa"/>
          </w:tcPr>
          <w:p w14:paraId="0AF383B9" w14:textId="77777777" w:rsidR="006410E1" w:rsidRPr="00FE7FBF" w:rsidRDefault="006410E1" w:rsidP="00995BE6">
            <w:pPr>
              <w:spacing w:before="120" w:after="120"/>
              <w:jc w:val="center"/>
              <w:rPr>
                <w:sz w:val="16"/>
                <w:szCs w:val="16"/>
              </w:rPr>
            </w:pPr>
            <w:r>
              <w:rPr>
                <w:sz w:val="16"/>
              </w:rPr>
              <w:t>B</w:t>
            </w:r>
          </w:p>
        </w:tc>
        <w:tc>
          <w:tcPr>
            <w:tcW w:w="1843" w:type="dxa"/>
          </w:tcPr>
          <w:p w14:paraId="3B11131E" w14:textId="77777777" w:rsidR="006410E1" w:rsidRPr="0049703B" w:rsidRDefault="006410E1" w:rsidP="00995BE6">
            <w:pPr>
              <w:spacing w:before="120" w:after="120"/>
              <w:jc w:val="center"/>
              <w:rPr>
                <w:sz w:val="16"/>
                <w:szCs w:val="16"/>
              </w:rPr>
            </w:pPr>
            <w:r>
              <w:rPr>
                <w:sz w:val="16"/>
              </w:rPr>
              <w:t>E</w:t>
            </w:r>
          </w:p>
        </w:tc>
        <w:tc>
          <w:tcPr>
            <w:tcW w:w="1758" w:type="dxa"/>
          </w:tcPr>
          <w:p w14:paraId="1917479C" w14:textId="77777777" w:rsidR="006410E1" w:rsidRDefault="006410E1" w:rsidP="00995BE6">
            <w:pPr>
              <w:spacing w:before="120" w:after="120"/>
              <w:jc w:val="center"/>
              <w:rPr>
                <w:sz w:val="16"/>
                <w:szCs w:val="16"/>
              </w:rPr>
            </w:pPr>
            <w:r>
              <w:rPr>
                <w:sz w:val="16"/>
              </w:rPr>
              <w:t>E</w:t>
            </w:r>
          </w:p>
        </w:tc>
      </w:tr>
      <w:tr w:rsidR="006410E1" w14:paraId="115689E2" w14:textId="77777777" w:rsidTr="00FA6C1E">
        <w:trPr>
          <w:cantSplit/>
          <w:trHeight w:val="510"/>
          <w:jc w:val="center"/>
        </w:trPr>
        <w:tc>
          <w:tcPr>
            <w:tcW w:w="695" w:type="dxa"/>
          </w:tcPr>
          <w:p w14:paraId="2D088FCA" w14:textId="77777777" w:rsidR="006410E1" w:rsidRPr="00FE7FBF" w:rsidRDefault="006410E1" w:rsidP="00995BE6">
            <w:pPr>
              <w:spacing w:before="120" w:after="120"/>
              <w:rPr>
                <w:sz w:val="16"/>
                <w:szCs w:val="16"/>
              </w:rPr>
            </w:pPr>
            <w:r>
              <w:rPr>
                <w:sz w:val="16"/>
              </w:rPr>
              <w:t>42</w:t>
            </w:r>
          </w:p>
        </w:tc>
        <w:tc>
          <w:tcPr>
            <w:tcW w:w="2380" w:type="dxa"/>
          </w:tcPr>
          <w:p w14:paraId="3C810795" w14:textId="77777777" w:rsidR="006410E1" w:rsidRPr="00FE7FBF" w:rsidRDefault="006410E1" w:rsidP="00995BE6">
            <w:pPr>
              <w:spacing w:before="120" w:after="120"/>
              <w:rPr>
                <w:sz w:val="16"/>
                <w:szCs w:val="16"/>
              </w:rPr>
            </w:pPr>
            <w:r>
              <w:rPr>
                <w:sz w:val="16"/>
              </w:rPr>
              <w:t>Okna, naprave za brisanje in pranje, ter naprave za odmrzovanje in sušenje vetrobranskih stekel s karoserijo</w:t>
            </w:r>
          </w:p>
        </w:tc>
        <w:tc>
          <w:tcPr>
            <w:tcW w:w="1488" w:type="dxa"/>
          </w:tcPr>
          <w:p w14:paraId="3D0CB8BE" w14:textId="77777777" w:rsidR="006410E1" w:rsidRPr="00302B9D" w:rsidRDefault="006410E1" w:rsidP="00995BE6">
            <w:pPr>
              <w:spacing w:before="120" w:after="120"/>
              <w:rPr>
                <w:sz w:val="16"/>
                <w:szCs w:val="16"/>
              </w:rPr>
            </w:pPr>
            <w:r>
              <w:rPr>
                <w:sz w:val="16"/>
              </w:rPr>
              <w:t>97/24/ES</w:t>
            </w:r>
            <w:r>
              <w:rPr>
                <w:sz w:val="16"/>
              </w:rPr>
              <w:br/>
              <w:t>POGLAVJE 12</w:t>
            </w:r>
          </w:p>
          <w:p w14:paraId="2C183428" w14:textId="77777777" w:rsidR="006410E1" w:rsidRPr="00302B9D" w:rsidRDefault="006410E1" w:rsidP="00995BE6">
            <w:pPr>
              <w:spacing w:before="120" w:after="120"/>
              <w:rPr>
                <w:sz w:val="16"/>
                <w:szCs w:val="16"/>
              </w:rPr>
            </w:pPr>
            <w:r>
              <w:rPr>
                <w:sz w:val="16"/>
              </w:rPr>
              <w:t>(EU) št. 3/2014</w:t>
            </w:r>
          </w:p>
        </w:tc>
        <w:tc>
          <w:tcPr>
            <w:tcW w:w="1950" w:type="dxa"/>
          </w:tcPr>
          <w:p w14:paraId="3795A1EC" w14:textId="77777777" w:rsidR="006410E1" w:rsidRPr="0049703B" w:rsidRDefault="006410E1" w:rsidP="00995BE6">
            <w:pPr>
              <w:spacing w:before="120" w:after="120"/>
              <w:jc w:val="center"/>
              <w:rPr>
                <w:sz w:val="16"/>
                <w:szCs w:val="16"/>
              </w:rPr>
            </w:pPr>
            <w:r>
              <w:rPr>
                <w:sz w:val="16"/>
              </w:rPr>
              <w:t>E</w:t>
            </w:r>
          </w:p>
        </w:tc>
        <w:tc>
          <w:tcPr>
            <w:tcW w:w="1843" w:type="dxa"/>
          </w:tcPr>
          <w:p w14:paraId="0271A7D7" w14:textId="77777777" w:rsidR="006410E1" w:rsidRPr="0049703B" w:rsidRDefault="006410E1" w:rsidP="00995BE6">
            <w:pPr>
              <w:spacing w:before="120" w:after="120"/>
              <w:jc w:val="center"/>
              <w:rPr>
                <w:sz w:val="16"/>
                <w:szCs w:val="16"/>
              </w:rPr>
            </w:pPr>
            <w:r>
              <w:rPr>
                <w:sz w:val="16"/>
              </w:rPr>
              <w:t>E</w:t>
            </w:r>
          </w:p>
        </w:tc>
        <w:tc>
          <w:tcPr>
            <w:tcW w:w="1758" w:type="dxa"/>
          </w:tcPr>
          <w:p w14:paraId="5D40930F" w14:textId="77777777" w:rsidR="006410E1" w:rsidRPr="0049703B" w:rsidRDefault="006410E1" w:rsidP="00995BE6">
            <w:pPr>
              <w:spacing w:before="120" w:after="120"/>
              <w:jc w:val="center"/>
              <w:rPr>
                <w:sz w:val="16"/>
                <w:szCs w:val="16"/>
              </w:rPr>
            </w:pPr>
            <w:r>
              <w:rPr>
                <w:sz w:val="16"/>
              </w:rPr>
              <w:t>E</w:t>
            </w:r>
          </w:p>
        </w:tc>
      </w:tr>
      <w:tr w:rsidR="006410E1" w14:paraId="5ECF09CC" w14:textId="77777777" w:rsidTr="00FA6C1E">
        <w:trPr>
          <w:cantSplit/>
          <w:trHeight w:val="510"/>
          <w:jc w:val="center"/>
        </w:trPr>
        <w:tc>
          <w:tcPr>
            <w:tcW w:w="695" w:type="dxa"/>
          </w:tcPr>
          <w:p w14:paraId="3FF46F01" w14:textId="77777777" w:rsidR="006410E1" w:rsidRPr="00FE7FBF" w:rsidRDefault="006410E1" w:rsidP="00995BE6">
            <w:pPr>
              <w:spacing w:before="120" w:after="120"/>
              <w:rPr>
                <w:sz w:val="16"/>
                <w:szCs w:val="16"/>
              </w:rPr>
            </w:pPr>
            <w:r>
              <w:rPr>
                <w:sz w:val="16"/>
              </w:rPr>
              <w:t>43</w:t>
            </w:r>
          </w:p>
        </w:tc>
        <w:tc>
          <w:tcPr>
            <w:tcW w:w="2380" w:type="dxa"/>
          </w:tcPr>
          <w:p w14:paraId="1F535348" w14:textId="77777777" w:rsidR="006410E1" w:rsidRPr="00FE7FBF" w:rsidRDefault="006410E1" w:rsidP="00995BE6">
            <w:pPr>
              <w:spacing w:before="120" w:after="120"/>
              <w:rPr>
                <w:sz w:val="16"/>
                <w:szCs w:val="16"/>
              </w:rPr>
            </w:pPr>
            <w:r>
              <w:rPr>
                <w:sz w:val="16"/>
              </w:rPr>
              <w:t>Držala in opore za noge za potnike</w:t>
            </w:r>
          </w:p>
        </w:tc>
        <w:tc>
          <w:tcPr>
            <w:tcW w:w="1488" w:type="dxa"/>
          </w:tcPr>
          <w:p w14:paraId="5AAEA36F" w14:textId="77777777" w:rsidR="006410E1" w:rsidRDefault="006410E1" w:rsidP="00995BE6">
            <w:pPr>
              <w:spacing w:before="120" w:after="120"/>
              <w:rPr>
                <w:sz w:val="16"/>
                <w:szCs w:val="16"/>
              </w:rPr>
            </w:pPr>
            <w:r>
              <w:rPr>
                <w:sz w:val="16"/>
              </w:rPr>
              <w:t>2009/79/ES</w:t>
            </w:r>
          </w:p>
          <w:p w14:paraId="78C0AE97" w14:textId="77777777" w:rsidR="006410E1" w:rsidRPr="00FE7FBF" w:rsidRDefault="006410E1" w:rsidP="00995BE6">
            <w:pPr>
              <w:spacing w:before="120" w:after="120"/>
              <w:rPr>
                <w:sz w:val="16"/>
                <w:szCs w:val="16"/>
              </w:rPr>
            </w:pPr>
            <w:r>
              <w:rPr>
                <w:sz w:val="16"/>
              </w:rPr>
              <w:t>(EU) št. 44/2014</w:t>
            </w:r>
          </w:p>
        </w:tc>
        <w:tc>
          <w:tcPr>
            <w:tcW w:w="1950" w:type="dxa"/>
          </w:tcPr>
          <w:p w14:paraId="12F6CBD2" w14:textId="77777777" w:rsidR="006410E1" w:rsidRPr="00FE7FBF" w:rsidRDefault="006410E1" w:rsidP="00995BE6">
            <w:pPr>
              <w:spacing w:before="120" w:after="120"/>
              <w:jc w:val="center"/>
              <w:rPr>
                <w:sz w:val="16"/>
                <w:szCs w:val="16"/>
              </w:rPr>
            </w:pPr>
            <w:r>
              <w:rPr>
                <w:sz w:val="16"/>
              </w:rPr>
              <w:t>B</w:t>
            </w:r>
          </w:p>
        </w:tc>
        <w:tc>
          <w:tcPr>
            <w:tcW w:w="1843" w:type="dxa"/>
          </w:tcPr>
          <w:p w14:paraId="20F5FF99" w14:textId="77777777" w:rsidR="006410E1" w:rsidRPr="0049703B" w:rsidRDefault="006410E1" w:rsidP="00995BE6">
            <w:pPr>
              <w:spacing w:before="120" w:after="120"/>
              <w:jc w:val="center"/>
              <w:rPr>
                <w:sz w:val="16"/>
                <w:szCs w:val="16"/>
              </w:rPr>
            </w:pPr>
            <w:r>
              <w:rPr>
                <w:sz w:val="16"/>
              </w:rPr>
              <w:t>E</w:t>
            </w:r>
          </w:p>
        </w:tc>
        <w:tc>
          <w:tcPr>
            <w:tcW w:w="1758" w:type="dxa"/>
          </w:tcPr>
          <w:p w14:paraId="185B4EED" w14:textId="77777777" w:rsidR="006410E1" w:rsidRPr="003854EA" w:rsidRDefault="006410E1" w:rsidP="00995BE6">
            <w:pPr>
              <w:spacing w:before="120" w:after="120"/>
              <w:jc w:val="center"/>
              <w:rPr>
                <w:sz w:val="16"/>
                <w:szCs w:val="16"/>
              </w:rPr>
            </w:pPr>
            <w:r>
              <w:rPr>
                <w:sz w:val="16"/>
              </w:rPr>
              <w:t>E opore za noge</w:t>
            </w:r>
          </w:p>
          <w:p w14:paraId="01EF925F" w14:textId="77777777" w:rsidR="006410E1" w:rsidRPr="00FE7FBF" w:rsidRDefault="006410E1" w:rsidP="00995BE6">
            <w:pPr>
              <w:spacing w:before="120" w:after="120"/>
              <w:jc w:val="center"/>
              <w:rPr>
                <w:sz w:val="16"/>
                <w:szCs w:val="16"/>
              </w:rPr>
            </w:pPr>
            <w:r>
              <w:rPr>
                <w:sz w:val="16"/>
              </w:rPr>
              <w:t>ni ustrezno za držala</w:t>
            </w:r>
          </w:p>
        </w:tc>
      </w:tr>
      <w:tr w:rsidR="006410E1" w14:paraId="1796AB23" w14:textId="77777777" w:rsidTr="00FA6C1E">
        <w:trPr>
          <w:cantSplit/>
          <w:trHeight w:val="510"/>
          <w:jc w:val="center"/>
        </w:trPr>
        <w:tc>
          <w:tcPr>
            <w:tcW w:w="695" w:type="dxa"/>
          </w:tcPr>
          <w:p w14:paraId="47B7B54C" w14:textId="77777777" w:rsidR="006410E1" w:rsidRPr="00FE7FBF" w:rsidRDefault="006410E1" w:rsidP="00995BE6">
            <w:pPr>
              <w:spacing w:before="120" w:after="120"/>
              <w:rPr>
                <w:sz w:val="16"/>
                <w:szCs w:val="16"/>
              </w:rPr>
            </w:pPr>
            <w:r>
              <w:rPr>
                <w:sz w:val="16"/>
              </w:rPr>
              <w:t>44</w:t>
            </w:r>
          </w:p>
        </w:tc>
        <w:tc>
          <w:tcPr>
            <w:tcW w:w="2380" w:type="dxa"/>
          </w:tcPr>
          <w:p w14:paraId="6DB2FB73" w14:textId="77777777" w:rsidR="006410E1" w:rsidRPr="00FE7FBF" w:rsidRDefault="006410E1" w:rsidP="00995BE6">
            <w:pPr>
              <w:spacing w:before="120" w:after="120"/>
              <w:rPr>
                <w:sz w:val="16"/>
                <w:szCs w:val="16"/>
              </w:rPr>
            </w:pPr>
            <w:r>
              <w:rPr>
                <w:sz w:val="16"/>
              </w:rPr>
              <w:t>Pritrdišča varnostnih pasov in varnostni pasovi v vozilih s karoserijo</w:t>
            </w:r>
          </w:p>
        </w:tc>
        <w:tc>
          <w:tcPr>
            <w:tcW w:w="1488" w:type="dxa"/>
          </w:tcPr>
          <w:p w14:paraId="066558A0" w14:textId="77777777" w:rsidR="006410E1" w:rsidRPr="00302B9D" w:rsidRDefault="006410E1" w:rsidP="00995BE6">
            <w:pPr>
              <w:spacing w:before="120" w:after="120"/>
              <w:rPr>
                <w:sz w:val="16"/>
                <w:szCs w:val="16"/>
              </w:rPr>
            </w:pPr>
            <w:r>
              <w:rPr>
                <w:sz w:val="16"/>
              </w:rPr>
              <w:t>97/24/ES</w:t>
            </w:r>
            <w:r>
              <w:rPr>
                <w:sz w:val="16"/>
              </w:rPr>
              <w:br/>
              <w:t>POGLAVJE 11</w:t>
            </w:r>
          </w:p>
          <w:p w14:paraId="7905B0B0" w14:textId="77777777" w:rsidR="006410E1" w:rsidRPr="00302B9D" w:rsidRDefault="006410E1" w:rsidP="00995BE6">
            <w:pPr>
              <w:spacing w:before="120" w:after="120"/>
              <w:rPr>
                <w:sz w:val="16"/>
                <w:szCs w:val="16"/>
              </w:rPr>
            </w:pPr>
            <w:r>
              <w:rPr>
                <w:sz w:val="16"/>
              </w:rPr>
              <w:t>(EU) št. 3/2014</w:t>
            </w:r>
          </w:p>
        </w:tc>
        <w:tc>
          <w:tcPr>
            <w:tcW w:w="1950" w:type="dxa"/>
          </w:tcPr>
          <w:p w14:paraId="6A58437A" w14:textId="77777777" w:rsidR="006410E1" w:rsidRPr="00FE7FBF" w:rsidRDefault="006410E1" w:rsidP="00995BE6">
            <w:pPr>
              <w:spacing w:before="120" w:after="120"/>
              <w:jc w:val="center"/>
              <w:rPr>
                <w:sz w:val="16"/>
                <w:szCs w:val="16"/>
              </w:rPr>
            </w:pPr>
            <w:r>
              <w:rPr>
                <w:sz w:val="16"/>
              </w:rPr>
              <w:t>B</w:t>
            </w:r>
          </w:p>
        </w:tc>
        <w:tc>
          <w:tcPr>
            <w:tcW w:w="1843" w:type="dxa"/>
          </w:tcPr>
          <w:p w14:paraId="57217CC1" w14:textId="77777777" w:rsidR="006410E1" w:rsidRPr="00FE7FBF" w:rsidRDefault="006410E1" w:rsidP="00995BE6">
            <w:pPr>
              <w:spacing w:before="120" w:after="120"/>
              <w:jc w:val="center"/>
              <w:rPr>
                <w:sz w:val="16"/>
                <w:szCs w:val="16"/>
              </w:rPr>
            </w:pPr>
            <w:r>
              <w:rPr>
                <w:sz w:val="16"/>
              </w:rPr>
              <w:t>H/I</w:t>
            </w:r>
          </w:p>
        </w:tc>
        <w:tc>
          <w:tcPr>
            <w:tcW w:w="1758" w:type="dxa"/>
          </w:tcPr>
          <w:p w14:paraId="3ABBE55C" w14:textId="77777777" w:rsidR="006410E1" w:rsidRPr="003854EA" w:rsidRDefault="006410E1" w:rsidP="00995BE6">
            <w:pPr>
              <w:spacing w:before="120" w:after="120"/>
              <w:jc w:val="center"/>
              <w:rPr>
                <w:sz w:val="16"/>
                <w:szCs w:val="16"/>
              </w:rPr>
            </w:pPr>
            <w:r>
              <w:rPr>
                <w:sz w:val="16"/>
              </w:rPr>
              <w:t>H varnostni pasovi</w:t>
            </w:r>
          </w:p>
          <w:p w14:paraId="555ACDD1" w14:textId="77777777" w:rsidR="006410E1" w:rsidRPr="00FE7FBF" w:rsidRDefault="006410E1" w:rsidP="00995BE6">
            <w:pPr>
              <w:spacing w:before="120" w:after="120"/>
              <w:jc w:val="center"/>
              <w:rPr>
                <w:sz w:val="16"/>
                <w:szCs w:val="16"/>
              </w:rPr>
            </w:pPr>
            <w:r>
              <w:rPr>
                <w:sz w:val="16"/>
              </w:rPr>
              <w:t>C pritrdišča varnostnih pasov</w:t>
            </w:r>
          </w:p>
        </w:tc>
      </w:tr>
      <w:tr w:rsidR="006410E1" w14:paraId="006AE807" w14:textId="77777777" w:rsidTr="00FA6C1E">
        <w:trPr>
          <w:cantSplit/>
          <w:trHeight w:val="510"/>
          <w:jc w:val="center"/>
        </w:trPr>
        <w:tc>
          <w:tcPr>
            <w:tcW w:w="695" w:type="dxa"/>
          </w:tcPr>
          <w:p w14:paraId="0A3019E3" w14:textId="77777777" w:rsidR="006410E1" w:rsidRPr="00FE7FBF" w:rsidRDefault="006410E1" w:rsidP="00995BE6">
            <w:pPr>
              <w:spacing w:before="120" w:after="120"/>
              <w:rPr>
                <w:sz w:val="16"/>
                <w:szCs w:val="16"/>
              </w:rPr>
            </w:pPr>
            <w:r>
              <w:rPr>
                <w:sz w:val="16"/>
              </w:rPr>
              <w:t>45</w:t>
            </w:r>
          </w:p>
        </w:tc>
        <w:tc>
          <w:tcPr>
            <w:tcW w:w="2380" w:type="dxa"/>
          </w:tcPr>
          <w:p w14:paraId="725DC778" w14:textId="77777777" w:rsidR="006410E1" w:rsidRPr="00FE7FBF" w:rsidRDefault="006410E1" w:rsidP="00995BE6">
            <w:pPr>
              <w:spacing w:before="120" w:after="120"/>
              <w:rPr>
                <w:sz w:val="16"/>
                <w:szCs w:val="16"/>
              </w:rPr>
            </w:pPr>
            <w:r>
              <w:rPr>
                <w:sz w:val="16"/>
              </w:rPr>
              <w:t>Merilnik hitrosti</w:t>
            </w:r>
          </w:p>
        </w:tc>
        <w:tc>
          <w:tcPr>
            <w:tcW w:w="1488" w:type="dxa"/>
          </w:tcPr>
          <w:p w14:paraId="12BA34AB" w14:textId="77777777" w:rsidR="006410E1" w:rsidRDefault="006410E1" w:rsidP="00995BE6">
            <w:pPr>
              <w:spacing w:before="120" w:after="120"/>
              <w:rPr>
                <w:sz w:val="16"/>
                <w:szCs w:val="16"/>
              </w:rPr>
            </w:pPr>
            <w:r>
              <w:rPr>
                <w:sz w:val="16"/>
              </w:rPr>
              <w:t>2000/7/ES</w:t>
            </w:r>
          </w:p>
          <w:p w14:paraId="0C833128" w14:textId="77777777" w:rsidR="006410E1" w:rsidRPr="00FE7FBF" w:rsidRDefault="006410E1" w:rsidP="00995BE6">
            <w:pPr>
              <w:spacing w:before="120" w:after="120"/>
              <w:rPr>
                <w:sz w:val="16"/>
                <w:szCs w:val="16"/>
              </w:rPr>
            </w:pPr>
            <w:r>
              <w:rPr>
                <w:sz w:val="16"/>
              </w:rPr>
              <w:t>(EU) št. 3/2014</w:t>
            </w:r>
          </w:p>
        </w:tc>
        <w:tc>
          <w:tcPr>
            <w:tcW w:w="1950" w:type="dxa"/>
          </w:tcPr>
          <w:p w14:paraId="20018561" w14:textId="77777777" w:rsidR="006410E1" w:rsidRPr="00FE7FBF" w:rsidRDefault="006410E1" w:rsidP="00995BE6">
            <w:pPr>
              <w:spacing w:before="120" w:after="120"/>
              <w:jc w:val="center"/>
              <w:rPr>
                <w:sz w:val="16"/>
                <w:szCs w:val="16"/>
              </w:rPr>
            </w:pPr>
            <w:r>
              <w:rPr>
                <w:sz w:val="16"/>
              </w:rPr>
              <w:t>B</w:t>
            </w:r>
          </w:p>
        </w:tc>
        <w:tc>
          <w:tcPr>
            <w:tcW w:w="1843" w:type="dxa"/>
          </w:tcPr>
          <w:p w14:paraId="75669667" w14:textId="77777777" w:rsidR="006410E1" w:rsidRPr="0049703B" w:rsidRDefault="006410E1" w:rsidP="00995BE6">
            <w:pPr>
              <w:spacing w:before="120" w:after="120"/>
              <w:jc w:val="center"/>
              <w:rPr>
                <w:sz w:val="16"/>
                <w:szCs w:val="16"/>
              </w:rPr>
            </w:pPr>
            <w:r>
              <w:rPr>
                <w:sz w:val="16"/>
              </w:rPr>
              <w:t>E</w:t>
            </w:r>
          </w:p>
        </w:tc>
        <w:tc>
          <w:tcPr>
            <w:tcW w:w="1758" w:type="dxa"/>
          </w:tcPr>
          <w:p w14:paraId="7BA4E826" w14:textId="77777777" w:rsidR="006410E1" w:rsidRPr="0049703B" w:rsidRDefault="006410E1" w:rsidP="00995BE6">
            <w:pPr>
              <w:spacing w:before="120" w:after="120"/>
              <w:jc w:val="center"/>
              <w:rPr>
                <w:sz w:val="16"/>
                <w:szCs w:val="16"/>
              </w:rPr>
            </w:pPr>
            <w:r>
              <w:rPr>
                <w:sz w:val="16"/>
              </w:rPr>
              <w:t>E</w:t>
            </w:r>
          </w:p>
        </w:tc>
      </w:tr>
      <w:tr w:rsidR="006410E1" w:rsidRPr="00925E2E" w14:paraId="7D8F7705" w14:textId="77777777" w:rsidTr="00FA6C1E">
        <w:trPr>
          <w:cantSplit/>
          <w:trHeight w:val="510"/>
          <w:jc w:val="center"/>
        </w:trPr>
        <w:tc>
          <w:tcPr>
            <w:tcW w:w="695" w:type="dxa"/>
            <w:tcBorders>
              <w:top w:val="single" w:sz="6" w:space="0" w:color="auto"/>
            </w:tcBorders>
          </w:tcPr>
          <w:p w14:paraId="20540F84" w14:textId="77777777" w:rsidR="006410E1" w:rsidRPr="00FE7FBF" w:rsidRDefault="006410E1" w:rsidP="00995BE6">
            <w:pPr>
              <w:spacing w:before="120" w:after="120"/>
              <w:rPr>
                <w:sz w:val="16"/>
                <w:szCs w:val="16"/>
              </w:rPr>
            </w:pPr>
            <w:r>
              <w:rPr>
                <w:sz w:val="16"/>
              </w:rPr>
              <w:t>46</w:t>
            </w:r>
          </w:p>
        </w:tc>
        <w:tc>
          <w:tcPr>
            <w:tcW w:w="2380" w:type="dxa"/>
            <w:tcBorders>
              <w:top w:val="single" w:sz="6" w:space="0" w:color="auto"/>
            </w:tcBorders>
          </w:tcPr>
          <w:p w14:paraId="53E3EC8E" w14:textId="77777777" w:rsidR="006410E1" w:rsidRPr="00FE7FBF" w:rsidRDefault="006410E1" w:rsidP="00995BE6">
            <w:pPr>
              <w:spacing w:before="120" w:after="120"/>
              <w:rPr>
                <w:sz w:val="16"/>
                <w:szCs w:val="16"/>
              </w:rPr>
            </w:pPr>
            <w:r>
              <w:rPr>
                <w:sz w:val="16"/>
              </w:rPr>
              <w:t xml:space="preserve">Priznavanje nadzornih naprav, detektorjev in smernikov </w:t>
            </w:r>
          </w:p>
        </w:tc>
        <w:tc>
          <w:tcPr>
            <w:tcW w:w="1488" w:type="dxa"/>
            <w:tcBorders>
              <w:top w:val="single" w:sz="6" w:space="0" w:color="auto"/>
            </w:tcBorders>
          </w:tcPr>
          <w:p w14:paraId="69F6F25D" w14:textId="77777777" w:rsidR="006410E1" w:rsidRDefault="006410E1" w:rsidP="00995BE6">
            <w:pPr>
              <w:spacing w:before="120" w:after="120"/>
              <w:rPr>
                <w:sz w:val="16"/>
                <w:szCs w:val="16"/>
              </w:rPr>
            </w:pPr>
            <w:r>
              <w:rPr>
                <w:sz w:val="16"/>
              </w:rPr>
              <w:t>2009/80/ES</w:t>
            </w:r>
          </w:p>
          <w:p w14:paraId="41BCDC29" w14:textId="77777777" w:rsidR="006410E1" w:rsidRPr="00FE7FBF" w:rsidRDefault="006410E1" w:rsidP="00995BE6">
            <w:pPr>
              <w:spacing w:before="120" w:after="120"/>
              <w:rPr>
                <w:sz w:val="16"/>
                <w:szCs w:val="16"/>
              </w:rPr>
            </w:pPr>
            <w:r>
              <w:rPr>
                <w:sz w:val="16"/>
              </w:rPr>
              <w:t>(EU) št. 3/2014</w:t>
            </w:r>
          </w:p>
        </w:tc>
        <w:tc>
          <w:tcPr>
            <w:tcW w:w="1950" w:type="dxa"/>
            <w:tcBorders>
              <w:top w:val="single" w:sz="6" w:space="0" w:color="auto"/>
            </w:tcBorders>
          </w:tcPr>
          <w:p w14:paraId="0556ECD6" w14:textId="77777777" w:rsidR="006410E1" w:rsidRPr="0049703B" w:rsidRDefault="006410E1" w:rsidP="00995BE6">
            <w:pPr>
              <w:spacing w:before="120" w:after="120"/>
              <w:jc w:val="center"/>
              <w:rPr>
                <w:sz w:val="16"/>
                <w:szCs w:val="16"/>
              </w:rPr>
            </w:pPr>
            <w:r>
              <w:rPr>
                <w:sz w:val="16"/>
              </w:rPr>
              <w:t>E</w:t>
            </w:r>
          </w:p>
        </w:tc>
        <w:tc>
          <w:tcPr>
            <w:tcW w:w="1843" w:type="dxa"/>
            <w:tcBorders>
              <w:top w:val="single" w:sz="6" w:space="0" w:color="auto"/>
            </w:tcBorders>
          </w:tcPr>
          <w:p w14:paraId="72C87C58" w14:textId="77777777" w:rsidR="006410E1" w:rsidRPr="00FE7FBF" w:rsidRDefault="006410E1" w:rsidP="00995BE6">
            <w:pPr>
              <w:spacing w:before="120" w:after="120"/>
              <w:jc w:val="center"/>
              <w:rPr>
                <w:sz w:val="16"/>
                <w:szCs w:val="16"/>
              </w:rPr>
            </w:pPr>
            <w:r>
              <w:rPr>
                <w:sz w:val="16"/>
              </w:rPr>
              <w:t>E</w:t>
            </w:r>
          </w:p>
        </w:tc>
        <w:tc>
          <w:tcPr>
            <w:tcW w:w="1758" w:type="dxa"/>
            <w:tcBorders>
              <w:top w:val="single" w:sz="6" w:space="0" w:color="auto"/>
            </w:tcBorders>
          </w:tcPr>
          <w:p w14:paraId="10573B6D" w14:textId="77777777" w:rsidR="006410E1" w:rsidRPr="00FE7FBF" w:rsidRDefault="006410E1" w:rsidP="00995BE6">
            <w:pPr>
              <w:spacing w:before="120" w:after="120"/>
              <w:jc w:val="center"/>
              <w:rPr>
                <w:sz w:val="16"/>
                <w:szCs w:val="16"/>
              </w:rPr>
            </w:pPr>
            <w:r>
              <w:rPr>
                <w:sz w:val="16"/>
              </w:rPr>
              <w:t>ni pomembno</w:t>
            </w:r>
          </w:p>
        </w:tc>
      </w:tr>
      <w:tr w:rsidR="006410E1" w14:paraId="291E9F14" w14:textId="77777777" w:rsidTr="00FA6C1E">
        <w:trPr>
          <w:cantSplit/>
          <w:trHeight w:val="510"/>
          <w:jc w:val="center"/>
        </w:trPr>
        <w:tc>
          <w:tcPr>
            <w:tcW w:w="695" w:type="dxa"/>
          </w:tcPr>
          <w:p w14:paraId="03D60464" w14:textId="77777777" w:rsidR="006410E1" w:rsidRPr="00FE7FBF" w:rsidRDefault="006410E1" w:rsidP="00995BE6">
            <w:pPr>
              <w:spacing w:before="120" w:after="120"/>
              <w:rPr>
                <w:sz w:val="16"/>
                <w:szCs w:val="16"/>
              </w:rPr>
            </w:pPr>
            <w:r>
              <w:rPr>
                <w:sz w:val="16"/>
              </w:rPr>
              <w:t>47</w:t>
            </w:r>
          </w:p>
        </w:tc>
        <w:tc>
          <w:tcPr>
            <w:tcW w:w="2380" w:type="dxa"/>
          </w:tcPr>
          <w:p w14:paraId="44731053" w14:textId="77777777" w:rsidR="006410E1" w:rsidRPr="00FE7FBF" w:rsidRDefault="006410E1" w:rsidP="00995BE6">
            <w:pPr>
              <w:spacing w:before="120" w:after="120"/>
              <w:rPr>
                <w:sz w:val="16"/>
                <w:szCs w:val="16"/>
              </w:rPr>
            </w:pPr>
            <w:r>
              <w:rPr>
                <w:sz w:val="16"/>
              </w:rPr>
              <w:t xml:space="preserve">Predpisane oznake </w:t>
            </w:r>
          </w:p>
        </w:tc>
        <w:tc>
          <w:tcPr>
            <w:tcW w:w="1488" w:type="dxa"/>
          </w:tcPr>
          <w:p w14:paraId="0D460923" w14:textId="77777777" w:rsidR="006410E1" w:rsidRDefault="006410E1" w:rsidP="00995BE6">
            <w:pPr>
              <w:spacing w:before="120" w:after="120"/>
              <w:rPr>
                <w:sz w:val="16"/>
                <w:szCs w:val="16"/>
              </w:rPr>
            </w:pPr>
            <w:r>
              <w:rPr>
                <w:sz w:val="16"/>
              </w:rPr>
              <w:t>2009/139/EGS</w:t>
            </w:r>
          </w:p>
          <w:p w14:paraId="52D9340B" w14:textId="77777777" w:rsidR="006410E1" w:rsidRPr="00FE7FBF" w:rsidRDefault="006410E1" w:rsidP="00995BE6">
            <w:pPr>
              <w:spacing w:before="120" w:after="120"/>
              <w:rPr>
                <w:sz w:val="16"/>
                <w:szCs w:val="16"/>
              </w:rPr>
            </w:pPr>
            <w:r>
              <w:rPr>
                <w:sz w:val="16"/>
              </w:rPr>
              <w:t>(EU) št. 901/2014</w:t>
            </w:r>
          </w:p>
        </w:tc>
        <w:tc>
          <w:tcPr>
            <w:tcW w:w="1950" w:type="dxa"/>
          </w:tcPr>
          <w:p w14:paraId="71AE69E7" w14:textId="77777777" w:rsidR="006410E1" w:rsidRPr="0049703B" w:rsidRDefault="006410E1" w:rsidP="00995BE6">
            <w:pPr>
              <w:spacing w:before="120" w:after="120"/>
              <w:jc w:val="center"/>
              <w:rPr>
                <w:sz w:val="16"/>
                <w:szCs w:val="16"/>
              </w:rPr>
            </w:pPr>
            <w:r>
              <w:rPr>
                <w:sz w:val="16"/>
              </w:rPr>
              <w:t>E</w:t>
            </w:r>
          </w:p>
        </w:tc>
        <w:tc>
          <w:tcPr>
            <w:tcW w:w="1843" w:type="dxa"/>
          </w:tcPr>
          <w:p w14:paraId="4B21AFF0" w14:textId="77777777" w:rsidR="006410E1" w:rsidRPr="00FE7FBF" w:rsidRDefault="006410E1" w:rsidP="00995BE6">
            <w:pPr>
              <w:spacing w:before="120" w:after="120"/>
              <w:jc w:val="center"/>
              <w:rPr>
                <w:sz w:val="16"/>
                <w:szCs w:val="16"/>
              </w:rPr>
            </w:pPr>
            <w:r>
              <w:rPr>
                <w:sz w:val="16"/>
              </w:rPr>
              <w:t>E</w:t>
            </w:r>
          </w:p>
        </w:tc>
        <w:tc>
          <w:tcPr>
            <w:tcW w:w="1758" w:type="dxa"/>
          </w:tcPr>
          <w:p w14:paraId="66676F1D" w14:textId="77777777" w:rsidR="006410E1" w:rsidRPr="00596BCB" w:rsidRDefault="006410E1" w:rsidP="00995BE6">
            <w:pPr>
              <w:spacing w:before="120" w:after="120"/>
              <w:jc w:val="center"/>
              <w:rPr>
                <w:sz w:val="16"/>
                <w:szCs w:val="16"/>
                <w:highlight w:val="yellow"/>
              </w:rPr>
            </w:pPr>
            <w:r>
              <w:rPr>
                <w:sz w:val="16"/>
              </w:rPr>
              <w:t>E</w:t>
            </w:r>
          </w:p>
        </w:tc>
      </w:tr>
      <w:tr w:rsidR="006410E1" w14:paraId="469A6EE8" w14:textId="77777777" w:rsidTr="00FA6C1E">
        <w:trPr>
          <w:cantSplit/>
          <w:trHeight w:val="510"/>
          <w:jc w:val="center"/>
        </w:trPr>
        <w:tc>
          <w:tcPr>
            <w:tcW w:w="695" w:type="dxa"/>
          </w:tcPr>
          <w:p w14:paraId="16C97931" w14:textId="77777777" w:rsidR="006410E1" w:rsidRPr="00FE7FBF" w:rsidRDefault="006410E1" w:rsidP="00995BE6">
            <w:pPr>
              <w:spacing w:before="120" w:after="120"/>
              <w:rPr>
                <w:sz w:val="16"/>
                <w:szCs w:val="16"/>
              </w:rPr>
            </w:pPr>
            <w:r>
              <w:rPr>
                <w:sz w:val="16"/>
              </w:rPr>
              <w:t>48</w:t>
            </w:r>
          </w:p>
        </w:tc>
        <w:tc>
          <w:tcPr>
            <w:tcW w:w="2380" w:type="dxa"/>
          </w:tcPr>
          <w:p w14:paraId="4A3B05BF" w14:textId="77777777" w:rsidR="006410E1" w:rsidRPr="00FE7FBF" w:rsidRDefault="006410E1" w:rsidP="00995BE6">
            <w:pPr>
              <w:spacing w:before="120" w:after="120"/>
              <w:rPr>
                <w:sz w:val="16"/>
                <w:szCs w:val="16"/>
              </w:rPr>
            </w:pPr>
            <w:r>
              <w:rPr>
                <w:sz w:val="16"/>
              </w:rPr>
              <w:t>Električna varnost hibridnih in električnih vozil</w:t>
            </w:r>
          </w:p>
        </w:tc>
        <w:tc>
          <w:tcPr>
            <w:tcW w:w="1488" w:type="dxa"/>
          </w:tcPr>
          <w:p w14:paraId="55584C06" w14:textId="77777777" w:rsidR="006410E1" w:rsidRDefault="006410E1" w:rsidP="00995BE6">
            <w:pPr>
              <w:spacing w:before="120" w:after="120"/>
              <w:rPr>
                <w:sz w:val="16"/>
                <w:szCs w:val="16"/>
              </w:rPr>
            </w:pPr>
            <w:r>
              <w:rPr>
                <w:sz w:val="16"/>
              </w:rPr>
              <w:t>(EU) št. 3/2014</w:t>
            </w:r>
          </w:p>
        </w:tc>
        <w:tc>
          <w:tcPr>
            <w:tcW w:w="1950" w:type="dxa"/>
          </w:tcPr>
          <w:p w14:paraId="376961A4" w14:textId="77777777" w:rsidR="006410E1" w:rsidRPr="00FE7FBF" w:rsidRDefault="006410E1" w:rsidP="00995BE6">
            <w:pPr>
              <w:spacing w:before="120" w:after="120"/>
              <w:jc w:val="center"/>
              <w:rPr>
                <w:sz w:val="16"/>
                <w:szCs w:val="16"/>
              </w:rPr>
            </w:pPr>
            <w:r>
              <w:rPr>
                <w:sz w:val="16"/>
              </w:rPr>
              <w:t>H</w:t>
            </w:r>
          </w:p>
        </w:tc>
        <w:tc>
          <w:tcPr>
            <w:tcW w:w="1843" w:type="dxa"/>
          </w:tcPr>
          <w:p w14:paraId="60D393CA" w14:textId="77777777" w:rsidR="006410E1" w:rsidRPr="00FE7FBF" w:rsidRDefault="006410E1" w:rsidP="00995BE6">
            <w:pPr>
              <w:spacing w:before="120" w:after="120"/>
              <w:jc w:val="center"/>
              <w:rPr>
                <w:sz w:val="16"/>
                <w:szCs w:val="16"/>
              </w:rPr>
            </w:pPr>
            <w:r>
              <w:rPr>
                <w:sz w:val="16"/>
              </w:rPr>
              <w:t>H/I</w:t>
            </w:r>
            <w:r w:rsidRPr="0049703B">
              <w:rPr>
                <w:rStyle w:val="EndnoteReference"/>
                <w:sz w:val="16"/>
                <w:szCs w:val="16"/>
              </w:rPr>
              <w:endnoteReference w:id="17"/>
            </w:r>
          </w:p>
        </w:tc>
        <w:tc>
          <w:tcPr>
            <w:tcW w:w="1758" w:type="dxa"/>
          </w:tcPr>
          <w:p w14:paraId="2FD9839A" w14:textId="10BC360D" w:rsidR="006410E1" w:rsidRPr="00596BCB" w:rsidRDefault="00237B4E" w:rsidP="00995BE6">
            <w:pPr>
              <w:spacing w:before="120" w:after="120"/>
              <w:jc w:val="center"/>
              <w:rPr>
                <w:sz w:val="16"/>
                <w:szCs w:val="16"/>
                <w:highlight w:val="yellow"/>
              </w:rPr>
            </w:pPr>
            <w:r>
              <w:rPr>
                <w:sz w:val="16"/>
              </w:rPr>
              <w:t>H</w:t>
            </w:r>
            <w:r w:rsidR="006410E1" w:rsidRPr="003854EA">
              <w:rPr>
                <w:rStyle w:val="EndnoteReference"/>
                <w:sz w:val="16"/>
                <w:szCs w:val="16"/>
              </w:rPr>
              <w:endnoteReference w:id="18"/>
            </w:r>
          </w:p>
        </w:tc>
      </w:tr>
      <w:tr w:rsidR="006410E1" w14:paraId="4B35DB59" w14:textId="77777777" w:rsidTr="00FA6C1E">
        <w:trPr>
          <w:cantSplit/>
          <w:trHeight w:val="510"/>
          <w:jc w:val="center"/>
        </w:trPr>
        <w:tc>
          <w:tcPr>
            <w:tcW w:w="695" w:type="dxa"/>
          </w:tcPr>
          <w:p w14:paraId="2D9D8A75" w14:textId="77777777" w:rsidR="006410E1" w:rsidRPr="00FE7FBF" w:rsidRDefault="006410E1" w:rsidP="00995BE6">
            <w:pPr>
              <w:spacing w:before="120" w:after="120"/>
              <w:rPr>
                <w:sz w:val="16"/>
                <w:szCs w:val="16"/>
              </w:rPr>
            </w:pPr>
            <w:r>
              <w:rPr>
                <w:sz w:val="16"/>
              </w:rPr>
              <w:lastRenderedPageBreak/>
              <w:t>49</w:t>
            </w:r>
          </w:p>
        </w:tc>
        <w:tc>
          <w:tcPr>
            <w:tcW w:w="2380" w:type="dxa"/>
          </w:tcPr>
          <w:p w14:paraId="0FD56B9F" w14:textId="77777777" w:rsidR="006410E1" w:rsidRDefault="006410E1" w:rsidP="00995BE6">
            <w:pPr>
              <w:spacing w:before="120" w:after="120"/>
              <w:rPr>
                <w:sz w:val="16"/>
                <w:szCs w:val="16"/>
              </w:rPr>
            </w:pPr>
            <w:r>
              <w:rPr>
                <w:sz w:val="16"/>
              </w:rPr>
              <w:t>Izjava proizvajalca o preskušanju vzdržljivosti sistemov, sestavnih delov in opreme, kritične za funkcionalno varnost</w:t>
            </w:r>
          </w:p>
        </w:tc>
        <w:tc>
          <w:tcPr>
            <w:tcW w:w="1488" w:type="dxa"/>
          </w:tcPr>
          <w:p w14:paraId="098E6052" w14:textId="77777777" w:rsidR="006410E1" w:rsidRPr="008F1522" w:rsidRDefault="006410E1" w:rsidP="00995BE6">
            <w:pPr>
              <w:spacing w:before="120" w:after="120"/>
              <w:rPr>
                <w:sz w:val="16"/>
                <w:szCs w:val="16"/>
              </w:rPr>
            </w:pPr>
            <w:r>
              <w:rPr>
                <w:sz w:val="16"/>
              </w:rPr>
              <w:t>(EU) št. 3/2014</w:t>
            </w:r>
          </w:p>
        </w:tc>
        <w:tc>
          <w:tcPr>
            <w:tcW w:w="1950" w:type="dxa"/>
          </w:tcPr>
          <w:p w14:paraId="3611EE0D" w14:textId="77777777" w:rsidR="006410E1" w:rsidRPr="00E149AE" w:rsidRDefault="006410E1" w:rsidP="00995BE6">
            <w:pPr>
              <w:spacing w:before="120" w:after="120"/>
              <w:jc w:val="center"/>
              <w:rPr>
                <w:sz w:val="16"/>
                <w:szCs w:val="16"/>
              </w:rPr>
            </w:pPr>
            <w:r>
              <w:rPr>
                <w:sz w:val="16"/>
              </w:rPr>
              <w:t>B</w:t>
            </w:r>
          </w:p>
        </w:tc>
        <w:tc>
          <w:tcPr>
            <w:tcW w:w="1843" w:type="dxa"/>
          </w:tcPr>
          <w:p w14:paraId="68E62E67" w14:textId="77777777" w:rsidR="006410E1" w:rsidRPr="00FE7FBF" w:rsidRDefault="006410E1" w:rsidP="00995BE6">
            <w:pPr>
              <w:spacing w:before="120" w:after="120"/>
              <w:jc w:val="center"/>
              <w:rPr>
                <w:sz w:val="16"/>
                <w:szCs w:val="16"/>
              </w:rPr>
            </w:pPr>
            <w:r>
              <w:rPr>
                <w:sz w:val="16"/>
              </w:rPr>
              <w:t>ni pomembno</w:t>
            </w:r>
          </w:p>
        </w:tc>
        <w:tc>
          <w:tcPr>
            <w:tcW w:w="1758" w:type="dxa"/>
          </w:tcPr>
          <w:p w14:paraId="618F22C5" w14:textId="77777777" w:rsidR="006410E1" w:rsidRPr="00596BCB" w:rsidRDefault="006410E1" w:rsidP="00995BE6">
            <w:pPr>
              <w:spacing w:before="120" w:after="120"/>
              <w:jc w:val="center"/>
              <w:rPr>
                <w:sz w:val="16"/>
                <w:szCs w:val="16"/>
                <w:highlight w:val="yellow"/>
              </w:rPr>
            </w:pPr>
            <w:r>
              <w:rPr>
                <w:sz w:val="16"/>
              </w:rPr>
              <w:t>ni pomembno</w:t>
            </w:r>
          </w:p>
        </w:tc>
      </w:tr>
      <w:tr w:rsidR="006410E1" w14:paraId="558E334E" w14:textId="77777777" w:rsidTr="00FA6C1E">
        <w:trPr>
          <w:cantSplit/>
          <w:trHeight w:val="510"/>
          <w:jc w:val="center"/>
        </w:trPr>
        <w:tc>
          <w:tcPr>
            <w:tcW w:w="695" w:type="dxa"/>
          </w:tcPr>
          <w:p w14:paraId="6C2CC1DE" w14:textId="77777777" w:rsidR="006410E1" w:rsidRPr="00FE7FBF" w:rsidRDefault="006410E1" w:rsidP="00995BE6">
            <w:pPr>
              <w:spacing w:before="120" w:after="120"/>
              <w:rPr>
                <w:sz w:val="16"/>
                <w:szCs w:val="16"/>
              </w:rPr>
            </w:pPr>
            <w:r>
              <w:rPr>
                <w:sz w:val="16"/>
              </w:rPr>
              <w:t>50</w:t>
            </w:r>
          </w:p>
        </w:tc>
        <w:tc>
          <w:tcPr>
            <w:tcW w:w="2380" w:type="dxa"/>
          </w:tcPr>
          <w:p w14:paraId="0C164801" w14:textId="77777777" w:rsidR="006410E1" w:rsidRDefault="006410E1" w:rsidP="00995BE6">
            <w:pPr>
              <w:spacing w:before="120" w:after="120"/>
              <w:rPr>
                <w:sz w:val="16"/>
                <w:szCs w:val="16"/>
              </w:rPr>
            </w:pPr>
            <w:r>
              <w:rPr>
                <w:sz w:val="16"/>
              </w:rPr>
              <w:t>Konstrukcije za zaščito pred podletom od spredaj in zadaj</w:t>
            </w:r>
          </w:p>
        </w:tc>
        <w:tc>
          <w:tcPr>
            <w:tcW w:w="1488" w:type="dxa"/>
          </w:tcPr>
          <w:p w14:paraId="4DD506A2" w14:textId="77777777" w:rsidR="006410E1" w:rsidRPr="008F1522" w:rsidRDefault="006410E1" w:rsidP="00995BE6">
            <w:pPr>
              <w:spacing w:before="120" w:after="120"/>
              <w:rPr>
                <w:sz w:val="16"/>
                <w:szCs w:val="16"/>
              </w:rPr>
            </w:pPr>
            <w:r>
              <w:rPr>
                <w:sz w:val="16"/>
              </w:rPr>
              <w:t>(EU) št. 3/2014</w:t>
            </w:r>
          </w:p>
        </w:tc>
        <w:tc>
          <w:tcPr>
            <w:tcW w:w="1950" w:type="dxa"/>
          </w:tcPr>
          <w:p w14:paraId="006C5E81" w14:textId="77777777" w:rsidR="006410E1" w:rsidRPr="00E149AE" w:rsidRDefault="006410E1" w:rsidP="00995BE6">
            <w:pPr>
              <w:spacing w:before="120" w:after="120"/>
              <w:jc w:val="center"/>
              <w:rPr>
                <w:sz w:val="16"/>
                <w:szCs w:val="16"/>
              </w:rPr>
            </w:pPr>
            <w:r>
              <w:rPr>
                <w:sz w:val="16"/>
              </w:rPr>
              <w:t>C</w:t>
            </w:r>
          </w:p>
        </w:tc>
        <w:tc>
          <w:tcPr>
            <w:tcW w:w="1843" w:type="dxa"/>
          </w:tcPr>
          <w:p w14:paraId="587232AF" w14:textId="77777777" w:rsidR="006410E1" w:rsidRPr="0049703B" w:rsidRDefault="006410E1" w:rsidP="00995BE6">
            <w:pPr>
              <w:spacing w:before="120" w:after="120"/>
              <w:jc w:val="center"/>
              <w:rPr>
                <w:sz w:val="16"/>
                <w:szCs w:val="16"/>
              </w:rPr>
            </w:pPr>
            <w:r>
              <w:rPr>
                <w:sz w:val="16"/>
              </w:rPr>
              <w:t>E</w:t>
            </w:r>
          </w:p>
        </w:tc>
        <w:tc>
          <w:tcPr>
            <w:tcW w:w="1758" w:type="dxa"/>
          </w:tcPr>
          <w:p w14:paraId="300F49C7" w14:textId="77777777" w:rsidR="006410E1" w:rsidRPr="00596BCB" w:rsidRDefault="006410E1" w:rsidP="00995BE6">
            <w:pPr>
              <w:spacing w:before="120" w:after="120"/>
              <w:jc w:val="center"/>
              <w:rPr>
                <w:sz w:val="16"/>
                <w:szCs w:val="16"/>
                <w:highlight w:val="yellow"/>
              </w:rPr>
            </w:pPr>
            <w:r>
              <w:rPr>
                <w:sz w:val="16"/>
              </w:rPr>
              <w:t>E</w:t>
            </w:r>
          </w:p>
        </w:tc>
      </w:tr>
      <w:tr w:rsidR="006410E1" w14:paraId="438A49F7" w14:textId="77777777" w:rsidTr="00FA6C1E">
        <w:trPr>
          <w:cantSplit/>
          <w:trHeight w:val="510"/>
          <w:jc w:val="center"/>
        </w:trPr>
        <w:tc>
          <w:tcPr>
            <w:tcW w:w="695" w:type="dxa"/>
          </w:tcPr>
          <w:p w14:paraId="4B531346" w14:textId="77777777" w:rsidR="006410E1" w:rsidRPr="00FE7FBF" w:rsidRDefault="006410E1" w:rsidP="00995BE6">
            <w:pPr>
              <w:spacing w:before="120" w:after="120"/>
              <w:rPr>
                <w:sz w:val="16"/>
                <w:szCs w:val="16"/>
              </w:rPr>
            </w:pPr>
            <w:r>
              <w:rPr>
                <w:sz w:val="16"/>
              </w:rPr>
              <w:t>51</w:t>
            </w:r>
          </w:p>
        </w:tc>
        <w:tc>
          <w:tcPr>
            <w:tcW w:w="2380" w:type="dxa"/>
          </w:tcPr>
          <w:p w14:paraId="4D173966" w14:textId="77777777" w:rsidR="006410E1" w:rsidRDefault="006410E1" w:rsidP="00995BE6">
            <w:pPr>
              <w:spacing w:before="120" w:after="120"/>
              <w:rPr>
                <w:sz w:val="16"/>
                <w:szCs w:val="16"/>
              </w:rPr>
            </w:pPr>
            <w:r>
              <w:rPr>
                <w:sz w:val="16"/>
              </w:rPr>
              <w:t xml:space="preserve">Zaščitne strukture pri prevrnitvi (ROPS) za kategorijo vozil L7e–B2 </w:t>
            </w:r>
          </w:p>
        </w:tc>
        <w:tc>
          <w:tcPr>
            <w:tcW w:w="1488" w:type="dxa"/>
          </w:tcPr>
          <w:p w14:paraId="0F01D726" w14:textId="77777777" w:rsidR="006410E1" w:rsidRPr="008F1522" w:rsidRDefault="006410E1" w:rsidP="00995BE6">
            <w:pPr>
              <w:spacing w:before="120" w:after="120"/>
              <w:rPr>
                <w:sz w:val="16"/>
                <w:szCs w:val="16"/>
              </w:rPr>
            </w:pPr>
            <w:r>
              <w:rPr>
                <w:sz w:val="16"/>
              </w:rPr>
              <w:t>(EU) št. 3/2014</w:t>
            </w:r>
          </w:p>
        </w:tc>
        <w:tc>
          <w:tcPr>
            <w:tcW w:w="1950" w:type="dxa"/>
          </w:tcPr>
          <w:p w14:paraId="54A77F28" w14:textId="77777777" w:rsidR="006410E1" w:rsidRPr="00E149AE" w:rsidRDefault="006410E1" w:rsidP="00995BE6">
            <w:pPr>
              <w:spacing w:before="120" w:after="120"/>
              <w:jc w:val="center"/>
              <w:rPr>
                <w:sz w:val="16"/>
                <w:szCs w:val="16"/>
              </w:rPr>
            </w:pPr>
            <w:r>
              <w:rPr>
                <w:sz w:val="16"/>
              </w:rPr>
              <w:t>A</w:t>
            </w:r>
          </w:p>
        </w:tc>
        <w:tc>
          <w:tcPr>
            <w:tcW w:w="1843" w:type="dxa"/>
          </w:tcPr>
          <w:p w14:paraId="38C5FDC5" w14:textId="77777777" w:rsidR="006410E1" w:rsidRPr="00FE7FBF" w:rsidRDefault="006410E1" w:rsidP="00995BE6">
            <w:pPr>
              <w:spacing w:before="120" w:after="120"/>
              <w:jc w:val="center"/>
              <w:rPr>
                <w:sz w:val="16"/>
                <w:szCs w:val="16"/>
              </w:rPr>
            </w:pPr>
            <w:r>
              <w:rPr>
                <w:sz w:val="16"/>
              </w:rPr>
              <w:t>H</w:t>
            </w:r>
          </w:p>
        </w:tc>
        <w:tc>
          <w:tcPr>
            <w:tcW w:w="1758" w:type="dxa"/>
          </w:tcPr>
          <w:p w14:paraId="1EA5390C" w14:textId="77777777" w:rsidR="006410E1" w:rsidRPr="00596BCB" w:rsidRDefault="006410E1" w:rsidP="00995BE6">
            <w:pPr>
              <w:spacing w:before="120" w:after="120"/>
              <w:jc w:val="center"/>
              <w:rPr>
                <w:sz w:val="16"/>
                <w:szCs w:val="16"/>
                <w:highlight w:val="yellow"/>
              </w:rPr>
            </w:pPr>
            <w:r>
              <w:rPr>
                <w:sz w:val="16"/>
              </w:rPr>
              <w:t>ni pomembno</w:t>
            </w:r>
          </w:p>
        </w:tc>
      </w:tr>
      <w:tr w:rsidR="006410E1" w14:paraId="7171A9AE" w14:textId="77777777" w:rsidTr="00FA6C1E">
        <w:trPr>
          <w:cantSplit/>
          <w:trHeight w:val="510"/>
          <w:jc w:val="center"/>
        </w:trPr>
        <w:tc>
          <w:tcPr>
            <w:tcW w:w="695" w:type="dxa"/>
          </w:tcPr>
          <w:p w14:paraId="2B4462F2" w14:textId="77777777" w:rsidR="006410E1" w:rsidRPr="00FE7FBF" w:rsidRDefault="006410E1" w:rsidP="00995BE6">
            <w:pPr>
              <w:spacing w:before="120" w:after="120"/>
              <w:rPr>
                <w:sz w:val="16"/>
                <w:szCs w:val="16"/>
              </w:rPr>
            </w:pPr>
            <w:r>
              <w:rPr>
                <w:sz w:val="16"/>
              </w:rPr>
              <w:t>52</w:t>
            </w:r>
          </w:p>
        </w:tc>
        <w:tc>
          <w:tcPr>
            <w:tcW w:w="2380" w:type="dxa"/>
          </w:tcPr>
          <w:p w14:paraId="7994AC10" w14:textId="77777777" w:rsidR="006410E1" w:rsidRDefault="006410E1" w:rsidP="00995BE6">
            <w:pPr>
              <w:spacing w:before="120" w:after="120"/>
              <w:rPr>
                <w:sz w:val="16"/>
                <w:szCs w:val="16"/>
              </w:rPr>
            </w:pPr>
            <w:r>
              <w:rPr>
                <w:sz w:val="16"/>
              </w:rPr>
              <w:t>Sedežna mesta (sedišča in sedeži)</w:t>
            </w:r>
          </w:p>
        </w:tc>
        <w:tc>
          <w:tcPr>
            <w:tcW w:w="1488" w:type="dxa"/>
          </w:tcPr>
          <w:p w14:paraId="5799CCF5" w14:textId="77777777" w:rsidR="006410E1" w:rsidRPr="008F1522" w:rsidRDefault="006410E1" w:rsidP="00995BE6">
            <w:pPr>
              <w:spacing w:before="120" w:after="120"/>
              <w:rPr>
                <w:sz w:val="16"/>
                <w:szCs w:val="16"/>
              </w:rPr>
            </w:pPr>
            <w:r>
              <w:rPr>
                <w:sz w:val="16"/>
              </w:rPr>
              <w:t>(EU) št. 3/2014</w:t>
            </w:r>
          </w:p>
        </w:tc>
        <w:tc>
          <w:tcPr>
            <w:tcW w:w="1950" w:type="dxa"/>
          </w:tcPr>
          <w:p w14:paraId="4258C99E" w14:textId="77777777" w:rsidR="006410E1" w:rsidRPr="00E149AE" w:rsidRDefault="006410E1" w:rsidP="00995BE6">
            <w:pPr>
              <w:spacing w:before="120" w:after="120"/>
              <w:jc w:val="center"/>
              <w:rPr>
                <w:sz w:val="16"/>
                <w:szCs w:val="16"/>
              </w:rPr>
            </w:pPr>
            <w:r>
              <w:rPr>
                <w:sz w:val="16"/>
              </w:rPr>
              <w:t>C</w:t>
            </w:r>
          </w:p>
        </w:tc>
        <w:tc>
          <w:tcPr>
            <w:tcW w:w="1843" w:type="dxa"/>
          </w:tcPr>
          <w:p w14:paraId="633B7A7A" w14:textId="77777777" w:rsidR="006410E1" w:rsidRPr="0049703B" w:rsidRDefault="006410E1" w:rsidP="00995BE6">
            <w:pPr>
              <w:spacing w:before="120" w:after="120"/>
              <w:jc w:val="center"/>
              <w:rPr>
                <w:sz w:val="16"/>
                <w:szCs w:val="16"/>
                <w:highlight w:val="yellow"/>
              </w:rPr>
            </w:pPr>
            <w:r>
              <w:rPr>
                <w:sz w:val="16"/>
              </w:rPr>
              <w:t>E/I</w:t>
            </w:r>
          </w:p>
        </w:tc>
        <w:tc>
          <w:tcPr>
            <w:tcW w:w="1758" w:type="dxa"/>
          </w:tcPr>
          <w:p w14:paraId="7BD6907B" w14:textId="77777777" w:rsidR="006410E1" w:rsidRPr="0049703B" w:rsidRDefault="006410E1" w:rsidP="00995BE6">
            <w:pPr>
              <w:spacing w:before="120" w:after="120"/>
              <w:jc w:val="center"/>
              <w:rPr>
                <w:sz w:val="16"/>
                <w:szCs w:val="16"/>
                <w:highlight w:val="yellow"/>
              </w:rPr>
            </w:pPr>
            <w:r>
              <w:rPr>
                <w:sz w:val="16"/>
              </w:rPr>
              <w:t>E</w:t>
            </w:r>
            <w:r w:rsidRPr="0049703B">
              <w:rPr>
                <w:rStyle w:val="EndnoteReference"/>
                <w:sz w:val="16"/>
                <w:szCs w:val="16"/>
              </w:rPr>
              <w:endnoteReference w:id="19"/>
            </w:r>
            <w:r>
              <w:rPr>
                <w:sz w:val="16"/>
              </w:rPr>
              <w:t>/I</w:t>
            </w:r>
          </w:p>
        </w:tc>
      </w:tr>
      <w:tr w:rsidR="006410E1" w14:paraId="5CBEFCB2" w14:textId="77777777" w:rsidTr="00FA6C1E">
        <w:trPr>
          <w:cantSplit/>
          <w:trHeight w:val="510"/>
          <w:jc w:val="center"/>
        </w:trPr>
        <w:tc>
          <w:tcPr>
            <w:tcW w:w="695" w:type="dxa"/>
          </w:tcPr>
          <w:p w14:paraId="308760BD" w14:textId="77777777" w:rsidR="006410E1" w:rsidRPr="00FE7FBF" w:rsidRDefault="006410E1" w:rsidP="00995BE6">
            <w:pPr>
              <w:spacing w:before="120" w:after="120"/>
              <w:rPr>
                <w:sz w:val="16"/>
                <w:szCs w:val="16"/>
              </w:rPr>
            </w:pPr>
            <w:r>
              <w:rPr>
                <w:sz w:val="16"/>
              </w:rPr>
              <w:t>53</w:t>
            </w:r>
          </w:p>
        </w:tc>
        <w:tc>
          <w:tcPr>
            <w:tcW w:w="2380" w:type="dxa"/>
          </w:tcPr>
          <w:p w14:paraId="5496F51F" w14:textId="77777777" w:rsidR="006410E1" w:rsidRDefault="006410E1" w:rsidP="00995BE6">
            <w:pPr>
              <w:spacing w:before="120" w:after="120"/>
              <w:rPr>
                <w:sz w:val="16"/>
                <w:szCs w:val="16"/>
              </w:rPr>
            </w:pPr>
            <w:r>
              <w:rPr>
                <w:sz w:val="16"/>
              </w:rPr>
              <w:t>Sposobnost manevriranja, lastnosti pri zavijanju in sposobnost obračanja</w:t>
            </w:r>
          </w:p>
        </w:tc>
        <w:tc>
          <w:tcPr>
            <w:tcW w:w="1488" w:type="dxa"/>
          </w:tcPr>
          <w:p w14:paraId="3E468486" w14:textId="77777777" w:rsidR="006410E1" w:rsidRPr="008F1522" w:rsidRDefault="006410E1" w:rsidP="00995BE6">
            <w:pPr>
              <w:spacing w:before="120" w:after="120"/>
              <w:rPr>
                <w:sz w:val="16"/>
                <w:szCs w:val="16"/>
              </w:rPr>
            </w:pPr>
            <w:r>
              <w:rPr>
                <w:sz w:val="16"/>
              </w:rPr>
              <w:t>(EU) št. 3/2014</w:t>
            </w:r>
          </w:p>
        </w:tc>
        <w:tc>
          <w:tcPr>
            <w:tcW w:w="1950" w:type="dxa"/>
          </w:tcPr>
          <w:p w14:paraId="3256CF7D" w14:textId="77777777" w:rsidR="006410E1" w:rsidRPr="00E149AE" w:rsidRDefault="006410E1" w:rsidP="00995BE6">
            <w:pPr>
              <w:spacing w:before="120" w:after="120"/>
              <w:jc w:val="center"/>
              <w:rPr>
                <w:sz w:val="16"/>
                <w:szCs w:val="16"/>
              </w:rPr>
            </w:pPr>
            <w:r>
              <w:rPr>
                <w:sz w:val="16"/>
              </w:rPr>
              <w:t>C</w:t>
            </w:r>
          </w:p>
        </w:tc>
        <w:tc>
          <w:tcPr>
            <w:tcW w:w="1843" w:type="dxa"/>
          </w:tcPr>
          <w:p w14:paraId="4762BAD6" w14:textId="77777777" w:rsidR="006410E1" w:rsidRPr="00FE7FBF" w:rsidRDefault="006410E1" w:rsidP="00995BE6">
            <w:pPr>
              <w:spacing w:before="120" w:after="120"/>
              <w:jc w:val="center"/>
              <w:rPr>
                <w:sz w:val="16"/>
                <w:szCs w:val="16"/>
              </w:rPr>
            </w:pPr>
            <w:r>
              <w:rPr>
                <w:sz w:val="16"/>
              </w:rPr>
              <w:t>C</w:t>
            </w:r>
          </w:p>
        </w:tc>
        <w:tc>
          <w:tcPr>
            <w:tcW w:w="1758" w:type="dxa"/>
          </w:tcPr>
          <w:p w14:paraId="31A68813" w14:textId="41FFCAD4" w:rsidR="006410E1" w:rsidRPr="00302B9D" w:rsidRDefault="006F1D9E" w:rsidP="00302B9D">
            <w:pPr>
              <w:spacing w:before="120" w:after="120"/>
              <w:jc w:val="center"/>
              <w:rPr>
                <w:sz w:val="16"/>
                <w:szCs w:val="16"/>
              </w:rPr>
            </w:pPr>
            <w:r>
              <w:rPr>
                <w:sz w:val="16"/>
              </w:rPr>
              <w:t>E</w:t>
            </w:r>
            <w:r w:rsidR="009E48B4">
              <w:rPr>
                <w:rStyle w:val="EndnoteReference"/>
                <w:sz w:val="16"/>
                <w:szCs w:val="16"/>
              </w:rPr>
              <w:endnoteReference w:id="20"/>
            </w:r>
          </w:p>
        </w:tc>
      </w:tr>
      <w:tr w:rsidR="006410E1" w14:paraId="285022D4" w14:textId="77777777" w:rsidTr="00FA6C1E">
        <w:trPr>
          <w:cantSplit/>
          <w:trHeight w:val="510"/>
          <w:jc w:val="center"/>
        </w:trPr>
        <w:tc>
          <w:tcPr>
            <w:tcW w:w="695" w:type="dxa"/>
          </w:tcPr>
          <w:p w14:paraId="25F1108F" w14:textId="77777777" w:rsidR="006410E1" w:rsidRPr="00FE7FBF" w:rsidRDefault="006410E1" w:rsidP="00995BE6">
            <w:pPr>
              <w:spacing w:before="120" w:after="120"/>
              <w:rPr>
                <w:sz w:val="16"/>
                <w:szCs w:val="16"/>
              </w:rPr>
            </w:pPr>
            <w:r>
              <w:rPr>
                <w:sz w:val="16"/>
              </w:rPr>
              <w:t>54</w:t>
            </w:r>
          </w:p>
        </w:tc>
        <w:tc>
          <w:tcPr>
            <w:tcW w:w="2380" w:type="dxa"/>
          </w:tcPr>
          <w:p w14:paraId="2C14F3E6" w14:textId="77777777" w:rsidR="006410E1" w:rsidRDefault="006410E1" w:rsidP="00995BE6">
            <w:pPr>
              <w:spacing w:before="120" w:after="120"/>
              <w:rPr>
                <w:sz w:val="16"/>
                <w:szCs w:val="16"/>
              </w:rPr>
            </w:pPr>
            <w:r>
              <w:rPr>
                <w:sz w:val="16"/>
              </w:rPr>
              <w:t>Tablica z omejitvijo hitrosti vozila</w:t>
            </w:r>
          </w:p>
        </w:tc>
        <w:tc>
          <w:tcPr>
            <w:tcW w:w="1488" w:type="dxa"/>
          </w:tcPr>
          <w:p w14:paraId="3ADD9001" w14:textId="77777777" w:rsidR="006410E1" w:rsidRPr="008F1522" w:rsidRDefault="006410E1" w:rsidP="00995BE6">
            <w:pPr>
              <w:spacing w:before="120" w:after="120"/>
              <w:rPr>
                <w:sz w:val="16"/>
                <w:szCs w:val="16"/>
              </w:rPr>
            </w:pPr>
            <w:r>
              <w:rPr>
                <w:sz w:val="16"/>
              </w:rPr>
              <w:t>(EU) št. 3/2014</w:t>
            </w:r>
          </w:p>
        </w:tc>
        <w:tc>
          <w:tcPr>
            <w:tcW w:w="1950" w:type="dxa"/>
          </w:tcPr>
          <w:p w14:paraId="60EA3AD9" w14:textId="77777777" w:rsidR="006410E1" w:rsidRPr="0049703B" w:rsidRDefault="006410E1" w:rsidP="00995BE6">
            <w:pPr>
              <w:spacing w:before="120" w:after="120"/>
              <w:jc w:val="center"/>
              <w:rPr>
                <w:sz w:val="16"/>
                <w:szCs w:val="16"/>
              </w:rPr>
            </w:pPr>
            <w:r>
              <w:rPr>
                <w:sz w:val="16"/>
              </w:rPr>
              <w:t>E</w:t>
            </w:r>
          </w:p>
        </w:tc>
        <w:tc>
          <w:tcPr>
            <w:tcW w:w="1843" w:type="dxa"/>
          </w:tcPr>
          <w:p w14:paraId="14E0716C" w14:textId="77777777" w:rsidR="006410E1" w:rsidRPr="0049703B" w:rsidRDefault="006410E1" w:rsidP="00995BE6">
            <w:pPr>
              <w:spacing w:before="120" w:after="120"/>
              <w:jc w:val="center"/>
              <w:rPr>
                <w:sz w:val="16"/>
                <w:szCs w:val="16"/>
              </w:rPr>
            </w:pPr>
            <w:r>
              <w:rPr>
                <w:sz w:val="16"/>
              </w:rPr>
              <w:t>E</w:t>
            </w:r>
          </w:p>
        </w:tc>
        <w:tc>
          <w:tcPr>
            <w:tcW w:w="1758" w:type="dxa"/>
          </w:tcPr>
          <w:p w14:paraId="016C06DE" w14:textId="77777777" w:rsidR="006410E1" w:rsidRPr="00596BCB" w:rsidRDefault="006410E1" w:rsidP="00995BE6">
            <w:pPr>
              <w:spacing w:before="120" w:after="120"/>
              <w:jc w:val="center"/>
              <w:rPr>
                <w:sz w:val="16"/>
                <w:szCs w:val="16"/>
                <w:highlight w:val="yellow"/>
              </w:rPr>
            </w:pPr>
            <w:r>
              <w:rPr>
                <w:sz w:val="16"/>
              </w:rPr>
              <w:t>ni pomembno</w:t>
            </w:r>
          </w:p>
        </w:tc>
      </w:tr>
      <w:tr w:rsidR="006410E1" w14:paraId="55406B73" w14:textId="77777777" w:rsidTr="00FA6C1E">
        <w:trPr>
          <w:cantSplit/>
          <w:trHeight w:val="510"/>
          <w:jc w:val="center"/>
        </w:trPr>
        <w:tc>
          <w:tcPr>
            <w:tcW w:w="695" w:type="dxa"/>
          </w:tcPr>
          <w:p w14:paraId="2554F0FE" w14:textId="77777777" w:rsidR="006410E1" w:rsidRPr="00FE7FBF" w:rsidRDefault="006410E1" w:rsidP="00995BE6">
            <w:pPr>
              <w:spacing w:before="120" w:after="120"/>
              <w:rPr>
                <w:sz w:val="16"/>
                <w:szCs w:val="16"/>
              </w:rPr>
            </w:pPr>
            <w:r>
              <w:rPr>
                <w:sz w:val="16"/>
              </w:rPr>
              <w:t>55</w:t>
            </w:r>
          </w:p>
        </w:tc>
        <w:tc>
          <w:tcPr>
            <w:tcW w:w="2380" w:type="dxa"/>
          </w:tcPr>
          <w:p w14:paraId="46ADF450" w14:textId="77777777" w:rsidR="006410E1" w:rsidRPr="00971DBA" w:rsidRDefault="006410E1" w:rsidP="00995BE6">
            <w:pPr>
              <w:spacing w:before="120" w:after="120"/>
              <w:rPr>
                <w:sz w:val="16"/>
                <w:szCs w:val="16"/>
              </w:rPr>
            </w:pPr>
            <w:r>
              <w:rPr>
                <w:sz w:val="16"/>
              </w:rPr>
              <w:t>Zaščita potnikov v vozilih, vključno z notranjo opremo in vrati vozil</w:t>
            </w:r>
          </w:p>
        </w:tc>
        <w:tc>
          <w:tcPr>
            <w:tcW w:w="1488" w:type="dxa"/>
          </w:tcPr>
          <w:p w14:paraId="1A826D74" w14:textId="77777777" w:rsidR="006410E1" w:rsidRPr="008F1522" w:rsidRDefault="006410E1" w:rsidP="00995BE6">
            <w:pPr>
              <w:spacing w:before="120" w:after="120"/>
              <w:rPr>
                <w:sz w:val="16"/>
                <w:szCs w:val="16"/>
              </w:rPr>
            </w:pPr>
            <w:r>
              <w:rPr>
                <w:sz w:val="16"/>
              </w:rPr>
              <w:t>(EU) št. 3/2014</w:t>
            </w:r>
          </w:p>
        </w:tc>
        <w:tc>
          <w:tcPr>
            <w:tcW w:w="1950" w:type="dxa"/>
          </w:tcPr>
          <w:p w14:paraId="18ADC8C5" w14:textId="77777777" w:rsidR="006410E1" w:rsidRPr="00E149AE" w:rsidRDefault="006410E1" w:rsidP="00995BE6">
            <w:pPr>
              <w:spacing w:before="120" w:after="120"/>
              <w:jc w:val="center"/>
              <w:rPr>
                <w:sz w:val="16"/>
                <w:szCs w:val="16"/>
              </w:rPr>
            </w:pPr>
            <w:r>
              <w:rPr>
                <w:sz w:val="16"/>
              </w:rPr>
              <w:t>C</w:t>
            </w:r>
          </w:p>
        </w:tc>
        <w:tc>
          <w:tcPr>
            <w:tcW w:w="1843" w:type="dxa"/>
          </w:tcPr>
          <w:p w14:paraId="5DFBE7EF" w14:textId="77777777" w:rsidR="006410E1" w:rsidRPr="0049703B" w:rsidRDefault="006410E1" w:rsidP="00995BE6">
            <w:pPr>
              <w:spacing w:before="120" w:after="120"/>
              <w:jc w:val="center"/>
              <w:rPr>
                <w:sz w:val="16"/>
                <w:szCs w:val="16"/>
              </w:rPr>
            </w:pPr>
            <w:r>
              <w:rPr>
                <w:sz w:val="16"/>
              </w:rPr>
              <w:t>E</w:t>
            </w:r>
          </w:p>
        </w:tc>
        <w:tc>
          <w:tcPr>
            <w:tcW w:w="1758" w:type="dxa"/>
          </w:tcPr>
          <w:p w14:paraId="23FDA8C6" w14:textId="77777777" w:rsidR="006410E1" w:rsidRPr="00596BCB" w:rsidRDefault="006410E1" w:rsidP="00995BE6">
            <w:pPr>
              <w:spacing w:before="120" w:after="120"/>
              <w:jc w:val="center"/>
              <w:rPr>
                <w:sz w:val="16"/>
                <w:szCs w:val="16"/>
                <w:highlight w:val="yellow"/>
              </w:rPr>
            </w:pPr>
            <w:r>
              <w:rPr>
                <w:sz w:val="16"/>
              </w:rPr>
              <w:t>E</w:t>
            </w:r>
          </w:p>
        </w:tc>
      </w:tr>
      <w:tr w:rsidR="006410E1" w14:paraId="69703AC8" w14:textId="77777777" w:rsidTr="00FA6C1E">
        <w:trPr>
          <w:cantSplit/>
          <w:trHeight w:val="510"/>
          <w:jc w:val="center"/>
        </w:trPr>
        <w:tc>
          <w:tcPr>
            <w:tcW w:w="695" w:type="dxa"/>
          </w:tcPr>
          <w:p w14:paraId="23670B79" w14:textId="77777777" w:rsidR="006410E1" w:rsidRPr="00FE7FBF" w:rsidRDefault="006410E1" w:rsidP="00995BE6">
            <w:pPr>
              <w:spacing w:before="120" w:after="120"/>
              <w:rPr>
                <w:sz w:val="16"/>
                <w:szCs w:val="16"/>
              </w:rPr>
            </w:pPr>
            <w:r>
              <w:rPr>
                <w:sz w:val="16"/>
              </w:rPr>
              <w:t>56</w:t>
            </w:r>
          </w:p>
        </w:tc>
        <w:tc>
          <w:tcPr>
            <w:tcW w:w="2380" w:type="dxa"/>
          </w:tcPr>
          <w:p w14:paraId="432FDBA0" w14:textId="77777777" w:rsidR="006410E1" w:rsidRPr="00971DBA" w:rsidRDefault="006410E1" w:rsidP="00995BE6">
            <w:pPr>
              <w:spacing w:before="120" w:after="120"/>
              <w:rPr>
                <w:sz w:val="16"/>
                <w:szCs w:val="16"/>
              </w:rPr>
            </w:pPr>
            <w:r>
              <w:rPr>
                <w:sz w:val="16"/>
              </w:rPr>
              <w:t>Celovitost konstrukcije vozila</w:t>
            </w:r>
          </w:p>
        </w:tc>
        <w:tc>
          <w:tcPr>
            <w:tcW w:w="1488" w:type="dxa"/>
          </w:tcPr>
          <w:p w14:paraId="1E096B95" w14:textId="77777777" w:rsidR="006410E1" w:rsidRPr="008F1522" w:rsidRDefault="006410E1" w:rsidP="00995BE6">
            <w:pPr>
              <w:spacing w:before="120" w:after="120"/>
              <w:rPr>
                <w:sz w:val="16"/>
                <w:szCs w:val="16"/>
              </w:rPr>
            </w:pPr>
            <w:r>
              <w:rPr>
                <w:sz w:val="16"/>
              </w:rPr>
              <w:t>(EU) št. 3/2014</w:t>
            </w:r>
          </w:p>
        </w:tc>
        <w:tc>
          <w:tcPr>
            <w:tcW w:w="1950" w:type="dxa"/>
          </w:tcPr>
          <w:p w14:paraId="6A710087" w14:textId="77777777" w:rsidR="006410E1" w:rsidRPr="00E149AE" w:rsidRDefault="006410E1" w:rsidP="00995BE6">
            <w:pPr>
              <w:spacing w:before="120" w:after="120"/>
              <w:jc w:val="center"/>
              <w:rPr>
                <w:sz w:val="16"/>
                <w:szCs w:val="16"/>
              </w:rPr>
            </w:pPr>
            <w:r>
              <w:rPr>
                <w:sz w:val="16"/>
              </w:rPr>
              <w:t>B</w:t>
            </w:r>
          </w:p>
        </w:tc>
        <w:tc>
          <w:tcPr>
            <w:tcW w:w="1843" w:type="dxa"/>
          </w:tcPr>
          <w:p w14:paraId="0C2E2D3D" w14:textId="77777777" w:rsidR="006410E1" w:rsidRPr="00FE7FBF" w:rsidRDefault="006410E1" w:rsidP="00995BE6">
            <w:pPr>
              <w:spacing w:before="120" w:after="120"/>
              <w:jc w:val="center"/>
              <w:rPr>
                <w:sz w:val="16"/>
                <w:szCs w:val="16"/>
              </w:rPr>
            </w:pPr>
            <w:r>
              <w:rPr>
                <w:sz w:val="16"/>
              </w:rPr>
              <w:t>C</w:t>
            </w:r>
          </w:p>
        </w:tc>
        <w:tc>
          <w:tcPr>
            <w:tcW w:w="1758" w:type="dxa"/>
          </w:tcPr>
          <w:p w14:paraId="628A29BE" w14:textId="77777777" w:rsidR="006410E1" w:rsidRPr="00596BCB" w:rsidRDefault="006410E1" w:rsidP="00995BE6">
            <w:pPr>
              <w:spacing w:before="120" w:after="120"/>
              <w:jc w:val="center"/>
              <w:rPr>
                <w:sz w:val="16"/>
                <w:szCs w:val="16"/>
                <w:highlight w:val="yellow"/>
              </w:rPr>
            </w:pPr>
            <w:r>
              <w:rPr>
                <w:sz w:val="16"/>
              </w:rPr>
              <w:t>C</w:t>
            </w:r>
          </w:p>
        </w:tc>
      </w:tr>
      <w:tr w:rsidR="006410E1" w14:paraId="40D22EF9" w14:textId="77777777" w:rsidTr="00FA6C1E">
        <w:trPr>
          <w:cantSplit/>
          <w:trHeight w:val="510"/>
          <w:jc w:val="center"/>
        </w:trPr>
        <w:tc>
          <w:tcPr>
            <w:tcW w:w="695" w:type="dxa"/>
          </w:tcPr>
          <w:p w14:paraId="118C05EB" w14:textId="77777777" w:rsidR="006410E1" w:rsidRPr="00FE7FBF" w:rsidRDefault="006410E1" w:rsidP="00995BE6">
            <w:pPr>
              <w:spacing w:before="120" w:after="120"/>
              <w:rPr>
                <w:sz w:val="16"/>
                <w:szCs w:val="16"/>
              </w:rPr>
            </w:pPr>
            <w:r>
              <w:rPr>
                <w:sz w:val="16"/>
              </w:rPr>
              <w:t>57</w:t>
            </w:r>
          </w:p>
        </w:tc>
        <w:tc>
          <w:tcPr>
            <w:tcW w:w="2380" w:type="dxa"/>
          </w:tcPr>
          <w:p w14:paraId="43CBB421" w14:textId="77777777" w:rsidR="006410E1" w:rsidRDefault="006410E1" w:rsidP="00995BE6">
            <w:pPr>
              <w:spacing w:before="120" w:after="120"/>
              <w:rPr>
                <w:sz w:val="16"/>
                <w:szCs w:val="16"/>
              </w:rPr>
            </w:pPr>
            <w:r>
              <w:rPr>
                <w:sz w:val="16"/>
              </w:rPr>
              <w:t>Nakladalne ploščadi</w:t>
            </w:r>
          </w:p>
        </w:tc>
        <w:tc>
          <w:tcPr>
            <w:tcW w:w="1488" w:type="dxa"/>
          </w:tcPr>
          <w:p w14:paraId="78CA32D2" w14:textId="77777777" w:rsidR="006410E1" w:rsidRDefault="006410E1" w:rsidP="00995BE6">
            <w:pPr>
              <w:spacing w:before="120" w:after="120"/>
              <w:rPr>
                <w:sz w:val="16"/>
                <w:szCs w:val="16"/>
              </w:rPr>
            </w:pPr>
            <w:r>
              <w:rPr>
                <w:sz w:val="16"/>
              </w:rPr>
              <w:t>(EU) št. 44/2014</w:t>
            </w:r>
          </w:p>
        </w:tc>
        <w:tc>
          <w:tcPr>
            <w:tcW w:w="1950" w:type="dxa"/>
          </w:tcPr>
          <w:p w14:paraId="000CA485" w14:textId="77777777" w:rsidR="006410E1" w:rsidRPr="00E149AE" w:rsidRDefault="006410E1" w:rsidP="00995BE6">
            <w:pPr>
              <w:spacing w:before="120" w:after="120"/>
              <w:jc w:val="center"/>
              <w:rPr>
                <w:sz w:val="16"/>
                <w:szCs w:val="16"/>
              </w:rPr>
            </w:pPr>
            <w:r>
              <w:rPr>
                <w:sz w:val="16"/>
              </w:rPr>
              <w:t>C</w:t>
            </w:r>
          </w:p>
        </w:tc>
        <w:tc>
          <w:tcPr>
            <w:tcW w:w="1843" w:type="dxa"/>
          </w:tcPr>
          <w:p w14:paraId="00102A1C" w14:textId="77777777" w:rsidR="006410E1" w:rsidRPr="00FE7FBF" w:rsidRDefault="006410E1" w:rsidP="00995BE6">
            <w:pPr>
              <w:spacing w:before="120" w:after="120"/>
              <w:jc w:val="center"/>
              <w:rPr>
                <w:sz w:val="16"/>
                <w:szCs w:val="16"/>
              </w:rPr>
            </w:pPr>
            <w:r>
              <w:rPr>
                <w:sz w:val="16"/>
              </w:rPr>
              <w:t>C</w:t>
            </w:r>
          </w:p>
        </w:tc>
        <w:tc>
          <w:tcPr>
            <w:tcW w:w="1758" w:type="dxa"/>
          </w:tcPr>
          <w:p w14:paraId="072C1299" w14:textId="77777777" w:rsidR="006410E1" w:rsidRPr="00596BCB" w:rsidRDefault="006410E1" w:rsidP="00995BE6">
            <w:pPr>
              <w:spacing w:before="120" w:after="120"/>
              <w:jc w:val="center"/>
              <w:rPr>
                <w:sz w:val="16"/>
                <w:szCs w:val="16"/>
                <w:highlight w:val="yellow"/>
              </w:rPr>
            </w:pPr>
            <w:r>
              <w:rPr>
                <w:sz w:val="16"/>
              </w:rPr>
              <w:t>E</w:t>
            </w:r>
          </w:p>
        </w:tc>
      </w:tr>
      <w:tr w:rsidR="006410E1" w14:paraId="53DAC9B7" w14:textId="77777777" w:rsidTr="00FA6C1E">
        <w:trPr>
          <w:cantSplit/>
          <w:trHeight w:val="510"/>
          <w:jc w:val="center"/>
        </w:trPr>
        <w:tc>
          <w:tcPr>
            <w:tcW w:w="695" w:type="dxa"/>
          </w:tcPr>
          <w:p w14:paraId="5A60DD0E" w14:textId="77777777" w:rsidR="006410E1" w:rsidRPr="00FE7FBF" w:rsidRDefault="006410E1" w:rsidP="00995BE6">
            <w:pPr>
              <w:spacing w:before="120" w:after="120"/>
              <w:rPr>
                <w:sz w:val="16"/>
                <w:szCs w:val="16"/>
              </w:rPr>
            </w:pPr>
            <w:r>
              <w:rPr>
                <w:sz w:val="16"/>
              </w:rPr>
              <w:t>58</w:t>
            </w:r>
          </w:p>
        </w:tc>
        <w:tc>
          <w:tcPr>
            <w:tcW w:w="2380" w:type="dxa"/>
          </w:tcPr>
          <w:p w14:paraId="510D42E4" w14:textId="77777777" w:rsidR="006410E1" w:rsidRDefault="006410E1" w:rsidP="00995BE6">
            <w:pPr>
              <w:spacing w:before="120" w:after="120"/>
              <w:rPr>
                <w:sz w:val="16"/>
                <w:szCs w:val="16"/>
              </w:rPr>
            </w:pPr>
            <w:r>
              <w:rPr>
                <w:sz w:val="16"/>
              </w:rPr>
              <w:t>Vgrajeni sistemi za diagnostiko (OBD)</w:t>
            </w:r>
          </w:p>
        </w:tc>
        <w:tc>
          <w:tcPr>
            <w:tcW w:w="1488" w:type="dxa"/>
          </w:tcPr>
          <w:p w14:paraId="04CC18BF" w14:textId="77777777" w:rsidR="006410E1" w:rsidRDefault="006410E1" w:rsidP="00995BE6">
            <w:pPr>
              <w:spacing w:before="120" w:after="120"/>
              <w:rPr>
                <w:sz w:val="16"/>
                <w:szCs w:val="16"/>
              </w:rPr>
            </w:pPr>
            <w:r>
              <w:rPr>
                <w:sz w:val="16"/>
              </w:rPr>
              <w:t>(EU) št. 44/2014</w:t>
            </w:r>
          </w:p>
        </w:tc>
        <w:tc>
          <w:tcPr>
            <w:tcW w:w="1950" w:type="dxa"/>
          </w:tcPr>
          <w:p w14:paraId="24DE0ACA" w14:textId="77777777" w:rsidR="006410E1" w:rsidRPr="00E149AE" w:rsidRDefault="006410E1" w:rsidP="00995BE6">
            <w:pPr>
              <w:spacing w:before="120" w:after="120"/>
              <w:jc w:val="center"/>
              <w:rPr>
                <w:sz w:val="16"/>
                <w:szCs w:val="16"/>
              </w:rPr>
            </w:pPr>
            <w:r>
              <w:rPr>
                <w:sz w:val="16"/>
              </w:rPr>
              <w:t>B</w:t>
            </w:r>
          </w:p>
        </w:tc>
        <w:tc>
          <w:tcPr>
            <w:tcW w:w="1843" w:type="dxa"/>
          </w:tcPr>
          <w:p w14:paraId="7550B215" w14:textId="77777777" w:rsidR="006410E1" w:rsidRPr="00FE7FBF" w:rsidRDefault="006410E1" w:rsidP="00995BE6">
            <w:pPr>
              <w:spacing w:before="120" w:after="120"/>
              <w:jc w:val="center"/>
              <w:rPr>
                <w:sz w:val="16"/>
                <w:szCs w:val="16"/>
              </w:rPr>
            </w:pPr>
            <w:r>
              <w:rPr>
                <w:sz w:val="16"/>
              </w:rPr>
              <w:t>C/I</w:t>
            </w:r>
          </w:p>
        </w:tc>
        <w:tc>
          <w:tcPr>
            <w:tcW w:w="1758" w:type="dxa"/>
          </w:tcPr>
          <w:p w14:paraId="33CCD381" w14:textId="77777777" w:rsidR="006410E1" w:rsidRPr="00596BCB" w:rsidRDefault="006410E1" w:rsidP="00995BE6">
            <w:pPr>
              <w:spacing w:before="120" w:after="120"/>
              <w:jc w:val="center"/>
              <w:rPr>
                <w:sz w:val="16"/>
                <w:szCs w:val="16"/>
                <w:highlight w:val="yellow"/>
              </w:rPr>
            </w:pPr>
            <w:r>
              <w:rPr>
                <w:sz w:val="16"/>
              </w:rPr>
              <w:t>ni pomembno</w:t>
            </w:r>
          </w:p>
        </w:tc>
      </w:tr>
      <w:tr w:rsidR="006410E1" w14:paraId="7553773C" w14:textId="77777777" w:rsidTr="00FA6C1E">
        <w:trPr>
          <w:cantSplit/>
          <w:trHeight w:val="510"/>
          <w:jc w:val="center"/>
        </w:trPr>
        <w:tc>
          <w:tcPr>
            <w:tcW w:w="695" w:type="dxa"/>
          </w:tcPr>
          <w:p w14:paraId="0B7940C2" w14:textId="77777777" w:rsidR="006410E1" w:rsidRPr="00FE7FBF" w:rsidRDefault="006410E1" w:rsidP="00995BE6">
            <w:pPr>
              <w:spacing w:before="120" w:after="120"/>
              <w:rPr>
                <w:sz w:val="16"/>
                <w:szCs w:val="16"/>
              </w:rPr>
            </w:pPr>
            <w:r>
              <w:rPr>
                <w:sz w:val="16"/>
              </w:rPr>
              <w:t>59</w:t>
            </w:r>
          </w:p>
        </w:tc>
        <w:tc>
          <w:tcPr>
            <w:tcW w:w="2380" w:type="dxa"/>
          </w:tcPr>
          <w:p w14:paraId="45B60CB2" w14:textId="77777777" w:rsidR="006410E1" w:rsidRDefault="006410E1" w:rsidP="00995BE6">
            <w:pPr>
              <w:spacing w:before="120" w:after="120"/>
              <w:rPr>
                <w:sz w:val="16"/>
                <w:szCs w:val="16"/>
              </w:rPr>
            </w:pPr>
            <w:r>
              <w:rPr>
                <w:sz w:val="16"/>
              </w:rPr>
              <w:t>Dostop do informacij o popravilih in vzdrževanju</w:t>
            </w:r>
          </w:p>
        </w:tc>
        <w:tc>
          <w:tcPr>
            <w:tcW w:w="1488" w:type="dxa"/>
          </w:tcPr>
          <w:p w14:paraId="7411E7AC" w14:textId="77777777" w:rsidR="006410E1" w:rsidRDefault="006410E1" w:rsidP="00995BE6">
            <w:pPr>
              <w:spacing w:before="120" w:after="120"/>
              <w:rPr>
                <w:sz w:val="16"/>
                <w:szCs w:val="16"/>
              </w:rPr>
            </w:pPr>
            <w:r>
              <w:rPr>
                <w:sz w:val="16"/>
              </w:rPr>
              <w:t>(EU) št. 44/2014</w:t>
            </w:r>
          </w:p>
        </w:tc>
        <w:tc>
          <w:tcPr>
            <w:tcW w:w="1950" w:type="dxa"/>
          </w:tcPr>
          <w:p w14:paraId="6DF1979C" w14:textId="77777777" w:rsidR="006410E1" w:rsidRPr="00E149AE" w:rsidRDefault="006410E1" w:rsidP="00995BE6">
            <w:pPr>
              <w:spacing w:before="120" w:after="120"/>
              <w:jc w:val="center"/>
              <w:rPr>
                <w:sz w:val="16"/>
                <w:szCs w:val="16"/>
              </w:rPr>
            </w:pPr>
            <w:r>
              <w:rPr>
                <w:sz w:val="16"/>
              </w:rPr>
              <w:t>ni pomembno</w:t>
            </w:r>
          </w:p>
        </w:tc>
        <w:tc>
          <w:tcPr>
            <w:tcW w:w="1843" w:type="dxa"/>
          </w:tcPr>
          <w:p w14:paraId="68522BB0" w14:textId="77777777" w:rsidR="006410E1" w:rsidRPr="00FE7FBF" w:rsidRDefault="006410E1" w:rsidP="00995BE6">
            <w:pPr>
              <w:spacing w:before="120" w:after="120"/>
              <w:jc w:val="center"/>
              <w:rPr>
                <w:sz w:val="16"/>
                <w:szCs w:val="16"/>
              </w:rPr>
            </w:pPr>
            <w:r>
              <w:rPr>
                <w:sz w:val="16"/>
              </w:rPr>
              <w:t>ni pomembno</w:t>
            </w:r>
          </w:p>
        </w:tc>
        <w:tc>
          <w:tcPr>
            <w:tcW w:w="1758" w:type="dxa"/>
          </w:tcPr>
          <w:p w14:paraId="3362EE0F" w14:textId="77777777" w:rsidR="006410E1" w:rsidRPr="00596BCB" w:rsidRDefault="006410E1" w:rsidP="00995BE6">
            <w:pPr>
              <w:spacing w:before="120" w:after="120"/>
              <w:jc w:val="center"/>
              <w:rPr>
                <w:sz w:val="16"/>
                <w:szCs w:val="16"/>
                <w:highlight w:val="yellow"/>
              </w:rPr>
            </w:pPr>
            <w:r>
              <w:rPr>
                <w:sz w:val="16"/>
              </w:rPr>
              <w:t>ni pomembno</w:t>
            </w:r>
          </w:p>
        </w:tc>
      </w:tr>
    </w:tbl>
    <w:p w14:paraId="0F1EB3C7" w14:textId="77777777" w:rsidR="00D44777" w:rsidRDefault="00D44777" w:rsidP="00D44777">
      <w:pPr>
        <w:pStyle w:val="BodyText"/>
      </w:pPr>
      <w:r>
        <w:t>X: Na podlagi certifikata o homologaciji ES ali EU, ki ga izda homologacijski organ države EGP ali okrožja Åland in ga vložnik predloži v odobritev, certifikata o homologaciji ECE, ki ga izda homologacijski organ države, ki uporablja ustrezno Uredbo ECE, ali potrditve, ki izkazuje odobritev v skladu s temi certifikati.</w:t>
      </w:r>
    </w:p>
    <w:p w14:paraId="27E387FA" w14:textId="77777777" w:rsidR="00D44777" w:rsidRDefault="00D44777" w:rsidP="00D44777">
      <w:pPr>
        <w:pStyle w:val="BodyText"/>
      </w:pPr>
      <w:r>
        <w:t>A: S poročilom imenovane tehnične službe ali druge države članice EGP v skladu z njenim obsegom akreditacije.</w:t>
      </w:r>
    </w:p>
    <w:p w14:paraId="5EE43B83" w14:textId="77777777" w:rsidR="00D44777" w:rsidRDefault="00D44777" w:rsidP="00D44777">
      <w:pPr>
        <w:pStyle w:val="BodyText"/>
      </w:pPr>
      <w:r>
        <w:t>H: S poročilom odobrenega strokovnjaka v skladu z njihovim obsegom akreditacije.</w:t>
      </w:r>
    </w:p>
    <w:p w14:paraId="74CC0B8B" w14:textId="77777777" w:rsidR="00D44777" w:rsidRDefault="00D44777" w:rsidP="00D44777">
      <w:pPr>
        <w:pStyle w:val="BodyText"/>
      </w:pPr>
      <w:r>
        <w:t xml:space="preserve">B: S certifikatom, ki ga izda proizvajalec ali njegov zastopnik in ki temelji na preskusih, izračunih in meritvah; podrobni dokument, ki izkazuje skladnost, je </w:t>
      </w:r>
      <w:r>
        <w:lastRenderedPageBreak/>
        <w:t>treba navesti v potrdilu in, če je potrebno, predložiti na zahtevo osebe, ki izvaja odobritev ali pregled.</w:t>
      </w:r>
    </w:p>
    <w:p w14:paraId="52E3D678" w14:textId="77777777" w:rsidR="00D44777" w:rsidRDefault="00D44777" w:rsidP="00D44777">
      <w:pPr>
        <w:pStyle w:val="BodyText"/>
      </w:pPr>
      <w:r>
        <w:t>C: Vložnik mora inšpektorju, ki opravi homologacijo ali pregled, zadovoljivo dokazati, da so izpolnjene osnovne zahteve, določene in navedene v Uredbi.</w:t>
      </w:r>
    </w:p>
    <w:p w14:paraId="09A7A6EB" w14:textId="77777777" w:rsidR="00D44777" w:rsidRDefault="00D44777" w:rsidP="00D44777">
      <w:pPr>
        <w:pStyle w:val="BodyText"/>
      </w:pPr>
      <w:r>
        <w:t>E: Pri pregledu vozila v zvezi z odobritvijo ali pregledom.</w:t>
      </w:r>
    </w:p>
    <w:p w14:paraId="7FBB395E" w14:textId="77777777" w:rsidR="00D44777" w:rsidRDefault="00D44777" w:rsidP="00D44777">
      <w:pPr>
        <w:pStyle w:val="BodyText"/>
      </w:pPr>
      <w:r>
        <w:t>I: Za vozilo, proizvedeno v velikih serijah za trge Združenih držav, Japonske, Južne Koreje in Kanade, poročilo proizvajalca ali pristojnega organa, da vozilo izpolnjuje zahteve zadevne države glede na leto modela ali oznake o odobritvi, služi kot preverjanje skladnosti z zahtevami v posamični odobritvi ali pregledu ob registraciji. Ta metoda dokazovanja se lahko uporablja za nespremenjene sestavne dele, sisteme ali samostojne tehnične enote spremenjenih vozil.</w:t>
      </w:r>
    </w:p>
    <w:p w14:paraId="4C94CD99" w14:textId="77777777" w:rsidR="00D44777" w:rsidRDefault="00D44777" w:rsidP="00D44777">
      <w:pPr>
        <w:pStyle w:val="BodyText"/>
      </w:pPr>
      <w:r>
        <w:t>Kot druga možnost za raven zahtev iz preglednice se v naslednjem vrstnem redu sprejme tudi metoda za dokazovanje na višji ravni: X, A, H, B, C, E. Demonstracijska metoda I se uporablja samo za vozila, ki ustrezajo opredelitvi.</w:t>
      </w:r>
    </w:p>
    <w:p w14:paraId="03A04991" w14:textId="77777777" w:rsidR="00D44777" w:rsidRDefault="00D44777" w:rsidP="00D44777">
      <w:pPr>
        <w:pStyle w:val="BodyText"/>
      </w:pPr>
      <w:r>
        <w:t>Pri pregledu registracije in pregledu sprememb vozila, ki ni vozilo s homologacijo ES ali EU, in vozila, ki je bilo spremenjeno iz vozila, odobrenega s homologacijo ES ali EU, se za dokazovanje skladnosti lahko uporabijo mejne vrednosti, določene v Direktivi ali Uredbi EU, ki se uporabljajo pri nadzoru skladnosti proizvodnje.</w:t>
      </w:r>
    </w:p>
    <w:p w14:paraId="3732F121" w14:textId="77777777" w:rsidR="00D44777" w:rsidRDefault="00D44777" w:rsidP="00D44777">
      <w:pPr>
        <w:pStyle w:val="BodyText"/>
      </w:pPr>
      <w:r>
        <w:t>Točke 20, 28 in 37 zgoraj se ne uporabljajo za električna vozila brez motorja z notranjim zgorevanjem. Izjeme, določene v Direktivah v točkah 18, 19, 29, 32 do 34, 41, 43 in 46, se uporabljajo za mopede majhne moči.</w:t>
      </w:r>
    </w:p>
    <w:p w14:paraId="2F9DB281" w14:textId="19D78599" w:rsidR="00327422" w:rsidRPr="00B357E0" w:rsidRDefault="00327422" w:rsidP="0079432B">
      <w:pPr>
        <w:pStyle w:val="BodyText"/>
        <w:ind w:left="0"/>
      </w:pPr>
    </w:p>
    <w:sectPr w:rsidR="00327422" w:rsidRPr="00B357E0" w:rsidSect="00CA13C1">
      <w:headerReference w:type="default" r:id="rId12"/>
      <w:headerReference w:type="first" r:id="rId13"/>
      <w:footerReference w:type="first" r:id="rId14"/>
      <w:pgSz w:w="11906" w:h="16838" w:code="9"/>
      <w:pgMar w:top="567" w:right="1134" w:bottom="1021" w:left="1134"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F19AB" w14:textId="77777777" w:rsidR="0046186B" w:rsidRDefault="0046186B" w:rsidP="00E578A9">
      <w:pPr>
        <w:spacing w:after="0" w:line="240" w:lineRule="auto"/>
      </w:pPr>
      <w:r>
        <w:separator/>
      </w:r>
    </w:p>
  </w:endnote>
  <w:endnote w:type="continuationSeparator" w:id="0">
    <w:p w14:paraId="0A7D21B2" w14:textId="77777777" w:rsidR="0046186B" w:rsidRDefault="0046186B" w:rsidP="00E578A9">
      <w:pPr>
        <w:spacing w:after="0" w:line="240" w:lineRule="auto"/>
      </w:pPr>
      <w:r>
        <w:continuationSeparator/>
      </w:r>
    </w:p>
  </w:endnote>
  <w:endnote w:type="continuationNotice" w:id="1">
    <w:p w14:paraId="0F5B4750" w14:textId="77777777" w:rsidR="0046186B" w:rsidRDefault="0046186B">
      <w:pPr>
        <w:spacing w:after="0" w:line="240" w:lineRule="auto"/>
      </w:pPr>
    </w:p>
  </w:endnote>
  <w:endnote w:id="2">
    <w:p w14:paraId="1E122512" w14:textId="77777777" w:rsidR="00AC3C67" w:rsidRPr="00B6695F"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Za posodo za gorivo, ki ni izdelana iz kovine ali je izdelana za gorivo, ki ni bencin, je treba dokazati skladnost z zahtevami iz direktive ali uredbe EU.</w:t>
      </w:r>
    </w:p>
  </w:endnote>
  <w:endnote w:id="3">
    <w:p w14:paraId="3924E926" w14:textId="77777777" w:rsidR="00AC3C67" w:rsidRPr="00B6695F"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w:t>
      </w:r>
      <w:r>
        <w:rPr>
          <w:rFonts w:ascii="Verdana" w:hAnsi="Verdana"/>
          <w:sz w:val="16"/>
        </w:rPr>
        <w:t xml:space="preserve">Za </w:t>
      </w:r>
      <w:r>
        <w:rPr>
          <w:rFonts w:ascii="Verdana" w:hAnsi="Verdana"/>
          <w:sz w:val="16"/>
        </w:rPr>
        <w:t>kovinsko posodo za gorivo, izdelano za bencin, mora inšpektor preveriti moč privijanja in tesnjenja priključkov.</w:t>
      </w:r>
    </w:p>
  </w:endnote>
  <w:endnote w:id="4">
    <w:p w14:paraId="581126D4" w14:textId="77777777" w:rsidR="00AC3C67" w:rsidRPr="00B6695F"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w:t>
      </w:r>
      <w:r>
        <w:rPr>
          <w:rFonts w:ascii="Verdana" w:hAnsi="Verdana"/>
          <w:sz w:val="16"/>
        </w:rPr>
        <w:t xml:space="preserve">Največja </w:t>
      </w:r>
      <w:r>
        <w:rPr>
          <w:rFonts w:ascii="Verdana" w:hAnsi="Verdana"/>
          <w:sz w:val="16"/>
        </w:rPr>
        <w:t>tehnično dovoljena masa se vpiše v register na podlagi poročila o nosilnosti, ki ga navede proizvajalec.</w:t>
      </w:r>
    </w:p>
  </w:endnote>
  <w:endnote w:id="5">
    <w:p w14:paraId="095B548F" w14:textId="53BAC0DF" w:rsidR="00AC3C67" w:rsidRPr="00B6695F"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w:t>
      </w:r>
      <w:r>
        <w:rPr>
          <w:rFonts w:ascii="Verdana" w:hAnsi="Verdana"/>
          <w:sz w:val="16"/>
        </w:rPr>
        <w:t xml:space="preserve">Skladnost </w:t>
      </w:r>
      <w:r>
        <w:rPr>
          <w:rFonts w:ascii="Verdana" w:hAnsi="Verdana"/>
          <w:sz w:val="16"/>
        </w:rPr>
        <w:t>emisij izpušnih plinov se lahko tehnično dokaže z meritvami med uporabo v skladu z mejnimi vrednostmi, določenimi v Uredbi TRAFICOM/497838/03.04.03.00/2019 finske agencije za promet in komunikacije. Skladnost emisij izpušnih plinov posameznega po meri prilagojenega vozila se lahko tehnično dokaže z meritvami med uporabo, tako da vrednost CO v emisijah izpušnih plinov ne presega 3,5 %, vrednost HC pa znaša 600 ppm.</w:t>
      </w:r>
    </w:p>
  </w:endnote>
  <w:endnote w:id="6">
    <w:p w14:paraId="42505FBF" w14:textId="77777777" w:rsidR="00AC3C67" w:rsidRPr="00DC5A79"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w:t>
      </w:r>
      <w:r>
        <w:rPr>
          <w:rFonts w:ascii="Verdana" w:hAnsi="Verdana"/>
          <w:sz w:val="16"/>
        </w:rPr>
        <w:t xml:space="preserve">Če </w:t>
      </w:r>
      <w:r>
        <w:rPr>
          <w:rFonts w:ascii="Verdana" w:hAnsi="Verdana"/>
          <w:sz w:val="16"/>
        </w:rPr>
        <w:t>je bilo vozilo spremenjeno, da bo enakovredno vozilu s homologacijo EU ali ES.</w:t>
      </w:r>
    </w:p>
  </w:endnote>
  <w:endnote w:id="7">
    <w:p w14:paraId="20760C43" w14:textId="77777777" w:rsidR="00AC3C67" w:rsidRPr="00B6695F"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w:t>
      </w:r>
      <w:r>
        <w:rPr>
          <w:rFonts w:ascii="Verdana" w:hAnsi="Verdana"/>
          <w:sz w:val="16"/>
        </w:rPr>
        <w:t xml:space="preserve">Nadomestni </w:t>
      </w:r>
      <w:r>
        <w:rPr>
          <w:rFonts w:ascii="Verdana" w:hAnsi="Verdana"/>
          <w:sz w:val="16"/>
        </w:rPr>
        <w:t>katalizator vozila s homologacijo ES ali EU.</w:t>
      </w:r>
    </w:p>
  </w:endnote>
  <w:endnote w:id="8">
    <w:p w14:paraId="7746165E" w14:textId="47CDD3A1" w:rsidR="00AC3C67" w:rsidRPr="0013622C" w:rsidRDefault="00AC3C67" w:rsidP="009173F4">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w:t>
      </w:r>
      <w:r>
        <w:rPr>
          <w:rFonts w:ascii="Verdana" w:hAnsi="Verdana"/>
          <w:sz w:val="16"/>
        </w:rPr>
        <w:t xml:space="preserve">Raven </w:t>
      </w:r>
      <w:r>
        <w:rPr>
          <w:rFonts w:ascii="Verdana" w:hAnsi="Verdana"/>
          <w:sz w:val="16"/>
        </w:rPr>
        <w:t>hrupa ne sme presegati A-vrednotene ravni hrupa: a) 96 dB, če prostornina motorja ne presega 80 kubičnih centimetrov; b) 99 decibelov, če je delovna prostornina valjev večja od 80 kubičnih centimetrov, vendar največ 175 kubičnih centimetrov; ali (c) 103 decibele, če je delovna prostornina valjev večja od 175 kubičnih centimetrov. Merilna metoda mora biti metoda, določena v Dodatku 3 k Uredbi TRAFICOM/497838/03.04.03.00/2019 finske agencije za promet in komunikacije o spremembi konstrukcije vozila kategorije L.</w:t>
      </w:r>
    </w:p>
  </w:endnote>
  <w:endnote w:id="9">
    <w:p w14:paraId="783A9370" w14:textId="25C3109D" w:rsidR="00AC3C67" w:rsidRPr="00B6695F"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w:t>
      </w:r>
      <w:r>
        <w:rPr>
          <w:rFonts w:ascii="Verdana" w:hAnsi="Verdana"/>
          <w:sz w:val="16"/>
        </w:rPr>
        <w:t xml:space="preserve">Preskusa </w:t>
      </w:r>
      <w:r>
        <w:rPr>
          <w:rFonts w:ascii="Verdana" w:hAnsi="Verdana"/>
          <w:sz w:val="16"/>
        </w:rPr>
        <w:t>pojemanja zavornega učinka ni treba izvesti, če lahko pooblaščeni strokovnjak na podlagi prejšnjih preskusov potrdi, da vozilo, opremljeno s preskušenimi deli, uporabljenimi v zavornem sistemu, izpolnjuje zahteve za preskus pojemanja zavornega učinka. Skladnost z zahtevami iz Priloge 2 k Uredbi TRAFICOM/497838/03.04.03.00/2019 se lahko sprejme tudi pri pregledu registracije vozila, uvoženega ali izdelanega kot posamezno po meri prilagojeno vozilo in posamezno izdelano vozilo.  Zavore s protiblokirnim sistemom niso potrebne.</w:t>
      </w:r>
    </w:p>
  </w:endnote>
  <w:endnote w:id="10">
    <w:p w14:paraId="03218434" w14:textId="01150A62" w:rsidR="00AC3C67" w:rsidRPr="003A3A7F" w:rsidRDefault="00AC3C67" w:rsidP="006410E1">
      <w:pPr>
        <w:pStyle w:val="EndnoteText"/>
        <w:rPr>
          <w:rFonts w:ascii="Verdana" w:hAnsi="Verdana"/>
        </w:rPr>
      </w:pPr>
      <w:r>
        <w:rPr>
          <w:rStyle w:val="EndnoteReference"/>
          <w:rFonts w:ascii="Verdana" w:hAnsi="Verdana"/>
          <w:sz w:val="16"/>
          <w:szCs w:val="16"/>
        </w:rPr>
        <w:endnoteRef/>
      </w:r>
      <w:r>
        <w:rPr>
          <w:rFonts w:ascii="Verdana" w:hAnsi="Verdana"/>
        </w:rPr>
        <w:t xml:space="preserve"> </w:t>
      </w:r>
      <w:r>
        <w:rPr>
          <w:rFonts w:ascii="Verdana" w:hAnsi="Verdana"/>
          <w:sz w:val="16"/>
        </w:rPr>
        <w:t xml:space="preserve">Metoda </w:t>
      </w:r>
      <w:r>
        <w:rPr>
          <w:rFonts w:ascii="Verdana" w:hAnsi="Verdana"/>
          <w:sz w:val="16"/>
        </w:rPr>
        <w:t xml:space="preserve">prikaza se lahko uporabi za vozila, ki niso posamezna po meri prilagojena vozila. Vendar pa so zavore s protiblokirnim sistemom nujne, če bi bile potrebne za vozilo v skladu z Uredbama (EU) št. 168/2013 in (EU) št. 3/2014. </w:t>
      </w:r>
    </w:p>
  </w:endnote>
  <w:endnote w:id="11">
    <w:p w14:paraId="37D978F6" w14:textId="1DA33557" w:rsidR="00AC3C67" w:rsidRPr="00FD18C9" w:rsidRDefault="00AC3C67" w:rsidP="006410E1">
      <w:pPr>
        <w:pStyle w:val="EndnoteText"/>
        <w:rPr>
          <w:rFonts w:ascii="Verdana" w:hAnsi="Verdana"/>
          <w:sz w:val="16"/>
          <w:szCs w:val="16"/>
          <w:highlight w:val="cyan"/>
          <w:u w:val="single"/>
        </w:rPr>
      </w:pPr>
      <w:r>
        <w:rPr>
          <w:rStyle w:val="EndnoteReference"/>
          <w:rFonts w:ascii="Verdana" w:hAnsi="Verdana"/>
          <w:sz w:val="16"/>
          <w:szCs w:val="16"/>
        </w:rPr>
        <w:endnoteRef/>
      </w:r>
      <w:r>
        <w:rPr>
          <w:rFonts w:ascii="Verdana" w:hAnsi="Verdana"/>
          <w:sz w:val="16"/>
        </w:rPr>
        <w:t xml:space="preserve"> </w:t>
      </w:r>
      <w:r>
        <w:rPr>
          <w:rFonts w:ascii="Verdana" w:hAnsi="Verdana"/>
          <w:color w:val="000000"/>
          <w:sz w:val="16"/>
        </w:rPr>
        <w:t xml:space="preserve">Glede </w:t>
      </w:r>
      <w:r>
        <w:rPr>
          <w:rFonts w:ascii="Verdana" w:hAnsi="Verdana"/>
          <w:color w:val="000000"/>
          <w:sz w:val="16"/>
        </w:rPr>
        <w:t>obveznosti namestitve luči je treba izpolnjevati zahteve zadevne države. Vse dodatne luči se lahko namestijo v skladu z zahtevami zadevne države ali zahtevami EU in skladnostjo, zabeleženo pri pregledu vozila, ki se izvede v zvezi z odobritvijo ali tehničnim pregledom</w:t>
      </w:r>
      <w:r>
        <w:rPr>
          <w:color w:val="000000"/>
          <w:sz w:val="16"/>
        </w:rPr>
        <w:t>.</w:t>
      </w:r>
    </w:p>
  </w:endnote>
  <w:endnote w:id="12">
    <w:p w14:paraId="2D024672" w14:textId="7F9D3160" w:rsidR="00AC3C67" w:rsidRPr="007D361B"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w:t>
      </w:r>
      <w:r>
        <w:rPr>
          <w:rFonts w:ascii="Verdana" w:hAnsi="Verdana"/>
          <w:sz w:val="16"/>
        </w:rPr>
        <w:t>Izjeme od zahtev za namestitev luči so dovoljene, če so nameščene obvezne luči in so njihove električne povezave skladne. Poleg tega mora namestitev luči izpolnjevati zahteve za geometrijsko vidnost, barva luči pa mora biti skladna z zahtevami. Druga možnost je, da se upoštevajo določbe Uredbe TRAFICOM/497838/03.04.03.00/2019 finske agencije za promet in komunikacije v zvezi s svetlobno opremo motornih koles in mopedov ter njihovo namestitvijo.</w:t>
      </w:r>
    </w:p>
  </w:endnote>
  <w:endnote w:id="13">
    <w:p w14:paraId="4B553C0F" w14:textId="7FCA45D2" w:rsidR="00AC3C67" w:rsidRPr="00B6695F"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w:t>
      </w:r>
      <w:r>
        <w:rPr>
          <w:rFonts w:ascii="Verdana" w:hAnsi="Verdana"/>
          <w:snapToGrid w:val="0"/>
          <w:sz w:val="16"/>
        </w:rPr>
        <w:t xml:space="preserve">Pri </w:t>
      </w:r>
      <w:r>
        <w:rPr>
          <w:rFonts w:ascii="Verdana" w:hAnsi="Verdana"/>
          <w:snapToGrid w:val="0"/>
          <w:sz w:val="16"/>
        </w:rPr>
        <w:t xml:space="preserve">spreminjanju sistema za napajanje ali vžig vozila z motorjem na vžig s svečko, ki nima elektronskih sistemov, ki bi neposredno vplivali na krmiljenje vozila, kot so elektronske zavore, se šteje, da vozilo izpolnjuje zahteve glede elektromagnetne združljivosti v smislu sprememb sistema za polnjenje ali vžig, če so naprave sistema za polnjenje ali vžig zaščitene s kovinskimi pokrovi ter so žice s svečko in njihovi priključki (kapice vžigalnih svečk) zaščiteni.  </w:t>
      </w:r>
    </w:p>
  </w:endnote>
  <w:endnote w:id="14">
    <w:p w14:paraId="1FEDF194" w14:textId="77777777" w:rsidR="00AC3C67" w:rsidRPr="00B6695F"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w:t>
      </w:r>
      <w:r>
        <w:rPr>
          <w:rFonts w:ascii="Verdana" w:hAnsi="Verdana"/>
          <w:sz w:val="16"/>
        </w:rPr>
        <w:t xml:space="preserve">Zahtevata </w:t>
      </w:r>
      <w:r>
        <w:rPr>
          <w:rFonts w:ascii="Verdana" w:hAnsi="Verdana"/>
          <w:sz w:val="16"/>
        </w:rPr>
        <w:t>se preskus vožnje in statični preskus. Zahteve iz Priloge VII k Direktivi ali Uredbi EU v zvezi s površino preskusne steze ni treba uporabiti, če površina ne zmanjša hrupa v primerjavi s površino,ki je skladna z Direktivo ali Uredbo EU. Če se v preskusu vožnje uporabi preizkusne naprave, ki ni skladna z Direktivo ali Uredbo EU, se od rezultata meritve odšteje 1 dB(A). Pri pregledu rabljenega vozila ob registraciji ali spremembi se toleranca zagotavljanja proizvodne kakovosti poveča za 2 dB(A) v skladu z Direktivo ali Uredbo EU za uporabo hrupa pri prehodu. Inšpektor vnese rezultat stacionarnega preskusa v podatke o registraciji.</w:t>
      </w:r>
    </w:p>
  </w:endnote>
  <w:endnote w:id="15">
    <w:p w14:paraId="06598459" w14:textId="2AD93902" w:rsidR="00AC3C67" w:rsidRPr="00DC5A79"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w:t>
      </w:r>
      <w:r>
        <w:rPr>
          <w:rFonts w:ascii="Verdana" w:hAnsi="Verdana"/>
          <w:sz w:val="16"/>
        </w:rPr>
        <w:t xml:space="preserve">Pri </w:t>
      </w:r>
      <w:r>
        <w:rPr>
          <w:rFonts w:ascii="Verdana" w:hAnsi="Verdana"/>
          <w:sz w:val="16"/>
        </w:rPr>
        <w:t>pregledu registracije se lahko skladnost vozila, uvoženega ali izdelanega kot po meri prilagojeno posamezno vozilo dokaže v skladu z Uredbo TRAFICOM/497838/03.04.03.00/2019 finske agencije za promet in komunikacije. Merilna metoda je določena v Prilogi 3 k navedeni Uredbi (TRAFICOM/497838/03.04.03.00/2019).</w:t>
      </w:r>
    </w:p>
  </w:endnote>
  <w:endnote w:id="16">
    <w:p w14:paraId="33370C0C" w14:textId="77777777" w:rsidR="00AC3C67" w:rsidRDefault="00AC3C67" w:rsidP="006410E1">
      <w:pPr>
        <w:pStyle w:val="EndnoteText"/>
      </w:pPr>
      <w:r>
        <w:rPr>
          <w:rStyle w:val="EndnoteReference"/>
          <w:rFonts w:ascii="Verdana" w:hAnsi="Verdana"/>
          <w:sz w:val="16"/>
          <w:szCs w:val="16"/>
        </w:rPr>
        <w:endnoteRef/>
      </w:r>
      <w:r>
        <w:rPr>
          <w:rFonts w:ascii="Verdana" w:hAnsi="Verdana"/>
          <w:sz w:val="16"/>
        </w:rPr>
        <w:t xml:space="preserve"> </w:t>
      </w:r>
      <w:r>
        <w:rPr>
          <w:rFonts w:ascii="Verdana" w:hAnsi="Verdana"/>
          <w:sz w:val="16"/>
        </w:rPr>
        <w:t xml:space="preserve">Nadomestni </w:t>
      </w:r>
      <w:r>
        <w:rPr>
          <w:rFonts w:ascii="Verdana" w:hAnsi="Verdana"/>
          <w:sz w:val="16"/>
        </w:rPr>
        <w:t>dušilec zvoka vozila s homologacijo ES ali EU. Vendar pa homologacijska oznaka ni potrebna za dušilec zvoka, ki je bil homologiran pred 1. julijem 2007 in nadomešča originalni sestavni del kot samostojna enota.</w:t>
      </w:r>
    </w:p>
  </w:endnote>
  <w:endnote w:id="17">
    <w:p w14:paraId="61D5E74C" w14:textId="3E868EF8" w:rsidR="00AC3C67" w:rsidRPr="00385256" w:rsidRDefault="00AC3C67" w:rsidP="006410E1">
      <w:pPr>
        <w:pStyle w:val="Revision"/>
      </w:pPr>
      <w:r>
        <w:rPr>
          <w:rStyle w:val="EndnoteReference"/>
          <w:sz w:val="16"/>
          <w:szCs w:val="16"/>
        </w:rPr>
        <w:endnoteRef/>
      </w:r>
      <w:r>
        <w:rPr>
          <w:color w:val="000000"/>
          <w:sz w:val="16"/>
        </w:rPr>
        <w:t xml:space="preserve"> </w:t>
      </w:r>
      <w:r>
        <w:rPr>
          <w:color w:val="000000"/>
          <w:sz w:val="16"/>
        </w:rPr>
        <w:t xml:space="preserve">Sistem </w:t>
      </w:r>
      <w:r>
        <w:rPr>
          <w:color w:val="000000"/>
          <w:sz w:val="16"/>
        </w:rPr>
        <w:t>polnjenja vozila se lahko spremeni na način, da vozilo postane združljivo s sistemi polnjenja, ki se običajno uporabljajo na Finskem. Skladnost spremenjenega sistema polnjenja v smislu električne varnosti se lahko dokaže z metodo dokazovanja A, H ali B. Določanje emisij vodika ni potrebno.</w:t>
      </w:r>
    </w:p>
  </w:endnote>
  <w:endnote w:id="18">
    <w:p w14:paraId="66173EA0" w14:textId="55B75C93" w:rsidR="00AC3C67" w:rsidRPr="00385256" w:rsidRDefault="00AC3C67" w:rsidP="006410E1">
      <w:pPr>
        <w:pStyle w:val="EndnoteText"/>
        <w:rPr>
          <w:rFonts w:ascii="Verdana" w:hAnsi="Verdana"/>
          <w:sz w:val="16"/>
          <w:szCs w:val="16"/>
          <w:highlight w:val="yellow"/>
        </w:rPr>
      </w:pPr>
      <w:r>
        <w:rPr>
          <w:rStyle w:val="EndnoteReference"/>
          <w:rFonts w:ascii="Verdana" w:hAnsi="Verdana"/>
          <w:sz w:val="16"/>
          <w:szCs w:val="16"/>
        </w:rPr>
        <w:endnoteRef/>
      </w:r>
      <w:r>
        <w:rPr>
          <w:rFonts w:ascii="Verdana" w:hAnsi="Verdana"/>
          <w:sz w:val="16"/>
        </w:rPr>
        <w:t xml:space="preserve"> </w:t>
      </w:r>
      <w:r>
        <w:rPr>
          <w:rFonts w:ascii="Verdana" w:hAnsi="Verdana"/>
          <w:sz w:val="16"/>
        </w:rPr>
        <w:t xml:space="preserve">Določanje </w:t>
      </w:r>
      <w:r>
        <w:rPr>
          <w:rFonts w:ascii="Verdana" w:hAnsi="Verdana"/>
          <w:sz w:val="16"/>
        </w:rPr>
        <w:t>emisij vodika ni potrebno.</w:t>
      </w:r>
    </w:p>
  </w:endnote>
  <w:endnote w:id="19">
    <w:p w14:paraId="0517A5CF" w14:textId="03F9F791" w:rsidR="00AC3C67" w:rsidRDefault="00AC3C67" w:rsidP="006410E1">
      <w:pPr>
        <w:pStyle w:val="EndnoteText"/>
      </w:pPr>
      <w:r>
        <w:rPr>
          <w:rStyle w:val="EndnoteReference"/>
          <w:rFonts w:ascii="Verdana" w:hAnsi="Verdana"/>
          <w:sz w:val="16"/>
          <w:szCs w:val="16"/>
        </w:rPr>
        <w:endnoteRef/>
      </w:r>
      <w:r>
        <w:rPr>
          <w:rFonts w:ascii="Verdana" w:hAnsi="Verdana"/>
          <w:sz w:val="16"/>
        </w:rPr>
        <w:t xml:space="preserve"> </w:t>
      </w:r>
      <w:r>
        <w:rPr>
          <w:rFonts w:ascii="Verdana" w:hAnsi="Verdana"/>
          <w:sz w:val="16"/>
        </w:rPr>
        <w:t xml:space="preserve">Vendar </w:t>
      </w:r>
      <w:r>
        <w:rPr>
          <w:rFonts w:ascii="Verdana" w:hAnsi="Verdana"/>
          <w:sz w:val="16"/>
        </w:rPr>
        <w:t>pa so sedišča dovoljena kot sedežna mesta za vozila kategorije L5e, opremljena s karoserijo.</w:t>
      </w:r>
    </w:p>
  </w:endnote>
  <w:endnote w:id="20">
    <w:p w14:paraId="304764C0" w14:textId="728BBB56" w:rsidR="00AC3C67" w:rsidRDefault="00AC3C67">
      <w:pPr>
        <w:pStyle w:val="EndnoteText"/>
        <w:rPr>
          <w:rFonts w:ascii="Verdana" w:hAnsi="Verdana" w:cstheme="minorHAnsi"/>
          <w:sz w:val="16"/>
          <w:szCs w:val="16"/>
        </w:rPr>
      </w:pPr>
      <w:r>
        <w:rPr>
          <w:rStyle w:val="EndnoteReference"/>
          <w:rFonts w:ascii="Verdana" w:hAnsi="Verdana" w:cstheme="minorHAnsi"/>
          <w:sz w:val="16"/>
          <w:szCs w:val="16"/>
        </w:rPr>
        <w:endnoteRef/>
      </w:r>
      <w:r>
        <w:rPr>
          <w:rFonts w:ascii="Verdana" w:hAnsi="Verdana"/>
          <w:sz w:val="16"/>
        </w:rPr>
        <w:t xml:space="preserve"> </w:t>
      </w:r>
      <w:r>
        <w:rPr>
          <w:rFonts w:ascii="Verdana" w:hAnsi="Verdana"/>
          <w:sz w:val="16"/>
        </w:rPr>
        <w:t xml:space="preserve">Skladnost </w:t>
      </w:r>
      <w:r>
        <w:rPr>
          <w:rFonts w:ascii="Verdana" w:hAnsi="Verdana"/>
          <w:sz w:val="16"/>
        </w:rPr>
        <w:t>je mogoče dokazati v skladu s Prilogo 1 k Uredbi TRAFICOM/497838/03.04.03.00/2019 finske agencije za promet in komunikacije.</w:t>
      </w:r>
    </w:p>
    <w:p w14:paraId="005811D7" w14:textId="7AC97707" w:rsidR="00AC3C67" w:rsidRPr="009E48B4" w:rsidRDefault="00AC3C67">
      <w:pPr>
        <w:pStyle w:val="EndnoteText"/>
        <w:rPr>
          <w:rFonts w:ascii="Verdana" w:hAnsi="Verdana" w:cstheme="minorHAnsi"/>
          <w:sz w:val="16"/>
          <w:szCs w:val="16"/>
        </w:rPr>
      </w:pPr>
      <w:r>
        <w:rPr>
          <w:rStyle w:val="EndnoteReference"/>
          <w:rFonts w:ascii="Verdana" w:hAnsi="Verdana"/>
          <w:sz w:val="16"/>
        </w:rPr>
        <w:t>xx</w:t>
      </w:r>
      <w:r>
        <w:rPr>
          <w:rStyle w:val="EndnoteReference"/>
        </w:rPr>
        <w:t xml:space="preserve"> </w:t>
      </w:r>
      <w:r>
        <w:rPr>
          <w:rFonts w:ascii="Verdana" w:hAnsi="Verdana"/>
          <w:sz w:val="16"/>
        </w:rPr>
        <w:t xml:space="preserve">Predloženo mora biti poročilo o moči motorja. Za motorje, proizvedene v velikih serijah, se lahko kot poročilo o moči motorja uporabi proizvajalčev certifikat o največji neto moči. V potrdilu mora biti naveden motor, za katerega se uporablja.  Certifikat o moči motorja vozila, izdelanega kot prilagojeno posamezno vozilo ali motor, spremenjen iz motorja, izdelanega v velikih serijah, mora temeljiti na merjenju moči, opravljenem na vozilu, opremljenem z določenim motorjem. Certifikat o merjenju moči mora biti poročilo o merjenju, ki ga izdela merilna naprava z grafičnim diagramom moči motorja, ki določa vrednosti moči, navora in tlaka naboja ter vrtilno frekvenco, izmerjene z merilno napravo. Potrdilo mora vsebovati tudi identifikacijsko številko izmerjenega vozila. Potrdilo o merjenju moči sestavi oseba, ki je izvedla meritev. V poročilih o moči motorjev s tlačnim polnjenjem se navedeta polnilni tlak, izmerjen pri merjenju moči pri vrtilni hitrosti največje moči, ter največji polnilni tlak;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45106" w14:textId="14C14329" w:rsidR="00AC3C67" w:rsidRPr="004F132E" w:rsidRDefault="00AC3C67" w:rsidP="004F132E">
    <w:pPr>
      <w:pStyle w:val="Footer"/>
      <w:spacing w:line="276" w:lineRule="auto"/>
      <w:rPr>
        <w:b/>
      </w:rPr>
    </w:pPr>
    <w:r>
      <w:t xml:space="preserve">Finska </w:t>
    </w:r>
    <w:r>
      <w:t xml:space="preserve">agencija za promet in komunikacije Traficom </w:t>
    </w:r>
    <w:r>
      <w:rPr>
        <w:rFonts w:ascii="Segoe UI Emoji" w:hAnsi="Segoe UI Emoji"/>
      </w:rPr>
      <w:t>▪</w:t>
    </w:r>
    <w:r>
      <w:t xml:space="preserve"> p.p. 320, 00059 TRAFICOM </w:t>
    </w:r>
    <w:r w:rsidR="00AB2B86">
      <w:br/>
    </w:r>
    <w:r>
      <w:t xml:space="preserve">tel. +029 534 5000 </w:t>
    </w:r>
    <w:r>
      <w:rPr>
        <w:rFonts w:ascii="Segoe UI Emoji" w:hAnsi="Segoe UI Emoji"/>
      </w:rPr>
      <w:t>▪</w:t>
    </w:r>
    <w:r>
      <w:t xml:space="preserve"> št. vpisa v poslovni register FI-29247533 </w:t>
    </w:r>
    <w:r w:rsidR="00AB2B86">
      <w:tab/>
    </w:r>
    <w:r>
      <w:rPr>
        <w:b/>
      </w:rPr>
      <w:t>www.traficom.fi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06B67" w14:textId="77777777" w:rsidR="0046186B" w:rsidRDefault="0046186B" w:rsidP="00E578A9">
      <w:pPr>
        <w:spacing w:after="0" w:line="240" w:lineRule="auto"/>
      </w:pPr>
      <w:r>
        <w:separator/>
      </w:r>
    </w:p>
  </w:footnote>
  <w:footnote w:type="continuationSeparator" w:id="0">
    <w:p w14:paraId="294538AA" w14:textId="77777777" w:rsidR="0046186B" w:rsidRDefault="0046186B" w:rsidP="00E578A9">
      <w:pPr>
        <w:spacing w:after="0" w:line="240" w:lineRule="auto"/>
      </w:pPr>
      <w:r>
        <w:continuationSeparator/>
      </w:r>
    </w:p>
  </w:footnote>
  <w:footnote w:type="continuationNotice" w:id="1">
    <w:p w14:paraId="70F64B0E" w14:textId="77777777" w:rsidR="0046186B" w:rsidRDefault="004618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F21B3" w14:textId="7872D945" w:rsidR="00AC3C67" w:rsidRDefault="00AC3C67" w:rsidP="001F4EA9">
    <w:pPr>
      <w:pStyle w:val="Header"/>
      <w:tabs>
        <w:tab w:val="clear" w:pos="4819"/>
        <w:tab w:val="left" w:pos="5103"/>
      </w:tabs>
      <w:ind w:left="851" w:firstLine="4252"/>
    </w:pPr>
    <w:r>
      <w:rPr>
        <w:noProof/>
        <w:color w:val="000000" w:themeColor="text1"/>
      </w:rPr>
      <w:drawing>
        <wp:anchor distT="0" distB="0" distL="114300" distR="114300" simplePos="0" relativeHeight="251664385" behindDoc="0" locked="0" layoutInCell="1" allowOverlap="1" wp14:anchorId="023BE702" wp14:editId="4F19DB2B">
          <wp:simplePos x="0" y="0"/>
          <wp:positionH relativeFrom="page">
            <wp:posOffset>733331</wp:posOffset>
          </wp:positionH>
          <wp:positionV relativeFrom="page">
            <wp:posOffset>398352</wp:posOffset>
          </wp:positionV>
          <wp:extent cx="2127272" cy="467999"/>
          <wp:effectExtent l="0" t="0" r="6350" b="8255"/>
          <wp:wrapNone/>
          <wp:docPr id="5" name="Kuva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uva 1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7272" cy="467999"/>
                  </a:xfrm>
                  <a:prstGeom prst="rect">
                    <a:avLst/>
                  </a:prstGeom>
                </pic:spPr>
              </pic:pic>
            </a:graphicData>
          </a:graphic>
          <wp14:sizeRelH relativeFrom="margin">
            <wp14:pctWidth>0</wp14:pctWidth>
          </wp14:sizeRelH>
          <wp14:sizeRelV relativeFrom="margin">
            <wp14:pctHeight>0</wp14:pctHeight>
          </wp14:sizeRelV>
        </wp:anchor>
      </w:drawing>
    </w:r>
    <w:r>
      <w:rPr>
        <w:b/>
        <w:color w:val="000000" w:themeColor="text1"/>
        <w:sz w:val="22"/>
      </w:rPr>
      <w:t>Osnutek uredbe</w:t>
    </w:r>
    <w:r>
      <w:rPr>
        <w:b/>
        <w:sz w:val="22"/>
      </w:rPr>
      <w:tab/>
    </w:r>
    <w:r>
      <w:rPr>
        <w:rStyle w:val="PageNumber"/>
      </w:rPr>
      <w:fldChar w:fldCharType="begin"/>
    </w:r>
    <w:r>
      <w:rPr>
        <w:rStyle w:val="PageNumber"/>
      </w:rPr>
      <w:instrText xml:space="preserve"> PAGE </w:instrText>
    </w:r>
    <w:r>
      <w:rPr>
        <w:rStyle w:val="PageNumber"/>
      </w:rPr>
      <w:fldChar w:fldCharType="separate"/>
    </w:r>
    <w:r w:rsidR="005F5A46">
      <w:rPr>
        <w:rStyle w:val="PageNumber"/>
      </w:rPr>
      <w:t>8</w:t>
    </w:r>
    <w:r>
      <w:rPr>
        <w:rStyle w:val="PageNumber"/>
      </w:rPr>
      <w:fldChar w:fldCharType="end"/>
    </w:r>
    <w:r>
      <w:t xml:space="preserve"> (</w:t>
    </w:r>
    <w:r>
      <w:rPr>
        <w:rStyle w:val="PageNumber"/>
      </w:rPr>
      <w:fldChar w:fldCharType="begin"/>
    </w:r>
    <w:r>
      <w:rPr>
        <w:rStyle w:val="PageNumber"/>
      </w:rPr>
      <w:instrText xml:space="preserve"> NUMPAGES </w:instrText>
    </w:r>
    <w:r>
      <w:rPr>
        <w:rStyle w:val="PageNumber"/>
      </w:rPr>
      <w:fldChar w:fldCharType="separate"/>
    </w:r>
    <w:r w:rsidR="005F5A46">
      <w:rPr>
        <w:rStyle w:val="PageNumber"/>
      </w:rPr>
      <w:t>16</w:t>
    </w:r>
    <w:r>
      <w:rPr>
        <w:rStyle w:val="PageNumber"/>
      </w:rPr>
      <w:fldChar w:fldCharType="end"/>
    </w:r>
    <w:r>
      <w:t>)</w:t>
    </w:r>
  </w:p>
  <w:p w14:paraId="480C7CC2" w14:textId="77777777" w:rsidR="00AC3C67" w:rsidRDefault="00AC3C67" w:rsidP="001F4EA9">
    <w:pPr>
      <w:pStyle w:val="Header"/>
      <w:tabs>
        <w:tab w:val="clear" w:pos="4819"/>
        <w:tab w:val="left" w:pos="5103"/>
      </w:tabs>
      <w:ind w:left="851" w:firstLine="4252"/>
    </w:pPr>
  </w:p>
  <w:p w14:paraId="221B092E" w14:textId="77777777" w:rsidR="00AC3C67" w:rsidRDefault="00AC3C67" w:rsidP="001F4EA9">
    <w:pPr>
      <w:pStyle w:val="Header"/>
      <w:tabs>
        <w:tab w:val="clear" w:pos="4819"/>
        <w:tab w:val="left" w:pos="5103"/>
      </w:tabs>
      <w:ind w:left="851" w:firstLine="4252"/>
      <w:rPr>
        <w:szCs w:val="20"/>
      </w:rPr>
    </w:pPr>
    <w:r>
      <w:t>TRAFICOM/562980/03.04.03.00/2022</w:t>
    </w:r>
  </w:p>
  <w:p w14:paraId="507661D7" w14:textId="0662AF61" w:rsidR="00AC3C67" w:rsidRPr="001F4EA9" w:rsidRDefault="00AC3C67" w:rsidP="001F4E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43206" w14:textId="3A31CA77" w:rsidR="00AC3C67" w:rsidRDefault="00AC3C67" w:rsidP="001F4EA9">
    <w:pPr>
      <w:pStyle w:val="Header"/>
      <w:tabs>
        <w:tab w:val="clear" w:pos="4819"/>
        <w:tab w:val="left" w:pos="5103"/>
      </w:tabs>
      <w:ind w:left="851" w:firstLine="4252"/>
    </w:pPr>
    <w:r>
      <w:rPr>
        <w:noProof/>
        <w:color w:val="000000" w:themeColor="text1"/>
      </w:rPr>
      <w:drawing>
        <wp:anchor distT="0" distB="0" distL="114300" distR="114300" simplePos="0" relativeHeight="251666433" behindDoc="0" locked="0" layoutInCell="1" allowOverlap="1" wp14:anchorId="2B54CD3E" wp14:editId="6F5281DC">
          <wp:simplePos x="0" y="0"/>
          <wp:positionH relativeFrom="page">
            <wp:posOffset>733331</wp:posOffset>
          </wp:positionH>
          <wp:positionV relativeFrom="page">
            <wp:posOffset>398352</wp:posOffset>
          </wp:positionV>
          <wp:extent cx="2127272" cy="467999"/>
          <wp:effectExtent l="0" t="0" r="6350" b="8255"/>
          <wp:wrapNone/>
          <wp:docPr id="11" name="Kuva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uva 1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7272" cy="467999"/>
                  </a:xfrm>
                  <a:prstGeom prst="rect">
                    <a:avLst/>
                  </a:prstGeom>
                </pic:spPr>
              </pic:pic>
            </a:graphicData>
          </a:graphic>
          <wp14:sizeRelH relativeFrom="margin">
            <wp14:pctWidth>0</wp14:pctWidth>
          </wp14:sizeRelH>
          <wp14:sizeRelV relativeFrom="margin">
            <wp14:pctHeight>0</wp14:pctHeight>
          </wp14:sizeRelV>
        </wp:anchor>
      </w:drawing>
    </w:r>
    <w:r>
      <w:rPr>
        <w:b/>
        <w:color w:val="000000" w:themeColor="text1"/>
        <w:sz w:val="22"/>
      </w:rPr>
      <w:t xml:space="preserve">Osnutek </w:t>
    </w:r>
    <w:r>
      <w:rPr>
        <w:b/>
        <w:color w:val="000000" w:themeColor="text1"/>
        <w:sz w:val="22"/>
      </w:rPr>
      <w:t>uredbe</w:t>
    </w:r>
    <w:r>
      <w:rPr>
        <w:b/>
        <w:sz w:val="22"/>
      </w:rPr>
      <w:tab/>
    </w:r>
    <w:r>
      <w:rPr>
        <w:rStyle w:val="PageNumber"/>
      </w:rPr>
      <w:fldChar w:fldCharType="begin"/>
    </w:r>
    <w:r>
      <w:rPr>
        <w:rStyle w:val="PageNumber"/>
      </w:rPr>
      <w:instrText xml:space="preserve"> PAGE </w:instrText>
    </w:r>
    <w:r>
      <w:rPr>
        <w:rStyle w:val="PageNumber"/>
      </w:rPr>
      <w:fldChar w:fldCharType="separate"/>
    </w:r>
    <w:r w:rsidR="00A53761">
      <w:rPr>
        <w:rStyle w:val="PageNumber"/>
      </w:rPr>
      <w:t>1</w:t>
    </w:r>
    <w:r>
      <w:rPr>
        <w:rStyle w:val="PageNumber"/>
      </w:rPr>
      <w:fldChar w:fldCharType="end"/>
    </w:r>
    <w:r>
      <w:t xml:space="preserve"> (</w:t>
    </w:r>
    <w:r>
      <w:rPr>
        <w:rStyle w:val="PageNumber"/>
      </w:rPr>
      <w:fldChar w:fldCharType="begin"/>
    </w:r>
    <w:r>
      <w:rPr>
        <w:rStyle w:val="PageNumber"/>
      </w:rPr>
      <w:instrText xml:space="preserve"> NUMPAGES </w:instrText>
    </w:r>
    <w:r>
      <w:rPr>
        <w:rStyle w:val="PageNumber"/>
      </w:rPr>
      <w:fldChar w:fldCharType="separate"/>
    </w:r>
    <w:r w:rsidR="00A53761">
      <w:rPr>
        <w:rStyle w:val="PageNumber"/>
      </w:rPr>
      <w:t>16</w:t>
    </w:r>
    <w:r>
      <w:rPr>
        <w:rStyle w:val="PageNumber"/>
      </w:rPr>
      <w:fldChar w:fldCharType="end"/>
    </w:r>
    <w:r>
      <w:t>)</w:t>
    </w:r>
  </w:p>
  <w:p w14:paraId="0E0FEE85" w14:textId="77777777" w:rsidR="00AC3C67" w:rsidRDefault="00AC3C67" w:rsidP="001F4EA9">
    <w:pPr>
      <w:pStyle w:val="Header"/>
      <w:tabs>
        <w:tab w:val="clear" w:pos="4819"/>
        <w:tab w:val="left" w:pos="5103"/>
      </w:tabs>
      <w:ind w:left="851" w:firstLine="4252"/>
    </w:pPr>
  </w:p>
  <w:p w14:paraId="143E0BBB" w14:textId="3E7FB82C" w:rsidR="00AC3C67" w:rsidRDefault="00AC3C67" w:rsidP="001F4EA9">
    <w:pPr>
      <w:pStyle w:val="Header"/>
      <w:tabs>
        <w:tab w:val="clear" w:pos="4819"/>
        <w:tab w:val="left" w:pos="5103"/>
      </w:tabs>
      <w:ind w:left="851" w:firstLine="4252"/>
      <w:rPr>
        <w:szCs w:val="20"/>
      </w:rPr>
    </w:pPr>
    <w:r>
      <w:t>TRAFICOM/562980/03.04.03.00/2022</w:t>
    </w:r>
  </w:p>
  <w:p w14:paraId="3646FF41" w14:textId="28DE0C83" w:rsidR="00AC3C67" w:rsidRPr="001F4EA9" w:rsidRDefault="00AC3C67" w:rsidP="001F4E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6ED2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60E8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6EBB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C6E4D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D2A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307C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04F7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7EFE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28BC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9345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B0EB5"/>
    <w:multiLevelType w:val="hybridMultilevel"/>
    <w:tmpl w:val="3F98219A"/>
    <w:lvl w:ilvl="0" w:tplc="AB74F128">
      <w:numFmt w:val="bullet"/>
      <w:lvlText w:val="-"/>
      <w:lvlJc w:val="left"/>
      <w:pPr>
        <w:ind w:left="1494" w:hanging="360"/>
      </w:pPr>
      <w:rPr>
        <w:rFonts w:ascii="Verdana" w:eastAsia="Times New Roman" w:hAnsi="Verdana"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11" w15:restartNumberingAfterBreak="0">
    <w:nsid w:val="06FA528E"/>
    <w:multiLevelType w:val="hybridMultilevel"/>
    <w:tmpl w:val="D4B484C2"/>
    <w:lvl w:ilvl="0" w:tplc="9E6AB6E4">
      <w:start w:val="1"/>
      <w:numFmt w:val="decimal"/>
      <w:pStyle w:val="Liiteotsikko"/>
      <w:lvlText w:val="Liite %1"/>
      <w:lvlJc w:val="left"/>
      <w:pPr>
        <w:ind w:left="720" w:hanging="360"/>
      </w:pPr>
      <w:rPr>
        <w:rFonts w:ascii="Verdana" w:hAnsi="Verdana" w:hint="default"/>
        <w:b/>
        <w:i w:val="0"/>
        <w:caps w:val="0"/>
        <w:strike w:val="0"/>
        <w:dstrike w:val="0"/>
        <w:vanish w:val="0"/>
        <w:color w:val="000000"/>
        <w:sz w:val="20"/>
        <w:szCs w:val="16"/>
        <w:u w:val="none"/>
        <w:vertAlign w:val="baseline"/>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07AF624E"/>
    <w:multiLevelType w:val="hybridMultilevel"/>
    <w:tmpl w:val="1FB606CC"/>
    <w:lvl w:ilvl="0" w:tplc="040B0011">
      <w:start w:val="1"/>
      <w:numFmt w:val="decimal"/>
      <w:lvlText w:val="%1)"/>
      <w:lvlJc w:val="left"/>
      <w:pPr>
        <w:ind w:left="1854" w:hanging="360"/>
      </w:p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13" w15:restartNumberingAfterBreak="0">
    <w:nsid w:val="0C7A5F2A"/>
    <w:multiLevelType w:val="hybridMultilevel"/>
    <w:tmpl w:val="68E81D7A"/>
    <w:lvl w:ilvl="0" w:tplc="0372A256">
      <w:numFmt w:val="bullet"/>
      <w:lvlText w:val="-"/>
      <w:lvlJc w:val="left"/>
      <w:pPr>
        <w:ind w:left="1494" w:hanging="360"/>
      </w:pPr>
      <w:rPr>
        <w:rFonts w:ascii="Verdana" w:eastAsia="Times New Roman" w:hAnsi="Verdana"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14" w15:restartNumberingAfterBreak="0">
    <w:nsid w:val="0ECF4C9D"/>
    <w:multiLevelType w:val="hybridMultilevel"/>
    <w:tmpl w:val="C42C789A"/>
    <w:lvl w:ilvl="0" w:tplc="040B000F">
      <w:start w:val="1"/>
      <w:numFmt w:val="decimal"/>
      <w:lvlText w:val="%1."/>
      <w:lvlJc w:val="left"/>
      <w:pPr>
        <w:ind w:left="1854" w:hanging="360"/>
      </w:p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15" w15:restartNumberingAfterBreak="0">
    <w:nsid w:val="1C784CAF"/>
    <w:multiLevelType w:val="hybridMultilevel"/>
    <w:tmpl w:val="EB70A9B4"/>
    <w:lvl w:ilvl="0" w:tplc="4F24A372">
      <w:numFmt w:val="bullet"/>
      <w:lvlText w:val="-"/>
      <w:lvlJc w:val="left"/>
      <w:pPr>
        <w:ind w:left="1494" w:hanging="360"/>
      </w:pPr>
      <w:rPr>
        <w:rFonts w:ascii="Verdana" w:eastAsia="Times New Roman" w:hAnsi="Verdana"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16" w15:restartNumberingAfterBreak="0">
    <w:nsid w:val="1CC97591"/>
    <w:multiLevelType w:val="multilevel"/>
    <w:tmpl w:val="3C0E3FC0"/>
    <w:lvl w:ilvl="0">
      <w:start w:val="1"/>
      <w:numFmt w:val="bullet"/>
      <w:pStyle w:val="List"/>
      <w:lvlText w:val=""/>
      <w:lvlJc w:val="left"/>
      <w:pPr>
        <w:tabs>
          <w:tab w:val="num" w:pos="1134"/>
        </w:tabs>
        <w:ind w:left="1418" w:hanging="284"/>
      </w:pPr>
      <w:rPr>
        <w:rFonts w:ascii="Symbol" w:hAnsi="Symbol" w:hint="default"/>
      </w:rPr>
    </w:lvl>
    <w:lvl w:ilvl="1">
      <w:start w:val="1"/>
      <w:numFmt w:val="bullet"/>
      <w:lvlText w:val="o"/>
      <w:lvlJc w:val="left"/>
      <w:pPr>
        <w:tabs>
          <w:tab w:val="num" w:pos="1531"/>
        </w:tabs>
        <w:ind w:left="1701" w:hanging="283"/>
      </w:pPr>
      <w:rPr>
        <w:rFonts w:ascii="Courier New" w:hAnsi="Courier New" w:hint="default"/>
      </w:rPr>
    </w:lvl>
    <w:lvl w:ilvl="2">
      <w:start w:val="1"/>
      <w:numFmt w:val="bullet"/>
      <w:lvlText w:val=""/>
      <w:lvlJc w:val="left"/>
      <w:pPr>
        <w:ind w:left="1985" w:hanging="284"/>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D8863BB"/>
    <w:multiLevelType w:val="hybridMultilevel"/>
    <w:tmpl w:val="A568F1D0"/>
    <w:lvl w:ilvl="0" w:tplc="536E10E6">
      <w:start w:val="1"/>
      <w:numFmt w:val="decimal"/>
      <w:pStyle w:val="Taulukko-otsikko"/>
      <w:lvlText w:val="Taulukko %1"/>
      <w:lvlJc w:val="left"/>
      <w:pPr>
        <w:ind w:left="1854" w:hanging="360"/>
      </w:pPr>
      <w:rPr>
        <w:rFonts w:ascii="Verdana" w:hAnsi="Verdana" w:hint="default"/>
        <w:b w:val="0"/>
        <w:i/>
        <w:caps w:val="0"/>
        <w:strike w:val="0"/>
        <w:dstrike w:val="0"/>
        <w:vanish w:val="0"/>
        <w:color w:val="000000"/>
        <w:sz w:val="20"/>
        <w:szCs w:val="16"/>
        <w:u w:val="none"/>
        <w:vertAlign w:val="baseline"/>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18" w15:restartNumberingAfterBreak="0">
    <w:nsid w:val="31635228"/>
    <w:multiLevelType w:val="hybridMultilevel"/>
    <w:tmpl w:val="4824E434"/>
    <w:lvl w:ilvl="0" w:tplc="D02A5286">
      <w:numFmt w:val="bullet"/>
      <w:lvlText w:val="-"/>
      <w:lvlJc w:val="left"/>
      <w:pPr>
        <w:ind w:left="1494" w:hanging="360"/>
      </w:pPr>
      <w:rPr>
        <w:rFonts w:ascii="Verdana" w:eastAsia="Times New Roman" w:hAnsi="Verdana"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19" w15:restartNumberingAfterBreak="0">
    <w:nsid w:val="3D9F3445"/>
    <w:multiLevelType w:val="hybridMultilevel"/>
    <w:tmpl w:val="F8A68FAC"/>
    <w:lvl w:ilvl="0" w:tplc="4342D09C">
      <w:start w:val="1"/>
      <w:numFmt w:val="decimal"/>
      <w:lvlText w:val="%1."/>
      <w:lvlJc w:val="left"/>
      <w:pPr>
        <w:ind w:left="947" w:hanging="360"/>
      </w:pPr>
    </w:lvl>
    <w:lvl w:ilvl="1" w:tplc="040B0019" w:tentative="1">
      <w:start w:val="1"/>
      <w:numFmt w:val="lowerLetter"/>
      <w:lvlText w:val="%2."/>
      <w:lvlJc w:val="left"/>
      <w:pPr>
        <w:ind w:left="1667" w:hanging="360"/>
      </w:pPr>
    </w:lvl>
    <w:lvl w:ilvl="2" w:tplc="040B001B" w:tentative="1">
      <w:start w:val="1"/>
      <w:numFmt w:val="lowerRoman"/>
      <w:lvlText w:val="%3."/>
      <w:lvlJc w:val="right"/>
      <w:pPr>
        <w:ind w:left="2387" w:hanging="180"/>
      </w:pPr>
    </w:lvl>
    <w:lvl w:ilvl="3" w:tplc="040B000F" w:tentative="1">
      <w:start w:val="1"/>
      <w:numFmt w:val="decimal"/>
      <w:lvlText w:val="%4."/>
      <w:lvlJc w:val="left"/>
      <w:pPr>
        <w:ind w:left="3107" w:hanging="360"/>
      </w:pPr>
    </w:lvl>
    <w:lvl w:ilvl="4" w:tplc="040B0019" w:tentative="1">
      <w:start w:val="1"/>
      <w:numFmt w:val="lowerLetter"/>
      <w:lvlText w:val="%5."/>
      <w:lvlJc w:val="left"/>
      <w:pPr>
        <w:ind w:left="3827" w:hanging="360"/>
      </w:pPr>
    </w:lvl>
    <w:lvl w:ilvl="5" w:tplc="040B001B" w:tentative="1">
      <w:start w:val="1"/>
      <w:numFmt w:val="lowerRoman"/>
      <w:lvlText w:val="%6."/>
      <w:lvlJc w:val="right"/>
      <w:pPr>
        <w:ind w:left="4547" w:hanging="180"/>
      </w:pPr>
    </w:lvl>
    <w:lvl w:ilvl="6" w:tplc="040B000F" w:tentative="1">
      <w:start w:val="1"/>
      <w:numFmt w:val="decimal"/>
      <w:lvlText w:val="%7."/>
      <w:lvlJc w:val="left"/>
      <w:pPr>
        <w:ind w:left="5267" w:hanging="360"/>
      </w:pPr>
    </w:lvl>
    <w:lvl w:ilvl="7" w:tplc="040B0019" w:tentative="1">
      <w:start w:val="1"/>
      <w:numFmt w:val="lowerLetter"/>
      <w:lvlText w:val="%8."/>
      <w:lvlJc w:val="left"/>
      <w:pPr>
        <w:ind w:left="5987" w:hanging="360"/>
      </w:pPr>
    </w:lvl>
    <w:lvl w:ilvl="8" w:tplc="040B001B" w:tentative="1">
      <w:start w:val="1"/>
      <w:numFmt w:val="lowerRoman"/>
      <w:lvlText w:val="%9."/>
      <w:lvlJc w:val="right"/>
      <w:pPr>
        <w:ind w:left="6707" w:hanging="180"/>
      </w:pPr>
    </w:lvl>
  </w:abstractNum>
  <w:abstractNum w:abstractNumId="20" w15:restartNumberingAfterBreak="0">
    <w:nsid w:val="3DD83DFA"/>
    <w:multiLevelType w:val="hybridMultilevel"/>
    <w:tmpl w:val="880004E0"/>
    <w:lvl w:ilvl="0" w:tplc="41444804">
      <w:start w:val="1"/>
      <w:numFmt w:val="decimal"/>
      <w:lvlText w:val="Taulukko %1"/>
      <w:lvlJc w:val="left"/>
      <w:pPr>
        <w:ind w:left="1854"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21" w15:restartNumberingAfterBreak="0">
    <w:nsid w:val="46B84CDD"/>
    <w:multiLevelType w:val="hybridMultilevel"/>
    <w:tmpl w:val="6B6438EC"/>
    <w:lvl w:ilvl="0" w:tplc="E41C86A2">
      <w:start w:val="1"/>
      <w:numFmt w:val="decimal"/>
      <w:lvlText w:val="%1."/>
      <w:lvlJc w:val="left"/>
      <w:pPr>
        <w:ind w:left="947" w:hanging="360"/>
      </w:pPr>
      <w:rPr>
        <w:rFonts w:hint="default"/>
      </w:rPr>
    </w:lvl>
    <w:lvl w:ilvl="1" w:tplc="040B0019" w:tentative="1">
      <w:start w:val="1"/>
      <w:numFmt w:val="lowerLetter"/>
      <w:lvlText w:val="%2."/>
      <w:lvlJc w:val="left"/>
      <w:pPr>
        <w:ind w:left="1667" w:hanging="360"/>
      </w:pPr>
    </w:lvl>
    <w:lvl w:ilvl="2" w:tplc="040B001B" w:tentative="1">
      <w:start w:val="1"/>
      <w:numFmt w:val="lowerRoman"/>
      <w:lvlText w:val="%3."/>
      <w:lvlJc w:val="right"/>
      <w:pPr>
        <w:ind w:left="2387" w:hanging="180"/>
      </w:pPr>
    </w:lvl>
    <w:lvl w:ilvl="3" w:tplc="040B000F" w:tentative="1">
      <w:start w:val="1"/>
      <w:numFmt w:val="decimal"/>
      <w:lvlText w:val="%4."/>
      <w:lvlJc w:val="left"/>
      <w:pPr>
        <w:ind w:left="3107" w:hanging="360"/>
      </w:pPr>
    </w:lvl>
    <w:lvl w:ilvl="4" w:tplc="040B0019" w:tentative="1">
      <w:start w:val="1"/>
      <w:numFmt w:val="lowerLetter"/>
      <w:lvlText w:val="%5."/>
      <w:lvlJc w:val="left"/>
      <w:pPr>
        <w:ind w:left="3827" w:hanging="360"/>
      </w:pPr>
    </w:lvl>
    <w:lvl w:ilvl="5" w:tplc="040B001B" w:tentative="1">
      <w:start w:val="1"/>
      <w:numFmt w:val="lowerRoman"/>
      <w:lvlText w:val="%6."/>
      <w:lvlJc w:val="right"/>
      <w:pPr>
        <w:ind w:left="4547" w:hanging="180"/>
      </w:pPr>
    </w:lvl>
    <w:lvl w:ilvl="6" w:tplc="040B000F" w:tentative="1">
      <w:start w:val="1"/>
      <w:numFmt w:val="decimal"/>
      <w:lvlText w:val="%7."/>
      <w:lvlJc w:val="left"/>
      <w:pPr>
        <w:ind w:left="5267" w:hanging="360"/>
      </w:pPr>
    </w:lvl>
    <w:lvl w:ilvl="7" w:tplc="040B0019" w:tentative="1">
      <w:start w:val="1"/>
      <w:numFmt w:val="lowerLetter"/>
      <w:lvlText w:val="%8."/>
      <w:lvlJc w:val="left"/>
      <w:pPr>
        <w:ind w:left="5987" w:hanging="360"/>
      </w:pPr>
    </w:lvl>
    <w:lvl w:ilvl="8" w:tplc="040B001B" w:tentative="1">
      <w:start w:val="1"/>
      <w:numFmt w:val="lowerRoman"/>
      <w:lvlText w:val="%9."/>
      <w:lvlJc w:val="right"/>
      <w:pPr>
        <w:ind w:left="6707" w:hanging="180"/>
      </w:pPr>
    </w:lvl>
  </w:abstractNum>
  <w:abstractNum w:abstractNumId="22" w15:restartNumberingAfterBreak="0">
    <w:nsid w:val="481B6E59"/>
    <w:multiLevelType w:val="hybridMultilevel"/>
    <w:tmpl w:val="0AB4FF46"/>
    <w:lvl w:ilvl="0" w:tplc="ABC2D738">
      <w:start w:val="1"/>
      <w:numFmt w:val="decimal"/>
      <w:lvlText w:val="Liite %1"/>
      <w:lvlJc w:val="left"/>
      <w:pPr>
        <w:ind w:left="360" w:hanging="360"/>
      </w:pPr>
      <w:rPr>
        <w:rFonts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23" w15:restartNumberingAfterBreak="0">
    <w:nsid w:val="4A3D4D62"/>
    <w:multiLevelType w:val="multilevel"/>
    <w:tmpl w:val="AD02A0D8"/>
    <w:lvl w:ilvl="0">
      <w:start w:val="1"/>
      <w:numFmt w:val="decimal"/>
      <w:pStyle w:val="Heading1"/>
      <w:lvlText w:val="%1"/>
      <w:lvlJc w:val="left"/>
      <w:pPr>
        <w:tabs>
          <w:tab w:val="num" w:pos="742"/>
        </w:tabs>
        <w:ind w:left="742" w:hanging="600"/>
      </w:pPr>
      <w:rPr>
        <w:rFonts w:hint="default"/>
        <w:sz w:val="22"/>
      </w:rPr>
    </w:lvl>
    <w:lvl w:ilvl="1">
      <w:start w:val="1"/>
      <w:numFmt w:val="decimal"/>
      <w:pStyle w:val="Heading2"/>
      <w:lvlText w:val="%1.%2"/>
      <w:lvlJc w:val="left"/>
      <w:pPr>
        <w:tabs>
          <w:tab w:val="num" w:pos="942"/>
        </w:tabs>
        <w:ind w:left="942" w:hanging="80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142"/>
        </w:tabs>
        <w:ind w:left="1142" w:hanging="1000"/>
      </w:pPr>
      <w:rPr>
        <w:rFonts w:hint="default"/>
      </w:rPr>
    </w:lvl>
    <w:lvl w:ilvl="3">
      <w:start w:val="1"/>
      <w:numFmt w:val="decimal"/>
      <w:pStyle w:val="Heading4"/>
      <w:lvlText w:val="%1.%2.%3.%4"/>
      <w:lvlJc w:val="left"/>
      <w:pPr>
        <w:tabs>
          <w:tab w:val="num" w:pos="1342"/>
        </w:tabs>
        <w:ind w:left="1342" w:hanging="1200"/>
      </w:pPr>
      <w:rPr>
        <w:rFonts w:hint="default"/>
      </w:rPr>
    </w:lvl>
    <w:lvl w:ilvl="4">
      <w:start w:val="1"/>
      <w:numFmt w:val="decimal"/>
      <w:pStyle w:val="Heading5"/>
      <w:lvlText w:val="%1.%2.%3.%4.%5"/>
      <w:lvlJc w:val="left"/>
      <w:pPr>
        <w:tabs>
          <w:tab w:val="num" w:pos="1542"/>
        </w:tabs>
        <w:ind w:left="1542" w:hanging="1400"/>
      </w:pPr>
      <w:rPr>
        <w:rFonts w:hint="default"/>
      </w:rPr>
    </w:lvl>
    <w:lvl w:ilvl="5">
      <w:start w:val="1"/>
      <w:numFmt w:val="decimal"/>
      <w:pStyle w:val="Heading6"/>
      <w:lvlText w:val="%1.%2.%3.%4.%5.%6"/>
      <w:lvlJc w:val="left"/>
      <w:pPr>
        <w:tabs>
          <w:tab w:val="num" w:pos="1742"/>
        </w:tabs>
        <w:ind w:left="1742" w:hanging="1600"/>
      </w:pPr>
      <w:rPr>
        <w:rFonts w:hint="default"/>
      </w:rPr>
    </w:lvl>
    <w:lvl w:ilvl="6">
      <w:start w:val="1"/>
      <w:numFmt w:val="decimal"/>
      <w:lvlText w:val="%1.%2.%3.%4.%5.%6.%7."/>
      <w:lvlJc w:val="left"/>
      <w:pPr>
        <w:tabs>
          <w:tab w:val="num" w:pos="4701"/>
        </w:tabs>
        <w:ind w:left="3981" w:hanging="1080"/>
      </w:pPr>
      <w:rPr>
        <w:rFonts w:hint="default"/>
      </w:rPr>
    </w:lvl>
    <w:lvl w:ilvl="7">
      <w:start w:val="1"/>
      <w:numFmt w:val="decimal"/>
      <w:lvlText w:val="%1.%2.%3.%4.%5.%6.%7.%8."/>
      <w:lvlJc w:val="left"/>
      <w:pPr>
        <w:tabs>
          <w:tab w:val="num" w:pos="5421"/>
        </w:tabs>
        <w:ind w:left="4485" w:hanging="1224"/>
      </w:pPr>
      <w:rPr>
        <w:rFonts w:hint="default"/>
      </w:rPr>
    </w:lvl>
    <w:lvl w:ilvl="8">
      <w:start w:val="1"/>
      <w:numFmt w:val="decimal"/>
      <w:lvlText w:val="%1.%2.%3.%4.%5.%6.%7.%8.%9."/>
      <w:lvlJc w:val="left"/>
      <w:pPr>
        <w:tabs>
          <w:tab w:val="num" w:pos="6141"/>
        </w:tabs>
        <w:ind w:left="5061" w:hanging="1440"/>
      </w:pPr>
      <w:rPr>
        <w:rFonts w:hint="default"/>
      </w:rPr>
    </w:lvl>
  </w:abstractNum>
  <w:abstractNum w:abstractNumId="24" w15:restartNumberingAfterBreak="0">
    <w:nsid w:val="4C657A61"/>
    <w:multiLevelType w:val="hybridMultilevel"/>
    <w:tmpl w:val="2C3C4284"/>
    <w:lvl w:ilvl="0" w:tplc="040B0011">
      <w:start w:val="1"/>
      <w:numFmt w:val="decimal"/>
      <w:lvlText w:val="%1)"/>
      <w:lvlJc w:val="left"/>
      <w:pPr>
        <w:ind w:left="1854" w:hanging="360"/>
      </w:p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25" w15:restartNumberingAfterBreak="0">
    <w:nsid w:val="51044CAA"/>
    <w:multiLevelType w:val="hybridMultilevel"/>
    <w:tmpl w:val="E89E959A"/>
    <w:lvl w:ilvl="0" w:tplc="718EB8E0">
      <w:numFmt w:val="bullet"/>
      <w:lvlText w:val="-"/>
      <w:lvlJc w:val="left"/>
      <w:pPr>
        <w:ind w:left="1494" w:hanging="360"/>
      </w:pPr>
      <w:rPr>
        <w:rFonts w:ascii="Verdana" w:eastAsia="Times New Roman" w:hAnsi="Verdana"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26" w15:restartNumberingAfterBreak="0">
    <w:nsid w:val="54BB5FB8"/>
    <w:multiLevelType w:val="hybridMultilevel"/>
    <w:tmpl w:val="30F81F0C"/>
    <w:lvl w:ilvl="0" w:tplc="7A7099B2">
      <w:start w:val="1"/>
      <w:numFmt w:val="decimal"/>
      <w:pStyle w:val="Caption"/>
      <w:lvlText w:val="Kuva %1"/>
      <w:lvlJc w:val="left"/>
      <w:pPr>
        <w:ind w:left="1494" w:hanging="360"/>
      </w:pPr>
      <w:rPr>
        <w:rFonts w:ascii="Verdana" w:hAnsi="Verdana" w:hint="default"/>
        <w:b w:val="0"/>
        <w:i/>
        <w:caps w:val="0"/>
        <w:strike w:val="0"/>
        <w:dstrike w:val="0"/>
        <w:vanish w:val="0"/>
        <w:color w:val="000000"/>
        <w:sz w:val="20"/>
        <w:szCs w:val="16"/>
        <w:u w:val="none"/>
        <w:vertAlign w:val="baseline"/>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27" w15:restartNumberingAfterBreak="0">
    <w:nsid w:val="567F7EF4"/>
    <w:multiLevelType w:val="hybridMultilevel"/>
    <w:tmpl w:val="47DAD410"/>
    <w:lvl w:ilvl="0" w:tplc="040B000F">
      <w:start w:val="1"/>
      <w:numFmt w:val="decimal"/>
      <w:lvlText w:val="%1."/>
      <w:lvlJc w:val="left"/>
      <w:pPr>
        <w:ind w:left="1854" w:hanging="360"/>
      </w:p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28" w15:restartNumberingAfterBreak="0">
    <w:nsid w:val="5C42159B"/>
    <w:multiLevelType w:val="hybridMultilevel"/>
    <w:tmpl w:val="0A66587C"/>
    <w:lvl w:ilvl="0" w:tplc="FF0612FC">
      <w:start w:val="1"/>
      <w:numFmt w:val="decimal"/>
      <w:lvlText w:val="Liite %1"/>
      <w:lvlJc w:val="left"/>
      <w:pPr>
        <w:ind w:left="1854" w:hanging="360"/>
      </w:pPr>
      <w:rPr>
        <w:rFonts w:ascii="Verdana" w:hAnsi="Verdana" w:hint="default"/>
        <w:b w:val="0"/>
        <w:i/>
        <w:caps w:val="0"/>
        <w:strike w:val="0"/>
        <w:dstrike w:val="0"/>
        <w:vanish w:val="0"/>
        <w:color w:val="000000"/>
        <w:sz w:val="20"/>
        <w:szCs w:val="16"/>
        <w:u w:val="none"/>
        <w:vertAlign w:val="baseline"/>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29" w15:restartNumberingAfterBreak="0">
    <w:nsid w:val="5E1B7FD5"/>
    <w:multiLevelType w:val="hybridMultilevel"/>
    <w:tmpl w:val="AE048600"/>
    <w:lvl w:ilvl="0" w:tplc="040B0001">
      <w:start w:val="1"/>
      <w:numFmt w:val="bullet"/>
      <w:lvlText w:val=""/>
      <w:lvlJc w:val="left"/>
      <w:pPr>
        <w:ind w:left="2702" w:hanging="360"/>
      </w:pPr>
      <w:rPr>
        <w:rFonts w:ascii="Symbol" w:hAnsi="Symbol" w:hint="default"/>
      </w:rPr>
    </w:lvl>
    <w:lvl w:ilvl="1" w:tplc="040B0003" w:tentative="1">
      <w:start w:val="1"/>
      <w:numFmt w:val="bullet"/>
      <w:lvlText w:val="o"/>
      <w:lvlJc w:val="left"/>
      <w:pPr>
        <w:ind w:left="3422" w:hanging="360"/>
      </w:pPr>
      <w:rPr>
        <w:rFonts w:ascii="Courier New" w:hAnsi="Courier New" w:cs="Courier New" w:hint="default"/>
      </w:rPr>
    </w:lvl>
    <w:lvl w:ilvl="2" w:tplc="040B0005" w:tentative="1">
      <w:start w:val="1"/>
      <w:numFmt w:val="bullet"/>
      <w:lvlText w:val=""/>
      <w:lvlJc w:val="left"/>
      <w:pPr>
        <w:ind w:left="4142" w:hanging="360"/>
      </w:pPr>
      <w:rPr>
        <w:rFonts w:ascii="Wingdings" w:hAnsi="Wingdings" w:hint="default"/>
      </w:rPr>
    </w:lvl>
    <w:lvl w:ilvl="3" w:tplc="040B0001" w:tentative="1">
      <w:start w:val="1"/>
      <w:numFmt w:val="bullet"/>
      <w:lvlText w:val=""/>
      <w:lvlJc w:val="left"/>
      <w:pPr>
        <w:ind w:left="4862" w:hanging="360"/>
      </w:pPr>
      <w:rPr>
        <w:rFonts w:ascii="Symbol" w:hAnsi="Symbol" w:hint="default"/>
      </w:rPr>
    </w:lvl>
    <w:lvl w:ilvl="4" w:tplc="040B0003" w:tentative="1">
      <w:start w:val="1"/>
      <w:numFmt w:val="bullet"/>
      <w:lvlText w:val="o"/>
      <w:lvlJc w:val="left"/>
      <w:pPr>
        <w:ind w:left="5582" w:hanging="360"/>
      </w:pPr>
      <w:rPr>
        <w:rFonts w:ascii="Courier New" w:hAnsi="Courier New" w:cs="Courier New" w:hint="default"/>
      </w:rPr>
    </w:lvl>
    <w:lvl w:ilvl="5" w:tplc="040B0005" w:tentative="1">
      <w:start w:val="1"/>
      <w:numFmt w:val="bullet"/>
      <w:lvlText w:val=""/>
      <w:lvlJc w:val="left"/>
      <w:pPr>
        <w:ind w:left="6302" w:hanging="360"/>
      </w:pPr>
      <w:rPr>
        <w:rFonts w:ascii="Wingdings" w:hAnsi="Wingdings" w:hint="default"/>
      </w:rPr>
    </w:lvl>
    <w:lvl w:ilvl="6" w:tplc="040B0001" w:tentative="1">
      <w:start w:val="1"/>
      <w:numFmt w:val="bullet"/>
      <w:lvlText w:val=""/>
      <w:lvlJc w:val="left"/>
      <w:pPr>
        <w:ind w:left="7022" w:hanging="360"/>
      </w:pPr>
      <w:rPr>
        <w:rFonts w:ascii="Symbol" w:hAnsi="Symbol" w:hint="default"/>
      </w:rPr>
    </w:lvl>
    <w:lvl w:ilvl="7" w:tplc="040B0003" w:tentative="1">
      <w:start w:val="1"/>
      <w:numFmt w:val="bullet"/>
      <w:lvlText w:val="o"/>
      <w:lvlJc w:val="left"/>
      <w:pPr>
        <w:ind w:left="7742" w:hanging="360"/>
      </w:pPr>
      <w:rPr>
        <w:rFonts w:ascii="Courier New" w:hAnsi="Courier New" w:cs="Courier New" w:hint="default"/>
      </w:rPr>
    </w:lvl>
    <w:lvl w:ilvl="8" w:tplc="040B0005" w:tentative="1">
      <w:start w:val="1"/>
      <w:numFmt w:val="bullet"/>
      <w:lvlText w:val=""/>
      <w:lvlJc w:val="left"/>
      <w:pPr>
        <w:ind w:left="8462" w:hanging="360"/>
      </w:pPr>
      <w:rPr>
        <w:rFonts w:ascii="Wingdings" w:hAnsi="Wingdings" w:hint="default"/>
      </w:rPr>
    </w:lvl>
  </w:abstractNum>
  <w:abstractNum w:abstractNumId="30" w15:restartNumberingAfterBreak="0">
    <w:nsid w:val="601F439F"/>
    <w:multiLevelType w:val="hybridMultilevel"/>
    <w:tmpl w:val="EDAEECC4"/>
    <w:lvl w:ilvl="0" w:tplc="CED2F0D0">
      <w:numFmt w:val="bullet"/>
      <w:lvlText w:val="-"/>
      <w:lvlJc w:val="left"/>
      <w:pPr>
        <w:ind w:left="1494" w:hanging="360"/>
      </w:pPr>
      <w:rPr>
        <w:rFonts w:ascii="Verdana" w:eastAsia="Times New Roman" w:hAnsi="Verdana"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31" w15:restartNumberingAfterBreak="0">
    <w:nsid w:val="61025C43"/>
    <w:multiLevelType w:val="multilevel"/>
    <w:tmpl w:val="F550B460"/>
    <w:lvl w:ilvl="0">
      <w:start w:val="1"/>
      <w:numFmt w:val="bullet"/>
      <w:lvlText w:val=""/>
      <w:lvlJc w:val="left"/>
      <w:pPr>
        <w:ind w:left="1494" w:hanging="360"/>
      </w:pPr>
      <w:rPr>
        <w:rFonts w:ascii="Symbol" w:hAnsi="Symbol" w:hint="default"/>
      </w:rPr>
    </w:lvl>
    <w:lvl w:ilvl="1">
      <w:start w:val="1"/>
      <w:numFmt w:val="bullet"/>
      <w:lvlText w:val="o"/>
      <w:lvlJc w:val="left"/>
      <w:pPr>
        <w:ind w:left="1778"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574" w:hanging="360"/>
      </w:pPr>
      <w:rPr>
        <w:rFonts w:ascii="Symbol" w:hAnsi="Symbol" w:hint="default"/>
      </w:rPr>
    </w:lvl>
    <w:lvl w:ilvl="4">
      <w:start w:val="1"/>
      <w:numFmt w:val="bullet"/>
      <w:lvlText w:val=""/>
      <w:lvlJc w:val="left"/>
      <w:pPr>
        <w:ind w:left="2934" w:hanging="360"/>
      </w:pPr>
      <w:rPr>
        <w:rFonts w:ascii="Symbol" w:hAnsi="Symbol" w:hint="default"/>
      </w:rPr>
    </w:lvl>
    <w:lvl w:ilvl="5">
      <w:start w:val="1"/>
      <w:numFmt w:val="bullet"/>
      <w:lvlText w:val=""/>
      <w:lvlJc w:val="left"/>
      <w:pPr>
        <w:ind w:left="3294" w:hanging="360"/>
      </w:pPr>
      <w:rPr>
        <w:rFonts w:ascii="Wingdings" w:hAnsi="Wingdings" w:hint="default"/>
      </w:rPr>
    </w:lvl>
    <w:lvl w:ilvl="6">
      <w:start w:val="1"/>
      <w:numFmt w:val="bullet"/>
      <w:lvlText w:val=""/>
      <w:lvlJc w:val="left"/>
      <w:pPr>
        <w:ind w:left="3654" w:hanging="360"/>
      </w:pPr>
      <w:rPr>
        <w:rFonts w:ascii="Wingdings" w:hAnsi="Wingdings" w:hint="default"/>
      </w:rPr>
    </w:lvl>
    <w:lvl w:ilvl="7">
      <w:start w:val="1"/>
      <w:numFmt w:val="bullet"/>
      <w:lvlText w:val=""/>
      <w:lvlJc w:val="left"/>
      <w:pPr>
        <w:ind w:left="4014" w:hanging="360"/>
      </w:pPr>
      <w:rPr>
        <w:rFonts w:ascii="Symbol" w:hAnsi="Symbol" w:hint="default"/>
      </w:rPr>
    </w:lvl>
    <w:lvl w:ilvl="8">
      <w:start w:val="1"/>
      <w:numFmt w:val="bullet"/>
      <w:lvlText w:val=""/>
      <w:lvlJc w:val="left"/>
      <w:pPr>
        <w:ind w:left="4374" w:hanging="360"/>
      </w:pPr>
      <w:rPr>
        <w:rFonts w:ascii="Symbol" w:hAnsi="Symbol" w:hint="default"/>
      </w:rPr>
    </w:lvl>
  </w:abstractNum>
  <w:num w:numId="1" w16cid:durableId="1058356350">
    <w:abstractNumId w:val="23"/>
  </w:num>
  <w:num w:numId="2" w16cid:durableId="1569611426">
    <w:abstractNumId w:val="16"/>
  </w:num>
  <w:num w:numId="3" w16cid:durableId="1546411870">
    <w:abstractNumId w:val="9"/>
  </w:num>
  <w:num w:numId="4" w16cid:durableId="215745928">
    <w:abstractNumId w:val="7"/>
  </w:num>
  <w:num w:numId="5" w16cid:durableId="848644617">
    <w:abstractNumId w:val="6"/>
  </w:num>
  <w:num w:numId="6" w16cid:durableId="332340273">
    <w:abstractNumId w:val="5"/>
  </w:num>
  <w:num w:numId="7" w16cid:durableId="893468681">
    <w:abstractNumId w:val="4"/>
  </w:num>
  <w:num w:numId="8" w16cid:durableId="1922526473">
    <w:abstractNumId w:val="8"/>
  </w:num>
  <w:num w:numId="9" w16cid:durableId="531110013">
    <w:abstractNumId w:val="3"/>
  </w:num>
  <w:num w:numId="10" w16cid:durableId="1650668456">
    <w:abstractNumId w:val="2"/>
  </w:num>
  <w:num w:numId="11" w16cid:durableId="1471362190">
    <w:abstractNumId w:val="1"/>
  </w:num>
  <w:num w:numId="12" w16cid:durableId="241568572">
    <w:abstractNumId w:val="0"/>
  </w:num>
  <w:num w:numId="13" w16cid:durableId="754285331">
    <w:abstractNumId w:val="31"/>
  </w:num>
  <w:num w:numId="14" w16cid:durableId="1278412921">
    <w:abstractNumId w:val="29"/>
  </w:num>
  <w:num w:numId="15" w16cid:durableId="904532932">
    <w:abstractNumId w:val="16"/>
  </w:num>
  <w:num w:numId="16" w16cid:durableId="1674067442">
    <w:abstractNumId w:val="26"/>
  </w:num>
  <w:num w:numId="17" w16cid:durableId="929318904">
    <w:abstractNumId w:val="28"/>
  </w:num>
  <w:num w:numId="18" w16cid:durableId="1705713016">
    <w:abstractNumId w:val="22"/>
  </w:num>
  <w:num w:numId="19" w16cid:durableId="71513899">
    <w:abstractNumId w:val="20"/>
  </w:num>
  <w:num w:numId="20" w16cid:durableId="549340372">
    <w:abstractNumId w:val="17"/>
  </w:num>
  <w:num w:numId="21" w16cid:durableId="1302227258">
    <w:abstractNumId w:val="11"/>
  </w:num>
  <w:num w:numId="22" w16cid:durableId="920408836">
    <w:abstractNumId w:val="12"/>
  </w:num>
  <w:num w:numId="23" w16cid:durableId="1283733774">
    <w:abstractNumId w:val="15"/>
  </w:num>
  <w:num w:numId="24" w16cid:durableId="593515822">
    <w:abstractNumId w:val="18"/>
  </w:num>
  <w:num w:numId="25" w16cid:durableId="1413624878">
    <w:abstractNumId w:val="10"/>
  </w:num>
  <w:num w:numId="26" w16cid:durableId="1571765667">
    <w:abstractNumId w:val="30"/>
  </w:num>
  <w:num w:numId="27" w16cid:durableId="1356423485">
    <w:abstractNumId w:val="13"/>
  </w:num>
  <w:num w:numId="28" w16cid:durableId="1859729337">
    <w:abstractNumId w:val="24"/>
  </w:num>
  <w:num w:numId="29" w16cid:durableId="460656231">
    <w:abstractNumId w:val="21"/>
    <w:lvlOverride w:ilvl="0">
      <w:startOverride w:val="1"/>
    </w:lvlOverride>
  </w:num>
  <w:num w:numId="30" w16cid:durableId="596909344">
    <w:abstractNumId w:val="19"/>
  </w:num>
  <w:num w:numId="31" w16cid:durableId="11248059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80656385">
    <w:abstractNumId w:val="23"/>
  </w:num>
  <w:num w:numId="33" w16cid:durableId="2032297468">
    <w:abstractNumId w:val="23"/>
  </w:num>
  <w:num w:numId="34" w16cid:durableId="1495295257">
    <w:abstractNumId w:val="25"/>
  </w:num>
  <w:num w:numId="35" w16cid:durableId="709694757">
    <w:abstractNumId w:val="14"/>
  </w:num>
  <w:num w:numId="36" w16cid:durableId="195227315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8A9"/>
    <w:rsid w:val="00000F0E"/>
    <w:rsid w:val="000036B4"/>
    <w:rsid w:val="000061B6"/>
    <w:rsid w:val="00007B27"/>
    <w:rsid w:val="00010AA4"/>
    <w:rsid w:val="00013AEB"/>
    <w:rsid w:val="00014225"/>
    <w:rsid w:val="00030B54"/>
    <w:rsid w:val="000369C0"/>
    <w:rsid w:val="000429A7"/>
    <w:rsid w:val="00050CC8"/>
    <w:rsid w:val="00057733"/>
    <w:rsid w:val="00064E7C"/>
    <w:rsid w:val="00071B49"/>
    <w:rsid w:val="000723E1"/>
    <w:rsid w:val="00072831"/>
    <w:rsid w:val="00075BF6"/>
    <w:rsid w:val="00076E02"/>
    <w:rsid w:val="000840CD"/>
    <w:rsid w:val="0008692A"/>
    <w:rsid w:val="00093E6D"/>
    <w:rsid w:val="000A1E04"/>
    <w:rsid w:val="000A7446"/>
    <w:rsid w:val="000B0690"/>
    <w:rsid w:val="000B1ED6"/>
    <w:rsid w:val="000B2E86"/>
    <w:rsid w:val="000B5E64"/>
    <w:rsid w:val="000B6F44"/>
    <w:rsid w:val="000B7572"/>
    <w:rsid w:val="000C4F7E"/>
    <w:rsid w:val="000C74AB"/>
    <w:rsid w:val="000D279D"/>
    <w:rsid w:val="000D397C"/>
    <w:rsid w:val="000D5516"/>
    <w:rsid w:val="000D7806"/>
    <w:rsid w:val="000D7C01"/>
    <w:rsid w:val="000F4D8F"/>
    <w:rsid w:val="000F4DF8"/>
    <w:rsid w:val="00100203"/>
    <w:rsid w:val="00101193"/>
    <w:rsid w:val="001047D2"/>
    <w:rsid w:val="00121BF2"/>
    <w:rsid w:val="00122DC6"/>
    <w:rsid w:val="001263AE"/>
    <w:rsid w:val="001277FA"/>
    <w:rsid w:val="00127E0F"/>
    <w:rsid w:val="00131706"/>
    <w:rsid w:val="00135E93"/>
    <w:rsid w:val="00136363"/>
    <w:rsid w:val="00136442"/>
    <w:rsid w:val="0014017D"/>
    <w:rsid w:val="00146FBD"/>
    <w:rsid w:val="00151C1A"/>
    <w:rsid w:val="00154442"/>
    <w:rsid w:val="00156931"/>
    <w:rsid w:val="00172FA8"/>
    <w:rsid w:val="00183AA4"/>
    <w:rsid w:val="00184016"/>
    <w:rsid w:val="00187EA1"/>
    <w:rsid w:val="00191F95"/>
    <w:rsid w:val="001A34DC"/>
    <w:rsid w:val="001A3DDA"/>
    <w:rsid w:val="001B3A06"/>
    <w:rsid w:val="001B3D26"/>
    <w:rsid w:val="001B5A67"/>
    <w:rsid w:val="001B700A"/>
    <w:rsid w:val="001B7139"/>
    <w:rsid w:val="001C2A0F"/>
    <w:rsid w:val="001C3B85"/>
    <w:rsid w:val="001C5940"/>
    <w:rsid w:val="001C6E1F"/>
    <w:rsid w:val="001D2DA4"/>
    <w:rsid w:val="001D47A5"/>
    <w:rsid w:val="001E155D"/>
    <w:rsid w:val="001E6905"/>
    <w:rsid w:val="001F496D"/>
    <w:rsid w:val="001F4EA9"/>
    <w:rsid w:val="001F5F1E"/>
    <w:rsid w:val="0021220D"/>
    <w:rsid w:val="0021376B"/>
    <w:rsid w:val="0021377D"/>
    <w:rsid w:val="00226CD0"/>
    <w:rsid w:val="00227E1B"/>
    <w:rsid w:val="00234902"/>
    <w:rsid w:val="00237B4E"/>
    <w:rsid w:val="00240B2E"/>
    <w:rsid w:val="00243DB0"/>
    <w:rsid w:val="00250C38"/>
    <w:rsid w:val="00250C67"/>
    <w:rsid w:val="002519F0"/>
    <w:rsid w:val="00253527"/>
    <w:rsid w:val="002535A9"/>
    <w:rsid w:val="0025433C"/>
    <w:rsid w:val="002561B1"/>
    <w:rsid w:val="00256CE9"/>
    <w:rsid w:val="00264FBD"/>
    <w:rsid w:val="00270DE2"/>
    <w:rsid w:val="00271646"/>
    <w:rsid w:val="00272344"/>
    <w:rsid w:val="00274D74"/>
    <w:rsid w:val="00274FD9"/>
    <w:rsid w:val="0027620E"/>
    <w:rsid w:val="00281E7B"/>
    <w:rsid w:val="00292F4C"/>
    <w:rsid w:val="002948EA"/>
    <w:rsid w:val="002A1CE8"/>
    <w:rsid w:val="002A3FA9"/>
    <w:rsid w:val="002A6D06"/>
    <w:rsid w:val="002A74E9"/>
    <w:rsid w:val="002B0963"/>
    <w:rsid w:val="002B186A"/>
    <w:rsid w:val="002B7972"/>
    <w:rsid w:val="002C3FBE"/>
    <w:rsid w:val="002C491E"/>
    <w:rsid w:val="002D059A"/>
    <w:rsid w:val="002D338F"/>
    <w:rsid w:val="002D39C4"/>
    <w:rsid w:val="002E304A"/>
    <w:rsid w:val="002E367F"/>
    <w:rsid w:val="002E53B7"/>
    <w:rsid w:val="002F452E"/>
    <w:rsid w:val="002F6451"/>
    <w:rsid w:val="002F6DB4"/>
    <w:rsid w:val="002F745A"/>
    <w:rsid w:val="00302B9D"/>
    <w:rsid w:val="00302C4C"/>
    <w:rsid w:val="0030460E"/>
    <w:rsid w:val="00312B25"/>
    <w:rsid w:val="00320D0E"/>
    <w:rsid w:val="00322BEC"/>
    <w:rsid w:val="003260DA"/>
    <w:rsid w:val="003264D0"/>
    <w:rsid w:val="00327422"/>
    <w:rsid w:val="003331E7"/>
    <w:rsid w:val="003418C1"/>
    <w:rsid w:val="00342095"/>
    <w:rsid w:val="00342297"/>
    <w:rsid w:val="00346367"/>
    <w:rsid w:val="003531B4"/>
    <w:rsid w:val="00357DB7"/>
    <w:rsid w:val="00361882"/>
    <w:rsid w:val="00367382"/>
    <w:rsid w:val="00367B20"/>
    <w:rsid w:val="00373977"/>
    <w:rsid w:val="003749F1"/>
    <w:rsid w:val="00376954"/>
    <w:rsid w:val="00382E3E"/>
    <w:rsid w:val="003850C3"/>
    <w:rsid w:val="00386C3A"/>
    <w:rsid w:val="003A0401"/>
    <w:rsid w:val="003A0EA8"/>
    <w:rsid w:val="003B6173"/>
    <w:rsid w:val="003C023B"/>
    <w:rsid w:val="003C2E91"/>
    <w:rsid w:val="003C3125"/>
    <w:rsid w:val="003C5F3C"/>
    <w:rsid w:val="003C6572"/>
    <w:rsid w:val="003C769A"/>
    <w:rsid w:val="003C76C3"/>
    <w:rsid w:val="003D1B81"/>
    <w:rsid w:val="003D4CDC"/>
    <w:rsid w:val="003D6580"/>
    <w:rsid w:val="003F669E"/>
    <w:rsid w:val="003F7891"/>
    <w:rsid w:val="0040546B"/>
    <w:rsid w:val="004113E7"/>
    <w:rsid w:val="00413988"/>
    <w:rsid w:val="00415CDB"/>
    <w:rsid w:val="004214F8"/>
    <w:rsid w:val="00423466"/>
    <w:rsid w:val="00423FA7"/>
    <w:rsid w:val="00425E5A"/>
    <w:rsid w:val="00426F38"/>
    <w:rsid w:val="004401FD"/>
    <w:rsid w:val="00444A71"/>
    <w:rsid w:val="0045290D"/>
    <w:rsid w:val="004613B3"/>
    <w:rsid w:val="004615BC"/>
    <w:rsid w:val="0046186B"/>
    <w:rsid w:val="00470170"/>
    <w:rsid w:val="00471C01"/>
    <w:rsid w:val="00484ED6"/>
    <w:rsid w:val="00486C15"/>
    <w:rsid w:val="00491E0F"/>
    <w:rsid w:val="004B0AC0"/>
    <w:rsid w:val="004B2759"/>
    <w:rsid w:val="004B72CC"/>
    <w:rsid w:val="004B79D0"/>
    <w:rsid w:val="004C45A1"/>
    <w:rsid w:val="004D36AA"/>
    <w:rsid w:val="004D6E61"/>
    <w:rsid w:val="004E01F1"/>
    <w:rsid w:val="004E1C7B"/>
    <w:rsid w:val="004E23E8"/>
    <w:rsid w:val="004E2FD2"/>
    <w:rsid w:val="004E43BB"/>
    <w:rsid w:val="004E5904"/>
    <w:rsid w:val="004F00BB"/>
    <w:rsid w:val="004F132E"/>
    <w:rsid w:val="004F1FFD"/>
    <w:rsid w:val="0050058D"/>
    <w:rsid w:val="005025B0"/>
    <w:rsid w:val="00504640"/>
    <w:rsid w:val="005076EE"/>
    <w:rsid w:val="00514726"/>
    <w:rsid w:val="00516C9A"/>
    <w:rsid w:val="005177C1"/>
    <w:rsid w:val="00527426"/>
    <w:rsid w:val="005335F4"/>
    <w:rsid w:val="005418C6"/>
    <w:rsid w:val="00541A75"/>
    <w:rsid w:val="00545D22"/>
    <w:rsid w:val="00550147"/>
    <w:rsid w:val="005608CC"/>
    <w:rsid w:val="00563C22"/>
    <w:rsid w:val="0056458C"/>
    <w:rsid w:val="005662BD"/>
    <w:rsid w:val="00574633"/>
    <w:rsid w:val="00580FEA"/>
    <w:rsid w:val="00582FCF"/>
    <w:rsid w:val="00586737"/>
    <w:rsid w:val="00594A1C"/>
    <w:rsid w:val="00595343"/>
    <w:rsid w:val="00596063"/>
    <w:rsid w:val="005A32E0"/>
    <w:rsid w:val="005A53A8"/>
    <w:rsid w:val="005A6497"/>
    <w:rsid w:val="005A6857"/>
    <w:rsid w:val="005A69D5"/>
    <w:rsid w:val="005A79AF"/>
    <w:rsid w:val="005B3B59"/>
    <w:rsid w:val="005B4609"/>
    <w:rsid w:val="005B4D00"/>
    <w:rsid w:val="005B4D36"/>
    <w:rsid w:val="005C1817"/>
    <w:rsid w:val="005C209E"/>
    <w:rsid w:val="005D016C"/>
    <w:rsid w:val="005D1106"/>
    <w:rsid w:val="005D12A7"/>
    <w:rsid w:val="005D1A2B"/>
    <w:rsid w:val="005D1B80"/>
    <w:rsid w:val="005D35C5"/>
    <w:rsid w:val="005D4B8F"/>
    <w:rsid w:val="005D55F9"/>
    <w:rsid w:val="005D7469"/>
    <w:rsid w:val="005E3D0C"/>
    <w:rsid w:val="005E4BD5"/>
    <w:rsid w:val="005E549A"/>
    <w:rsid w:val="005E6690"/>
    <w:rsid w:val="005F2407"/>
    <w:rsid w:val="005F5A46"/>
    <w:rsid w:val="005F5FA6"/>
    <w:rsid w:val="00602439"/>
    <w:rsid w:val="006102F5"/>
    <w:rsid w:val="00610C2B"/>
    <w:rsid w:val="00612976"/>
    <w:rsid w:val="00614EB5"/>
    <w:rsid w:val="0061536C"/>
    <w:rsid w:val="0061604B"/>
    <w:rsid w:val="0062085E"/>
    <w:rsid w:val="00620AD8"/>
    <w:rsid w:val="00623B6F"/>
    <w:rsid w:val="0062496A"/>
    <w:rsid w:val="00626C8B"/>
    <w:rsid w:val="0062719C"/>
    <w:rsid w:val="00633549"/>
    <w:rsid w:val="00634EC2"/>
    <w:rsid w:val="0063704D"/>
    <w:rsid w:val="006410E1"/>
    <w:rsid w:val="00646154"/>
    <w:rsid w:val="00646AC4"/>
    <w:rsid w:val="00650E61"/>
    <w:rsid w:val="00651ABD"/>
    <w:rsid w:val="00652EFB"/>
    <w:rsid w:val="0065574A"/>
    <w:rsid w:val="006569B5"/>
    <w:rsid w:val="00661EA7"/>
    <w:rsid w:val="006728BE"/>
    <w:rsid w:val="006801C8"/>
    <w:rsid w:val="00682344"/>
    <w:rsid w:val="006862DE"/>
    <w:rsid w:val="0068703D"/>
    <w:rsid w:val="006919E4"/>
    <w:rsid w:val="00693FC6"/>
    <w:rsid w:val="00694FFF"/>
    <w:rsid w:val="006A609B"/>
    <w:rsid w:val="006A6E2C"/>
    <w:rsid w:val="006B6BDF"/>
    <w:rsid w:val="006C01C9"/>
    <w:rsid w:val="006C0976"/>
    <w:rsid w:val="006C1436"/>
    <w:rsid w:val="006C5F64"/>
    <w:rsid w:val="006D04DD"/>
    <w:rsid w:val="006D0DF1"/>
    <w:rsid w:val="006D36B1"/>
    <w:rsid w:val="006D5668"/>
    <w:rsid w:val="006D5AFF"/>
    <w:rsid w:val="006D6D9A"/>
    <w:rsid w:val="006E041A"/>
    <w:rsid w:val="006E3055"/>
    <w:rsid w:val="006E6BF1"/>
    <w:rsid w:val="006E7EE1"/>
    <w:rsid w:val="006F11DA"/>
    <w:rsid w:val="006F1D9E"/>
    <w:rsid w:val="006F6774"/>
    <w:rsid w:val="006F7E2F"/>
    <w:rsid w:val="00701539"/>
    <w:rsid w:val="0070300E"/>
    <w:rsid w:val="00706B24"/>
    <w:rsid w:val="00707D96"/>
    <w:rsid w:val="00710F0B"/>
    <w:rsid w:val="007132AB"/>
    <w:rsid w:val="00722750"/>
    <w:rsid w:val="007229B4"/>
    <w:rsid w:val="00725023"/>
    <w:rsid w:val="00725751"/>
    <w:rsid w:val="00727CD6"/>
    <w:rsid w:val="007328A5"/>
    <w:rsid w:val="00733B72"/>
    <w:rsid w:val="00740D28"/>
    <w:rsid w:val="00745BD3"/>
    <w:rsid w:val="00760E3F"/>
    <w:rsid w:val="00762B37"/>
    <w:rsid w:val="007655AC"/>
    <w:rsid w:val="00765836"/>
    <w:rsid w:val="00767E10"/>
    <w:rsid w:val="00774F0F"/>
    <w:rsid w:val="00780AE1"/>
    <w:rsid w:val="00782705"/>
    <w:rsid w:val="00784D65"/>
    <w:rsid w:val="00785999"/>
    <w:rsid w:val="00785C95"/>
    <w:rsid w:val="00785F7A"/>
    <w:rsid w:val="0078714F"/>
    <w:rsid w:val="00791190"/>
    <w:rsid w:val="0079337D"/>
    <w:rsid w:val="0079432B"/>
    <w:rsid w:val="00796064"/>
    <w:rsid w:val="007A3ADB"/>
    <w:rsid w:val="007B196E"/>
    <w:rsid w:val="007B3A69"/>
    <w:rsid w:val="007B7926"/>
    <w:rsid w:val="007B7DCA"/>
    <w:rsid w:val="007C1095"/>
    <w:rsid w:val="007D2BF7"/>
    <w:rsid w:val="007E1100"/>
    <w:rsid w:val="007E6846"/>
    <w:rsid w:val="007E71B3"/>
    <w:rsid w:val="007F28FF"/>
    <w:rsid w:val="007F319A"/>
    <w:rsid w:val="007F5F7F"/>
    <w:rsid w:val="00800A79"/>
    <w:rsid w:val="00801CC5"/>
    <w:rsid w:val="00802AAB"/>
    <w:rsid w:val="00802F1C"/>
    <w:rsid w:val="00811E06"/>
    <w:rsid w:val="008224D7"/>
    <w:rsid w:val="00824B21"/>
    <w:rsid w:val="00825E27"/>
    <w:rsid w:val="008268D0"/>
    <w:rsid w:val="00827135"/>
    <w:rsid w:val="00831D68"/>
    <w:rsid w:val="0083592E"/>
    <w:rsid w:val="00835FB2"/>
    <w:rsid w:val="008451EC"/>
    <w:rsid w:val="0084615D"/>
    <w:rsid w:val="0084625E"/>
    <w:rsid w:val="008476BF"/>
    <w:rsid w:val="008522A5"/>
    <w:rsid w:val="008524A5"/>
    <w:rsid w:val="008628EA"/>
    <w:rsid w:val="00862E47"/>
    <w:rsid w:val="00864197"/>
    <w:rsid w:val="00873774"/>
    <w:rsid w:val="008820E2"/>
    <w:rsid w:val="008833C6"/>
    <w:rsid w:val="008909CE"/>
    <w:rsid w:val="00891E07"/>
    <w:rsid w:val="00892F1A"/>
    <w:rsid w:val="00893A45"/>
    <w:rsid w:val="00894279"/>
    <w:rsid w:val="008962E2"/>
    <w:rsid w:val="008A003E"/>
    <w:rsid w:val="008A1881"/>
    <w:rsid w:val="008A31CC"/>
    <w:rsid w:val="008A7658"/>
    <w:rsid w:val="008B1443"/>
    <w:rsid w:val="008B250E"/>
    <w:rsid w:val="008B3A2A"/>
    <w:rsid w:val="008B49DA"/>
    <w:rsid w:val="008B68BE"/>
    <w:rsid w:val="008B761A"/>
    <w:rsid w:val="008C258A"/>
    <w:rsid w:val="008C5082"/>
    <w:rsid w:val="008D54F4"/>
    <w:rsid w:val="008E34D1"/>
    <w:rsid w:val="008E4CEA"/>
    <w:rsid w:val="008E52BC"/>
    <w:rsid w:val="008E56AD"/>
    <w:rsid w:val="008F0045"/>
    <w:rsid w:val="008F1700"/>
    <w:rsid w:val="00900E21"/>
    <w:rsid w:val="00903477"/>
    <w:rsid w:val="00903BAB"/>
    <w:rsid w:val="00907D74"/>
    <w:rsid w:val="00911681"/>
    <w:rsid w:val="009124A8"/>
    <w:rsid w:val="00913805"/>
    <w:rsid w:val="0091382F"/>
    <w:rsid w:val="00913BC3"/>
    <w:rsid w:val="009173F4"/>
    <w:rsid w:val="00917B06"/>
    <w:rsid w:val="009200A6"/>
    <w:rsid w:val="00921B7A"/>
    <w:rsid w:val="00922304"/>
    <w:rsid w:val="0092590C"/>
    <w:rsid w:val="009269FA"/>
    <w:rsid w:val="00931934"/>
    <w:rsid w:val="009326E6"/>
    <w:rsid w:val="0094067E"/>
    <w:rsid w:val="00942CD6"/>
    <w:rsid w:val="00946EE8"/>
    <w:rsid w:val="009520D8"/>
    <w:rsid w:val="00952650"/>
    <w:rsid w:val="00952F54"/>
    <w:rsid w:val="00953B8C"/>
    <w:rsid w:val="00954A4A"/>
    <w:rsid w:val="009626D9"/>
    <w:rsid w:val="00975522"/>
    <w:rsid w:val="0097653F"/>
    <w:rsid w:val="009851AC"/>
    <w:rsid w:val="009919B8"/>
    <w:rsid w:val="0099325C"/>
    <w:rsid w:val="00993CC4"/>
    <w:rsid w:val="00995BE6"/>
    <w:rsid w:val="009A1022"/>
    <w:rsid w:val="009A26D6"/>
    <w:rsid w:val="009A3289"/>
    <w:rsid w:val="009A7A61"/>
    <w:rsid w:val="009B0094"/>
    <w:rsid w:val="009B0A91"/>
    <w:rsid w:val="009B3AE8"/>
    <w:rsid w:val="009C0141"/>
    <w:rsid w:val="009C0499"/>
    <w:rsid w:val="009C0BE9"/>
    <w:rsid w:val="009C28DA"/>
    <w:rsid w:val="009C44E1"/>
    <w:rsid w:val="009C51D5"/>
    <w:rsid w:val="009C5880"/>
    <w:rsid w:val="009C744F"/>
    <w:rsid w:val="009C7733"/>
    <w:rsid w:val="009C7F87"/>
    <w:rsid w:val="009D0431"/>
    <w:rsid w:val="009E22DE"/>
    <w:rsid w:val="009E3CD0"/>
    <w:rsid w:val="009E48B4"/>
    <w:rsid w:val="009F1C86"/>
    <w:rsid w:val="009F1F89"/>
    <w:rsid w:val="009F6501"/>
    <w:rsid w:val="009F7641"/>
    <w:rsid w:val="00A0399E"/>
    <w:rsid w:val="00A04ABE"/>
    <w:rsid w:val="00A05FE9"/>
    <w:rsid w:val="00A0689B"/>
    <w:rsid w:val="00A15911"/>
    <w:rsid w:val="00A20326"/>
    <w:rsid w:val="00A204DE"/>
    <w:rsid w:val="00A320A8"/>
    <w:rsid w:val="00A4117F"/>
    <w:rsid w:val="00A42962"/>
    <w:rsid w:val="00A47934"/>
    <w:rsid w:val="00A53761"/>
    <w:rsid w:val="00A55677"/>
    <w:rsid w:val="00A55C33"/>
    <w:rsid w:val="00A56616"/>
    <w:rsid w:val="00A63542"/>
    <w:rsid w:val="00A720FE"/>
    <w:rsid w:val="00A7590C"/>
    <w:rsid w:val="00A80520"/>
    <w:rsid w:val="00A80C5E"/>
    <w:rsid w:val="00A8124A"/>
    <w:rsid w:val="00A83CB4"/>
    <w:rsid w:val="00A84964"/>
    <w:rsid w:val="00A86EAF"/>
    <w:rsid w:val="00A92417"/>
    <w:rsid w:val="00A92544"/>
    <w:rsid w:val="00A93B23"/>
    <w:rsid w:val="00A96646"/>
    <w:rsid w:val="00A9752D"/>
    <w:rsid w:val="00AA1964"/>
    <w:rsid w:val="00AB1593"/>
    <w:rsid w:val="00AB2B86"/>
    <w:rsid w:val="00AC02A0"/>
    <w:rsid w:val="00AC10BB"/>
    <w:rsid w:val="00AC1AF1"/>
    <w:rsid w:val="00AC21C3"/>
    <w:rsid w:val="00AC3C67"/>
    <w:rsid w:val="00AC74FA"/>
    <w:rsid w:val="00AC75FF"/>
    <w:rsid w:val="00AD70E0"/>
    <w:rsid w:val="00AD7886"/>
    <w:rsid w:val="00AE0D0F"/>
    <w:rsid w:val="00AF3E9A"/>
    <w:rsid w:val="00AF79BA"/>
    <w:rsid w:val="00B0207F"/>
    <w:rsid w:val="00B023B7"/>
    <w:rsid w:val="00B02E88"/>
    <w:rsid w:val="00B05BD9"/>
    <w:rsid w:val="00B10B68"/>
    <w:rsid w:val="00B204D1"/>
    <w:rsid w:val="00B242CB"/>
    <w:rsid w:val="00B25D8E"/>
    <w:rsid w:val="00B261A0"/>
    <w:rsid w:val="00B31435"/>
    <w:rsid w:val="00B31ED1"/>
    <w:rsid w:val="00B3222E"/>
    <w:rsid w:val="00B329EB"/>
    <w:rsid w:val="00B357E0"/>
    <w:rsid w:val="00B37887"/>
    <w:rsid w:val="00B403F3"/>
    <w:rsid w:val="00B41A0E"/>
    <w:rsid w:val="00B433B8"/>
    <w:rsid w:val="00B459AE"/>
    <w:rsid w:val="00B45E0E"/>
    <w:rsid w:val="00B50B7F"/>
    <w:rsid w:val="00B571C1"/>
    <w:rsid w:val="00B632F6"/>
    <w:rsid w:val="00B66871"/>
    <w:rsid w:val="00B8059A"/>
    <w:rsid w:val="00B80FA0"/>
    <w:rsid w:val="00B81C4D"/>
    <w:rsid w:val="00B81E36"/>
    <w:rsid w:val="00B852F4"/>
    <w:rsid w:val="00B911CF"/>
    <w:rsid w:val="00B96242"/>
    <w:rsid w:val="00B96821"/>
    <w:rsid w:val="00BA081B"/>
    <w:rsid w:val="00BA2831"/>
    <w:rsid w:val="00BA35A4"/>
    <w:rsid w:val="00BA5FBF"/>
    <w:rsid w:val="00BC4E91"/>
    <w:rsid w:val="00BC70BC"/>
    <w:rsid w:val="00BC7ACB"/>
    <w:rsid w:val="00BD323B"/>
    <w:rsid w:val="00BD46AD"/>
    <w:rsid w:val="00BD4C72"/>
    <w:rsid w:val="00BE1F9F"/>
    <w:rsid w:val="00BE2AE8"/>
    <w:rsid w:val="00BE77BB"/>
    <w:rsid w:val="00BE7E2C"/>
    <w:rsid w:val="00BF06E2"/>
    <w:rsid w:val="00BF1857"/>
    <w:rsid w:val="00BF1E97"/>
    <w:rsid w:val="00BF42FB"/>
    <w:rsid w:val="00BF452B"/>
    <w:rsid w:val="00C14D50"/>
    <w:rsid w:val="00C20947"/>
    <w:rsid w:val="00C228F6"/>
    <w:rsid w:val="00C22DB9"/>
    <w:rsid w:val="00C24607"/>
    <w:rsid w:val="00C270E4"/>
    <w:rsid w:val="00C32C28"/>
    <w:rsid w:val="00C331F5"/>
    <w:rsid w:val="00C40339"/>
    <w:rsid w:val="00C418CB"/>
    <w:rsid w:val="00C41A63"/>
    <w:rsid w:val="00C45E60"/>
    <w:rsid w:val="00C516DE"/>
    <w:rsid w:val="00C551DF"/>
    <w:rsid w:val="00C564DC"/>
    <w:rsid w:val="00C56E1D"/>
    <w:rsid w:val="00C679D5"/>
    <w:rsid w:val="00C73C57"/>
    <w:rsid w:val="00C77806"/>
    <w:rsid w:val="00C80B50"/>
    <w:rsid w:val="00C97D05"/>
    <w:rsid w:val="00CA0952"/>
    <w:rsid w:val="00CA0DCC"/>
    <w:rsid w:val="00CA13C1"/>
    <w:rsid w:val="00CA2BFF"/>
    <w:rsid w:val="00CA686C"/>
    <w:rsid w:val="00CA6E6F"/>
    <w:rsid w:val="00CC1FE2"/>
    <w:rsid w:val="00CC5198"/>
    <w:rsid w:val="00CC7512"/>
    <w:rsid w:val="00CD10C3"/>
    <w:rsid w:val="00CD1F80"/>
    <w:rsid w:val="00CD2484"/>
    <w:rsid w:val="00CD24E7"/>
    <w:rsid w:val="00CF0295"/>
    <w:rsid w:val="00CF70E7"/>
    <w:rsid w:val="00D023DF"/>
    <w:rsid w:val="00D046C3"/>
    <w:rsid w:val="00D05872"/>
    <w:rsid w:val="00D068E7"/>
    <w:rsid w:val="00D0722C"/>
    <w:rsid w:val="00D1098F"/>
    <w:rsid w:val="00D150D4"/>
    <w:rsid w:val="00D2536E"/>
    <w:rsid w:val="00D258B8"/>
    <w:rsid w:val="00D25CEE"/>
    <w:rsid w:val="00D30D56"/>
    <w:rsid w:val="00D32EE1"/>
    <w:rsid w:val="00D356FB"/>
    <w:rsid w:val="00D35C5F"/>
    <w:rsid w:val="00D419E1"/>
    <w:rsid w:val="00D44777"/>
    <w:rsid w:val="00D44CBA"/>
    <w:rsid w:val="00D45041"/>
    <w:rsid w:val="00D504EC"/>
    <w:rsid w:val="00D5088F"/>
    <w:rsid w:val="00D50FF4"/>
    <w:rsid w:val="00D55D29"/>
    <w:rsid w:val="00D6135C"/>
    <w:rsid w:val="00D628F8"/>
    <w:rsid w:val="00D62B5B"/>
    <w:rsid w:val="00D640D8"/>
    <w:rsid w:val="00D65C04"/>
    <w:rsid w:val="00D66D42"/>
    <w:rsid w:val="00D709D7"/>
    <w:rsid w:val="00D75BDD"/>
    <w:rsid w:val="00D765C2"/>
    <w:rsid w:val="00D77243"/>
    <w:rsid w:val="00D875A7"/>
    <w:rsid w:val="00D90C4A"/>
    <w:rsid w:val="00D91289"/>
    <w:rsid w:val="00D9383A"/>
    <w:rsid w:val="00D93A51"/>
    <w:rsid w:val="00D94C53"/>
    <w:rsid w:val="00DB24E1"/>
    <w:rsid w:val="00DB68FE"/>
    <w:rsid w:val="00DC1DC8"/>
    <w:rsid w:val="00DC1F27"/>
    <w:rsid w:val="00DC3497"/>
    <w:rsid w:val="00DC5F88"/>
    <w:rsid w:val="00DD054E"/>
    <w:rsid w:val="00DD1B38"/>
    <w:rsid w:val="00DD7617"/>
    <w:rsid w:val="00DD7BAC"/>
    <w:rsid w:val="00DE09FE"/>
    <w:rsid w:val="00DE0ADB"/>
    <w:rsid w:val="00DE2B4B"/>
    <w:rsid w:val="00DE2E30"/>
    <w:rsid w:val="00DE5915"/>
    <w:rsid w:val="00DF25C7"/>
    <w:rsid w:val="00DF67D0"/>
    <w:rsid w:val="00E03BA0"/>
    <w:rsid w:val="00E04CC1"/>
    <w:rsid w:val="00E067F2"/>
    <w:rsid w:val="00E1101E"/>
    <w:rsid w:val="00E2066A"/>
    <w:rsid w:val="00E21E9E"/>
    <w:rsid w:val="00E22C60"/>
    <w:rsid w:val="00E22EFD"/>
    <w:rsid w:val="00E2317F"/>
    <w:rsid w:val="00E27588"/>
    <w:rsid w:val="00E30481"/>
    <w:rsid w:val="00E36596"/>
    <w:rsid w:val="00E4716A"/>
    <w:rsid w:val="00E50173"/>
    <w:rsid w:val="00E54DF3"/>
    <w:rsid w:val="00E578A9"/>
    <w:rsid w:val="00E62501"/>
    <w:rsid w:val="00E70630"/>
    <w:rsid w:val="00E75482"/>
    <w:rsid w:val="00E808E0"/>
    <w:rsid w:val="00E8760C"/>
    <w:rsid w:val="00E91156"/>
    <w:rsid w:val="00E912F1"/>
    <w:rsid w:val="00E92434"/>
    <w:rsid w:val="00E93AA4"/>
    <w:rsid w:val="00EA0B80"/>
    <w:rsid w:val="00EA0DE7"/>
    <w:rsid w:val="00EA2C84"/>
    <w:rsid w:val="00EC0160"/>
    <w:rsid w:val="00EC03BE"/>
    <w:rsid w:val="00EC0C3C"/>
    <w:rsid w:val="00EC4A58"/>
    <w:rsid w:val="00EC4B50"/>
    <w:rsid w:val="00ED0E56"/>
    <w:rsid w:val="00ED524D"/>
    <w:rsid w:val="00ED7BEC"/>
    <w:rsid w:val="00EE11BB"/>
    <w:rsid w:val="00EE15D0"/>
    <w:rsid w:val="00EE4A2D"/>
    <w:rsid w:val="00EE50BC"/>
    <w:rsid w:val="00F03669"/>
    <w:rsid w:val="00F03F6F"/>
    <w:rsid w:val="00F10304"/>
    <w:rsid w:val="00F10767"/>
    <w:rsid w:val="00F15111"/>
    <w:rsid w:val="00F16315"/>
    <w:rsid w:val="00F16D8D"/>
    <w:rsid w:val="00F21AC9"/>
    <w:rsid w:val="00F21BCF"/>
    <w:rsid w:val="00F23F62"/>
    <w:rsid w:val="00F26D69"/>
    <w:rsid w:val="00F40F33"/>
    <w:rsid w:val="00F41D3F"/>
    <w:rsid w:val="00F434FF"/>
    <w:rsid w:val="00F448C0"/>
    <w:rsid w:val="00F46D56"/>
    <w:rsid w:val="00F471FB"/>
    <w:rsid w:val="00F500CF"/>
    <w:rsid w:val="00F5064E"/>
    <w:rsid w:val="00F56B84"/>
    <w:rsid w:val="00F60C7D"/>
    <w:rsid w:val="00F62D16"/>
    <w:rsid w:val="00F6531E"/>
    <w:rsid w:val="00F654F7"/>
    <w:rsid w:val="00F65A42"/>
    <w:rsid w:val="00F6791E"/>
    <w:rsid w:val="00F75BC4"/>
    <w:rsid w:val="00F779A8"/>
    <w:rsid w:val="00F81EEF"/>
    <w:rsid w:val="00F84C28"/>
    <w:rsid w:val="00F85844"/>
    <w:rsid w:val="00F86EE3"/>
    <w:rsid w:val="00F87FFC"/>
    <w:rsid w:val="00F92942"/>
    <w:rsid w:val="00FA160F"/>
    <w:rsid w:val="00FA335C"/>
    <w:rsid w:val="00FA6C1E"/>
    <w:rsid w:val="00FA7034"/>
    <w:rsid w:val="00FB2C68"/>
    <w:rsid w:val="00FB3455"/>
    <w:rsid w:val="00FB49F2"/>
    <w:rsid w:val="00FB56CC"/>
    <w:rsid w:val="00FC602F"/>
    <w:rsid w:val="00FD50C9"/>
    <w:rsid w:val="00FD5A76"/>
    <w:rsid w:val="00FD5C0B"/>
    <w:rsid w:val="00FD653E"/>
    <w:rsid w:val="00FD76DB"/>
    <w:rsid w:val="00FD7C3A"/>
    <w:rsid w:val="00FE0948"/>
    <w:rsid w:val="00FE4006"/>
    <w:rsid w:val="00FE44B9"/>
    <w:rsid w:val="00FE540C"/>
    <w:rsid w:val="00FE6A31"/>
    <w:rsid w:val="00FF02A3"/>
    <w:rsid w:val="00FF0E4D"/>
    <w:rsid w:val="00FF1FD4"/>
    <w:rsid w:val="00FF25B6"/>
    <w:rsid w:val="00FF736C"/>
    <w:rsid w:val="1B24A6C9"/>
    <w:rsid w:val="1F182B19"/>
    <w:rsid w:val="2E64C6EB"/>
    <w:rsid w:val="35F822E3"/>
    <w:rsid w:val="39EFCA80"/>
    <w:rsid w:val="3E9B364F"/>
    <w:rsid w:val="45722854"/>
    <w:rsid w:val="4576A9CD"/>
    <w:rsid w:val="5803D006"/>
    <w:rsid w:val="5BBB79DD"/>
    <w:rsid w:val="60385398"/>
    <w:rsid w:val="650F2FC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450CC"/>
  <w15:chartTrackingRefBased/>
  <w15:docId w15:val="{2005F5A2-CAC6-40A3-9AA3-3A7F2296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97C"/>
    <w:rPr>
      <w:rFonts w:ascii="Verdana" w:hAnsi="Verdana"/>
      <w:sz w:val="20"/>
    </w:rPr>
  </w:style>
  <w:style w:type="paragraph" w:styleId="Heading1">
    <w:name w:val="heading 1"/>
    <w:next w:val="BodyText"/>
    <w:link w:val="Heading1Char"/>
    <w:qFormat/>
    <w:rsid w:val="00D9383A"/>
    <w:pPr>
      <w:keepNext/>
      <w:numPr>
        <w:numId w:val="1"/>
      </w:numPr>
      <w:tabs>
        <w:tab w:val="clear" w:pos="742"/>
        <w:tab w:val="num" w:pos="567"/>
      </w:tabs>
      <w:spacing w:after="240" w:line="240" w:lineRule="auto"/>
      <w:ind w:left="567" w:hanging="567"/>
      <w:outlineLvl w:val="0"/>
    </w:pPr>
    <w:rPr>
      <w:rFonts w:ascii="Verdana" w:eastAsia="Times New Roman" w:hAnsi="Verdana" w:cs="Arial"/>
      <w:b/>
      <w:bCs/>
      <w:kern w:val="32"/>
      <w:sz w:val="24"/>
      <w:szCs w:val="32"/>
      <w:lang w:eastAsia="fi-FI"/>
    </w:rPr>
  </w:style>
  <w:style w:type="paragraph" w:styleId="Heading2">
    <w:name w:val="heading 2"/>
    <w:next w:val="BodyText"/>
    <w:link w:val="Heading2Char"/>
    <w:qFormat/>
    <w:rsid w:val="00AF3E9A"/>
    <w:pPr>
      <w:keepNext/>
      <w:numPr>
        <w:ilvl w:val="1"/>
        <w:numId w:val="1"/>
      </w:numPr>
      <w:spacing w:line="240" w:lineRule="auto"/>
      <w:outlineLvl w:val="1"/>
    </w:pPr>
    <w:rPr>
      <w:rFonts w:ascii="Verdana" w:eastAsia="Times New Roman" w:hAnsi="Verdana" w:cs="Arial"/>
      <w:b/>
      <w:bCs/>
      <w:iCs/>
      <w:szCs w:val="28"/>
      <w:lang w:eastAsia="fi-FI"/>
    </w:rPr>
  </w:style>
  <w:style w:type="paragraph" w:styleId="Heading3">
    <w:name w:val="heading 3"/>
    <w:next w:val="BodyText"/>
    <w:link w:val="Heading3Char"/>
    <w:qFormat/>
    <w:rsid w:val="00AF3E9A"/>
    <w:pPr>
      <w:keepNext/>
      <w:numPr>
        <w:ilvl w:val="2"/>
        <w:numId w:val="1"/>
      </w:numPr>
      <w:tabs>
        <w:tab w:val="clear" w:pos="1142"/>
        <w:tab w:val="num" w:pos="1276"/>
      </w:tabs>
      <w:spacing w:after="120" w:line="240" w:lineRule="auto"/>
      <w:ind w:left="1276" w:hanging="1276"/>
      <w:outlineLvl w:val="2"/>
    </w:pPr>
    <w:rPr>
      <w:rFonts w:ascii="Verdana" w:eastAsia="Times New Roman" w:hAnsi="Verdana" w:cs="Arial"/>
      <w:bCs/>
      <w:sz w:val="20"/>
      <w:szCs w:val="26"/>
      <w:lang w:eastAsia="fi-FI"/>
    </w:rPr>
  </w:style>
  <w:style w:type="paragraph" w:styleId="Heading4">
    <w:name w:val="heading 4"/>
    <w:next w:val="BodyText"/>
    <w:link w:val="Heading4Char"/>
    <w:qFormat/>
    <w:rsid w:val="00AF3E9A"/>
    <w:pPr>
      <w:keepNext/>
      <w:numPr>
        <w:ilvl w:val="3"/>
        <w:numId w:val="1"/>
      </w:numPr>
      <w:tabs>
        <w:tab w:val="clear" w:pos="1342"/>
        <w:tab w:val="num" w:pos="1560"/>
      </w:tabs>
      <w:spacing w:after="0" w:line="240" w:lineRule="auto"/>
      <w:ind w:left="1560" w:hanging="1560"/>
      <w:outlineLvl w:val="3"/>
    </w:pPr>
    <w:rPr>
      <w:rFonts w:ascii="Verdana" w:eastAsia="Times New Roman" w:hAnsi="Verdana" w:cs="Times New Roman"/>
      <w:bCs/>
      <w:sz w:val="20"/>
      <w:szCs w:val="28"/>
      <w:lang w:eastAsia="fi-FI"/>
    </w:rPr>
  </w:style>
  <w:style w:type="paragraph" w:styleId="Heading5">
    <w:name w:val="heading 5"/>
    <w:next w:val="BodyText"/>
    <w:link w:val="Heading5Char"/>
    <w:qFormat/>
    <w:rsid w:val="0040546B"/>
    <w:pPr>
      <w:numPr>
        <w:ilvl w:val="4"/>
        <w:numId w:val="1"/>
      </w:numPr>
      <w:spacing w:after="0" w:line="240" w:lineRule="auto"/>
      <w:outlineLvl w:val="4"/>
    </w:pPr>
    <w:rPr>
      <w:rFonts w:ascii="Verdana" w:eastAsia="Times New Roman" w:hAnsi="Verdana" w:cs="Times New Roman"/>
      <w:bCs/>
      <w:iCs/>
      <w:sz w:val="20"/>
      <w:szCs w:val="26"/>
      <w:lang w:eastAsia="fi-FI"/>
    </w:rPr>
  </w:style>
  <w:style w:type="paragraph" w:styleId="Heading6">
    <w:name w:val="heading 6"/>
    <w:next w:val="BodyText"/>
    <w:link w:val="Heading6Char"/>
    <w:qFormat/>
    <w:rsid w:val="0040546B"/>
    <w:pPr>
      <w:numPr>
        <w:ilvl w:val="5"/>
        <w:numId w:val="1"/>
      </w:numPr>
      <w:spacing w:after="0" w:line="240" w:lineRule="auto"/>
      <w:outlineLvl w:val="5"/>
    </w:pPr>
    <w:rPr>
      <w:rFonts w:ascii="Verdana" w:eastAsia="Times New Roman" w:hAnsi="Verdana" w:cs="Times New Roman"/>
      <w:bCs/>
      <w:sz w:val="20"/>
      <w:lang w:eastAsia="fi-FI"/>
    </w:rPr>
  </w:style>
  <w:style w:type="paragraph" w:styleId="Heading7">
    <w:name w:val="heading 7"/>
    <w:basedOn w:val="Normal"/>
    <w:next w:val="Normal"/>
    <w:link w:val="Heading7Char"/>
    <w:uiPriority w:val="9"/>
    <w:semiHidden/>
    <w:unhideWhenUsed/>
    <w:rsid w:val="00DC3497"/>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C349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C349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AB1593"/>
    <w:pPr>
      <w:tabs>
        <w:tab w:val="center" w:pos="4819"/>
        <w:tab w:val="right" w:pos="9638"/>
      </w:tabs>
      <w:spacing w:after="0" w:line="240" w:lineRule="auto"/>
    </w:pPr>
  </w:style>
  <w:style w:type="character" w:customStyle="1" w:styleId="HeaderChar">
    <w:name w:val="Header Char"/>
    <w:basedOn w:val="DefaultParagraphFont"/>
    <w:link w:val="Header"/>
    <w:rsid w:val="00FC602F"/>
    <w:rPr>
      <w:rFonts w:ascii="Verdana" w:hAnsi="Verdana"/>
      <w:sz w:val="20"/>
    </w:rPr>
  </w:style>
  <w:style w:type="paragraph" w:styleId="Footer">
    <w:name w:val="footer"/>
    <w:basedOn w:val="Normal"/>
    <w:link w:val="FooterChar"/>
    <w:uiPriority w:val="99"/>
    <w:rsid w:val="003C769A"/>
    <w:pPr>
      <w:tabs>
        <w:tab w:val="center" w:pos="4819"/>
        <w:tab w:val="right" w:pos="9638"/>
      </w:tabs>
      <w:spacing w:after="0" w:line="240" w:lineRule="auto"/>
    </w:pPr>
    <w:rPr>
      <w:sz w:val="16"/>
    </w:rPr>
  </w:style>
  <w:style w:type="character" w:customStyle="1" w:styleId="FooterChar">
    <w:name w:val="Footer Char"/>
    <w:basedOn w:val="DefaultParagraphFont"/>
    <w:link w:val="Footer"/>
    <w:uiPriority w:val="99"/>
    <w:rsid w:val="003C769A"/>
    <w:rPr>
      <w:rFonts w:ascii="Verdana" w:hAnsi="Verdana"/>
      <w:sz w:val="16"/>
    </w:rPr>
  </w:style>
  <w:style w:type="character" w:styleId="PageNumber">
    <w:name w:val="page number"/>
    <w:semiHidden/>
    <w:rsid w:val="00E578A9"/>
    <w:rPr>
      <w:rFonts w:ascii="Verdana" w:hAnsi="Verdana"/>
      <w:sz w:val="18"/>
    </w:rPr>
  </w:style>
  <w:style w:type="character" w:customStyle="1" w:styleId="Heading1Char">
    <w:name w:val="Heading 1 Char"/>
    <w:basedOn w:val="DefaultParagraphFont"/>
    <w:link w:val="Heading1"/>
    <w:rsid w:val="00D9383A"/>
    <w:rPr>
      <w:rFonts w:ascii="Verdana" w:eastAsia="Times New Roman" w:hAnsi="Verdana" w:cs="Arial"/>
      <w:b/>
      <w:bCs/>
      <w:kern w:val="32"/>
      <w:sz w:val="24"/>
      <w:szCs w:val="32"/>
      <w:lang w:eastAsia="fi-FI"/>
    </w:rPr>
  </w:style>
  <w:style w:type="character" w:customStyle="1" w:styleId="Heading2Char">
    <w:name w:val="Heading 2 Char"/>
    <w:basedOn w:val="DefaultParagraphFont"/>
    <w:link w:val="Heading2"/>
    <w:rsid w:val="00AF3E9A"/>
    <w:rPr>
      <w:rFonts w:ascii="Verdana" w:eastAsia="Times New Roman" w:hAnsi="Verdana" w:cs="Arial"/>
      <w:b/>
      <w:bCs/>
      <w:iCs/>
      <w:szCs w:val="28"/>
      <w:lang w:eastAsia="fi-FI"/>
    </w:rPr>
  </w:style>
  <w:style w:type="character" w:customStyle="1" w:styleId="Heading3Char">
    <w:name w:val="Heading 3 Char"/>
    <w:basedOn w:val="DefaultParagraphFont"/>
    <w:link w:val="Heading3"/>
    <w:rsid w:val="00AF3E9A"/>
    <w:rPr>
      <w:rFonts w:ascii="Verdana" w:eastAsia="Times New Roman" w:hAnsi="Verdana" w:cs="Arial"/>
      <w:bCs/>
      <w:sz w:val="20"/>
      <w:szCs w:val="26"/>
      <w:lang w:eastAsia="fi-FI"/>
    </w:rPr>
  </w:style>
  <w:style w:type="character" w:customStyle="1" w:styleId="Heading4Char">
    <w:name w:val="Heading 4 Char"/>
    <w:basedOn w:val="DefaultParagraphFont"/>
    <w:link w:val="Heading4"/>
    <w:rsid w:val="00AF3E9A"/>
    <w:rPr>
      <w:rFonts w:ascii="Verdana" w:eastAsia="Times New Roman" w:hAnsi="Verdana" w:cs="Times New Roman"/>
      <w:bCs/>
      <w:sz w:val="20"/>
      <w:szCs w:val="28"/>
      <w:lang w:eastAsia="fi-FI"/>
    </w:rPr>
  </w:style>
  <w:style w:type="character" w:customStyle="1" w:styleId="Heading5Char">
    <w:name w:val="Heading 5 Char"/>
    <w:basedOn w:val="DefaultParagraphFont"/>
    <w:link w:val="Heading5"/>
    <w:rsid w:val="0040546B"/>
    <w:rPr>
      <w:rFonts w:ascii="Verdana" w:eastAsia="Times New Roman" w:hAnsi="Verdana" w:cs="Times New Roman"/>
      <w:bCs/>
      <w:iCs/>
      <w:sz w:val="20"/>
      <w:szCs w:val="26"/>
      <w:lang w:eastAsia="fi-FI"/>
    </w:rPr>
  </w:style>
  <w:style w:type="character" w:customStyle="1" w:styleId="Heading6Char">
    <w:name w:val="Heading 6 Char"/>
    <w:basedOn w:val="DefaultParagraphFont"/>
    <w:link w:val="Heading6"/>
    <w:rsid w:val="0040546B"/>
    <w:rPr>
      <w:rFonts w:ascii="Verdana" w:eastAsia="Times New Roman" w:hAnsi="Verdana" w:cs="Times New Roman"/>
      <w:bCs/>
      <w:sz w:val="20"/>
      <w:lang w:eastAsia="fi-FI"/>
    </w:rPr>
  </w:style>
  <w:style w:type="paragraph" w:customStyle="1" w:styleId="TrafiAsiaotsikko">
    <w:name w:val="Trafi_Asiaotsikko"/>
    <w:next w:val="Normal"/>
    <w:semiHidden/>
    <w:qFormat/>
    <w:rsid w:val="00A720FE"/>
    <w:pPr>
      <w:spacing w:after="360" w:line="240" w:lineRule="auto"/>
    </w:pPr>
    <w:rPr>
      <w:rFonts w:ascii="Verdana" w:eastAsia="Times New Roman" w:hAnsi="Verdana" w:cs="Times New Roman"/>
      <w:b/>
      <w:sz w:val="24"/>
      <w:szCs w:val="24"/>
      <w:lang w:eastAsia="fi-FI"/>
    </w:rPr>
  </w:style>
  <w:style w:type="paragraph" w:styleId="BodyText">
    <w:name w:val="Body Text"/>
    <w:basedOn w:val="Normal"/>
    <w:link w:val="BodyTextChar"/>
    <w:uiPriority w:val="99"/>
    <w:qFormat/>
    <w:rsid w:val="00BE77BB"/>
    <w:pPr>
      <w:spacing w:before="120" w:after="240" w:line="240" w:lineRule="auto"/>
      <w:ind w:left="1134"/>
    </w:pPr>
    <w:rPr>
      <w:rFonts w:eastAsia="Times New Roman" w:cs="Times New Roman"/>
      <w:szCs w:val="24"/>
      <w:lang w:eastAsia="fi-FI"/>
    </w:rPr>
  </w:style>
  <w:style w:type="character" w:customStyle="1" w:styleId="BodyTextChar">
    <w:name w:val="Body Text Char"/>
    <w:basedOn w:val="DefaultParagraphFont"/>
    <w:link w:val="BodyText"/>
    <w:uiPriority w:val="99"/>
    <w:rsid w:val="00FC602F"/>
    <w:rPr>
      <w:rFonts w:ascii="Verdana" w:eastAsia="Times New Roman" w:hAnsi="Verdana" w:cs="Times New Roman"/>
      <w:sz w:val="20"/>
      <w:szCs w:val="24"/>
      <w:lang w:eastAsia="fi-FI"/>
    </w:rPr>
  </w:style>
  <w:style w:type="paragraph" w:styleId="List">
    <w:name w:val="List"/>
    <w:basedOn w:val="Normal"/>
    <w:uiPriority w:val="99"/>
    <w:rsid w:val="00ED524D"/>
    <w:pPr>
      <w:numPr>
        <w:numId w:val="15"/>
      </w:numPr>
      <w:tabs>
        <w:tab w:val="left" w:pos="1418"/>
      </w:tabs>
      <w:spacing w:before="60" w:after="60" w:line="240" w:lineRule="auto"/>
    </w:pPr>
    <w:rPr>
      <w:rFonts w:eastAsia="Times New Roman" w:cs="Times New Roman"/>
      <w:szCs w:val="24"/>
      <w:lang w:eastAsia="fi-FI"/>
    </w:rPr>
  </w:style>
  <w:style w:type="paragraph" w:styleId="ListNumber">
    <w:name w:val="List Number"/>
    <w:basedOn w:val="Normal"/>
    <w:uiPriority w:val="99"/>
    <w:qFormat/>
    <w:rsid w:val="00BC7ACB"/>
    <w:pPr>
      <w:numPr>
        <w:numId w:val="8"/>
      </w:numPr>
      <w:tabs>
        <w:tab w:val="clear" w:pos="360"/>
        <w:tab w:val="num" w:pos="1560"/>
      </w:tabs>
      <w:spacing w:before="60" w:after="60" w:line="240" w:lineRule="auto"/>
      <w:ind w:left="1560" w:hanging="426"/>
    </w:pPr>
  </w:style>
  <w:style w:type="paragraph" w:styleId="Signature">
    <w:name w:val="Signature"/>
    <w:basedOn w:val="Normal"/>
    <w:link w:val="SignatureChar"/>
    <w:uiPriority w:val="99"/>
    <w:rsid w:val="006728BE"/>
    <w:pPr>
      <w:spacing w:after="0" w:line="240" w:lineRule="auto"/>
      <w:ind w:left="1134"/>
    </w:pPr>
  </w:style>
  <w:style w:type="paragraph" w:styleId="TOCHeading">
    <w:name w:val="TOC Heading"/>
    <w:basedOn w:val="Heading1"/>
    <w:next w:val="Normal"/>
    <w:uiPriority w:val="39"/>
    <w:unhideWhenUsed/>
    <w:qFormat/>
    <w:rsid w:val="00DD1B38"/>
    <w:pPr>
      <w:keepLines/>
      <w:numPr>
        <w:numId w:val="0"/>
      </w:numPr>
      <w:tabs>
        <w:tab w:val="num" w:pos="742"/>
      </w:tabs>
      <w:spacing w:before="240" w:line="259" w:lineRule="auto"/>
      <w:outlineLvl w:val="9"/>
    </w:pPr>
    <w:rPr>
      <w:rFonts w:eastAsiaTheme="majorEastAsia" w:cstheme="majorBidi"/>
      <w:b w:val="0"/>
      <w:bCs w:val="0"/>
      <w:kern w:val="0"/>
    </w:rPr>
  </w:style>
  <w:style w:type="paragraph" w:styleId="TOC1">
    <w:name w:val="toc 1"/>
    <w:basedOn w:val="Normal"/>
    <w:next w:val="Normal"/>
    <w:autoRedefine/>
    <w:uiPriority w:val="39"/>
    <w:unhideWhenUsed/>
    <w:rsid w:val="0021377D"/>
    <w:pPr>
      <w:tabs>
        <w:tab w:val="left" w:pos="426"/>
        <w:tab w:val="left" w:pos="1560"/>
        <w:tab w:val="right" w:leader="dot" w:pos="9639"/>
      </w:tabs>
      <w:spacing w:after="100"/>
      <w:ind w:left="426" w:hanging="426"/>
    </w:pPr>
    <w:rPr>
      <w:noProof/>
    </w:rPr>
  </w:style>
  <w:style w:type="paragraph" w:styleId="TOC2">
    <w:name w:val="toc 2"/>
    <w:basedOn w:val="Normal"/>
    <w:next w:val="Normal"/>
    <w:autoRedefine/>
    <w:uiPriority w:val="39"/>
    <w:unhideWhenUsed/>
    <w:rsid w:val="00B31ED1"/>
    <w:pPr>
      <w:tabs>
        <w:tab w:val="left" w:pos="1134"/>
        <w:tab w:val="right" w:leader="dot" w:pos="9639"/>
      </w:tabs>
      <w:spacing w:after="100"/>
      <w:ind w:left="1134" w:hanging="708"/>
    </w:pPr>
  </w:style>
  <w:style w:type="paragraph" w:styleId="TOC3">
    <w:name w:val="toc 3"/>
    <w:basedOn w:val="Normal"/>
    <w:next w:val="Normal"/>
    <w:autoRedefine/>
    <w:uiPriority w:val="39"/>
    <w:unhideWhenUsed/>
    <w:rsid w:val="00B31ED1"/>
    <w:pPr>
      <w:tabs>
        <w:tab w:val="left" w:pos="1276"/>
        <w:tab w:val="right" w:leader="dot" w:pos="9639"/>
      </w:tabs>
      <w:spacing w:after="100"/>
      <w:ind w:left="1276" w:hanging="850"/>
    </w:pPr>
  </w:style>
  <w:style w:type="character" w:styleId="Hyperlink">
    <w:name w:val="Hyperlink"/>
    <w:basedOn w:val="DefaultParagraphFont"/>
    <w:uiPriority w:val="99"/>
    <w:unhideWhenUsed/>
    <w:rsid w:val="00DD1B38"/>
    <w:rPr>
      <w:color w:val="0563C1" w:themeColor="hyperlink"/>
      <w:u w:val="single"/>
    </w:rPr>
  </w:style>
  <w:style w:type="character" w:customStyle="1" w:styleId="SignatureChar">
    <w:name w:val="Signature Char"/>
    <w:basedOn w:val="DefaultParagraphFont"/>
    <w:link w:val="Signature"/>
    <w:uiPriority w:val="99"/>
    <w:rsid w:val="006728BE"/>
    <w:rPr>
      <w:rFonts w:ascii="Verdana" w:hAnsi="Verdana"/>
      <w:sz w:val="20"/>
    </w:rPr>
  </w:style>
  <w:style w:type="paragraph" w:styleId="Caption">
    <w:name w:val="caption"/>
    <w:basedOn w:val="BodyText"/>
    <w:next w:val="BodyText"/>
    <w:link w:val="CaptionChar"/>
    <w:uiPriority w:val="35"/>
    <w:unhideWhenUsed/>
    <w:qFormat/>
    <w:rsid w:val="00A63542"/>
    <w:pPr>
      <w:numPr>
        <w:numId w:val="16"/>
      </w:numPr>
      <w:tabs>
        <w:tab w:val="left" w:pos="2127"/>
      </w:tabs>
      <w:spacing w:after="120"/>
      <w:ind w:left="1134" w:firstLine="0"/>
    </w:pPr>
    <w:rPr>
      <w:i/>
    </w:rPr>
  </w:style>
  <w:style w:type="paragraph" w:styleId="TableofFigures">
    <w:name w:val="table of figures"/>
    <w:basedOn w:val="Normal"/>
    <w:next w:val="Normal"/>
    <w:uiPriority w:val="99"/>
    <w:unhideWhenUsed/>
    <w:rsid w:val="00BD4C72"/>
    <w:pPr>
      <w:tabs>
        <w:tab w:val="right" w:pos="992"/>
        <w:tab w:val="right" w:leader="dot" w:pos="9639"/>
      </w:tabs>
      <w:spacing w:after="0"/>
      <w:ind w:left="1417" w:hanging="992"/>
    </w:pPr>
    <w:rPr>
      <w:i/>
    </w:rPr>
  </w:style>
  <w:style w:type="paragraph" w:styleId="IndexHeading">
    <w:name w:val="index heading"/>
    <w:basedOn w:val="Normal"/>
    <w:next w:val="Normal"/>
    <w:uiPriority w:val="99"/>
    <w:unhideWhenUsed/>
    <w:rsid w:val="00913805"/>
    <w:pPr>
      <w:spacing w:before="120" w:after="240" w:line="240" w:lineRule="auto"/>
      <w:ind w:left="1134"/>
    </w:pPr>
    <w:rPr>
      <w:rFonts w:eastAsia="Times New Roman" w:cs="Times New Roman"/>
      <w:i/>
      <w:szCs w:val="24"/>
      <w:lang w:eastAsia="fi-FI"/>
    </w:rPr>
  </w:style>
  <w:style w:type="paragraph" w:customStyle="1" w:styleId="Liiteotsikko">
    <w:name w:val="Liiteotsikko"/>
    <w:basedOn w:val="Taulukko-otsikko"/>
    <w:link w:val="LiiteotsikkoChar"/>
    <w:qFormat/>
    <w:rsid w:val="00A63542"/>
    <w:pPr>
      <w:numPr>
        <w:numId w:val="21"/>
      </w:numPr>
      <w:tabs>
        <w:tab w:val="clear" w:pos="2552"/>
        <w:tab w:val="left" w:pos="993"/>
      </w:tabs>
      <w:ind w:left="993" w:hanging="993"/>
    </w:pPr>
    <w:rPr>
      <w:b/>
      <w:i w:val="0"/>
    </w:rPr>
  </w:style>
  <w:style w:type="paragraph" w:styleId="ListParagraph">
    <w:name w:val="List Paragraph"/>
    <w:basedOn w:val="Normal"/>
    <w:uiPriority w:val="34"/>
    <w:qFormat/>
    <w:rsid w:val="00ED524D"/>
    <w:pPr>
      <w:ind w:left="720"/>
      <w:contextualSpacing/>
    </w:pPr>
  </w:style>
  <w:style w:type="character" w:customStyle="1" w:styleId="LiiteotsikkoChar">
    <w:name w:val="Liiteotsikko Char"/>
    <w:basedOn w:val="DefaultParagraphFont"/>
    <w:link w:val="Liiteotsikko"/>
    <w:rsid w:val="00A63542"/>
    <w:rPr>
      <w:rFonts w:ascii="Verdana" w:eastAsia="Times New Roman" w:hAnsi="Verdana" w:cs="Times New Roman"/>
      <w:b/>
      <w:sz w:val="20"/>
      <w:szCs w:val="24"/>
      <w:lang w:eastAsia="fi-FI"/>
    </w:rPr>
  </w:style>
  <w:style w:type="paragraph" w:customStyle="1" w:styleId="Taulukko-otsikko">
    <w:name w:val="Taulukko-otsikko"/>
    <w:basedOn w:val="Caption"/>
    <w:link w:val="Taulukko-otsikkoChar"/>
    <w:qFormat/>
    <w:rsid w:val="00BE7E2C"/>
    <w:pPr>
      <w:numPr>
        <w:numId w:val="20"/>
      </w:numPr>
      <w:tabs>
        <w:tab w:val="clear" w:pos="2127"/>
        <w:tab w:val="left" w:pos="2552"/>
      </w:tabs>
      <w:ind w:left="1134" w:firstLine="0"/>
    </w:pPr>
  </w:style>
  <w:style w:type="character" w:customStyle="1" w:styleId="CaptionChar">
    <w:name w:val="Caption Char"/>
    <w:basedOn w:val="BodyTextChar"/>
    <w:link w:val="Caption"/>
    <w:uiPriority w:val="35"/>
    <w:rsid w:val="00A63542"/>
    <w:rPr>
      <w:rFonts w:ascii="Verdana" w:eastAsia="Times New Roman" w:hAnsi="Verdana" w:cs="Times New Roman"/>
      <w:i/>
      <w:sz w:val="20"/>
      <w:szCs w:val="24"/>
      <w:lang w:eastAsia="fi-FI"/>
    </w:rPr>
  </w:style>
  <w:style w:type="character" w:customStyle="1" w:styleId="Taulukko-otsikkoChar">
    <w:name w:val="Taulukko-otsikko Char"/>
    <w:basedOn w:val="CaptionChar"/>
    <w:link w:val="Taulukko-otsikko"/>
    <w:rsid w:val="00BE7E2C"/>
    <w:rPr>
      <w:rFonts w:ascii="Verdana" w:eastAsia="Times New Roman" w:hAnsi="Verdana" w:cs="Times New Roman"/>
      <w:i/>
      <w:sz w:val="20"/>
      <w:szCs w:val="24"/>
      <w:lang w:eastAsia="fi-FI"/>
    </w:rPr>
  </w:style>
  <w:style w:type="character" w:customStyle="1" w:styleId="Heading9Char">
    <w:name w:val="Heading 9 Char"/>
    <w:basedOn w:val="DefaultParagraphFont"/>
    <w:link w:val="Heading9"/>
    <w:uiPriority w:val="9"/>
    <w:semiHidden/>
    <w:rsid w:val="00DC3497"/>
    <w:rPr>
      <w:rFonts w:asciiTheme="majorHAnsi" w:eastAsiaTheme="majorEastAsia" w:hAnsiTheme="majorHAnsi" w:cstheme="majorBidi"/>
      <w:i/>
      <w:iCs/>
      <w:color w:val="272727" w:themeColor="text1" w:themeTint="D8"/>
      <w:sz w:val="21"/>
      <w:szCs w:val="21"/>
    </w:rPr>
  </w:style>
  <w:style w:type="character" w:customStyle="1" w:styleId="Heading8Char">
    <w:name w:val="Heading 8 Char"/>
    <w:basedOn w:val="DefaultParagraphFont"/>
    <w:link w:val="Heading8"/>
    <w:uiPriority w:val="9"/>
    <w:semiHidden/>
    <w:rsid w:val="00DC3497"/>
    <w:rPr>
      <w:rFonts w:asciiTheme="majorHAnsi" w:eastAsiaTheme="majorEastAsia" w:hAnsiTheme="majorHAnsi" w:cstheme="majorBidi"/>
      <w:color w:val="272727" w:themeColor="text1" w:themeTint="D8"/>
      <w:sz w:val="21"/>
      <w:szCs w:val="21"/>
    </w:rPr>
  </w:style>
  <w:style w:type="character" w:customStyle="1" w:styleId="Heading7Char">
    <w:name w:val="Heading 7 Char"/>
    <w:basedOn w:val="DefaultParagraphFont"/>
    <w:link w:val="Heading7"/>
    <w:uiPriority w:val="9"/>
    <w:semiHidden/>
    <w:rsid w:val="00DC3497"/>
    <w:rPr>
      <w:rFonts w:asciiTheme="majorHAnsi" w:eastAsiaTheme="majorEastAsia" w:hAnsiTheme="majorHAnsi" w:cstheme="majorBidi"/>
      <w:i/>
      <w:iCs/>
      <w:color w:val="1F4D78" w:themeColor="accent1" w:themeShade="7F"/>
      <w:sz w:val="20"/>
    </w:rPr>
  </w:style>
  <w:style w:type="character" w:styleId="CommentReference">
    <w:name w:val="annotation reference"/>
    <w:basedOn w:val="DefaultParagraphFont"/>
    <w:uiPriority w:val="99"/>
    <w:semiHidden/>
    <w:unhideWhenUsed/>
    <w:rsid w:val="00B357E0"/>
    <w:rPr>
      <w:sz w:val="16"/>
      <w:szCs w:val="16"/>
    </w:rPr>
  </w:style>
  <w:style w:type="paragraph" w:styleId="CommentText">
    <w:name w:val="annotation text"/>
    <w:basedOn w:val="Normal"/>
    <w:link w:val="CommentTextChar"/>
    <w:uiPriority w:val="99"/>
    <w:unhideWhenUsed/>
    <w:rsid w:val="00B357E0"/>
    <w:pPr>
      <w:spacing w:line="240" w:lineRule="auto"/>
    </w:pPr>
    <w:rPr>
      <w:szCs w:val="20"/>
    </w:rPr>
  </w:style>
  <w:style w:type="character" w:customStyle="1" w:styleId="CommentTextChar">
    <w:name w:val="Comment Text Char"/>
    <w:basedOn w:val="DefaultParagraphFont"/>
    <w:link w:val="CommentText"/>
    <w:uiPriority w:val="99"/>
    <w:rsid w:val="00B357E0"/>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B357E0"/>
    <w:rPr>
      <w:b/>
      <w:bCs/>
    </w:rPr>
  </w:style>
  <w:style w:type="character" w:customStyle="1" w:styleId="CommentSubjectChar">
    <w:name w:val="Comment Subject Char"/>
    <w:basedOn w:val="CommentTextChar"/>
    <w:link w:val="CommentSubject"/>
    <w:uiPriority w:val="99"/>
    <w:semiHidden/>
    <w:rsid w:val="00B357E0"/>
    <w:rPr>
      <w:rFonts w:ascii="Verdana" w:hAnsi="Verdana"/>
      <w:b/>
      <w:bCs/>
      <w:sz w:val="20"/>
      <w:szCs w:val="20"/>
    </w:rPr>
  </w:style>
  <w:style w:type="paragraph" w:styleId="BalloonText">
    <w:name w:val="Balloon Text"/>
    <w:basedOn w:val="Normal"/>
    <w:link w:val="BalloonTextChar"/>
    <w:uiPriority w:val="99"/>
    <w:semiHidden/>
    <w:unhideWhenUsed/>
    <w:rsid w:val="00B357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7E0"/>
    <w:rPr>
      <w:rFonts w:ascii="Segoe UI" w:hAnsi="Segoe UI" w:cs="Segoe UI"/>
      <w:sz w:val="18"/>
      <w:szCs w:val="18"/>
    </w:rPr>
  </w:style>
  <w:style w:type="paragraph" w:customStyle="1" w:styleId="Default">
    <w:name w:val="Default"/>
    <w:rsid w:val="00327422"/>
    <w:pPr>
      <w:autoSpaceDE w:val="0"/>
      <w:autoSpaceDN w:val="0"/>
      <w:adjustRightInd w:val="0"/>
      <w:spacing w:after="0" w:line="240" w:lineRule="auto"/>
    </w:pPr>
    <w:rPr>
      <w:rFonts w:ascii="Verdana" w:hAnsi="Verdana" w:cs="Verdana"/>
      <w:color w:val="000000"/>
      <w:sz w:val="24"/>
      <w:szCs w:val="24"/>
    </w:rPr>
  </w:style>
  <w:style w:type="paragraph" w:customStyle="1" w:styleId="LLPerustelujenkappalejako">
    <w:name w:val="LLPerustelujenkappalejako"/>
    <w:rsid w:val="00F21BCF"/>
    <w:pPr>
      <w:spacing w:after="220" w:line="220" w:lineRule="exact"/>
      <w:jc w:val="both"/>
    </w:pPr>
    <w:rPr>
      <w:rFonts w:ascii="Times New Roman" w:eastAsia="Times New Roman" w:hAnsi="Times New Roman" w:cs="Times New Roman"/>
      <w:szCs w:val="24"/>
      <w:lang w:eastAsia="fi-FI"/>
    </w:rPr>
  </w:style>
  <w:style w:type="paragraph" w:styleId="Revision">
    <w:name w:val="Revision"/>
    <w:hidden/>
    <w:uiPriority w:val="99"/>
    <w:semiHidden/>
    <w:rsid w:val="0084625E"/>
    <w:pPr>
      <w:spacing w:after="0" w:line="240" w:lineRule="auto"/>
    </w:pPr>
    <w:rPr>
      <w:rFonts w:ascii="Verdana" w:hAnsi="Verdana"/>
      <w:sz w:val="20"/>
    </w:rPr>
  </w:style>
  <w:style w:type="paragraph" w:customStyle="1" w:styleId="LLMomentinJohdantoKappale">
    <w:name w:val="LLMomentinJohdantoKappale"/>
    <w:basedOn w:val="Normal"/>
    <w:next w:val="LLMomentinKohta"/>
    <w:rsid w:val="0084625E"/>
    <w:pPr>
      <w:spacing w:after="0" w:line="220" w:lineRule="exact"/>
      <w:ind w:firstLine="170"/>
      <w:jc w:val="both"/>
    </w:pPr>
    <w:rPr>
      <w:rFonts w:ascii="Times New Roman" w:eastAsia="Times New Roman" w:hAnsi="Times New Roman" w:cs="Times New Roman"/>
      <w:sz w:val="22"/>
      <w:szCs w:val="24"/>
      <w:lang w:eastAsia="fi-FI"/>
    </w:rPr>
  </w:style>
  <w:style w:type="paragraph" w:customStyle="1" w:styleId="LLMomentinKohta">
    <w:name w:val="LLMomentinKohta"/>
    <w:rsid w:val="0084625E"/>
    <w:pPr>
      <w:spacing w:after="0" w:line="220" w:lineRule="exact"/>
      <w:ind w:firstLine="170"/>
      <w:jc w:val="both"/>
    </w:pPr>
    <w:rPr>
      <w:rFonts w:ascii="Times New Roman" w:eastAsia="Times New Roman" w:hAnsi="Times New Roman" w:cs="Times New Roman"/>
      <w:szCs w:val="24"/>
      <w:lang w:eastAsia="fi-FI"/>
    </w:rPr>
  </w:style>
  <w:style w:type="character" w:styleId="FollowedHyperlink">
    <w:name w:val="FollowedHyperlink"/>
    <w:basedOn w:val="DefaultParagraphFont"/>
    <w:uiPriority w:val="99"/>
    <w:semiHidden/>
    <w:unhideWhenUsed/>
    <w:rsid w:val="006410E1"/>
    <w:rPr>
      <w:color w:val="954F72" w:themeColor="followedHyperlink"/>
      <w:u w:val="single"/>
    </w:rPr>
  </w:style>
  <w:style w:type="paragraph" w:customStyle="1" w:styleId="Fichefinanciretextetable">
    <w:name w:val="Fiche financière texte (table)"/>
    <w:basedOn w:val="Normal"/>
    <w:rsid w:val="006410E1"/>
    <w:pPr>
      <w:spacing w:after="0" w:line="240" w:lineRule="auto"/>
    </w:pPr>
    <w:rPr>
      <w:rFonts w:ascii="Times New Roman" w:eastAsia="Times New Roman" w:hAnsi="Times New Roman" w:cs="Times New Roman"/>
      <w:szCs w:val="20"/>
      <w:lang w:eastAsia="fi-FI"/>
    </w:rPr>
  </w:style>
  <w:style w:type="paragraph" w:styleId="EndnoteText">
    <w:name w:val="endnote text"/>
    <w:basedOn w:val="Normal"/>
    <w:link w:val="EndnoteTextChar"/>
    <w:rsid w:val="006410E1"/>
    <w:pPr>
      <w:spacing w:after="0" w:line="240" w:lineRule="auto"/>
    </w:pPr>
    <w:rPr>
      <w:rFonts w:ascii="Times New Roman" w:eastAsia="Times New Roman" w:hAnsi="Times New Roman" w:cs="Times New Roman"/>
      <w:szCs w:val="20"/>
    </w:rPr>
  </w:style>
  <w:style w:type="character" w:customStyle="1" w:styleId="EndnoteTextChar">
    <w:name w:val="Endnote Text Char"/>
    <w:basedOn w:val="DefaultParagraphFont"/>
    <w:link w:val="EndnoteText"/>
    <w:rsid w:val="006410E1"/>
    <w:rPr>
      <w:rFonts w:ascii="Times New Roman" w:eastAsia="Times New Roman" w:hAnsi="Times New Roman" w:cs="Times New Roman"/>
      <w:sz w:val="20"/>
      <w:szCs w:val="20"/>
    </w:rPr>
  </w:style>
  <w:style w:type="character" w:styleId="EndnoteReference">
    <w:name w:val="endnote reference"/>
    <w:rsid w:val="006410E1"/>
    <w:rPr>
      <w:vertAlign w:val="superscript"/>
    </w:rPr>
  </w:style>
  <w:style w:type="paragraph" w:styleId="FootnoteText">
    <w:name w:val="footnote text"/>
    <w:basedOn w:val="Normal"/>
    <w:link w:val="FootnoteTextChar"/>
    <w:uiPriority w:val="99"/>
    <w:semiHidden/>
    <w:unhideWhenUsed/>
    <w:rsid w:val="009E48B4"/>
    <w:pPr>
      <w:spacing w:after="0" w:line="240" w:lineRule="auto"/>
    </w:pPr>
    <w:rPr>
      <w:szCs w:val="20"/>
    </w:rPr>
  </w:style>
  <w:style w:type="character" w:customStyle="1" w:styleId="FootnoteTextChar">
    <w:name w:val="Footnote Text Char"/>
    <w:basedOn w:val="DefaultParagraphFont"/>
    <w:link w:val="FootnoteText"/>
    <w:uiPriority w:val="99"/>
    <w:semiHidden/>
    <w:rsid w:val="009E48B4"/>
    <w:rPr>
      <w:rFonts w:ascii="Verdana" w:hAnsi="Verdana"/>
      <w:sz w:val="20"/>
      <w:szCs w:val="20"/>
    </w:rPr>
  </w:style>
  <w:style w:type="character" w:styleId="FootnoteReference">
    <w:name w:val="footnote reference"/>
    <w:basedOn w:val="DefaultParagraphFont"/>
    <w:uiPriority w:val="99"/>
    <w:semiHidden/>
    <w:unhideWhenUsed/>
    <w:rsid w:val="009E48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02440">
      <w:bodyDiv w:val="1"/>
      <w:marLeft w:val="0"/>
      <w:marRight w:val="0"/>
      <w:marTop w:val="0"/>
      <w:marBottom w:val="0"/>
      <w:divBdr>
        <w:top w:val="none" w:sz="0" w:space="0" w:color="auto"/>
        <w:left w:val="none" w:sz="0" w:space="0" w:color="auto"/>
        <w:bottom w:val="none" w:sz="0" w:space="0" w:color="auto"/>
        <w:right w:val="none" w:sz="0" w:space="0" w:color="auto"/>
      </w:divBdr>
    </w:div>
    <w:div w:id="496655212">
      <w:bodyDiv w:val="1"/>
      <w:marLeft w:val="0"/>
      <w:marRight w:val="0"/>
      <w:marTop w:val="0"/>
      <w:marBottom w:val="0"/>
      <w:divBdr>
        <w:top w:val="none" w:sz="0" w:space="0" w:color="auto"/>
        <w:left w:val="none" w:sz="0" w:space="0" w:color="auto"/>
        <w:bottom w:val="none" w:sz="0" w:space="0" w:color="auto"/>
        <w:right w:val="none" w:sz="0" w:space="0" w:color="auto"/>
      </w:divBdr>
    </w:div>
    <w:div w:id="726419557">
      <w:bodyDiv w:val="1"/>
      <w:marLeft w:val="0"/>
      <w:marRight w:val="0"/>
      <w:marTop w:val="0"/>
      <w:marBottom w:val="0"/>
      <w:divBdr>
        <w:top w:val="none" w:sz="0" w:space="0" w:color="auto"/>
        <w:left w:val="none" w:sz="0" w:space="0" w:color="auto"/>
        <w:bottom w:val="none" w:sz="0" w:space="0" w:color="auto"/>
        <w:right w:val="none" w:sz="0" w:space="0" w:color="auto"/>
      </w:divBdr>
    </w:div>
    <w:div w:id="986979143">
      <w:bodyDiv w:val="1"/>
      <w:marLeft w:val="0"/>
      <w:marRight w:val="0"/>
      <w:marTop w:val="0"/>
      <w:marBottom w:val="0"/>
      <w:divBdr>
        <w:top w:val="none" w:sz="0" w:space="0" w:color="auto"/>
        <w:left w:val="none" w:sz="0" w:space="0" w:color="auto"/>
        <w:bottom w:val="none" w:sz="0" w:space="0" w:color="auto"/>
        <w:right w:val="none" w:sz="0" w:space="0" w:color="auto"/>
      </w:divBdr>
    </w:div>
    <w:div w:id="1229801867">
      <w:bodyDiv w:val="1"/>
      <w:marLeft w:val="0"/>
      <w:marRight w:val="0"/>
      <w:marTop w:val="0"/>
      <w:marBottom w:val="0"/>
      <w:divBdr>
        <w:top w:val="none" w:sz="0" w:space="0" w:color="auto"/>
        <w:left w:val="none" w:sz="0" w:space="0" w:color="auto"/>
        <w:bottom w:val="none" w:sz="0" w:space="0" w:color="auto"/>
        <w:right w:val="none" w:sz="0" w:space="0" w:color="auto"/>
      </w:divBdr>
    </w:div>
    <w:div w:id="1238440910">
      <w:bodyDiv w:val="1"/>
      <w:marLeft w:val="0"/>
      <w:marRight w:val="0"/>
      <w:marTop w:val="0"/>
      <w:marBottom w:val="0"/>
      <w:divBdr>
        <w:top w:val="none" w:sz="0" w:space="0" w:color="auto"/>
        <w:left w:val="none" w:sz="0" w:space="0" w:color="auto"/>
        <w:bottom w:val="none" w:sz="0" w:space="0" w:color="auto"/>
        <w:right w:val="none" w:sz="0" w:space="0" w:color="auto"/>
      </w:divBdr>
    </w:div>
    <w:div w:id="1283685100">
      <w:bodyDiv w:val="1"/>
      <w:marLeft w:val="0"/>
      <w:marRight w:val="0"/>
      <w:marTop w:val="0"/>
      <w:marBottom w:val="0"/>
      <w:divBdr>
        <w:top w:val="none" w:sz="0" w:space="0" w:color="auto"/>
        <w:left w:val="none" w:sz="0" w:space="0" w:color="auto"/>
        <w:bottom w:val="none" w:sz="0" w:space="0" w:color="auto"/>
        <w:right w:val="none" w:sz="0" w:space="0" w:color="auto"/>
      </w:divBdr>
      <w:divsChild>
        <w:div w:id="606500364">
          <w:marLeft w:val="0"/>
          <w:marRight w:val="0"/>
          <w:marTop w:val="0"/>
          <w:marBottom w:val="0"/>
          <w:divBdr>
            <w:top w:val="none" w:sz="0" w:space="0" w:color="auto"/>
            <w:left w:val="none" w:sz="0" w:space="0" w:color="auto"/>
            <w:bottom w:val="none" w:sz="0" w:space="0" w:color="auto"/>
            <w:right w:val="none" w:sz="0" w:space="0" w:color="auto"/>
          </w:divBdr>
          <w:divsChild>
            <w:div w:id="183324582">
              <w:marLeft w:val="0"/>
              <w:marRight w:val="0"/>
              <w:marTop w:val="0"/>
              <w:marBottom w:val="0"/>
              <w:divBdr>
                <w:top w:val="none" w:sz="0" w:space="0" w:color="auto"/>
                <w:left w:val="none" w:sz="0" w:space="0" w:color="auto"/>
                <w:bottom w:val="none" w:sz="0" w:space="0" w:color="auto"/>
                <w:right w:val="none" w:sz="0" w:space="0" w:color="auto"/>
              </w:divBdr>
              <w:divsChild>
                <w:div w:id="1928728544">
                  <w:marLeft w:val="0"/>
                  <w:marRight w:val="0"/>
                  <w:marTop w:val="0"/>
                  <w:marBottom w:val="0"/>
                  <w:divBdr>
                    <w:top w:val="none" w:sz="0" w:space="0" w:color="auto"/>
                    <w:left w:val="none" w:sz="0" w:space="0" w:color="auto"/>
                    <w:bottom w:val="none" w:sz="0" w:space="0" w:color="auto"/>
                    <w:right w:val="none" w:sz="0" w:space="0" w:color="auto"/>
                  </w:divBdr>
                  <w:divsChild>
                    <w:div w:id="875581759">
                      <w:marLeft w:val="0"/>
                      <w:marRight w:val="0"/>
                      <w:marTop w:val="0"/>
                      <w:marBottom w:val="0"/>
                      <w:divBdr>
                        <w:top w:val="none" w:sz="0" w:space="0" w:color="auto"/>
                        <w:left w:val="none" w:sz="0" w:space="0" w:color="auto"/>
                        <w:bottom w:val="none" w:sz="0" w:space="0" w:color="auto"/>
                        <w:right w:val="none" w:sz="0" w:space="0" w:color="auto"/>
                      </w:divBdr>
                      <w:divsChild>
                        <w:div w:id="1554854076">
                          <w:marLeft w:val="0"/>
                          <w:marRight w:val="0"/>
                          <w:marTop w:val="0"/>
                          <w:marBottom w:val="0"/>
                          <w:divBdr>
                            <w:top w:val="none" w:sz="0" w:space="0" w:color="auto"/>
                            <w:left w:val="none" w:sz="0" w:space="0" w:color="auto"/>
                            <w:bottom w:val="none" w:sz="0" w:space="0" w:color="auto"/>
                            <w:right w:val="none" w:sz="0" w:space="0" w:color="auto"/>
                          </w:divBdr>
                          <w:divsChild>
                            <w:div w:id="1495802688">
                              <w:marLeft w:val="0"/>
                              <w:marRight w:val="0"/>
                              <w:marTop w:val="0"/>
                              <w:marBottom w:val="0"/>
                              <w:divBdr>
                                <w:top w:val="none" w:sz="0" w:space="0" w:color="auto"/>
                                <w:left w:val="none" w:sz="0" w:space="0" w:color="auto"/>
                                <w:bottom w:val="none" w:sz="0" w:space="0" w:color="auto"/>
                                <w:right w:val="none" w:sz="0" w:space="0" w:color="auto"/>
                              </w:divBdr>
                              <w:divsChild>
                                <w:div w:id="1680961336">
                                  <w:marLeft w:val="0"/>
                                  <w:marRight w:val="0"/>
                                  <w:marTop w:val="0"/>
                                  <w:marBottom w:val="0"/>
                                  <w:divBdr>
                                    <w:top w:val="none" w:sz="0" w:space="0" w:color="auto"/>
                                    <w:left w:val="none" w:sz="0" w:space="0" w:color="auto"/>
                                    <w:bottom w:val="none" w:sz="0" w:space="0" w:color="auto"/>
                                    <w:right w:val="none" w:sz="0" w:space="0" w:color="auto"/>
                                  </w:divBdr>
                                  <w:divsChild>
                                    <w:div w:id="1303540376">
                                      <w:marLeft w:val="0"/>
                                      <w:marRight w:val="0"/>
                                      <w:marTop w:val="0"/>
                                      <w:marBottom w:val="0"/>
                                      <w:divBdr>
                                        <w:top w:val="none" w:sz="0" w:space="0" w:color="auto"/>
                                        <w:left w:val="none" w:sz="0" w:space="0" w:color="auto"/>
                                        <w:bottom w:val="none" w:sz="0" w:space="0" w:color="auto"/>
                                        <w:right w:val="none" w:sz="0" w:space="0" w:color="auto"/>
                                      </w:divBdr>
                                      <w:divsChild>
                                        <w:div w:id="471946485">
                                          <w:marLeft w:val="0"/>
                                          <w:marRight w:val="0"/>
                                          <w:marTop w:val="0"/>
                                          <w:marBottom w:val="0"/>
                                          <w:divBdr>
                                            <w:top w:val="none" w:sz="0" w:space="0" w:color="auto"/>
                                            <w:left w:val="none" w:sz="0" w:space="0" w:color="auto"/>
                                            <w:bottom w:val="none" w:sz="0" w:space="0" w:color="auto"/>
                                            <w:right w:val="none" w:sz="0" w:space="0" w:color="auto"/>
                                          </w:divBdr>
                                          <w:divsChild>
                                            <w:div w:id="272829878">
                                              <w:marLeft w:val="0"/>
                                              <w:marRight w:val="0"/>
                                              <w:marTop w:val="0"/>
                                              <w:marBottom w:val="0"/>
                                              <w:divBdr>
                                                <w:top w:val="none" w:sz="0" w:space="0" w:color="auto"/>
                                                <w:left w:val="none" w:sz="0" w:space="0" w:color="auto"/>
                                                <w:bottom w:val="none" w:sz="0" w:space="0" w:color="auto"/>
                                                <w:right w:val="none" w:sz="0" w:space="0" w:color="auto"/>
                                              </w:divBdr>
                                              <w:divsChild>
                                                <w:div w:id="762410853">
                                                  <w:marLeft w:val="0"/>
                                                  <w:marRight w:val="0"/>
                                                  <w:marTop w:val="0"/>
                                                  <w:marBottom w:val="0"/>
                                                  <w:divBdr>
                                                    <w:top w:val="single" w:sz="6" w:space="0" w:color="ABABAB"/>
                                                    <w:left w:val="single" w:sz="6" w:space="0" w:color="ABABAB"/>
                                                    <w:bottom w:val="none" w:sz="0" w:space="0" w:color="auto"/>
                                                    <w:right w:val="single" w:sz="6" w:space="0" w:color="ABABAB"/>
                                                  </w:divBdr>
                                                  <w:divsChild>
                                                    <w:div w:id="1926189143">
                                                      <w:marLeft w:val="0"/>
                                                      <w:marRight w:val="0"/>
                                                      <w:marTop w:val="0"/>
                                                      <w:marBottom w:val="0"/>
                                                      <w:divBdr>
                                                        <w:top w:val="none" w:sz="0" w:space="0" w:color="auto"/>
                                                        <w:left w:val="none" w:sz="0" w:space="0" w:color="auto"/>
                                                        <w:bottom w:val="none" w:sz="0" w:space="0" w:color="auto"/>
                                                        <w:right w:val="none" w:sz="0" w:space="0" w:color="auto"/>
                                                      </w:divBdr>
                                                      <w:divsChild>
                                                        <w:div w:id="1792239773">
                                                          <w:marLeft w:val="0"/>
                                                          <w:marRight w:val="0"/>
                                                          <w:marTop w:val="0"/>
                                                          <w:marBottom w:val="0"/>
                                                          <w:divBdr>
                                                            <w:top w:val="none" w:sz="0" w:space="0" w:color="auto"/>
                                                            <w:left w:val="none" w:sz="0" w:space="0" w:color="auto"/>
                                                            <w:bottom w:val="none" w:sz="0" w:space="0" w:color="auto"/>
                                                            <w:right w:val="none" w:sz="0" w:space="0" w:color="auto"/>
                                                          </w:divBdr>
                                                          <w:divsChild>
                                                            <w:div w:id="445539107">
                                                              <w:marLeft w:val="0"/>
                                                              <w:marRight w:val="0"/>
                                                              <w:marTop w:val="0"/>
                                                              <w:marBottom w:val="0"/>
                                                              <w:divBdr>
                                                                <w:top w:val="none" w:sz="0" w:space="0" w:color="auto"/>
                                                                <w:left w:val="none" w:sz="0" w:space="0" w:color="auto"/>
                                                                <w:bottom w:val="none" w:sz="0" w:space="0" w:color="auto"/>
                                                                <w:right w:val="none" w:sz="0" w:space="0" w:color="auto"/>
                                                              </w:divBdr>
                                                              <w:divsChild>
                                                                <w:div w:id="491531555">
                                                                  <w:marLeft w:val="0"/>
                                                                  <w:marRight w:val="0"/>
                                                                  <w:marTop w:val="0"/>
                                                                  <w:marBottom w:val="0"/>
                                                                  <w:divBdr>
                                                                    <w:top w:val="none" w:sz="0" w:space="0" w:color="auto"/>
                                                                    <w:left w:val="none" w:sz="0" w:space="0" w:color="auto"/>
                                                                    <w:bottom w:val="none" w:sz="0" w:space="0" w:color="auto"/>
                                                                    <w:right w:val="none" w:sz="0" w:space="0" w:color="auto"/>
                                                                  </w:divBdr>
                                                                  <w:divsChild>
                                                                    <w:div w:id="508761107">
                                                                      <w:marLeft w:val="0"/>
                                                                      <w:marRight w:val="0"/>
                                                                      <w:marTop w:val="0"/>
                                                                      <w:marBottom w:val="0"/>
                                                                      <w:divBdr>
                                                                        <w:top w:val="none" w:sz="0" w:space="0" w:color="auto"/>
                                                                        <w:left w:val="none" w:sz="0" w:space="0" w:color="auto"/>
                                                                        <w:bottom w:val="none" w:sz="0" w:space="0" w:color="auto"/>
                                                                        <w:right w:val="none" w:sz="0" w:space="0" w:color="auto"/>
                                                                      </w:divBdr>
                                                                      <w:divsChild>
                                                                        <w:div w:id="1347172230">
                                                                          <w:marLeft w:val="0"/>
                                                                          <w:marRight w:val="0"/>
                                                                          <w:marTop w:val="0"/>
                                                                          <w:marBottom w:val="0"/>
                                                                          <w:divBdr>
                                                                            <w:top w:val="none" w:sz="0" w:space="0" w:color="auto"/>
                                                                            <w:left w:val="none" w:sz="0" w:space="0" w:color="auto"/>
                                                                            <w:bottom w:val="none" w:sz="0" w:space="0" w:color="auto"/>
                                                                            <w:right w:val="none" w:sz="0" w:space="0" w:color="auto"/>
                                                                          </w:divBdr>
                                                                          <w:divsChild>
                                                                            <w:div w:id="534848592">
                                                                              <w:marLeft w:val="0"/>
                                                                              <w:marRight w:val="0"/>
                                                                              <w:marTop w:val="0"/>
                                                                              <w:marBottom w:val="0"/>
                                                                              <w:divBdr>
                                                                                <w:top w:val="none" w:sz="0" w:space="0" w:color="auto"/>
                                                                                <w:left w:val="none" w:sz="0" w:space="0" w:color="auto"/>
                                                                                <w:bottom w:val="none" w:sz="0" w:space="0" w:color="auto"/>
                                                                                <w:right w:val="none" w:sz="0" w:space="0" w:color="auto"/>
                                                                              </w:divBdr>
                                                                            </w:div>
                                                                            <w:div w:id="73166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1012453">
      <w:bodyDiv w:val="1"/>
      <w:marLeft w:val="0"/>
      <w:marRight w:val="0"/>
      <w:marTop w:val="0"/>
      <w:marBottom w:val="0"/>
      <w:divBdr>
        <w:top w:val="none" w:sz="0" w:space="0" w:color="auto"/>
        <w:left w:val="none" w:sz="0" w:space="0" w:color="auto"/>
        <w:bottom w:val="none" w:sz="0" w:space="0" w:color="auto"/>
        <w:right w:val="none" w:sz="0" w:space="0" w:color="auto"/>
      </w:divBdr>
    </w:div>
    <w:div w:id="1515849466">
      <w:bodyDiv w:val="1"/>
      <w:marLeft w:val="0"/>
      <w:marRight w:val="0"/>
      <w:marTop w:val="0"/>
      <w:marBottom w:val="0"/>
      <w:divBdr>
        <w:top w:val="none" w:sz="0" w:space="0" w:color="auto"/>
        <w:left w:val="none" w:sz="0" w:space="0" w:color="auto"/>
        <w:bottom w:val="none" w:sz="0" w:space="0" w:color="auto"/>
        <w:right w:val="none" w:sz="0" w:space="0" w:color="auto"/>
      </w:divBdr>
    </w:div>
    <w:div w:id="1683703033">
      <w:bodyDiv w:val="1"/>
      <w:marLeft w:val="0"/>
      <w:marRight w:val="0"/>
      <w:marTop w:val="0"/>
      <w:marBottom w:val="0"/>
      <w:divBdr>
        <w:top w:val="none" w:sz="0" w:space="0" w:color="auto"/>
        <w:left w:val="none" w:sz="0" w:space="0" w:color="auto"/>
        <w:bottom w:val="none" w:sz="0" w:space="0" w:color="auto"/>
        <w:right w:val="none" w:sz="0" w:space="0" w:color="auto"/>
      </w:divBdr>
      <w:divsChild>
        <w:div w:id="423693047">
          <w:marLeft w:val="240"/>
          <w:marRight w:val="0"/>
          <w:marTop w:val="0"/>
          <w:marBottom w:val="0"/>
          <w:divBdr>
            <w:top w:val="none" w:sz="0" w:space="0" w:color="auto"/>
            <w:left w:val="none" w:sz="0" w:space="0" w:color="auto"/>
            <w:bottom w:val="none" w:sz="0" w:space="0" w:color="auto"/>
            <w:right w:val="none" w:sz="0" w:space="0" w:color="auto"/>
          </w:divBdr>
        </w:div>
        <w:div w:id="686565112">
          <w:marLeft w:val="240"/>
          <w:marRight w:val="0"/>
          <w:marTop w:val="0"/>
          <w:marBottom w:val="0"/>
          <w:divBdr>
            <w:top w:val="none" w:sz="0" w:space="0" w:color="auto"/>
            <w:left w:val="none" w:sz="0" w:space="0" w:color="auto"/>
            <w:bottom w:val="none" w:sz="0" w:space="0" w:color="auto"/>
            <w:right w:val="none" w:sz="0" w:space="0" w:color="auto"/>
          </w:divBdr>
        </w:div>
        <w:div w:id="256408569">
          <w:marLeft w:val="240"/>
          <w:marRight w:val="0"/>
          <w:marTop w:val="0"/>
          <w:marBottom w:val="0"/>
          <w:divBdr>
            <w:top w:val="none" w:sz="0" w:space="0" w:color="auto"/>
            <w:left w:val="none" w:sz="0" w:space="0" w:color="auto"/>
            <w:bottom w:val="none" w:sz="0" w:space="0" w:color="auto"/>
            <w:right w:val="none" w:sz="0" w:space="0" w:color="auto"/>
          </w:divBdr>
        </w:div>
        <w:div w:id="694430609">
          <w:marLeft w:val="240"/>
          <w:marRight w:val="0"/>
          <w:marTop w:val="0"/>
          <w:marBottom w:val="0"/>
          <w:divBdr>
            <w:top w:val="none" w:sz="0" w:space="0" w:color="auto"/>
            <w:left w:val="none" w:sz="0" w:space="0" w:color="auto"/>
            <w:bottom w:val="none" w:sz="0" w:space="0" w:color="auto"/>
            <w:right w:val="none" w:sz="0" w:space="0" w:color="auto"/>
          </w:divBdr>
        </w:div>
      </w:divsChild>
    </w:div>
    <w:div w:id="189962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aficom esitys kuvaton (fi)" ma:contentTypeID="0x0101000EC482A17D284AEE8290D09FC0D2D6D200C589622A2BFC49F09A63EB8A040062500019FF819C3E544C48AEC9323C399E6FCA" ma:contentTypeVersion="44" ma:contentTypeDescription="" ma:contentTypeScope="" ma:versionID="b73651b6cb8ba0898ccfca5cf290e9c5">
  <xsd:schema xmlns:xsd="http://www.w3.org/2001/XMLSchema" xmlns:xs="http://www.w3.org/2001/XMLSchema" xmlns:p="http://schemas.microsoft.com/office/2006/metadata/properties" xmlns:ns2="fc816ae0-20fa-42d3-8a0b-1ea1cf281df2" xmlns:ns3="986746b9-21ea-4a10-94d5-c7e2d54bbe5a" targetNamespace="http://schemas.microsoft.com/office/2006/metadata/properties" ma:root="true" ma:fieldsID="dc677e4f89bc103018f9f9580a6543a7" ns2:_="" ns3:_="">
    <xsd:import namespace="fc816ae0-20fa-42d3-8a0b-1ea1cf281df2"/>
    <xsd:import namespace="986746b9-21ea-4a10-94d5-c7e2d54bbe5a"/>
    <xsd:element name="properties">
      <xsd:complexType>
        <xsd:sequence>
          <xsd:element name="documentManagement">
            <xsd:complexType>
              <xsd:all>
                <xsd:element ref="ns2:SaTyDocumentArchive" minOccurs="0"/>
                <xsd:element ref="ns2:SaTyTosTaskGroup"/>
                <xsd:element ref="ns2:SaTyTosTaskGroupId" minOccurs="0"/>
                <xsd:element ref="ns2:SaTyTosIssueGroup"/>
                <xsd:element ref="ns2:SaTyTosIssueGroupId" minOccurs="0"/>
                <xsd:element ref="ns2:SaTyTosDocumentType"/>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element ref="ns3:SaTyTosSecurityPeriod" minOccurs="0"/>
                <xsd:element ref="ns3:SaTyTosSecurityPeriodRule" minOccurs="0"/>
                <xsd:element ref="ns3:SaTyTosSecurityPeriodRuleId" minOccurs="0"/>
                <xsd:element ref="ns3:SaTyTosSecurityReason" minOccurs="0"/>
                <xsd:element ref="ns3:SaTyTosSecurityReasonId" minOccurs="0"/>
                <xsd:element ref="ns3:SaTyTosUserDataRule" minOccurs="0"/>
                <xsd:element ref="ns3:SaTyTosUserDataRuleId" minOccurs="0"/>
                <xsd:element ref="ns3:SaTyDynastyDocumentGuid" minOccurs="0"/>
                <xsd:element ref="ns3:SaTyDynastyDocumentUrl" minOccurs="0"/>
                <xsd:element ref="ns3:SaTyDynastyDirection" minOccurs="0"/>
                <xsd:element ref="ns3:SaTyDynastyI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16ae0-20fa-42d3-8a0b-1ea1cf281df2"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ternalName="SaTyDocumentArchive">
      <xsd:simpleType>
        <xsd:restriction base="dms:Boolean"/>
      </xsd:simpleType>
    </xsd:element>
    <xsd:element name="SaTyTosTaskGroup" ma:index="9"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ma:displayName="Dokumenttityyppi" ma:indexed="true" ma:internalName="SaTyTosDocumentType" ma:readOnly="fals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default="" ma:fieldId="{a9215f07-bdd3-4c12-927c-30fd8ee294e2}" ma:sspId="42e88440-2203-4dc9-b854-10cc85d9cb65"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45750cba-f165-4aab-93ea-95b749a5cca2}" ma:internalName="TaxCatchAll" ma:showField="CatchAllData" ma:web="fc816ae0-20fa-42d3-8a0b-1ea1cf281df2">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45750cba-f165-4aab-93ea-95b749a5cca2}" ma:internalName="TaxCatchAllLabel" ma:readOnly="true" ma:showField="CatchAllDataLabel" ma:web="fc816ae0-20fa-42d3-8a0b-1ea1cf281df2">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default="" ma:fieldId="{f4b38667-1deb-464d-8bb6-062959db37ce}" ma:sspId="42e88440-2203-4dc9-b854-10cc85d9cb65"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default="" ma:fieldId="{939f2945-8314-42ff-b2b7-2677709d8610}" ma:sspId="42e88440-2203-4dc9-b854-10cc85d9cb65"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default="" ma:fieldId="{0947cab2-9b3b-46f1-8713-a0acc4648f6c}" ma:sspId="42e88440-2203-4dc9-b854-10cc85d9cb65" ma:termSetId="fd54c402-2e62-4cf2-a566-0b7c39712901" ma:anchorId="00000000-0000-0000-0000-000000000000" ma:open="true" ma:isKeyword="false">
      <xsd:complexType>
        <xsd:sequence>
          <xsd:element ref="pc:Terms" minOccurs="0" maxOccurs="1"/>
        </xsd:sequence>
      </xsd:complexType>
    </xsd:element>
    <xsd:element name="SaTyTosSecurityPeriod" ma:index="32" nillable="true" ma:displayName="Salassapitoaika" ma:internalName="SaTyTosSecurityPeriod">
      <xsd:simpleType>
        <xsd:restriction base="dms:Text"/>
      </xsd:simpleType>
    </xsd:element>
    <xsd:element name="SaTyTosSecurityPeriodRule" ma:index="33" nillable="true" ma:displayName="Salassapitoajan laskentaperuste" ma:internalName="SaTyTosSecurityPeriodRule">
      <xsd:simpleType>
        <xsd:restriction base="dms:Text"/>
      </xsd:simpleType>
    </xsd:element>
    <xsd:element name="SaTyTosSecurityPeriodRuleId" ma:index="34" nillable="true" ma:displayName="Salassapitoajan perusteen tunnus" ma:internalName="SaTyTosSecurityPeriodRuleId">
      <xsd:simpleType>
        <xsd:restriction base="dms:Text"/>
      </xsd:simpleType>
    </xsd:element>
    <xsd:element name="SaTyTosSecurityReason" ma:index="35" nillable="true" ma:displayName="Salassapitoperuste" ma:internalName="SaTyTosSecurityReason">
      <xsd:simpleType>
        <xsd:restriction base="dms:Text"/>
      </xsd:simpleType>
    </xsd:element>
    <xsd:element name="SaTyTosSecurityReasonId" ma:index="36" nillable="true" ma:displayName="Salassapitoperusteen tunnus" ma:internalName="SaTyTosSecurityReasonId">
      <xsd:simpleType>
        <xsd:restriction base="dms:Text"/>
      </xsd:simpleType>
    </xsd:element>
    <xsd:element name="SaTyTosUserDataRule" ma:index="37" nillable="true" ma:displayName="Henkilötietojen keräämisen peruste" ma:internalName="SaTyTosUserDataRule">
      <xsd:simpleType>
        <xsd:restriction base="dms:Text"/>
      </xsd:simpleType>
    </xsd:element>
    <xsd:element name="SaTyTosUserDataRuleId" ma:index="38" nillable="true" ma:displayName="Henkilötietojen perusteen tunnus" ma:internalName="SaTyTosUserDataRuleId">
      <xsd:simpleType>
        <xsd:restriction base="dms:Text"/>
      </xsd:simpleType>
    </xsd:element>
    <xsd:element name="SaTyDynastyDocumentGuid" ma:index="39" nillable="true" ma:displayName="Dynasty tunnus" ma:internalName="SaTyDynastyDocumentGuid">
      <xsd:simpleType>
        <xsd:restriction base="dms:Text"/>
      </xsd:simpleType>
    </xsd:element>
    <xsd:element name="SaTyDynastyDocumentUrl" ma:index="40" nillable="true" ma:displayName="Dynasty url" ma:internalName="SaTyDynastyDocumentUrl">
      <xsd:simpleType>
        <xsd:restriction base="dms:Note">
          <xsd:maxLength value="255"/>
        </xsd:restriction>
      </xsd:simpleType>
    </xsd:element>
    <xsd:element name="SaTyDynastyDirection" ma:index="41" nillable="true" ma:displayName="Dynasty suunta" ma:internalName="SaTyDynastyDirection">
      <xsd:simpleType>
        <xsd:restriction base="dms:Text"/>
      </xsd:simpleType>
    </xsd:element>
    <xsd:element name="SaTyDynastyIntStatus" ma:index="42" nillable="true" ma:displayName="Dynasty integration status" ma:internalName="SaTyDynastyInt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6746b9-21ea-4a10-94d5-c7e2d54bbe5a">
      <Value>98</Value>
      <Value>99</Value>
      <Value>1</Value>
    </TaxCatchAll>
    <p39f2945831442ffb2b72677709d8610 xmlns="986746b9-21ea-4a10-94d5-c7e2d54bbe5a">
      <Terms xmlns="http://schemas.microsoft.com/office/infopath/2007/PartnerControls"/>
    </p39f2945831442ffb2b72677709d8610>
    <f4b386671deb464d8bb6062959db37ce xmlns="986746b9-21ea-4a10-94d5-c7e2d54bbe5a">
      <Terms xmlns="http://schemas.microsoft.com/office/infopath/2007/PartnerControls"/>
    </f4b386671deb464d8bb6062959db37ce>
    <g947cab29b3b46f18713a0acc4648f6c xmlns="986746b9-21ea-4a10-94d5-c7e2d54bbe5a">
      <Terms xmlns="http://schemas.microsoft.com/office/infopath/2007/PartnerControls">
        <TermInfo xmlns="http://schemas.microsoft.com/office/infopath/2007/PartnerControls">
          <TermName xmlns="http://schemas.microsoft.com/office/infopath/2007/PartnerControls">Kevyt tavarankuljetinmääräys</TermName>
          <TermId xmlns="http://schemas.microsoft.com/office/infopath/2007/PartnerControls">da0cf0c7-7896-4099-a6b9-60e8183eddb7</TermId>
        </TermInfo>
      </Terms>
    </g947cab29b3b46f18713a0acc4648f6c>
    <a9215f07bdd34c12927c30fd8ee294e2 xmlns="986746b9-21ea-4a10-94d5-c7e2d54bbe5a">
      <Terms xmlns="http://schemas.microsoft.com/office/infopath/2007/PartnerControls"/>
    </a9215f07bdd34c12927c30fd8ee294e2>
    <SaTyTosDocumentType xmlns="fc816ae0-20fa-42d3-8a0b-1ea1cf281df2">Esitys</SaTyTosDocumentType>
    <SaTyDocumentStatus xmlns="fc816ae0-20fa-42d3-8a0b-1ea1cf281df2">Luonnos</SaTyDocumentStatus>
    <SaTyTosIssueGroup xmlns="fc816ae0-20fa-42d3-8a0b-1ea1cf281df2">Tieliikennemääräykset</SaTyTosIssueGroup>
    <SaTyTosDocumentTypeId xmlns="fc816ae0-20fa-42d3-8a0b-1ea1cf281df2">Esitys</SaTyTosDocumentTypeId>
    <SaTyTosPreservation xmlns="fc816ae0-20fa-42d3-8a0b-1ea1cf281df2"> v</SaTyTosPreservation>
    <SaTyDocumentYear xmlns="fc816ae0-20fa-42d3-8a0b-1ea1cf281df2">2023</SaTyDocumentYear>
    <SaTyDocumentArchive xmlns="fc816ae0-20fa-42d3-8a0b-1ea1cf281df2">false</SaTyDocumentArchive>
    <SaTyTosPublicity xmlns="fc816ae0-20fa-42d3-8a0b-1ea1cf281df2">Julkinen</SaTyTosPublicity>
    <SaTyTosTaskGroup xmlns="fc816ae0-20fa-42d3-8a0b-1ea1cf281df2">Tieliikenteen määräykset</SaTyTosTaskGroup>
    <SaTyTosTaskGroupId xmlns="fc816ae0-20fa-42d3-8a0b-1ea1cf281df2">03.04.03</SaTyTosTaskGroupId>
    <SaTyTosIssueGroupId xmlns="fc816ae0-20fa-42d3-8a0b-1ea1cf281df2">03.04.03.00</SaTyTosIssueGroupId>
    <SaTyDocumentUserData xmlns="fc816ae0-20fa-42d3-8a0b-1ea1cf281df2">false</SaTyDocumentUserData>
    <SaTyDynastyDocumentGuid xmlns="986746b9-21ea-4a10-94d5-c7e2d54bbe5a">4aaa8df8-907a-4761-8500-fac7550445cc</SaTyDynastyDocumentGuid>
    <SaTyTosSecurityPeriodRuleId xmlns="986746b9-21ea-4a10-94d5-c7e2d54bbe5a">10</SaTyTosSecurityPeriodRuleId>
    <SaTyDynastyDocumentUrl xmlns="986746b9-21ea-4a10-94d5-c7e2d54bbe5a" xsi:nil="true"/>
    <SaTyTosSecurityPeriodRule xmlns="986746b9-21ea-4a10-94d5-c7e2d54bbe5a">Asiakirjan valmistuminen</SaTyTosSecurityPeriodRule>
    <SaTyTosUserDataRule xmlns="986746b9-21ea-4a10-94d5-c7e2d54bbe5a" xsi:nil="true"/>
    <SaTyTosUserDataRuleId xmlns="986746b9-21ea-4a10-94d5-c7e2d54bbe5a" xsi:nil="true"/>
    <SaTyTosSecurityReason xmlns="986746b9-21ea-4a10-94d5-c7e2d54bbe5a" xsi:nil="true"/>
    <SaTyDynastyIntStatus xmlns="986746b9-21ea-4a10-94d5-c7e2d54bbe5a">Document folderPermissions updated? False</SaTyDynastyIntStatus>
    <SaTyTosSecurityPeriod xmlns="986746b9-21ea-4a10-94d5-c7e2d54bbe5a">0 v v</SaTyTosSecurityPeriod>
    <SaTyTosSecurityReasonId xmlns="986746b9-21ea-4a10-94d5-c7e2d54bbe5a" xsi:nil="true"/>
    <SaTyDynastyDirection xmlns="986746b9-21ea-4a10-94d5-c7e2d54bbe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42e88440-2203-4dc9-b854-10cc85d9cb65" ContentTypeId="0x0101000EC482A17D284AEE8290D09FC0D2D6D200C589622A2BFC49F09A63EB8A04006250" PreviousValue="true"/>
</file>

<file path=customXml/itemProps1.xml><?xml version="1.0" encoding="utf-8"?>
<ds:datastoreItem xmlns:ds="http://schemas.openxmlformats.org/officeDocument/2006/customXml" ds:itemID="{2C4DF6D8-DBEB-40BF-A1FE-231236318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16ae0-20fa-42d3-8a0b-1ea1cf281df2"/>
    <ds:schemaRef ds:uri="986746b9-21ea-4a10-94d5-c7e2d54b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9E5B24-A5F9-4E16-B665-0A85E01020D8}">
  <ds:schemaRefs>
    <ds:schemaRef ds:uri="http://schemas.microsoft.com/office/2006/metadata/properties"/>
    <ds:schemaRef ds:uri="http://schemas.microsoft.com/office/infopath/2007/PartnerControls"/>
    <ds:schemaRef ds:uri="986746b9-21ea-4a10-94d5-c7e2d54bbe5a"/>
    <ds:schemaRef ds:uri="fc816ae0-20fa-42d3-8a0b-1ea1cf281df2"/>
  </ds:schemaRefs>
</ds:datastoreItem>
</file>

<file path=customXml/itemProps3.xml><?xml version="1.0" encoding="utf-8"?>
<ds:datastoreItem xmlns:ds="http://schemas.openxmlformats.org/officeDocument/2006/customXml" ds:itemID="{F96C191C-D0CC-4B4D-913C-886F08B69105}">
  <ds:schemaRefs>
    <ds:schemaRef ds:uri="http://schemas.microsoft.com/sharepoint/v3/contenttype/forms"/>
  </ds:schemaRefs>
</ds:datastoreItem>
</file>

<file path=customXml/itemProps4.xml><?xml version="1.0" encoding="utf-8"?>
<ds:datastoreItem xmlns:ds="http://schemas.openxmlformats.org/officeDocument/2006/customXml" ds:itemID="{D846D2C0-5C92-476A-B66F-52B1300001DB}">
  <ds:schemaRefs>
    <ds:schemaRef ds:uri="http://schemas.openxmlformats.org/officeDocument/2006/bibliography"/>
  </ds:schemaRefs>
</ds:datastoreItem>
</file>

<file path=customXml/itemProps5.xml><?xml version="1.0" encoding="utf-8"?>
<ds:datastoreItem xmlns:ds="http://schemas.openxmlformats.org/officeDocument/2006/customXml" ds:itemID="{EC934663-86E4-49DF-A74C-EDF34204CCC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4422</Words>
  <Characters>25210</Characters>
  <Application>Microsoft Office Word</Application>
  <DocSecurity>0</DocSecurity>
  <Lines>210</Lines>
  <Paragraphs>59</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Trafi</Company>
  <LinksUpToDate>false</LinksUpToDate>
  <CharactersWithSpaces>29573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Uotila Elina</dc:creator>
  <cp:keywords/>
  <dc:description/>
  <cp:lastModifiedBy>Liana Brili</cp:lastModifiedBy>
  <cp:revision>5</cp:revision>
  <dcterms:created xsi:type="dcterms:W3CDTF">2023-04-24T11:42:00Z</dcterms:created>
  <dcterms:modified xsi:type="dcterms:W3CDTF">2023-05-15T10:08:00Z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d82ff796f8549e7b48b0e43c70930a6">
    <vt:lpwstr>Suomi|88d960e6-e76c-48a2-b607-f1600797b640</vt:lpwstr>
  </property>
  <property fmtid="{D5CDD505-2E9C-101B-9397-08002B2CF9AE}" pid="3" name="SaTyDocumentQuartal">
    <vt:lpwstr/>
  </property>
  <property fmtid="{D5CDD505-2E9C-101B-9397-08002B2CF9AE}" pid="4" name="ContentTypeId">
    <vt:lpwstr>0x0101000EC482A17D284AEE8290D09FC0D2D6D200C589622A2BFC49F09A63EB8A040062500019FF819C3E544C48AEC9323C399E6FCA</vt:lpwstr>
  </property>
  <property fmtid="{D5CDD505-2E9C-101B-9397-08002B2CF9AE}" pid="5" name="SaTyDocumentOrganisation">
    <vt:lpwstr/>
  </property>
  <property fmtid="{D5CDD505-2E9C-101B-9397-08002B2CF9AE}" pid="6" name="SaTyDocumentMonth">
    <vt:lpwstr/>
  </property>
  <property fmtid="{D5CDD505-2E9C-101B-9397-08002B2CF9AE}" pid="7" name="eb88049090c34051aae092bae2056bc2">
    <vt:lpwstr>määräysluonnos|bfba283e-4fe5-4bf3-852f-03bd96083c7d</vt:lpwstr>
  </property>
  <property fmtid="{D5CDD505-2E9C-101B-9397-08002B2CF9AE}" pid="8" name="SaTyTosKeywords">
    <vt:lpwstr>99;#määräysluonnos|bfba283e-4fe5-4bf3-852f-03bd96083c7d</vt:lpwstr>
  </property>
  <property fmtid="{D5CDD505-2E9C-101B-9397-08002B2CF9AE}" pid="9" name="SaTyDocumentLanguage">
    <vt:lpwstr>1;#Suomi|88d960e6-e76c-48a2-b607-f1600797b640</vt:lpwstr>
  </property>
  <property fmtid="{D5CDD505-2E9C-101B-9397-08002B2CF9AE}" pid="10" name="SaTyDocumentOtherTag">
    <vt:lpwstr>98;#Kevyt tavarankuljetinmääräys|da0cf0c7-7896-4099-a6b9-60e8183eddb7</vt:lpwstr>
  </property>
</Properties>
</file>