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24F15" w14:textId="77777777" w:rsidR="00BC362D" w:rsidRDefault="002C54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both"/>
        <w:rPr>
          <w:rFonts w:ascii="Franklin Gothic Medium" w:hAnsi="Franklin Gothic Medium"/>
        </w:rPr>
      </w:pPr>
      <w:r>
        <w:rPr>
          <w:rFonts w:ascii="Franklin Gothic Medium" w:hAnsi="Franklin Gothic Medium"/>
          <w:b/>
          <w:color w:val="000000"/>
        </w:rPr>
        <w:t xml:space="preserve">   </w:t>
      </w:r>
    </w:p>
    <w:p w14:paraId="04A0BE89" w14:textId="77777777" w:rsidR="00BC362D" w:rsidRDefault="00BC362D">
      <w:pPr>
        <w:tabs>
          <w:tab w:val="left" w:pos="567"/>
        </w:tabs>
        <w:jc w:val="both"/>
        <w:rPr>
          <w:rFonts w:ascii="Franklin Gothic Medium" w:hAnsi="Franklin Gothic Medium" w:cs="Franklin Gothic Medium"/>
        </w:rPr>
      </w:pPr>
    </w:p>
    <w:p w14:paraId="25BA4272" w14:textId="628C9FF3" w:rsidR="00BC362D" w:rsidRDefault="00BC362D">
      <w:pPr>
        <w:tabs>
          <w:tab w:val="left" w:pos="567"/>
        </w:tabs>
        <w:jc w:val="both"/>
        <w:rPr>
          <w:rFonts w:ascii="Franklin Gothic Medium" w:hAnsi="Franklin Gothic Medium" w:cs="Franklin Gothic Medium"/>
        </w:rPr>
      </w:pPr>
    </w:p>
    <w:p w14:paraId="7593DD7D" w14:textId="335B1902" w:rsidR="00BC362D" w:rsidRDefault="007642B8">
      <w:pPr>
        <w:rPr>
          <w:rFonts w:ascii="Franklin Gothic Medium" w:hAnsi="Franklin Gothic Medium"/>
        </w:rPr>
      </w:pPr>
      <w:r>
        <w:rPr>
          <w:noProof/>
        </w:rPr>
        <mc:AlternateContent>
          <mc:Choice Requires="wps">
            <w:drawing>
              <wp:anchor distT="0" distB="0" distL="114300" distR="114300" simplePos="0" relativeHeight="251661312" behindDoc="0" locked="0" layoutInCell="1" allowOverlap="1" wp14:anchorId="197AC1AB" wp14:editId="3B47AF45">
                <wp:simplePos x="0" y="0"/>
                <wp:positionH relativeFrom="column">
                  <wp:posOffset>57150</wp:posOffset>
                </wp:positionH>
                <wp:positionV relativeFrom="paragraph">
                  <wp:posOffset>1367790</wp:posOffset>
                </wp:positionV>
                <wp:extent cx="3705225" cy="371475"/>
                <wp:effectExtent l="0" t="0" r="9525" b="9525"/>
                <wp:wrapNone/>
                <wp:docPr id="4" name="Text Box 4"/>
                <wp:cNvGraphicFramePr/>
                <a:graphic xmlns:a="http://schemas.openxmlformats.org/drawingml/2006/main">
                  <a:graphicData uri="http://schemas.microsoft.com/office/word/2010/wordprocessingShape">
                    <wps:wsp>
                      <wps:cNvSpPr txBox="1"/>
                      <wps:spPr>
                        <a:xfrm>
                          <a:off x="0" y="0"/>
                          <a:ext cx="3705225" cy="371475"/>
                        </a:xfrm>
                        <a:prstGeom prst="rect">
                          <a:avLst/>
                        </a:prstGeom>
                        <a:solidFill>
                          <a:schemeClr val="lt1"/>
                        </a:solidFill>
                        <a:ln w="6350">
                          <a:noFill/>
                        </a:ln>
                      </wps:spPr>
                      <wps:txbx>
                        <w:txbxContent>
                          <w:p w14:paraId="715EFCA0" w14:textId="705800A8" w:rsidR="003F36C3" w:rsidRPr="007642B8" w:rsidRDefault="003F36C3">
                            <w:pPr>
                              <w:rPr>
                                <w:b/>
                                <w:bCs/>
                                <w:sz w:val="22"/>
                                <w:szCs w:val="22"/>
                              </w:rPr>
                            </w:pPr>
                            <w:r w:rsidRPr="007642B8">
                              <w:rPr>
                                <w:b/>
                                <w:sz w:val="22"/>
                                <w:szCs w:val="22"/>
                              </w:rPr>
                              <w:t>GENERALNI DIREKTORAT GENERALNEGA DRŽAVNEGA KEMIJSKEGA LABORATORIJA (GCSL)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7AC1AB" id="_x0000_t202" coordsize="21600,21600" o:spt="202" path="m,l,21600r21600,l21600,xe">
                <v:stroke joinstyle="miter"/>
                <v:path gradientshapeok="t" o:connecttype="rect"/>
              </v:shapetype>
              <v:shape id="Text Box 4" o:spid="_x0000_s1026" type="#_x0000_t202" style="position:absolute;margin-left:4.5pt;margin-top:107.7pt;width:291.75pt;height:2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" fillcolor="white [3201]" stroked="f" strokeweight=".5pt">
                <v:textbox inset="0,0,0,0">
                  <w:txbxContent>
                    <w:p w14:paraId="715EFCA0" w14:textId="705800A8" w:rsidR="003F36C3" w:rsidRPr="007642B8" w:rsidRDefault="003F36C3">
                      <w:pPr>
                        <w:rPr>
                          <w:b/>
                          <w:bCs/>
                          <w:sz w:val="22"/>
                          <w:szCs w:val="22"/>
                        </w:rPr>
                      </w:pPr>
                      <w:r w:rsidRPr="007642B8">
                        <w:rPr>
                          <w:b/>
                          <w:sz w:val="22"/>
                          <w:szCs w:val="22"/>
                        </w:rPr>
                        <w:t>GENERALNI DIREKTORAT GENERALNEGA DRŽAVNEGA KEMIJSKEGA LABORATORIJA (GCSL)</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0E85DD79" wp14:editId="583CBE48">
                <wp:simplePos x="0" y="0"/>
                <wp:positionH relativeFrom="column">
                  <wp:posOffset>923925</wp:posOffset>
                </wp:positionH>
                <wp:positionV relativeFrom="paragraph">
                  <wp:posOffset>710565</wp:posOffset>
                </wp:positionV>
                <wp:extent cx="2228850" cy="654050"/>
                <wp:effectExtent l="0" t="0" r="0" b="0"/>
                <wp:wrapNone/>
                <wp:docPr id="3" name="Text Box 3"/>
                <wp:cNvGraphicFramePr/>
                <a:graphic xmlns:a="http://schemas.openxmlformats.org/drawingml/2006/main">
                  <a:graphicData uri="http://schemas.microsoft.com/office/word/2010/wordprocessingShape">
                    <wps:wsp>
                      <wps:cNvSpPr txBox="1"/>
                      <wps:spPr>
                        <a:xfrm>
                          <a:off x="0" y="0"/>
                          <a:ext cx="2228850" cy="654050"/>
                        </a:xfrm>
                        <a:prstGeom prst="rect">
                          <a:avLst/>
                        </a:prstGeom>
                        <a:solidFill>
                          <a:schemeClr val="lt1"/>
                        </a:solidFill>
                        <a:ln w="6350">
                          <a:noFill/>
                        </a:ln>
                      </wps:spPr>
                      <wps:txbx>
                        <w:txbxContent>
                          <w:p w14:paraId="0CD30DC3" w14:textId="155927BE" w:rsidR="003F36C3" w:rsidRPr="003F36C3" w:rsidRDefault="003F36C3">
                            <w:pPr>
                              <w:rPr>
                                <w:b/>
                                <w:bCs/>
                                <w:color w:val="17365D" w:themeColor="text2" w:themeShade="BF"/>
                                <w:sz w:val="28"/>
                                <w:szCs w:val="28"/>
                              </w:rPr>
                            </w:pPr>
                            <w:r>
                              <w:rPr>
                                <w:b/>
                                <w:color w:val="17365D" w:themeColor="text2" w:themeShade="BF"/>
                                <w:sz w:val="28"/>
                              </w:rPr>
                              <w:t>NOJP</w:t>
                            </w:r>
                          </w:p>
                          <w:p w14:paraId="18565C99" w14:textId="2F7C2893" w:rsidR="003F36C3" w:rsidRPr="003F36C3" w:rsidRDefault="003F36C3">
                            <w:pPr>
                              <w:rPr>
                                <w:b/>
                                <w:bCs/>
                                <w:color w:val="17365D" w:themeColor="text2" w:themeShade="BF"/>
                              </w:rPr>
                            </w:pPr>
                            <w:r>
                              <w:rPr>
                                <w:b/>
                                <w:color w:val="17365D" w:themeColor="text2" w:themeShade="BF"/>
                              </w:rPr>
                              <w:t>Neodvisni organ za javne prihodke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E85DD79" id="Text Box 3" o:spid="_x0000_s1027" type="#_x0000_t202" style="position:absolute;margin-left:72.75pt;margin-top:55.95pt;width:175.5pt;height:51.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" fillcolor="white [3201]" stroked="f" strokeweight=".5pt">
                <v:textbox>
                  <w:txbxContent>
                    <w:p w14:paraId="0CD30DC3" w14:textId="155927BE" w:rsidR="003F36C3" w:rsidRPr="003F36C3" w:rsidRDefault="003F36C3">
                      <w:pPr>
                        <w:rPr>
                          <w:b/>
                          <w:bCs/>
                          <w:color w:val="17365D" w:themeColor="text2" w:themeShade="BF"/>
                          <w:sz w:val="28"/>
                          <w:szCs w:val="28"/>
                        </w:rPr>
                      </w:pPr>
                      <w:r>
                        <w:rPr>
                          <w:b/>
                          <w:color w:val="17365D" w:themeColor="text2" w:themeShade="BF"/>
                          <w:sz w:val="28"/>
                        </w:rPr>
                        <w:t>NOJP</w:t>
                      </w:r>
                    </w:p>
                    <w:p w14:paraId="18565C99" w14:textId="2F7C2893" w:rsidR="003F36C3" w:rsidRPr="003F36C3" w:rsidRDefault="003F36C3">
                      <w:pPr>
                        <w:rPr>
                          <w:b/>
                          <w:bCs/>
                          <w:color w:val="17365D" w:themeColor="text2" w:themeShade="BF"/>
                        </w:rPr>
                      </w:pPr>
                      <w:r>
                        <w:rPr>
                          <w:b/>
                          <w:color w:val="17365D" w:themeColor="text2" w:themeShade="BF"/>
                        </w:rPr>
                        <w:t>Neodvisni organ za javne prihodke</w:t>
                      </w:r>
                    </w:p>
                  </w:txbxContent>
                </v:textbox>
              </v:shape>
            </w:pict>
          </mc:Fallback>
        </mc:AlternateContent>
      </w:r>
      <w:r w:rsidR="003F36C3">
        <w:rPr>
          <w:noProof/>
        </w:rPr>
        <mc:AlternateContent>
          <mc:Choice Requires="wps">
            <w:drawing>
              <wp:anchor distT="0" distB="0" distL="114300" distR="114300" simplePos="0" relativeHeight="251659264" behindDoc="0" locked="0" layoutInCell="1" allowOverlap="1" wp14:anchorId="7CACA289" wp14:editId="0AE486EE">
                <wp:simplePos x="0" y="0"/>
                <wp:positionH relativeFrom="column">
                  <wp:posOffset>106166</wp:posOffset>
                </wp:positionH>
                <wp:positionV relativeFrom="paragraph">
                  <wp:posOffset>500083</wp:posOffset>
                </wp:positionV>
                <wp:extent cx="2413321" cy="231494"/>
                <wp:effectExtent l="0" t="0" r="6350" b="0"/>
                <wp:wrapNone/>
                <wp:docPr id="2" name="Text Box 2"/>
                <wp:cNvGraphicFramePr/>
                <a:graphic xmlns:a="http://schemas.openxmlformats.org/drawingml/2006/main">
                  <a:graphicData uri="http://schemas.microsoft.com/office/word/2010/wordprocessingShape">
                    <wps:wsp>
                      <wps:cNvSpPr txBox="1"/>
                      <wps:spPr>
                        <a:xfrm>
                          <a:off x="0" y="0"/>
                          <a:ext cx="2413321" cy="231494"/>
                        </a:xfrm>
                        <a:prstGeom prst="rect">
                          <a:avLst/>
                        </a:prstGeom>
                        <a:solidFill>
                          <a:schemeClr val="lt1"/>
                        </a:solidFill>
                        <a:ln w="6350">
                          <a:noFill/>
                        </a:ln>
                      </wps:spPr>
                      <wps:txbx>
                        <w:txbxContent>
                          <w:p w14:paraId="24645682" w14:textId="6DD35366" w:rsidR="003F36C3" w:rsidRPr="003F36C3" w:rsidRDefault="003F36C3" w:rsidP="003F36C3">
                            <w:pPr>
                              <w:jc w:val="center"/>
                              <w:rPr>
                                <w:rFonts w:ascii="Arial" w:hAnsi="Arial" w:cs="Arial"/>
                                <w:b/>
                                <w:bCs/>
                                <w:sz w:val="20"/>
                                <w:szCs w:val="20"/>
                              </w:rPr>
                            </w:pPr>
                            <w:r>
                              <w:rPr>
                                <w:rFonts w:ascii="Arial" w:hAnsi="Arial"/>
                                <w:b/>
                                <w:sz w:val="20"/>
                              </w:rPr>
                              <w:t>HELENSKA REPUBLIKA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ACA289" id="Text Box 2" o:spid="_x0000_s1028" type="#_x0000_t202" style="position:absolute;margin-left:8.35pt;margin-top:39.4pt;width:190.05pt;height:18.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" fillcolor="white [3201]" stroked="f" strokeweight=".5pt">
                <v:textbox>
                  <w:txbxContent>
                    <w:p w14:paraId="24645682" w14:textId="6DD35366" w:rsidR="003F36C3" w:rsidRPr="003F36C3" w:rsidRDefault="003F36C3" w:rsidP="003F36C3">
                      <w:pPr>
                        <w:jc w:val="center"/>
                        <w:rPr>
                          <w:rFonts w:ascii="Arial" w:hAnsi="Arial" w:cs="Arial"/>
                          <w:b/>
                          <w:bCs/>
                          <w:sz w:val="20"/>
                          <w:szCs w:val="20"/>
                        </w:rPr>
                      </w:pPr>
                      <w:r>
                        <w:rPr>
                          <w:rFonts w:ascii="Arial" w:hAnsi="Arial"/>
                          <w:b/>
                          <w:sz w:val="20"/>
                        </w:rPr>
                        <w:t>HELENSKA REPUBLIKA</w:t>
                      </w:r>
                    </w:p>
                  </w:txbxContent>
                </v:textbox>
              </v:shape>
            </w:pict>
          </mc:Fallback>
        </mc:AlternateContent>
      </w:r>
      <w:r w:rsidR="003F36C3">
        <w:rPr>
          <w:noProof/>
        </w:rPr>
        <w:drawing>
          <wp:inline distT="0" distB="0" distL="0" distR="0" wp14:anchorId="4BB9330C" wp14:editId="1AE8263C">
            <wp:extent cx="2809875" cy="157099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7"/>
                    <a:srcRect l="-204" t="-331" r="-204" b="-331"/>
                    <a:stretch>
                      <a:fillRect/>
                    </a:stretch>
                  </pic:blipFill>
                  <pic:spPr bwMode="auto">
                    <a:xfrm>
                      <a:off x="0" y="0"/>
                      <a:ext cx="2809875" cy="1570990"/>
                    </a:xfrm>
                    <a:prstGeom prst="rect">
                      <a:avLst/>
                    </a:prstGeom>
                  </pic:spPr>
                </pic:pic>
              </a:graphicData>
            </a:graphic>
          </wp:inline>
        </w:drawing>
      </w:r>
      <w:r w:rsidR="003F36C3">
        <w:rPr>
          <w:rFonts w:ascii="Franklin Gothic Medium" w:hAnsi="Franklin Gothic Medium"/>
          <w:b/>
        </w:rPr>
        <w:tab/>
      </w:r>
      <w:r w:rsidR="003F36C3">
        <w:rPr>
          <w:rFonts w:ascii="Franklin Gothic Medium" w:hAnsi="Franklin Gothic Medium"/>
          <w:b/>
        </w:rPr>
        <w:tab/>
      </w:r>
      <w:r w:rsidR="003F36C3">
        <w:rPr>
          <w:rFonts w:ascii="Franklin Gothic Medium" w:hAnsi="Franklin Gothic Medium"/>
          <w:b/>
        </w:rPr>
        <w:tab/>
      </w:r>
      <w:r w:rsidR="003F36C3">
        <w:rPr>
          <w:rFonts w:ascii="Franklin Gothic Medium" w:hAnsi="Franklin Gothic Medium"/>
          <w:b/>
        </w:rPr>
        <w:tab/>
      </w:r>
      <w:r w:rsidR="003F36C3">
        <w:rPr>
          <w:rFonts w:ascii="Franklin Gothic Medium" w:hAnsi="Franklin Gothic Medium"/>
          <w:b/>
        </w:rPr>
        <w:tab/>
      </w:r>
      <w:r w:rsidR="003F36C3">
        <w:rPr>
          <w:rFonts w:ascii="Franklin Gothic Medium" w:hAnsi="Franklin Gothic Medium"/>
          <w:b/>
        </w:rPr>
        <w:tab/>
      </w:r>
      <w:r w:rsidR="003F36C3">
        <w:rPr>
          <w:rFonts w:ascii="Franklin Gothic Medium" w:hAnsi="Franklin Gothic Medium"/>
          <w:b/>
        </w:rPr>
        <w:tab/>
      </w:r>
      <w:r w:rsidR="003F36C3">
        <w:rPr>
          <w:rFonts w:ascii="Franklin Gothic Medium" w:hAnsi="Franklin Gothic Medium"/>
          <w:b/>
        </w:rPr>
        <w:tab/>
      </w:r>
      <w:r w:rsidR="003F36C3">
        <w:rPr>
          <w:rFonts w:ascii="Franklin Gothic Medium" w:hAnsi="Franklin Gothic Medium"/>
          <w:b/>
        </w:rPr>
        <w:tab/>
      </w:r>
      <w:r w:rsidR="003F36C3">
        <w:rPr>
          <w:rFonts w:ascii="Franklin Gothic Medium" w:hAnsi="Franklin Gothic Medium"/>
          <w:b/>
        </w:rPr>
        <w:tab/>
      </w:r>
      <w:r w:rsidR="003F36C3">
        <w:rPr>
          <w:rFonts w:ascii="Franklin Gothic Medium" w:hAnsi="Franklin Gothic Medium"/>
          <w:b/>
        </w:rPr>
        <w:tab/>
      </w:r>
      <w:r w:rsidR="003F36C3">
        <w:rPr>
          <w:rFonts w:ascii="Franklin Gothic Medium" w:hAnsi="Franklin Gothic Medium"/>
          <w:b/>
        </w:rPr>
        <w:tab/>
      </w:r>
      <w:r w:rsidR="003F36C3">
        <w:rPr>
          <w:rFonts w:ascii="Franklin Gothic Medium" w:hAnsi="Franklin Gothic Medium"/>
          <w:b/>
        </w:rPr>
        <w:tab/>
      </w:r>
      <w:r w:rsidR="003F36C3">
        <w:rPr>
          <w:rFonts w:ascii="Franklin Gothic Medium" w:hAnsi="Franklin Gothic Medium"/>
          <w:b/>
        </w:rPr>
        <w:tab/>
      </w:r>
      <w:r w:rsidR="003F36C3">
        <w:rPr>
          <w:rFonts w:ascii="Franklin Gothic Medium" w:hAnsi="Franklin Gothic Medium"/>
          <w:b/>
        </w:rPr>
        <w:tab/>
      </w:r>
      <w:r w:rsidR="003F36C3">
        <w:rPr>
          <w:rFonts w:ascii="Franklin Gothic Medium" w:hAnsi="Franklin Gothic Medium"/>
          <w:b/>
        </w:rPr>
        <w:tab/>
        <w:t>Atene  28. 2. 2023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4868"/>
      </w:tblGrid>
      <w:tr w:rsidR="003F36C3" w:rsidRPr="003F36C3" w14:paraId="1E87CC1D" w14:textId="77777777" w:rsidTr="003F36C3">
        <w:tc>
          <w:tcPr>
            <w:tcW w:w="4868" w:type="dxa"/>
          </w:tcPr>
          <w:p w14:paraId="102919E4" w14:textId="31B56309" w:rsidR="003F36C3" w:rsidRPr="003F36C3" w:rsidRDefault="003F36C3" w:rsidP="003F36C3">
            <w:pPr>
              <w:ind w:left="-19"/>
              <w:rPr>
                <w:rFonts w:ascii="Franklin Gothic Medium" w:hAnsi="Franklin Gothic Medium"/>
              </w:rPr>
            </w:pPr>
            <w:r>
              <w:rPr>
                <w:rFonts w:ascii="Franklin Gothic Medium" w:hAnsi="Franklin Gothic Medium"/>
                <w:b/>
              </w:rPr>
              <w:t>DIREKTORAT ZA ENERGENTE TER INDUSTRIJSKE IN KEMIČNE PROIZVODE</w:t>
            </w:r>
          </w:p>
        </w:tc>
        <w:tc>
          <w:tcPr>
            <w:tcW w:w="4868" w:type="dxa"/>
          </w:tcPr>
          <w:p w14:paraId="13D2F182" w14:textId="56EBE142" w:rsidR="003F36C3" w:rsidRPr="003F36C3" w:rsidRDefault="003F36C3" w:rsidP="003452CC">
            <w:pPr>
              <w:jc w:val="both"/>
              <w:rPr>
                <w:rFonts w:ascii="Franklin Gothic Medium" w:hAnsi="Franklin Gothic Medium"/>
              </w:rPr>
            </w:pP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t>Protokol št. 30/004/000/291</w:t>
            </w:r>
          </w:p>
        </w:tc>
      </w:tr>
      <w:tr w:rsidR="003F36C3" w:rsidRPr="003F36C3" w14:paraId="711D2285" w14:textId="77777777" w:rsidTr="003F36C3">
        <w:tc>
          <w:tcPr>
            <w:tcW w:w="4868" w:type="dxa"/>
          </w:tcPr>
          <w:p w14:paraId="5AAE3DBD" w14:textId="77777777" w:rsidR="003F36C3" w:rsidRPr="003F36C3" w:rsidRDefault="003F36C3" w:rsidP="003452CC">
            <w:pPr>
              <w:jc w:val="both"/>
              <w:rPr>
                <w:rFonts w:ascii="Franklin Gothic Medium" w:hAnsi="Franklin Gothic Medium"/>
              </w:rPr>
            </w:pPr>
            <w:r>
              <w:rPr>
                <w:rFonts w:ascii="Franklin Gothic Medium" w:hAnsi="Franklin Gothic Medium"/>
                <w:b/>
              </w:rPr>
              <w:t>ODDELEK A – ENERGENTI</w:t>
            </w:r>
          </w:p>
        </w:tc>
        <w:tc>
          <w:tcPr>
            <w:tcW w:w="4868" w:type="dxa"/>
          </w:tcPr>
          <w:p w14:paraId="69836741" w14:textId="77777777" w:rsidR="003F36C3" w:rsidRPr="003F36C3" w:rsidRDefault="003F36C3" w:rsidP="003452CC">
            <w:pPr>
              <w:jc w:val="both"/>
              <w:rPr>
                <w:rFonts w:ascii="Franklin Gothic Medium" w:hAnsi="Franklin Gothic Medium"/>
              </w:rPr>
            </w:pPr>
          </w:p>
        </w:tc>
      </w:tr>
    </w:tbl>
    <w:p w14:paraId="5F3138B9" w14:textId="77777777" w:rsidR="00BC362D" w:rsidRDefault="002C54B9">
      <w:pPr>
        <w:jc w:val="both"/>
        <w:rPr>
          <w:rFonts w:ascii="Franklin Gothic Medium" w:hAnsi="Franklin Gothic Medium"/>
        </w:rPr>
      </w:pPr>
      <w:r>
        <w:rPr>
          <w:rFonts w:ascii="Franklin Gothic Medium" w:hAnsi="Franklin Gothic Medium"/>
        </w:rPr>
        <w:t>Naslov:  16, ul. An. Tsocha, 115 21 Atene</w:t>
      </w:r>
    </w:p>
    <w:p w14:paraId="7E59EA25" w14:textId="77777777" w:rsidR="00BC362D" w:rsidRPr="002C54B9" w:rsidRDefault="002C54B9">
      <w:pPr>
        <w:jc w:val="both"/>
        <w:rPr>
          <w:rFonts w:ascii="Franklin Gothic Medium" w:hAnsi="Franklin Gothic Medium"/>
        </w:rPr>
      </w:pPr>
      <w:r>
        <w:rPr>
          <w:rFonts w:ascii="Franklin Gothic Medium" w:hAnsi="Franklin Gothic Medium"/>
        </w:rPr>
        <w:t>Informacije: Nikitas Nomikos</w:t>
      </w:r>
    </w:p>
    <w:p w14:paraId="5A787E95" w14:textId="77777777" w:rsidR="00BC362D" w:rsidRPr="002C54B9" w:rsidRDefault="002C54B9">
      <w:pPr>
        <w:jc w:val="both"/>
        <w:rPr>
          <w:rFonts w:ascii="Franklin Gothic Medium" w:hAnsi="Franklin Gothic Medium"/>
        </w:rPr>
      </w:pPr>
      <w:r>
        <w:rPr>
          <w:rFonts w:ascii="Franklin Gothic Medium" w:hAnsi="Franklin Gothic Medium"/>
        </w:rPr>
        <w:t>Tel.: 210 6479247</w:t>
      </w:r>
    </w:p>
    <w:p w14:paraId="5B9CFEC2" w14:textId="77777777" w:rsidR="00BC362D" w:rsidRPr="002C54B9" w:rsidRDefault="002C54B9">
      <w:pPr>
        <w:jc w:val="both"/>
      </w:pPr>
      <w:r>
        <w:rPr>
          <w:rFonts w:ascii="Franklin Gothic Medium" w:hAnsi="Franklin Gothic Medium"/>
        </w:rPr>
        <w:t xml:space="preserve">e-naslov: </w:t>
      </w:r>
      <w:hyperlink r:id="rId8">
        <w:r>
          <w:rPr>
            <w:rStyle w:val="Hyperlink"/>
            <w:rFonts w:ascii="Franklin Gothic Medium" w:hAnsi="Franklin Gothic Medium"/>
          </w:rPr>
          <w:t>petrochemicals.gcsl@aade.gr</w:t>
        </w:r>
      </w:hyperlink>
      <w:r>
        <w:rPr>
          <w:rFonts w:ascii="Franklin Gothic Medium" w:hAnsi="Franklin Gothic Medium"/>
        </w:rPr>
        <w:tab/>
      </w:r>
      <w:r>
        <w:rPr>
          <w:rFonts w:ascii="Franklin Gothic Medium" w:hAnsi="Franklin Gothic Medium"/>
        </w:rPr>
        <w:tab/>
      </w:r>
      <w:r>
        <w:rPr>
          <w:rFonts w:ascii="Franklin Gothic Medium" w:hAnsi="Franklin Gothic Medium"/>
          <w:b/>
          <w:u w:val="single"/>
        </w:rPr>
        <w:t>Za:</w:t>
      </w:r>
      <w:r>
        <w:rPr>
          <w:rFonts w:ascii="Franklin Gothic Medium" w:hAnsi="Franklin Gothic Medium"/>
          <w:b/>
        </w:rPr>
        <w:t xml:space="preserve">  </w:t>
      </w:r>
    </w:p>
    <w:p w14:paraId="30E63025" w14:textId="77777777" w:rsidR="00BC362D" w:rsidRDefault="002C54B9">
      <w:pPr>
        <w:jc w:val="both"/>
        <w:rPr>
          <w:rFonts w:ascii="Franklin Gothic Medium" w:hAnsi="Franklin Gothic Medium"/>
        </w:rPr>
      </w:pP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t>Urad Vrhovnega sveta za kemikalije (SCC)</w:t>
      </w:r>
    </w:p>
    <w:p w14:paraId="09D1C2DA" w14:textId="77777777" w:rsidR="00BC362D" w:rsidRDefault="002C54B9">
      <w:pPr>
        <w:jc w:val="both"/>
        <w:rPr>
          <w:rFonts w:ascii="Franklin Gothic Medium" w:hAnsi="Franklin Gothic Medium"/>
        </w:rPr>
      </w:pP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u w:val="single"/>
        </w:rPr>
        <w:t>Notranja distribucija:</w:t>
      </w:r>
    </w:p>
    <w:p w14:paraId="4F2CDCA4" w14:textId="77777777" w:rsidR="00BC362D" w:rsidRDefault="002C54B9">
      <w:pPr>
        <w:pStyle w:val="ListParagraph"/>
        <w:numPr>
          <w:ilvl w:val="0"/>
          <w:numId w:val="1"/>
        </w:numPr>
        <w:tabs>
          <w:tab w:val="left" w:pos="4413"/>
        </w:tabs>
        <w:spacing w:after="0" w:line="240" w:lineRule="auto"/>
        <w:ind w:left="4229" w:firstLine="0"/>
        <w:contextualSpacing/>
        <w:rPr>
          <w:rFonts w:ascii="Franklin Gothic Medium" w:hAnsi="Franklin Gothic Medium"/>
          <w:sz w:val="24"/>
          <w:szCs w:val="24"/>
        </w:rPr>
      </w:pPr>
      <w:r>
        <w:rPr>
          <w:rFonts w:ascii="Franklin Gothic Medium" w:hAnsi="Franklin Gothic Medium"/>
          <w:b/>
          <w:sz w:val="24"/>
        </w:rPr>
        <w:t>Urad vodje generalnega direktorata GCSL</w:t>
      </w:r>
    </w:p>
    <w:p w14:paraId="0719694E" w14:textId="77777777" w:rsidR="00BC362D" w:rsidRDefault="002C54B9">
      <w:pPr>
        <w:pStyle w:val="ListParagraph"/>
        <w:numPr>
          <w:ilvl w:val="0"/>
          <w:numId w:val="1"/>
        </w:numPr>
        <w:tabs>
          <w:tab w:val="left" w:pos="4413"/>
        </w:tabs>
        <w:spacing w:after="0" w:line="240" w:lineRule="auto"/>
        <w:ind w:left="4229" w:firstLine="0"/>
        <w:contextualSpacing/>
      </w:pPr>
      <w:r>
        <w:rPr>
          <w:rStyle w:val="Hyperlink"/>
          <w:rFonts w:ascii="Franklin Gothic Medium" w:hAnsi="Franklin Gothic Medium"/>
          <w:b/>
          <w:color w:val="000000"/>
          <w:sz w:val="24"/>
          <w:highlight w:val="white"/>
          <w:u w:val="none"/>
        </w:rPr>
        <w:t xml:space="preserve">Direktorat za energente ter industrijske in kemične proizvode    </w:t>
      </w:r>
    </w:p>
    <w:p w14:paraId="74E9941F" w14:textId="77777777" w:rsidR="00BC362D" w:rsidRDefault="00BC362D">
      <w:pPr>
        <w:tabs>
          <w:tab w:val="left" w:pos="5400"/>
        </w:tabs>
        <w:ind w:left="6120"/>
        <w:rPr>
          <w:rFonts w:ascii="Franklin Gothic Medium" w:hAnsi="Franklin Gothic Medium" w:cs="Franklin Gothic Medium"/>
          <w:b/>
          <w:bCs/>
          <w:color w:val="828C93"/>
          <w:highlight w:val="white"/>
        </w:rPr>
      </w:pPr>
    </w:p>
    <w:p w14:paraId="3FE471B5" w14:textId="77777777" w:rsidR="00BC362D" w:rsidRDefault="002C54B9">
      <w:pPr>
        <w:tabs>
          <w:tab w:val="left" w:pos="567"/>
        </w:tabs>
        <w:jc w:val="both"/>
        <w:rPr>
          <w:rFonts w:ascii="Franklin Gothic Medium" w:hAnsi="Franklin Gothic Medium"/>
        </w:rPr>
      </w:pPr>
      <w:r>
        <w:rPr>
          <w:rFonts w:ascii="Franklin Gothic Medium" w:hAnsi="Franklin Gothic Medium"/>
          <w:b/>
          <w:u w:val="single"/>
        </w:rPr>
        <w:t>Predmet:</w:t>
      </w:r>
      <w:r>
        <w:rPr>
          <w:rFonts w:ascii="Franklin Gothic Medium" w:hAnsi="Franklin Gothic Medium"/>
          <w:b/>
        </w:rPr>
        <w:t xml:space="preserve"> Osnutek priporočila glede sprejetja sklepa Vrhovnega sveta za kemikalije z naslovom </w:t>
      </w:r>
      <w:r>
        <w:rPr>
          <w:rFonts w:ascii="Franklin Gothic Medium" w:hAnsi="Franklin Gothic Medium"/>
          <w:b/>
          <w:color w:val="000000"/>
        </w:rPr>
        <w:t>„Ladijska goriva – zahteve, preskusne metode in postopki za barvanje in sledenje plinskega olja in dizelskega goriva za plovila“.</w:t>
      </w:r>
    </w:p>
    <w:p w14:paraId="39EAFDC1" w14:textId="77777777" w:rsidR="00BC362D" w:rsidRDefault="00BC362D">
      <w:pPr>
        <w:tabs>
          <w:tab w:val="left" w:pos="567"/>
        </w:tabs>
        <w:jc w:val="both"/>
        <w:rPr>
          <w:rFonts w:ascii="Franklin Gothic Medium" w:hAnsi="Franklin Gothic Medium" w:cs="Franklin Gothic Medium"/>
        </w:rPr>
      </w:pPr>
    </w:p>
    <w:p w14:paraId="07159628" w14:textId="77777777" w:rsidR="00BC362D" w:rsidRDefault="00BC362D">
      <w:pPr>
        <w:tabs>
          <w:tab w:val="left" w:pos="567"/>
        </w:tabs>
        <w:jc w:val="both"/>
        <w:rPr>
          <w:rFonts w:ascii="Franklin Gothic Medium" w:hAnsi="Franklin Gothic Medium" w:cs="Franklin Gothic Medium"/>
        </w:rPr>
      </w:pPr>
    </w:p>
    <w:p w14:paraId="622E231E" w14:textId="77777777" w:rsidR="00BC362D" w:rsidRDefault="002C54B9">
      <w:pPr>
        <w:tabs>
          <w:tab w:val="left" w:pos="567"/>
        </w:tabs>
        <w:jc w:val="both"/>
        <w:rPr>
          <w:rFonts w:ascii="Franklin Gothic Medium" w:hAnsi="Franklin Gothic Medium"/>
        </w:rPr>
      </w:pPr>
      <w:r>
        <w:rPr>
          <w:rFonts w:ascii="Franklin Gothic Medium" w:hAnsi="Franklin Gothic Medium"/>
        </w:rPr>
        <w:t xml:space="preserve">Direktorat za energente ter industrijske in kemične proizvode Generalnega državnega kemijskega laboratorija pri izvajanju svojih pristojnosti kot pristojni organ za določitev specifikacij za energente določa specifikacije, preskusne metode in postopek za </w:t>
      </w:r>
      <w:r>
        <w:rPr>
          <w:rFonts w:ascii="Franklin Gothic Medium" w:hAnsi="Franklin Gothic Medium"/>
          <w:color w:val="000000"/>
          <w:shd w:val="clear" w:color="auto" w:fill="FFFFFF"/>
        </w:rPr>
        <w:t>barvanje in sledenje ladijskih goriv,</w:t>
      </w:r>
      <w:r>
        <w:rPr>
          <w:rFonts w:ascii="Franklin Gothic Medium" w:hAnsi="Franklin Gothic Medium"/>
        </w:rPr>
        <w:t xml:space="preserve"> pri čemer upošteva: </w:t>
      </w:r>
    </w:p>
    <w:p w14:paraId="1F0624A5" w14:textId="77777777" w:rsidR="00BC362D" w:rsidRDefault="002C54B9">
      <w:pPr>
        <w:tabs>
          <w:tab w:val="left" w:pos="0"/>
        </w:tabs>
        <w:jc w:val="both"/>
        <w:rPr>
          <w:rFonts w:ascii="Franklin Gothic Medium" w:hAnsi="Franklin Gothic Medium"/>
        </w:rPr>
      </w:pPr>
      <w:r>
        <w:rPr>
          <w:rFonts w:ascii="Franklin Gothic Medium" w:hAnsi="Franklin Gothic Medium"/>
        </w:rPr>
        <w:t xml:space="preserve">1. dejstvo, da šesta izdaja standarda ELOT ISO 8217:2017 vsebuje pomembne spremembe. Te vključujejo bistvene spremembe področja uporabe (točka 1) in splošnih zahtev (točka 5). Spremembe pri destiliranih gorivih vključujejo naslednje: </w:t>
      </w:r>
    </w:p>
    <w:p w14:paraId="49B89340" w14:textId="77777777" w:rsidR="00BC362D" w:rsidRDefault="002C54B9">
      <w:pPr>
        <w:ind w:left="360"/>
        <w:jc w:val="both"/>
        <w:rPr>
          <w:rFonts w:ascii="Franklin Gothic Medium" w:hAnsi="Franklin Gothic Medium"/>
        </w:rPr>
      </w:pPr>
      <w:r>
        <w:rPr>
          <w:rFonts w:ascii="Franklin Gothic Medium" w:hAnsi="Franklin Gothic Medium"/>
        </w:rPr>
        <w:t>— dodane so bile dodatne kategorije (razredi) DFA, DFZ in DFB z največjo vsebnostjo metilnih estrov maščobnih kislin (FAME) 7,0 vol. %,</w:t>
      </w:r>
    </w:p>
    <w:p w14:paraId="48F5D8C3" w14:textId="77777777" w:rsidR="00BC362D" w:rsidRDefault="002C54B9">
      <w:pPr>
        <w:ind w:left="360"/>
        <w:jc w:val="both"/>
        <w:rPr>
          <w:rFonts w:ascii="Franklin Gothic Medium" w:hAnsi="Franklin Gothic Medium"/>
        </w:rPr>
      </w:pPr>
      <w:r>
        <w:rPr>
          <w:rFonts w:ascii="Franklin Gothic Medium" w:hAnsi="Franklin Gothic Medium"/>
        </w:rPr>
        <w:t>— vsebnost žvepla v razredih DMA in DMZ je bila zmanjšana na največ 1,00 mas. %,</w:t>
      </w:r>
    </w:p>
    <w:p w14:paraId="1A899ADE" w14:textId="77777777" w:rsidR="00BC362D" w:rsidRDefault="002C54B9">
      <w:pPr>
        <w:ind w:left="360"/>
        <w:jc w:val="both"/>
        <w:rPr>
          <w:rFonts w:ascii="Franklin Gothic Medium" w:hAnsi="Franklin Gothic Medium"/>
        </w:rPr>
      </w:pPr>
      <w:r>
        <w:rPr>
          <w:rFonts w:ascii="Franklin Gothic Medium" w:hAnsi="Franklin Gothic Medium"/>
        </w:rPr>
        <w:t>— vsebnost žvepla v razredu DMB je bila zmanjšana na največ 1,50 mas. %,</w:t>
      </w:r>
    </w:p>
    <w:p w14:paraId="2C06EAF3" w14:textId="77777777" w:rsidR="00BC362D" w:rsidRDefault="002C54B9">
      <w:pPr>
        <w:ind w:left="360"/>
        <w:jc w:val="both"/>
        <w:rPr>
          <w:rFonts w:ascii="Franklin Gothic Medium" w:hAnsi="Franklin Gothic Medium"/>
        </w:rPr>
      </w:pPr>
      <w:r>
        <w:rPr>
          <w:rFonts w:ascii="Franklin Gothic Medium" w:hAnsi="Franklin Gothic Medium"/>
        </w:rPr>
        <w:t>— Zimskim tipom DMA in DMZ so bile dodane zahteve za naslednje značilnosti: motnišče in filtrirnost pri nizkih temperaturah.</w:t>
      </w:r>
    </w:p>
    <w:p w14:paraId="20703DE0" w14:textId="77777777" w:rsidR="00BC362D" w:rsidRDefault="00BC362D">
      <w:pPr>
        <w:ind w:left="360"/>
        <w:jc w:val="both"/>
        <w:rPr>
          <w:rFonts w:ascii="Franklin Gothic Medium" w:hAnsi="Franklin Gothic Medium"/>
        </w:rPr>
      </w:pPr>
    </w:p>
    <w:p w14:paraId="0D028CCD" w14:textId="77777777" w:rsidR="00BC362D" w:rsidRDefault="002C54B9">
      <w:pPr>
        <w:ind w:left="360"/>
        <w:jc w:val="both"/>
        <w:rPr>
          <w:rFonts w:ascii="Franklin Gothic Medium" w:hAnsi="Franklin Gothic Medium"/>
        </w:rPr>
      </w:pPr>
      <w:r>
        <w:rPr>
          <w:rFonts w:ascii="Franklin Gothic Medium" w:hAnsi="Franklin Gothic Medium"/>
        </w:rPr>
        <w:t>Naslednje priloge, ki so bile prej vključene, so bile črtane, vendar so osnovne informacije vključene v besedilo tega standarda ali pa so na voljo v ustreznih publikacijah:</w:t>
      </w:r>
    </w:p>
    <w:p w14:paraId="35E04075" w14:textId="77777777" w:rsidR="00BC362D" w:rsidRDefault="002C54B9">
      <w:pPr>
        <w:ind w:left="360"/>
        <w:jc w:val="both"/>
        <w:rPr>
          <w:rFonts w:ascii="Franklin Gothic Medium" w:hAnsi="Franklin Gothic Medium"/>
        </w:rPr>
      </w:pPr>
      <w:r>
        <w:rPr>
          <w:rFonts w:ascii="Franklin Gothic Medium" w:hAnsi="Franklin Gothic Medium"/>
        </w:rPr>
        <w:t>— vsebnost žvepla,</w:t>
      </w:r>
    </w:p>
    <w:p w14:paraId="771593E1" w14:textId="77777777" w:rsidR="00BC362D" w:rsidRDefault="002C54B9">
      <w:pPr>
        <w:ind w:left="360"/>
        <w:jc w:val="both"/>
        <w:rPr>
          <w:rFonts w:ascii="Franklin Gothic Medium" w:hAnsi="Franklin Gothic Medium"/>
        </w:rPr>
      </w:pPr>
      <w:r>
        <w:rPr>
          <w:rFonts w:ascii="Franklin Gothic Medium" w:hAnsi="Franklin Gothic Medium"/>
        </w:rPr>
        <w:t>— plamenišče,</w:t>
      </w:r>
    </w:p>
    <w:p w14:paraId="11D7149B" w14:textId="77777777" w:rsidR="00BC362D" w:rsidRDefault="002C54B9">
      <w:pPr>
        <w:ind w:left="360"/>
        <w:jc w:val="both"/>
        <w:rPr>
          <w:rFonts w:ascii="Franklin Gothic Medium" w:hAnsi="Franklin Gothic Medium"/>
        </w:rPr>
      </w:pPr>
      <w:r>
        <w:rPr>
          <w:rFonts w:ascii="Franklin Gothic Medium" w:hAnsi="Franklin Gothic Medium"/>
        </w:rPr>
        <w:t>— ostanki katalizatorja,</w:t>
      </w:r>
    </w:p>
    <w:p w14:paraId="033E2726" w14:textId="77777777" w:rsidR="00BC362D" w:rsidRDefault="002C54B9">
      <w:pPr>
        <w:ind w:left="360"/>
        <w:jc w:val="both"/>
        <w:rPr>
          <w:rFonts w:ascii="Franklin Gothic Medium" w:hAnsi="Franklin Gothic Medium"/>
        </w:rPr>
      </w:pPr>
      <w:r>
        <w:rPr>
          <w:rFonts w:ascii="Franklin Gothic Medium" w:hAnsi="Franklin Gothic Medium"/>
        </w:rPr>
        <w:t>— natančnost in interpretacija rezultatov testov.</w:t>
      </w:r>
    </w:p>
    <w:p w14:paraId="0270900F" w14:textId="77777777" w:rsidR="00BC362D" w:rsidRDefault="002C54B9">
      <w:pPr>
        <w:tabs>
          <w:tab w:val="left" w:pos="0"/>
        </w:tabs>
        <w:ind w:left="-360"/>
        <w:jc w:val="both"/>
        <w:rPr>
          <w:rFonts w:ascii="Franklin Gothic Medium" w:hAnsi="Franklin Gothic Medium"/>
        </w:rPr>
      </w:pPr>
      <w:r>
        <w:rPr>
          <w:rFonts w:ascii="Franklin Gothic Medium" w:hAnsi="Franklin Gothic Medium"/>
          <w:color w:val="000000"/>
        </w:rPr>
        <w:lastRenderedPageBreak/>
        <w:tab/>
      </w:r>
      <w:r>
        <w:rPr>
          <w:rFonts w:ascii="Franklin Gothic Medium" w:hAnsi="Franklin Gothic Medium"/>
          <w:color w:val="000000"/>
        </w:rPr>
        <w:tab/>
        <w:t>Vse druge priloge so bile revidirane in posodobljene;</w:t>
      </w:r>
    </w:p>
    <w:p w14:paraId="33534C38" w14:textId="77777777" w:rsidR="00BC362D" w:rsidRDefault="002C54B9">
      <w:pPr>
        <w:tabs>
          <w:tab w:val="left" w:pos="0"/>
        </w:tabs>
        <w:ind w:left="-360"/>
        <w:jc w:val="both"/>
        <w:rPr>
          <w:rFonts w:ascii="Franklin Gothic Medium" w:hAnsi="Franklin Gothic Medium"/>
        </w:rPr>
      </w:pPr>
      <w:r>
        <w:rPr>
          <w:rFonts w:ascii="Franklin Gothic Medium" w:hAnsi="Franklin Gothic Medium"/>
          <w:color w:val="000000"/>
        </w:rPr>
        <w:tab/>
      </w:r>
    </w:p>
    <w:p w14:paraId="1D9FD6BC" w14:textId="77777777" w:rsidR="00BC362D" w:rsidRDefault="002C54B9">
      <w:pPr>
        <w:tabs>
          <w:tab w:val="left" w:pos="0"/>
        </w:tabs>
        <w:ind w:left="-360"/>
        <w:jc w:val="both"/>
        <w:rPr>
          <w:rFonts w:ascii="Franklin Gothic Medium" w:hAnsi="Franklin Gothic Medium"/>
        </w:rPr>
      </w:pPr>
      <w:r>
        <w:rPr>
          <w:rFonts w:ascii="Franklin Gothic Medium" w:hAnsi="Franklin Gothic Medium"/>
          <w:color w:val="000000"/>
        </w:rPr>
        <w:t>2.  sprejetje novega sredstva za davčno označevanje plinskega olja in dizelskega goriva za plovila z aktivno sestavino 1,3,5-tris(1,1-dimetiletil)-benzena in trgovskim imenom TRACERCO FT36 s Sklepom SCC 94/2021;</w:t>
      </w:r>
    </w:p>
    <w:p w14:paraId="17FDA6B1" w14:textId="77777777" w:rsidR="00BC362D" w:rsidRDefault="00BC362D">
      <w:pPr>
        <w:tabs>
          <w:tab w:val="left" w:pos="0"/>
        </w:tabs>
        <w:ind w:left="-360"/>
        <w:jc w:val="both"/>
        <w:rPr>
          <w:rFonts w:ascii="Franklin Gothic Medium" w:hAnsi="Franklin Gothic Medium"/>
        </w:rPr>
      </w:pPr>
    </w:p>
    <w:p w14:paraId="78F09735" w14:textId="77777777" w:rsidR="00BC362D" w:rsidRDefault="002C54B9">
      <w:pPr>
        <w:tabs>
          <w:tab w:val="left" w:pos="0"/>
        </w:tabs>
        <w:ind w:left="-360"/>
        <w:jc w:val="both"/>
        <w:rPr>
          <w:rFonts w:ascii="Franklin Gothic Medium" w:hAnsi="Franklin Gothic Medium"/>
        </w:rPr>
      </w:pPr>
      <w:r>
        <w:rPr>
          <w:rFonts w:ascii="Franklin Gothic Medium" w:hAnsi="Franklin Gothic Medium"/>
          <w:color w:val="000000"/>
        </w:rPr>
        <w:t xml:space="preserve">3.  prenos Izvedbenega sklepa Komisije (EU) 2022/197 z dne 17. januarja 2022 o uvedbi </w:t>
      </w:r>
      <w:bookmarkStart w:id="0" w:name="_Hlk128994119"/>
      <w:r>
        <w:rPr>
          <w:rFonts w:ascii="Franklin Gothic Medium" w:hAnsi="Franklin Gothic Medium"/>
          <w:color w:val="000000"/>
        </w:rPr>
        <w:t>ACCUTRACE</w:t>
      </w:r>
      <w:r>
        <w:rPr>
          <w:rFonts w:ascii="Franklin Gothic Medium" w:hAnsi="Franklin Gothic Medium"/>
          <w:color w:val="000000"/>
          <w:vertAlign w:val="superscript"/>
        </w:rPr>
        <w:t>TM</w:t>
      </w:r>
      <w:r>
        <w:rPr>
          <w:rFonts w:ascii="Franklin Gothic Medium" w:hAnsi="Franklin Gothic Medium"/>
          <w:color w:val="000000"/>
        </w:rPr>
        <w:t xml:space="preserve"> PLUS </w:t>
      </w:r>
      <w:bookmarkEnd w:id="0"/>
      <w:r>
        <w:rPr>
          <w:rFonts w:ascii="Franklin Gothic Medium" w:hAnsi="Franklin Gothic Medium"/>
          <w:color w:val="000000"/>
        </w:rPr>
        <w:t>kot skupnega sredstva za davčno označevanje plinskega olja in dizelskega goriva za plovila v nacionalno zakonodajo s Sklepom SCC 30/2022;</w:t>
      </w:r>
    </w:p>
    <w:p w14:paraId="40E5D453" w14:textId="77777777" w:rsidR="00BC362D" w:rsidRDefault="00BC362D">
      <w:pPr>
        <w:tabs>
          <w:tab w:val="left" w:pos="0"/>
        </w:tabs>
        <w:ind w:left="-360"/>
        <w:jc w:val="both"/>
        <w:rPr>
          <w:rFonts w:ascii="Franklin Gothic Medium" w:hAnsi="Franklin Gothic Medium" w:cs="Franklin Gothic Medium"/>
          <w:lang w:eastAsia="zh-CN"/>
        </w:rPr>
      </w:pPr>
    </w:p>
    <w:p w14:paraId="4C0F4899" w14:textId="77777777" w:rsidR="00BC362D" w:rsidRDefault="002C54B9">
      <w:pPr>
        <w:shd w:val="clear" w:color="auto" w:fill="FFFFFF"/>
        <w:tabs>
          <w:tab w:val="left" w:pos="0"/>
        </w:tabs>
        <w:ind w:left="-360"/>
        <w:jc w:val="both"/>
        <w:rPr>
          <w:rFonts w:ascii="Franklin Gothic Medium" w:hAnsi="Franklin Gothic Medium"/>
        </w:rPr>
      </w:pPr>
      <w:r>
        <w:rPr>
          <w:rFonts w:ascii="Franklin Gothic Medium" w:hAnsi="Franklin Gothic Medium"/>
        </w:rPr>
        <w:t>4.  pisma ZVEZE LASTNIKOV LADIJ ZA KRIŽARJENJE IN POMORSKIH PREVOZNIKOV s Protokolom št. 241/1-12-2022 in Protokolom št. 255/9-12-2022;</w:t>
      </w:r>
    </w:p>
    <w:p w14:paraId="0160E443" w14:textId="77777777" w:rsidR="00BC362D" w:rsidRDefault="00BC362D">
      <w:pPr>
        <w:shd w:val="clear" w:color="auto" w:fill="FFFFFF"/>
        <w:tabs>
          <w:tab w:val="left" w:pos="0"/>
        </w:tabs>
        <w:ind w:left="-360"/>
        <w:jc w:val="both"/>
        <w:rPr>
          <w:rFonts w:ascii="Franklin Gothic Medium" w:hAnsi="Franklin Gothic Medium"/>
        </w:rPr>
      </w:pPr>
    </w:p>
    <w:p w14:paraId="7D21872C" w14:textId="77777777" w:rsidR="00BC362D" w:rsidRDefault="002C54B9">
      <w:pPr>
        <w:shd w:val="clear" w:color="auto" w:fill="FFFFFF"/>
        <w:tabs>
          <w:tab w:val="left" w:pos="0"/>
        </w:tabs>
        <w:ind w:left="-360"/>
        <w:jc w:val="both"/>
        <w:rPr>
          <w:rFonts w:ascii="Franklin Gothic Medium" w:hAnsi="Franklin Gothic Medium"/>
        </w:rPr>
      </w:pPr>
      <w:r>
        <w:rPr>
          <w:rFonts w:ascii="Franklin Gothic Medium" w:hAnsi="Franklin Gothic Medium"/>
        </w:rPr>
        <w:t>5.  Direktivo (EU) 2015/1535 Evropskega parlamenta in Sveta z dne 9. septembra 2015 o določitvi postopka za zbiranje informacij na področju tehničnih predpisov in pravil za storitve informacijske družbe, preneseno v nacionalno zakonodajo s Predsedniškim odlokom 81/2018.</w:t>
      </w:r>
    </w:p>
    <w:p w14:paraId="0A4BA2F7" w14:textId="77777777" w:rsidR="00BC362D" w:rsidRDefault="00BC362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both"/>
        <w:rPr>
          <w:rFonts w:ascii="Franklin Gothic Medium" w:hAnsi="Franklin Gothic Medium"/>
        </w:rPr>
      </w:pPr>
    </w:p>
    <w:p w14:paraId="12B7A60A" w14:textId="77777777" w:rsidR="00BC362D" w:rsidRDefault="00BC362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both"/>
        <w:rPr>
          <w:rFonts w:ascii="Franklin Gothic Medium" w:hAnsi="Franklin Gothic Medium"/>
        </w:rPr>
      </w:pPr>
    </w:p>
    <w:p w14:paraId="2A698BFA" w14:textId="77777777" w:rsidR="00BC362D" w:rsidRDefault="002C54B9">
      <w:pPr>
        <w:jc w:val="both"/>
        <w:rPr>
          <w:rFonts w:ascii="Franklin Gothic Medium" w:hAnsi="Franklin Gothic Medium"/>
        </w:rPr>
      </w:pP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p>
    <w:p w14:paraId="2E2BAE18" w14:textId="77777777" w:rsidR="00BC362D" w:rsidRDefault="00BC362D">
      <w:pPr>
        <w:jc w:val="both"/>
        <w:rPr>
          <w:rFonts w:ascii="Franklin Gothic Medium" w:hAnsi="Franklin Gothic Medium"/>
        </w:rPr>
      </w:pPr>
    </w:p>
    <w:p w14:paraId="5CC29201" w14:textId="77777777" w:rsidR="00BC362D" w:rsidRDefault="00BC362D">
      <w:pPr>
        <w:jc w:val="both"/>
        <w:rPr>
          <w:rFonts w:ascii="Franklin Gothic Medium" w:hAnsi="Franklin Gothic Medium"/>
        </w:rPr>
      </w:pPr>
    </w:p>
    <w:p w14:paraId="2F680E8D" w14:textId="77777777" w:rsidR="00BC362D" w:rsidRDefault="00BC362D">
      <w:pPr>
        <w:jc w:val="both"/>
        <w:rPr>
          <w:rFonts w:ascii="Franklin Gothic Medium" w:hAnsi="Franklin Gothic Medium"/>
        </w:rPr>
      </w:pPr>
    </w:p>
    <w:p w14:paraId="4602F710" w14:textId="77777777" w:rsidR="00BC362D" w:rsidRDefault="002C54B9">
      <w:pPr>
        <w:jc w:val="both"/>
        <w:rPr>
          <w:rFonts w:ascii="Franklin Gothic Medium" w:hAnsi="Franklin Gothic Medium"/>
        </w:rPr>
      </w:pP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t>Vodja direktorata</w:t>
      </w:r>
    </w:p>
    <w:p w14:paraId="7ACCF15B" w14:textId="77777777" w:rsidR="00BC362D" w:rsidRDefault="00BC362D">
      <w:pPr>
        <w:jc w:val="both"/>
        <w:rPr>
          <w:rFonts w:ascii="Franklin Gothic Medium" w:hAnsi="Franklin Gothic Medium" w:cs="Franklin Gothic Medium"/>
          <w:b/>
        </w:rPr>
      </w:pPr>
    </w:p>
    <w:p w14:paraId="23543A61" w14:textId="77777777" w:rsidR="00BC362D" w:rsidRDefault="002C54B9">
      <w:pPr>
        <w:jc w:val="both"/>
        <w:rPr>
          <w:rFonts w:ascii="Franklin Gothic Medium" w:hAnsi="Franklin Gothic Medium"/>
        </w:rPr>
      </w:pP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r>
      <w:r>
        <w:rPr>
          <w:rFonts w:ascii="Franklin Gothic Medium" w:hAnsi="Franklin Gothic Medium"/>
          <w:b/>
        </w:rPr>
        <w:tab/>
        <w:t xml:space="preserve">  Eftychia Dima</w:t>
      </w:r>
    </w:p>
    <w:p w14:paraId="71505AB3" w14:textId="77777777" w:rsidR="00BC362D" w:rsidRDefault="00BC362D">
      <w:pPr>
        <w:jc w:val="both"/>
        <w:rPr>
          <w:rFonts w:ascii="Franklin Gothic Medium" w:hAnsi="Franklin Gothic Medium" w:cs="Franklin Gothic Medium"/>
          <w:b/>
        </w:rPr>
      </w:pPr>
    </w:p>
    <w:p w14:paraId="32B47F76" w14:textId="77777777" w:rsidR="00BC362D" w:rsidRDefault="00BC362D">
      <w:pPr>
        <w:jc w:val="both"/>
        <w:rPr>
          <w:rFonts w:ascii="Franklin Gothic Medium" w:hAnsi="Franklin Gothic Medium" w:cs="Franklin Gothic Medium"/>
          <w:b/>
        </w:rPr>
      </w:pPr>
    </w:p>
    <w:p w14:paraId="518AA436" w14:textId="77777777" w:rsidR="00BC362D" w:rsidRDefault="00BC362D">
      <w:pPr>
        <w:jc w:val="both"/>
        <w:rPr>
          <w:rFonts w:ascii="Franklin Gothic Medium" w:hAnsi="Franklin Gothic Medium" w:cs="Franklin Gothic Medium"/>
          <w:b/>
        </w:rPr>
      </w:pPr>
    </w:p>
    <w:p w14:paraId="4ECA9D5C" w14:textId="77777777" w:rsidR="00BC362D" w:rsidRDefault="00BC362D">
      <w:pPr>
        <w:jc w:val="both"/>
        <w:rPr>
          <w:rFonts w:ascii="Franklin Gothic Medium" w:hAnsi="Franklin Gothic Medium" w:cs="Franklin Gothic Medium"/>
          <w:b/>
        </w:rPr>
      </w:pPr>
    </w:p>
    <w:p w14:paraId="4E03A1EC" w14:textId="77777777" w:rsidR="00BC362D" w:rsidRDefault="00BC362D">
      <w:pPr>
        <w:jc w:val="both"/>
        <w:rPr>
          <w:rFonts w:ascii="Franklin Gothic Medium" w:hAnsi="Franklin Gothic Medium" w:cs="Franklin Gothic Medium"/>
          <w:b/>
        </w:rPr>
      </w:pPr>
    </w:p>
    <w:p w14:paraId="7C67A9DB" w14:textId="77777777" w:rsidR="00BC362D" w:rsidRDefault="00BC362D">
      <w:pPr>
        <w:jc w:val="both"/>
        <w:rPr>
          <w:rFonts w:ascii="Franklin Gothic Medium" w:hAnsi="Franklin Gothic Medium" w:cs="Franklin Gothic Medium"/>
          <w:b/>
        </w:rPr>
      </w:pPr>
    </w:p>
    <w:p w14:paraId="2FEC2F92" w14:textId="77777777" w:rsidR="00BC362D" w:rsidRDefault="00BC362D">
      <w:pPr>
        <w:jc w:val="both"/>
        <w:rPr>
          <w:rFonts w:ascii="Franklin Gothic Medium" w:hAnsi="Franklin Gothic Medium" w:cs="Franklin Gothic Medium"/>
          <w:b/>
        </w:rPr>
      </w:pPr>
    </w:p>
    <w:p w14:paraId="12E9B501" w14:textId="77777777" w:rsidR="00BC362D" w:rsidRDefault="00BC362D">
      <w:pPr>
        <w:jc w:val="both"/>
        <w:rPr>
          <w:rFonts w:ascii="Franklin Gothic Medium" w:hAnsi="Franklin Gothic Medium" w:cs="Franklin Gothic Medium"/>
          <w:b/>
        </w:rPr>
      </w:pPr>
    </w:p>
    <w:p w14:paraId="2AD1AD59" w14:textId="77777777" w:rsidR="00BC362D" w:rsidRDefault="00BC362D">
      <w:pPr>
        <w:jc w:val="both"/>
        <w:rPr>
          <w:rFonts w:ascii="Franklin Gothic Medium" w:hAnsi="Franklin Gothic Medium" w:cs="Franklin Gothic Medium"/>
          <w:b/>
        </w:rPr>
      </w:pPr>
    </w:p>
    <w:p w14:paraId="48F3FBD5" w14:textId="41B2702E" w:rsidR="00BC362D" w:rsidRDefault="00BC362D">
      <w:pPr>
        <w:jc w:val="both"/>
        <w:rPr>
          <w:rFonts w:ascii="Franklin Gothic Medium" w:hAnsi="Franklin Gothic Medium" w:cs="Franklin Gothic Medium"/>
          <w:b/>
        </w:rPr>
      </w:pPr>
    </w:p>
    <w:p w14:paraId="758675AA" w14:textId="425CFC9C" w:rsidR="002C54B9" w:rsidRDefault="002C54B9">
      <w:pPr>
        <w:jc w:val="both"/>
        <w:rPr>
          <w:rFonts w:ascii="Franklin Gothic Medium" w:hAnsi="Franklin Gothic Medium" w:cs="Franklin Gothic Medium"/>
          <w:b/>
        </w:rPr>
      </w:pPr>
    </w:p>
    <w:p w14:paraId="0453BE46" w14:textId="77777777" w:rsidR="002C54B9" w:rsidRDefault="002C54B9">
      <w:pPr>
        <w:jc w:val="both"/>
        <w:rPr>
          <w:rFonts w:ascii="Franklin Gothic Medium" w:hAnsi="Franklin Gothic Medium" w:cs="Franklin Gothic Medium"/>
          <w:b/>
        </w:rPr>
      </w:pPr>
    </w:p>
    <w:p w14:paraId="531105AD" w14:textId="77777777" w:rsidR="00BC362D" w:rsidRDefault="00BC362D">
      <w:pPr>
        <w:jc w:val="both"/>
        <w:rPr>
          <w:rFonts w:ascii="Franklin Gothic Medium" w:hAnsi="Franklin Gothic Medium" w:cs="Franklin Gothic Medium"/>
          <w:b/>
        </w:rPr>
      </w:pPr>
    </w:p>
    <w:p w14:paraId="4F139BE2" w14:textId="77777777" w:rsidR="00BC362D" w:rsidRDefault="00BC362D">
      <w:pPr>
        <w:jc w:val="both"/>
        <w:rPr>
          <w:rFonts w:ascii="Franklin Gothic Medium" w:hAnsi="Franklin Gothic Medium" w:cs="Franklin Gothic Medium"/>
          <w:b/>
        </w:rPr>
      </w:pPr>
    </w:p>
    <w:p w14:paraId="3E50055E" w14:textId="77777777" w:rsidR="00BC362D" w:rsidRDefault="00BC362D">
      <w:pPr>
        <w:jc w:val="both"/>
        <w:rPr>
          <w:rFonts w:ascii="Franklin Gothic Medium" w:hAnsi="Franklin Gothic Medium" w:cs="Franklin Gothic Medium"/>
          <w:b/>
        </w:rPr>
      </w:pPr>
    </w:p>
    <w:p w14:paraId="1EEABFF1" w14:textId="77777777" w:rsidR="00BC362D" w:rsidRDefault="00BC362D">
      <w:pPr>
        <w:jc w:val="both"/>
        <w:rPr>
          <w:rFonts w:ascii="Franklin Gothic Medium" w:hAnsi="Franklin Gothic Medium" w:cs="Franklin Gothic Medium"/>
          <w:b/>
        </w:rPr>
      </w:pPr>
    </w:p>
    <w:p w14:paraId="2ED23D65" w14:textId="77777777" w:rsidR="00BC362D" w:rsidRDefault="00BC362D">
      <w:pPr>
        <w:jc w:val="both"/>
        <w:rPr>
          <w:rFonts w:ascii="Franklin Gothic Medium" w:hAnsi="Franklin Gothic Medium" w:cs="Franklin Gothic Medium"/>
          <w:b/>
        </w:rPr>
      </w:pPr>
    </w:p>
    <w:p w14:paraId="528A120C" w14:textId="77777777" w:rsidR="00BC362D" w:rsidRDefault="00BC362D">
      <w:pPr>
        <w:jc w:val="both"/>
        <w:rPr>
          <w:rFonts w:ascii="Franklin Gothic Medium" w:hAnsi="Franklin Gothic Medium" w:cs="Franklin Gothic Medium"/>
          <w:b/>
        </w:rPr>
      </w:pPr>
    </w:p>
    <w:p w14:paraId="15E345B5" w14:textId="77777777" w:rsidR="00BC362D" w:rsidRDefault="00BC362D">
      <w:pPr>
        <w:jc w:val="both"/>
        <w:rPr>
          <w:rFonts w:ascii="Franklin Gothic Medium" w:hAnsi="Franklin Gothic Medium" w:cs="Franklin Gothic Medium"/>
          <w:b/>
        </w:rPr>
      </w:pPr>
    </w:p>
    <w:p w14:paraId="4AF5E115" w14:textId="77777777" w:rsidR="00BC362D" w:rsidRDefault="00BC362D">
      <w:pPr>
        <w:jc w:val="both"/>
        <w:rPr>
          <w:rFonts w:ascii="Franklin Gothic Medium" w:hAnsi="Franklin Gothic Medium" w:cs="Franklin Gothic Medium"/>
          <w:b/>
        </w:rPr>
      </w:pPr>
    </w:p>
    <w:p w14:paraId="55C8C289" w14:textId="77777777" w:rsidR="00BC362D" w:rsidRDefault="00BC362D">
      <w:pPr>
        <w:jc w:val="both"/>
        <w:rPr>
          <w:rFonts w:ascii="Franklin Gothic Medium" w:hAnsi="Franklin Gothic Medium" w:cs="Franklin Gothic Medium"/>
          <w:b/>
        </w:rPr>
      </w:pPr>
    </w:p>
    <w:p w14:paraId="11DBEECB" w14:textId="3A542A98" w:rsidR="007642B8" w:rsidRDefault="007642B8">
      <w:pPr>
        <w:rPr>
          <w:rFonts w:ascii="Franklin Gothic Medium" w:hAnsi="Franklin Gothic Medium" w:cs="Franklin Gothic Medium"/>
          <w:b/>
        </w:rPr>
      </w:pPr>
      <w:r>
        <w:rPr>
          <w:rFonts w:ascii="Franklin Gothic Medium" w:hAnsi="Franklin Gothic Medium" w:cs="Franklin Gothic Medium"/>
          <w:b/>
        </w:rPr>
        <w:br w:type="page"/>
      </w:r>
    </w:p>
    <w:p w14:paraId="49F2CADB" w14:textId="77777777" w:rsidR="00BC362D" w:rsidRDefault="00BC362D">
      <w:pPr>
        <w:jc w:val="both"/>
        <w:rPr>
          <w:rFonts w:ascii="Franklin Gothic Medium" w:hAnsi="Franklin Gothic Medium" w:cs="Franklin Gothic Medium"/>
          <w:b/>
        </w:rPr>
      </w:pPr>
    </w:p>
    <w:p w14:paraId="3D64A03D" w14:textId="77777777" w:rsidR="00BC362D" w:rsidRDefault="00BC362D">
      <w:pPr>
        <w:jc w:val="both"/>
        <w:rPr>
          <w:rFonts w:ascii="Franklin Gothic Medium" w:hAnsi="Franklin Gothic Medium" w:cs="Franklin Gothic Medium"/>
          <w:b/>
        </w:rPr>
      </w:pPr>
    </w:p>
    <w:p w14:paraId="58640A5E" w14:textId="77777777" w:rsidR="00BC362D" w:rsidRDefault="002C54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Franklin Gothic Medium" w:hAnsi="Franklin Gothic Medium"/>
        </w:rPr>
      </w:pPr>
      <w:r>
        <w:rPr>
          <w:rFonts w:ascii="Franklin Gothic Medium" w:hAnsi="Franklin Gothic Medium"/>
          <w:b/>
          <w:color w:val="000000"/>
          <w:u w:val="single"/>
        </w:rPr>
        <w:t>OSNUTEK PRIPOROČILA</w:t>
      </w:r>
    </w:p>
    <w:p w14:paraId="10EE998F" w14:textId="77777777" w:rsidR="00BC362D" w:rsidRDefault="00BC362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Franklin Gothic Medium" w:hAnsi="Franklin Gothic Medium" w:cs="Franklin Gothic Medium"/>
          <w:b/>
          <w:color w:val="000000"/>
          <w:u w:val="single"/>
          <w:lang w:eastAsia="en-US"/>
        </w:rPr>
      </w:pPr>
    </w:p>
    <w:p w14:paraId="2C85BB86" w14:textId="77777777" w:rsidR="00BC362D" w:rsidRDefault="00BC362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Franklin Gothic Medium" w:hAnsi="Franklin Gothic Medium"/>
        </w:rPr>
      </w:pPr>
    </w:p>
    <w:p w14:paraId="2177BC7A" w14:textId="77777777" w:rsidR="00BC362D" w:rsidRDefault="002C54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both"/>
        <w:rPr>
          <w:rFonts w:ascii="Franklin Gothic Medium" w:hAnsi="Franklin Gothic Medium"/>
        </w:rPr>
      </w:pPr>
      <w:r>
        <w:rPr>
          <w:rFonts w:ascii="Franklin Gothic Medium" w:hAnsi="Franklin Gothic Medium"/>
          <w:b/>
          <w:color w:val="000000"/>
        </w:rPr>
        <w:t>„Ladijska goriva – zahteve, preskusne metode in postopki za barvanje in sledenje plinskega olja in dizelskega goriva za plovila“</w:t>
      </w:r>
    </w:p>
    <w:p w14:paraId="09866206" w14:textId="77777777" w:rsidR="00BC362D" w:rsidRDefault="00BC362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both"/>
        <w:rPr>
          <w:rFonts w:ascii="Franklin Gothic Medium" w:hAnsi="Franklin Gothic Medium" w:cs="Courier New"/>
          <w:color w:val="000000"/>
          <w:lang w:eastAsia="en-US"/>
        </w:rPr>
      </w:pPr>
    </w:p>
    <w:p w14:paraId="036B4185" w14:textId="77777777" w:rsidR="00BC362D" w:rsidRDefault="002C54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both"/>
        <w:rPr>
          <w:rFonts w:ascii="Franklin Gothic Medium" w:hAnsi="Franklin Gothic Medium"/>
        </w:rPr>
      </w:pPr>
      <w:r>
        <w:rPr>
          <w:rFonts w:ascii="Franklin Gothic Medium" w:hAnsi="Franklin Gothic Medium"/>
          <w:color w:val="000000"/>
        </w:rPr>
        <w:t xml:space="preserve"> </w:t>
      </w:r>
    </w:p>
    <w:p w14:paraId="44BD4DC7"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Člen 1</w:t>
      </w:r>
    </w:p>
    <w:p w14:paraId="2D5DA98E"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Cilj – področje uporabe</w:t>
      </w:r>
    </w:p>
    <w:p w14:paraId="7D3E7364" w14:textId="77777777" w:rsidR="00BC362D" w:rsidRDefault="00BC362D">
      <w:pPr>
        <w:pStyle w:val="HTMLPreformatted"/>
        <w:shd w:val="clear" w:color="auto" w:fill="FFFFFF"/>
        <w:ind w:left="57" w:right="57"/>
        <w:jc w:val="center"/>
        <w:rPr>
          <w:b/>
          <w:bCs/>
          <w:color w:val="000000"/>
        </w:rPr>
      </w:pPr>
    </w:p>
    <w:p w14:paraId="5FDDB61E"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 xml:space="preserve">  Ta sklep zajema minimalne zahteve, ki jih morajo izpolnjevati</w:t>
      </w:r>
      <w:r>
        <w:rPr>
          <w:rFonts w:ascii="Franklin Gothic Medium" w:hAnsi="Franklin Gothic Medium"/>
          <w:sz w:val="24"/>
        </w:rPr>
        <w:t xml:space="preserve"> vse kategorije (razredi) </w:t>
      </w:r>
      <w:r>
        <w:rPr>
          <w:rFonts w:ascii="Franklin Gothic Medium" w:hAnsi="Franklin Gothic Medium"/>
          <w:color w:val="000000"/>
          <w:sz w:val="24"/>
        </w:rPr>
        <w:t>naftnih goriv za plovila</w:t>
      </w:r>
      <w:r>
        <w:rPr>
          <w:rFonts w:ascii="Franklin Gothic Medium" w:hAnsi="Franklin Gothic Medium"/>
          <w:sz w:val="24"/>
        </w:rPr>
        <w:t xml:space="preserve"> iz nacionalnega in mednarodnega standarda ELOT ISO 8216-1:2017, </w:t>
      </w:r>
      <w:r>
        <w:rPr>
          <w:rFonts w:ascii="Franklin Gothic Medium" w:hAnsi="Franklin Gothic Medium"/>
          <w:color w:val="000000"/>
          <w:sz w:val="24"/>
        </w:rPr>
        <w:t xml:space="preserve">ter postopke za ravnanje s temi gorivi. </w:t>
      </w:r>
    </w:p>
    <w:p w14:paraId="57A0813A"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Tabela s kategorijami ladijskih goriv iz tega sklepa je vključena v prilogo.</w:t>
      </w:r>
    </w:p>
    <w:p w14:paraId="438A703A" w14:textId="77777777" w:rsidR="00BC362D" w:rsidRDefault="00BC362D">
      <w:pPr>
        <w:pStyle w:val="HTMLPreformatted"/>
        <w:shd w:val="clear" w:color="auto" w:fill="FFFFFF"/>
        <w:ind w:left="57" w:right="57"/>
        <w:jc w:val="both"/>
        <w:rPr>
          <w:rFonts w:ascii="Franklin Gothic Medium" w:hAnsi="Franklin Gothic Medium"/>
          <w:color w:val="000000"/>
          <w:sz w:val="24"/>
          <w:szCs w:val="24"/>
        </w:rPr>
      </w:pPr>
    </w:p>
    <w:p w14:paraId="310038F6" w14:textId="77777777" w:rsidR="00BC362D" w:rsidRDefault="00BC362D">
      <w:pPr>
        <w:pStyle w:val="HTMLPreformatted"/>
        <w:shd w:val="clear" w:color="auto" w:fill="FFFFFF"/>
        <w:ind w:left="57" w:right="57"/>
        <w:jc w:val="both"/>
        <w:rPr>
          <w:rFonts w:ascii="Franklin Gothic Medium" w:hAnsi="Franklin Gothic Medium"/>
          <w:color w:val="000000"/>
          <w:sz w:val="24"/>
          <w:szCs w:val="24"/>
        </w:rPr>
      </w:pPr>
    </w:p>
    <w:p w14:paraId="709611AD"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Člen 2</w:t>
      </w:r>
    </w:p>
    <w:p w14:paraId="483111A8"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Opredelitev pojmov</w:t>
      </w:r>
    </w:p>
    <w:p w14:paraId="1D7F44F5" w14:textId="77777777" w:rsidR="00BC362D" w:rsidRDefault="00BC362D">
      <w:pPr>
        <w:pStyle w:val="HTMLPreformatted"/>
        <w:shd w:val="clear" w:color="auto" w:fill="FFFFFF"/>
        <w:ind w:left="57" w:right="57"/>
        <w:jc w:val="center"/>
        <w:rPr>
          <w:b/>
          <w:bCs/>
          <w:color w:val="000000"/>
        </w:rPr>
      </w:pPr>
    </w:p>
    <w:p w14:paraId="36852633" w14:textId="77777777" w:rsidR="00BC362D" w:rsidRDefault="002C54B9">
      <w:pPr>
        <w:numPr>
          <w:ilvl w:val="0"/>
          <w:numId w:val="11"/>
        </w:numPr>
        <w:ind w:left="57" w:right="57"/>
        <w:jc w:val="both"/>
        <w:rPr>
          <w:rFonts w:ascii="Franklin Gothic Medium" w:hAnsi="Franklin Gothic Medium"/>
        </w:rPr>
      </w:pPr>
      <w:r>
        <w:rPr>
          <w:rFonts w:ascii="Franklin Gothic Medium" w:hAnsi="Franklin Gothic Medium"/>
          <w:color w:val="000000"/>
        </w:rPr>
        <w:t>Ladijsko gorivo: kot je opredeljeno v členu 2(3) Skupnega ministrskega sklepa št. 128/2016 (Β΄3958) „Uskladitev grške zakonodaje z Direktivo (EU) 2016/802 Evropskega parlamenta in Sveta z dne 11. maja 2016 glede zmanjšanja vsebnosti žvepla v nekaterih vrstah tekočega goriva“</w:t>
      </w:r>
      <w:r>
        <w:rPr>
          <w:rFonts w:ascii="Franklin Gothic Medium" w:hAnsi="Franklin Gothic Medium"/>
        </w:rPr>
        <w:t>, kot je v veljavi.</w:t>
      </w:r>
    </w:p>
    <w:p w14:paraId="2D173909" w14:textId="77777777" w:rsidR="00BC362D" w:rsidRDefault="002C54B9">
      <w:pPr>
        <w:numPr>
          <w:ilvl w:val="0"/>
          <w:numId w:val="12"/>
        </w:numPr>
        <w:ind w:left="57" w:right="57"/>
        <w:jc w:val="both"/>
        <w:rPr>
          <w:rFonts w:ascii="Franklin Gothic Medium" w:hAnsi="Franklin Gothic Medium"/>
        </w:rPr>
      </w:pPr>
      <w:r>
        <w:rPr>
          <w:rFonts w:ascii="Franklin Gothic Medium" w:hAnsi="Franklin Gothic Medium"/>
        </w:rPr>
        <w:t xml:space="preserve">Dizelsko gorivo za plovila: </w:t>
      </w:r>
      <w:r>
        <w:rPr>
          <w:rFonts w:ascii="Franklin Gothic Medium" w:hAnsi="Franklin Gothic Medium"/>
          <w:color w:val="000000"/>
        </w:rPr>
        <w:t>kot je opredeljeno v členu 2(4) Skupnega ministrskega sklepa št. 128/2016 (Β΄3958) „Uskladitev grške zakonodaje z Direktivo (EU) 2016/802 Evropskega parlamenta in Sveta z dne 11. maja 2016 glede zmanjšanja vsebnosti žvepla v nekaterih vrstah tekočega goriva“, kot je v veljavi.</w:t>
      </w:r>
    </w:p>
    <w:p w14:paraId="6EF3E52F" w14:textId="77777777" w:rsidR="00BC362D" w:rsidRDefault="002C54B9">
      <w:pPr>
        <w:numPr>
          <w:ilvl w:val="0"/>
          <w:numId w:val="13"/>
        </w:numPr>
        <w:ind w:left="57" w:right="57"/>
        <w:jc w:val="both"/>
        <w:rPr>
          <w:rFonts w:ascii="Franklin Gothic Medium" w:hAnsi="Franklin Gothic Medium"/>
        </w:rPr>
      </w:pPr>
      <w:r>
        <w:rPr>
          <w:rFonts w:ascii="Franklin Gothic Medium" w:hAnsi="Franklin Gothic Medium"/>
        </w:rPr>
        <w:t xml:space="preserve">Plinsko olje za plovila: </w:t>
      </w:r>
      <w:r>
        <w:rPr>
          <w:rFonts w:ascii="Franklin Gothic Medium" w:hAnsi="Franklin Gothic Medium"/>
          <w:color w:val="000000"/>
        </w:rPr>
        <w:t>kot je opredeljeno v členu 2(5) Skupnega ministrskega sklepa št. 128/2016 (Β΄3958) „Uskladitev grške zakonodaje z Direktivo (EU) 2016/802 Evropskega parlamenta in Sveta z dne 11. maja 2016 glede zmanjšanja vsebnosti žvepla v nekaterih vrstah tekočega goriva“, kot je v veljavi.</w:t>
      </w:r>
    </w:p>
    <w:p w14:paraId="1DAC30E4" w14:textId="77777777" w:rsidR="00BC362D" w:rsidRDefault="00BC362D">
      <w:pPr>
        <w:pStyle w:val="HTMLPreformatted"/>
        <w:shd w:val="clear" w:color="auto" w:fill="FFFFFF"/>
        <w:ind w:left="57" w:right="57"/>
        <w:jc w:val="both"/>
        <w:rPr>
          <w:rFonts w:ascii="Franklin Gothic Medium" w:hAnsi="Franklin Gothic Medium"/>
          <w:color w:val="000000"/>
          <w:sz w:val="24"/>
          <w:szCs w:val="24"/>
        </w:rPr>
      </w:pPr>
    </w:p>
    <w:p w14:paraId="71DC5532" w14:textId="77777777" w:rsidR="00BC362D" w:rsidRDefault="00BC362D">
      <w:pPr>
        <w:pStyle w:val="HTMLPreformatted"/>
        <w:shd w:val="clear" w:color="auto" w:fill="FFFFFF"/>
        <w:ind w:left="57" w:right="57"/>
        <w:jc w:val="both"/>
        <w:rPr>
          <w:rFonts w:ascii="Franklin Gothic Medium" w:hAnsi="Franklin Gothic Medium"/>
          <w:color w:val="000000"/>
          <w:sz w:val="24"/>
          <w:szCs w:val="24"/>
        </w:rPr>
      </w:pPr>
    </w:p>
    <w:p w14:paraId="2CBD4C1C"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Člen 3</w:t>
      </w:r>
    </w:p>
    <w:p w14:paraId="751DAC34"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Zahteve</w:t>
      </w:r>
    </w:p>
    <w:p w14:paraId="0E644586" w14:textId="77777777" w:rsidR="00BC362D" w:rsidRDefault="00BC362D">
      <w:pPr>
        <w:pStyle w:val="HTMLPreformatted"/>
        <w:shd w:val="clear" w:color="auto" w:fill="FFFFFF"/>
        <w:ind w:left="57" w:right="57"/>
        <w:jc w:val="center"/>
        <w:rPr>
          <w:b/>
          <w:bCs/>
          <w:color w:val="000000"/>
        </w:rPr>
      </w:pPr>
    </w:p>
    <w:p w14:paraId="37CBD842"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 xml:space="preserve">  Goriva iz člena 1 tega sklepa so v skladu z zahtevami </w:t>
      </w:r>
      <w:r>
        <w:rPr>
          <w:rFonts w:ascii="Franklin Gothic Medium" w:hAnsi="Franklin Gothic Medium"/>
          <w:sz w:val="24"/>
        </w:rPr>
        <w:t>nacionalnega in mednarodnega standarda ELOT ISO 8217:2017</w:t>
      </w:r>
      <w:r>
        <w:rPr>
          <w:rFonts w:ascii="Franklin Gothic Medium" w:hAnsi="Franklin Gothic Medium"/>
          <w:color w:val="000000"/>
          <w:sz w:val="24"/>
        </w:rPr>
        <w:t>, razen naslednjih:</w:t>
      </w:r>
    </w:p>
    <w:p w14:paraId="223426C2"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 xml:space="preserve">  </w:t>
      </w:r>
      <w:r>
        <w:rPr>
          <w:rFonts w:ascii="Franklin Gothic Medium" w:hAnsi="Franklin Gothic Medium"/>
          <w:color w:val="000000"/>
          <w:sz w:val="24"/>
          <w:u w:val="single"/>
        </w:rPr>
        <w:t>3.1 Žveplo</w:t>
      </w:r>
    </w:p>
    <w:p w14:paraId="45BF9E98" w14:textId="77777777" w:rsidR="00BC362D" w:rsidRDefault="002C54B9">
      <w:pPr>
        <w:ind w:left="57" w:right="57"/>
        <w:jc w:val="both"/>
        <w:rPr>
          <w:rFonts w:ascii="Franklin Gothic Medium" w:hAnsi="Franklin Gothic Medium"/>
        </w:rPr>
      </w:pPr>
      <w:r>
        <w:rPr>
          <w:rFonts w:ascii="Franklin Gothic Medium" w:hAnsi="Franklin Gothic Medium"/>
          <w:color w:val="000000"/>
        </w:rPr>
        <w:t>Največjo vsebnost žvepla</w:t>
      </w:r>
      <w:r>
        <w:rPr>
          <w:rFonts w:ascii="Franklin Gothic Medium" w:hAnsi="Franklin Gothic Medium"/>
        </w:rPr>
        <w:t xml:space="preserve"> v teh gorivih ureja </w:t>
      </w:r>
      <w:r>
        <w:rPr>
          <w:rFonts w:ascii="Franklin Gothic Medium" w:hAnsi="Franklin Gothic Medium"/>
          <w:color w:val="000000"/>
        </w:rPr>
        <w:t>Skupni ministrski sklep št. 128/2016 (Β΄3958) „Uskladitev grške zakonodaje z Direktivo (EU) 2016/802 Evropskega parlamenta in Sveta z dne 11. maja 2016 glede zmanjšanja vsebnosti žvepla v nekaterih vrstah tekočega goriva“, kot je v veljavi.</w:t>
      </w:r>
    </w:p>
    <w:p w14:paraId="6333F6F2" w14:textId="77777777" w:rsidR="00BC362D" w:rsidRDefault="00BC362D">
      <w:pPr>
        <w:pStyle w:val="HTMLPreformatted"/>
        <w:shd w:val="clear" w:color="auto" w:fill="FFFFFF"/>
        <w:ind w:left="57" w:right="57"/>
        <w:jc w:val="both"/>
        <w:rPr>
          <w:rFonts w:ascii="Franklin Gothic Medium" w:hAnsi="Franklin Gothic Medium"/>
          <w:sz w:val="24"/>
          <w:szCs w:val="24"/>
        </w:rPr>
      </w:pPr>
    </w:p>
    <w:p w14:paraId="5B9597ED"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u w:val="single"/>
        </w:rPr>
        <w:t>3.2. Barve in označevalci</w:t>
      </w:r>
    </w:p>
    <w:p w14:paraId="14F23C29" w14:textId="77777777" w:rsidR="00BC362D" w:rsidRDefault="002C54B9">
      <w:pPr>
        <w:pStyle w:val="HTMLPreformatted"/>
        <w:shd w:val="clear" w:color="auto" w:fill="FFFFFF"/>
        <w:ind w:right="57"/>
        <w:jc w:val="both"/>
        <w:rPr>
          <w:rFonts w:ascii="Franklin Gothic Medium" w:hAnsi="Franklin Gothic Medium"/>
          <w:sz w:val="24"/>
          <w:szCs w:val="24"/>
        </w:rPr>
      </w:pPr>
      <w:r>
        <w:rPr>
          <w:rFonts w:ascii="Franklin Gothic Medium" w:hAnsi="Franklin Gothic Medium"/>
          <w:color w:val="000000"/>
          <w:sz w:val="24"/>
        </w:rPr>
        <w:t xml:space="preserve">Plinsko </w:t>
      </w:r>
      <w:r>
        <w:rPr>
          <w:rFonts w:ascii="Franklin Gothic Medium" w:hAnsi="Franklin Gothic Medium"/>
          <w:sz w:val="24"/>
        </w:rPr>
        <w:t>olje</w:t>
      </w:r>
      <w:r>
        <w:rPr>
          <w:rFonts w:ascii="Franklin Gothic Medium" w:hAnsi="Franklin Gothic Medium"/>
          <w:color w:val="000000"/>
          <w:sz w:val="24"/>
        </w:rPr>
        <w:t xml:space="preserve"> in dizelsko gorivo za plovila sta črna.</w:t>
      </w:r>
    </w:p>
    <w:p w14:paraId="2BFABB4D" w14:textId="77777777" w:rsidR="00BC362D" w:rsidRDefault="002C54B9">
      <w:pPr>
        <w:ind w:right="57"/>
        <w:jc w:val="both"/>
        <w:rPr>
          <w:rFonts w:ascii="Franklin Gothic Medium" w:hAnsi="Franklin Gothic Medium"/>
        </w:rPr>
      </w:pPr>
      <w:r>
        <w:rPr>
          <w:rFonts w:ascii="Franklin Gothic Medium" w:hAnsi="Franklin Gothic Medium"/>
          <w:color w:val="000000"/>
        </w:rPr>
        <w:t xml:space="preserve">V </w:t>
      </w:r>
      <w:r>
        <w:rPr>
          <w:rFonts w:ascii="Franklin Gothic Medium" w:hAnsi="Franklin Gothic Medium"/>
        </w:rPr>
        <w:t xml:space="preserve">plinsko olje </w:t>
      </w:r>
      <w:r>
        <w:rPr>
          <w:rFonts w:ascii="Franklin Gothic Medium" w:hAnsi="Franklin Gothic Medium"/>
          <w:color w:val="000000"/>
        </w:rPr>
        <w:t>in dizelsko gorivo za plovila, za katera se trošarinska stopnja razlikuje od stopnje za dizelsko gorivo in/ali plinsko olje za ogrevanje, se dodajo naslednja sredstva za davčno označevanje:</w:t>
      </w:r>
    </w:p>
    <w:p w14:paraId="4CF03A9C" w14:textId="77777777" w:rsidR="00BC362D" w:rsidRDefault="002C54B9">
      <w:pPr>
        <w:ind w:right="57"/>
        <w:jc w:val="both"/>
        <w:rPr>
          <w:rFonts w:ascii="Franklin Gothic Medium" w:hAnsi="Franklin Gothic Medium"/>
        </w:rPr>
      </w:pPr>
      <w:r>
        <w:rPr>
          <w:rFonts w:ascii="Franklin Gothic Medium" w:hAnsi="Franklin Gothic Medium"/>
          <w:color w:val="000000"/>
        </w:rPr>
        <w:lastRenderedPageBreak/>
        <w:t>3.2.1 ACCUTRACE</w:t>
      </w:r>
      <w:r>
        <w:rPr>
          <w:rFonts w:ascii="Franklin Gothic Medium" w:hAnsi="Franklin Gothic Medium"/>
          <w:color w:val="000000"/>
          <w:vertAlign w:val="superscript"/>
        </w:rPr>
        <w:t>TM</w:t>
      </w:r>
      <w:r>
        <w:rPr>
          <w:rFonts w:ascii="Franklin Gothic Medium" w:hAnsi="Franklin Gothic Medium"/>
          <w:color w:val="000000"/>
        </w:rPr>
        <w:t xml:space="preserve"> PLUS kot evropski označevalec v skladu z Izvedbenim sklepom Evropske komisije 2022/197 in Sklepom SCC 30/2022 „</w:t>
      </w:r>
      <w:r>
        <w:rPr>
          <w:rFonts w:ascii="Franklin Gothic Medium" w:hAnsi="Franklin Gothic Medium"/>
          <w:color w:val="000000"/>
          <w:shd w:val="clear" w:color="auto" w:fill="FFFFFF"/>
        </w:rPr>
        <w:t>Prenos Izvedbenega sklepa Komisije (EU) 2022/197 z dne 17. januarja 2022 o določitvi ACCUTRACE</w:t>
      </w:r>
      <w:r>
        <w:rPr>
          <w:rFonts w:ascii="Franklin Gothic Medium" w:hAnsi="Franklin Gothic Medium"/>
          <w:color w:val="000000"/>
          <w:shd w:val="clear" w:color="auto" w:fill="FFFFFF"/>
          <w:vertAlign w:val="superscript"/>
        </w:rPr>
        <w:t>TM</w:t>
      </w:r>
      <w:r>
        <w:rPr>
          <w:rFonts w:ascii="Franklin Gothic Medium" w:hAnsi="Franklin Gothic Medium"/>
          <w:color w:val="000000"/>
          <w:shd w:val="clear" w:color="auto" w:fill="FFFFFF"/>
        </w:rPr>
        <w:t xml:space="preserve"> PLUS kot skupnega sredstva za davčno označevanje plinskega olja za ogrevanje, plinskega olja in dizelskega olja za plovila ter kerozina (kerozin za ogrevanje) v nacionalno zakonodajo, preskusne metode za njegovo določitev in s tem povezane tehnične zahteve</w:t>
      </w:r>
      <w:r>
        <w:rPr>
          <w:rFonts w:ascii="Franklin Gothic Medium" w:hAnsi="Franklin Gothic Medium"/>
          <w:color w:val="000000"/>
        </w:rPr>
        <w:t xml:space="preserve">“ (Β’ </w:t>
      </w:r>
      <w:r>
        <w:rPr>
          <w:rFonts w:ascii="Franklin Gothic Medium" w:hAnsi="Franklin Gothic Medium"/>
          <w:color w:val="000000"/>
          <w:highlight w:val="yellow"/>
        </w:rPr>
        <w:t>Χ</w:t>
      </w:r>
      <w:r>
        <w:rPr>
          <w:rFonts w:ascii="Franklin Gothic Medium" w:hAnsi="Franklin Gothic Medium"/>
          <w:color w:val="000000"/>
        </w:rPr>
        <w:t>/2022).</w:t>
      </w:r>
    </w:p>
    <w:p w14:paraId="37055102" w14:textId="77777777" w:rsidR="00BC362D" w:rsidRDefault="002C54B9">
      <w:pPr>
        <w:ind w:right="57"/>
        <w:jc w:val="both"/>
        <w:rPr>
          <w:rFonts w:ascii="Franklin Gothic Medium" w:hAnsi="Franklin Gothic Medium"/>
        </w:rPr>
      </w:pPr>
      <w:r>
        <w:rPr>
          <w:rFonts w:ascii="Franklin Gothic Medium" w:hAnsi="Franklin Gothic Medium"/>
          <w:color w:val="000000"/>
        </w:rPr>
        <w:t xml:space="preserve">3.2.2 Kot nacionalni označevalec se uporablja označevalec, opredeljen v Sklepu SCC 94/2021 </w:t>
      </w:r>
      <w:r>
        <w:rPr>
          <w:rFonts w:ascii="Franklin Gothic Medium" w:hAnsi="Franklin Gothic Medium"/>
          <w:b/>
          <w:color w:val="000000"/>
        </w:rPr>
        <w:t>„</w:t>
      </w:r>
      <w:r>
        <w:rPr>
          <w:rFonts w:ascii="Franklin Gothic Medium" w:hAnsi="Franklin Gothic Medium"/>
          <w:color w:val="000000"/>
          <w:shd w:val="clear" w:color="auto" w:fill="FFFFFF"/>
        </w:rPr>
        <w:t>Davčno označevanje plinskega olja in dizelskega goriva za plovila z nacionalnim označevalcem molekularne tehnologije, preskusne metode za njegovo določitev in s tem povezane tehnične zahteve“</w:t>
      </w:r>
      <w:r>
        <w:rPr>
          <w:rFonts w:ascii="Franklin Gothic Medium" w:hAnsi="Franklin Gothic Medium"/>
          <w:color w:val="000000"/>
        </w:rPr>
        <w:t xml:space="preserve"> (Β’ </w:t>
      </w:r>
      <w:r>
        <w:rPr>
          <w:rFonts w:ascii="Franklin Gothic Medium" w:hAnsi="Franklin Gothic Medium"/>
          <w:color w:val="000000"/>
          <w:highlight w:val="yellow"/>
        </w:rPr>
        <w:t>Y</w:t>
      </w:r>
      <w:r>
        <w:rPr>
          <w:rFonts w:ascii="Franklin Gothic Medium" w:hAnsi="Franklin Gothic Medium"/>
          <w:color w:val="000000"/>
        </w:rPr>
        <w:t>/2022).</w:t>
      </w:r>
    </w:p>
    <w:p w14:paraId="62018780" w14:textId="77777777" w:rsidR="00BC362D" w:rsidRDefault="00BC362D">
      <w:pPr>
        <w:pStyle w:val="HTMLPreformatted"/>
        <w:shd w:val="clear" w:color="auto" w:fill="FFFFFF"/>
        <w:ind w:left="57" w:right="57"/>
        <w:jc w:val="both"/>
        <w:rPr>
          <w:rFonts w:ascii="Franklin Gothic Medium" w:hAnsi="Franklin Gothic Medium"/>
          <w:color w:val="000000"/>
          <w:sz w:val="24"/>
          <w:szCs w:val="24"/>
        </w:rPr>
      </w:pPr>
    </w:p>
    <w:p w14:paraId="6FB8282B" w14:textId="77777777" w:rsidR="00BC362D" w:rsidRDefault="00BC362D">
      <w:pPr>
        <w:pStyle w:val="HTMLPreformatted"/>
        <w:shd w:val="clear" w:color="auto" w:fill="FFFFFF"/>
        <w:ind w:left="57" w:right="57"/>
        <w:jc w:val="both"/>
        <w:rPr>
          <w:rFonts w:ascii="Franklin Gothic Medium" w:hAnsi="Franklin Gothic Medium"/>
          <w:color w:val="000000"/>
          <w:sz w:val="24"/>
          <w:szCs w:val="24"/>
        </w:rPr>
      </w:pPr>
    </w:p>
    <w:p w14:paraId="06E9DE54"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Člen 4</w:t>
      </w:r>
    </w:p>
    <w:p w14:paraId="5502F4C9"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Postopki barvanja in sledenja</w:t>
      </w:r>
    </w:p>
    <w:p w14:paraId="6D75ACAA" w14:textId="77777777" w:rsidR="00BC362D" w:rsidRDefault="00BC362D">
      <w:pPr>
        <w:pStyle w:val="HTMLPreformatted"/>
        <w:shd w:val="clear" w:color="auto" w:fill="FFFFFF"/>
        <w:ind w:left="57" w:right="57"/>
        <w:jc w:val="center"/>
        <w:rPr>
          <w:b/>
          <w:bCs/>
          <w:color w:val="000000"/>
        </w:rPr>
      </w:pPr>
    </w:p>
    <w:p w14:paraId="566DFA4E"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1. Plinsko</w:t>
      </w:r>
      <w:r>
        <w:rPr>
          <w:rFonts w:ascii="Franklin Gothic Medium" w:hAnsi="Franklin Gothic Medium"/>
          <w:sz w:val="24"/>
        </w:rPr>
        <w:t xml:space="preserve"> olje</w:t>
      </w:r>
      <w:r>
        <w:rPr>
          <w:rFonts w:ascii="Franklin Gothic Medium" w:hAnsi="Franklin Gothic Medium"/>
          <w:color w:val="000000"/>
          <w:sz w:val="24"/>
        </w:rPr>
        <w:t xml:space="preserve"> in dizelsko gorivo za plovila, proizvedeno v grških rafinerijah ali rafinerijah države članice Evropske unije ali tretje države, so lahko obarvana in sledljiva bodisi v rafinerijah bodisi v obratih (trošarinskih skladiščih) naftnih družb.</w:t>
      </w:r>
    </w:p>
    <w:p w14:paraId="5428689D"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2.  V primeru grških rafinerij in naftnih družb s sedežem v Grčiji se barvanje in sledenje izvajata pod njihovim nadzorom in na njihovo izključno odgovornost, v vsakem primeru pa pred sprostitvijo v porabo.</w:t>
      </w:r>
    </w:p>
    <w:p w14:paraId="2D42268E" w14:textId="77777777" w:rsidR="00BC362D" w:rsidRDefault="002C54B9">
      <w:pPr>
        <w:pStyle w:val="HTMLPreformatted"/>
        <w:shd w:val="clear" w:color="auto" w:fill="FFFFFF"/>
        <w:tabs>
          <w:tab w:val="clear" w:pos="916"/>
          <w:tab w:val="clear" w:pos="1832"/>
          <w:tab w:val="clear" w:pos="2748"/>
          <w:tab w:val="left" w:pos="360"/>
        </w:tabs>
        <w:ind w:left="57" w:right="57"/>
        <w:jc w:val="both"/>
        <w:rPr>
          <w:rFonts w:ascii="Franklin Gothic Medium" w:hAnsi="Franklin Gothic Medium"/>
          <w:sz w:val="24"/>
          <w:szCs w:val="24"/>
        </w:rPr>
      </w:pPr>
      <w:r>
        <w:rPr>
          <w:rFonts w:ascii="Franklin Gothic Medium" w:hAnsi="Franklin Gothic Medium"/>
          <w:color w:val="000000"/>
          <w:sz w:val="24"/>
        </w:rPr>
        <w:t xml:space="preserve">Plinsko </w:t>
      </w:r>
      <w:r>
        <w:rPr>
          <w:rFonts w:ascii="Franklin Gothic Medium" w:hAnsi="Franklin Gothic Medium"/>
          <w:sz w:val="24"/>
        </w:rPr>
        <w:t xml:space="preserve">olje </w:t>
      </w:r>
      <w:r>
        <w:rPr>
          <w:rFonts w:ascii="Franklin Gothic Medium" w:hAnsi="Franklin Gothic Medium"/>
          <w:color w:val="000000"/>
          <w:sz w:val="24"/>
        </w:rPr>
        <w:t>in dizelsko gorivo za plovila, namenjeno za neposredno oskrbo ladij in barž, bo še naprej dostavljeno obarvano in sledljivo.</w:t>
      </w:r>
    </w:p>
    <w:p w14:paraId="5DCDCF0E"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3.  V vsakem primeru lahko pristojni carinski organ ob navzočnosti ali odsotnosti kemika GCSL po lastni presoji pred ali ob izstopu olja iz rafinerij ali obratov družb odvzame vzorce in jih posreduje v pregled pristojnim oddelkom GCSL, da se preveri skladnost s pogoji iz člena 3 tega sklepa.</w:t>
      </w:r>
    </w:p>
    <w:p w14:paraId="3B8D3224"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4.  Skladiščenje in na splošno ravnanje z gorivi iz člena 1 tega sklepa na grškem ozemlju izvajajo družbe za trgovanje z nafto, ki imajo dovoljenja, določena z Zakonom 3054/2002 (Uradni list 230/A/2002), kakor je bil spremenjen in je v veljavi.</w:t>
      </w:r>
    </w:p>
    <w:p w14:paraId="32C951B1"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 xml:space="preserve">5.  Pregled barv </w:t>
      </w:r>
      <w:r>
        <w:rPr>
          <w:rFonts w:ascii="Franklin Gothic Medium" w:hAnsi="Franklin Gothic Medium"/>
          <w:sz w:val="24"/>
        </w:rPr>
        <w:t xml:space="preserve">plinskega olja </w:t>
      </w:r>
      <w:r>
        <w:rPr>
          <w:rFonts w:ascii="Franklin Gothic Medium" w:hAnsi="Franklin Gothic Medium"/>
          <w:color w:val="000000"/>
          <w:sz w:val="24"/>
        </w:rPr>
        <w:t xml:space="preserve">in dizelskega goriva za plovila se opravi makroskopsko. </w:t>
      </w:r>
    </w:p>
    <w:p w14:paraId="704FB922"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6.  Označevalci, opredeljeni v odstavkih 3.2.1 in 3.2.2 člena 3 tega sklepa, se količinsko opredelijo v laboratorijih, kot je opisano v metodah, navedenih v členu 3 Sklepa SCC </w:t>
      </w:r>
      <w:r>
        <w:rPr>
          <w:rFonts w:ascii="Franklin Gothic Medium" w:hAnsi="Franklin Gothic Medium"/>
          <w:color w:val="000000"/>
          <w:sz w:val="24"/>
          <w:shd w:val="clear" w:color="auto" w:fill="FFFFFF"/>
        </w:rPr>
        <w:t>30</w:t>
      </w:r>
      <w:r>
        <w:rPr>
          <w:rFonts w:ascii="Franklin Gothic Medium" w:hAnsi="Franklin Gothic Medium"/>
          <w:color w:val="000000"/>
          <w:sz w:val="24"/>
        </w:rPr>
        <w:t>/2022 oziroma členu 3 Sklepa SCC 94/2021.</w:t>
      </w:r>
    </w:p>
    <w:p w14:paraId="3D7E3248" w14:textId="77777777" w:rsidR="00BC362D" w:rsidRDefault="00BC362D">
      <w:pPr>
        <w:pStyle w:val="HTMLPreformatted"/>
        <w:shd w:val="clear" w:color="auto" w:fill="FFFFFF"/>
        <w:ind w:left="57" w:right="57"/>
        <w:jc w:val="both"/>
        <w:rPr>
          <w:rFonts w:ascii="Franklin Gothic Medium" w:hAnsi="Franklin Gothic Medium"/>
          <w:color w:val="000000"/>
          <w:sz w:val="24"/>
          <w:szCs w:val="24"/>
        </w:rPr>
      </w:pPr>
    </w:p>
    <w:p w14:paraId="2D5BC169" w14:textId="77777777" w:rsidR="00BC362D" w:rsidRDefault="00BC362D">
      <w:pPr>
        <w:pStyle w:val="HTMLPreformatted"/>
        <w:shd w:val="clear" w:color="auto" w:fill="FFFFFF"/>
        <w:ind w:left="57" w:right="57"/>
        <w:jc w:val="both"/>
        <w:rPr>
          <w:rFonts w:ascii="Franklin Gothic Medium" w:hAnsi="Franklin Gothic Medium"/>
          <w:color w:val="000000"/>
          <w:sz w:val="24"/>
          <w:szCs w:val="24"/>
        </w:rPr>
      </w:pPr>
    </w:p>
    <w:p w14:paraId="34179709"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Člen 5</w:t>
      </w:r>
    </w:p>
    <w:p w14:paraId="080A0F76"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Vzorčenje – preskusi – preskusne metode</w:t>
      </w:r>
    </w:p>
    <w:p w14:paraId="04FFD785" w14:textId="77777777" w:rsidR="00BC362D" w:rsidRDefault="00BC362D">
      <w:pPr>
        <w:pStyle w:val="HTMLPreformatted"/>
        <w:shd w:val="clear" w:color="auto" w:fill="FFFFFF"/>
        <w:ind w:left="57" w:right="57"/>
        <w:jc w:val="center"/>
        <w:rPr>
          <w:b/>
          <w:bCs/>
          <w:color w:val="000000"/>
        </w:rPr>
      </w:pPr>
    </w:p>
    <w:p w14:paraId="65FBBEE3"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1.   Vzorčenje goriv iz člena 1 tega sklepa se izvaja v skladu s standardom ELOT ISO 13739 in/ali v skladu s Skupnim ministrskim sklepom št. 54/2015 „Postopki za vzorčenje, pregled in mnenje o pravilnosti ali nepravilnosti vzorcev tekočih goriv“ (Β’ 462/2016), kakor je v veljavi, in/ali v skladu s Skupnim ministrskim sklepom št. </w:t>
      </w:r>
      <w:r>
        <w:rPr>
          <w:rStyle w:val="fontstyle35"/>
          <w:rFonts w:ascii="Franklin Gothic Medium" w:hAnsi="Franklin Gothic Medium"/>
          <w:color w:val="000000"/>
          <w:sz w:val="24"/>
        </w:rPr>
        <w:t>128/2016</w:t>
      </w:r>
      <w:r>
        <w:rPr>
          <w:rFonts w:ascii="Franklin Gothic Medium" w:hAnsi="Franklin Gothic Medium"/>
          <w:color w:val="000000"/>
          <w:sz w:val="24"/>
        </w:rPr>
        <w:t xml:space="preserve"> „Uskladitev grške zakonodaje z Direktivo (EU) 2016/802 Evropskega parlamenta in Sveta z dne 11. maja 2016 glede zmanjšanja vsebnosti žvepla v nekaterih vrstah tekočega goriva“</w:t>
      </w:r>
      <w:r>
        <w:rPr>
          <w:rFonts w:ascii="Franklin Gothic Medium" w:hAnsi="Franklin Gothic Medium"/>
          <w:b/>
          <w:color w:val="000000"/>
          <w:sz w:val="24"/>
        </w:rPr>
        <w:t xml:space="preserve"> </w:t>
      </w:r>
      <w:r>
        <w:rPr>
          <w:rFonts w:ascii="Franklin Gothic Medium" w:hAnsi="Franklin Gothic Medium"/>
          <w:color w:val="000000"/>
          <w:sz w:val="24"/>
        </w:rPr>
        <w:t>(Β’ 3958/2016), kakor je v veljavi. Če je za preskus potrebna metoda specializiranega vzorčenja, se uporabi ta metoda.</w:t>
      </w:r>
    </w:p>
    <w:p w14:paraId="05D705CD" w14:textId="77777777" w:rsidR="00BC362D" w:rsidRDefault="002C54B9">
      <w:pPr>
        <w:pStyle w:val="HTMLPreformatted"/>
        <w:shd w:val="clear" w:color="auto" w:fill="FFFFFF"/>
        <w:ind w:left="57" w:right="57"/>
        <w:jc w:val="both"/>
      </w:pPr>
      <w:r>
        <w:rPr>
          <w:rFonts w:ascii="Franklin Gothic Medium" w:hAnsi="Franklin Gothic Medium"/>
          <w:color w:val="000000"/>
          <w:sz w:val="24"/>
        </w:rPr>
        <w:t>2.   Vzorci bodo pregledani po postopku iz Skupnega ministrskega sklepa št. 54/2015 „Postopki za vzorčenje, pregled in mnenje o pravilnosti ali nepravilnosti vzorcev tekočih goriv“ (Β’ 462/2016), kot je v veljavi, in/ali v skladu s Skupnim ministrskim sklepom št. </w:t>
      </w:r>
      <w:r>
        <w:rPr>
          <w:rStyle w:val="fontstyle35"/>
          <w:rFonts w:ascii="Franklin Gothic Medium" w:hAnsi="Franklin Gothic Medium"/>
          <w:color w:val="000000"/>
          <w:sz w:val="24"/>
        </w:rPr>
        <w:t xml:space="preserve">128/2016 </w:t>
      </w:r>
      <w:r>
        <w:rPr>
          <w:rFonts w:ascii="Franklin Gothic Medium" w:hAnsi="Franklin Gothic Medium"/>
          <w:color w:val="000000"/>
          <w:sz w:val="24"/>
        </w:rPr>
        <w:t xml:space="preserve">„Uskladitev grške zakonodaje z Direktivo (EU) 2016/802 Evropskega parlamenta in Sveta z </w:t>
      </w:r>
      <w:r>
        <w:rPr>
          <w:rFonts w:ascii="Franklin Gothic Medium" w:hAnsi="Franklin Gothic Medium"/>
          <w:color w:val="000000"/>
          <w:sz w:val="24"/>
        </w:rPr>
        <w:lastRenderedPageBreak/>
        <w:t>dne 11. maja 2016 glede zmanjšanja vsebnosti žvepla v nekaterih vrstah tekočega goriva“</w:t>
      </w:r>
      <w:r>
        <w:rPr>
          <w:rFonts w:ascii="Franklin Gothic Medium" w:hAnsi="Franklin Gothic Medium"/>
          <w:b/>
          <w:color w:val="000000"/>
          <w:sz w:val="24"/>
        </w:rPr>
        <w:t xml:space="preserve"> </w:t>
      </w:r>
      <w:r>
        <w:rPr>
          <w:rFonts w:ascii="Franklin Gothic Medium" w:hAnsi="Franklin Gothic Medium"/>
          <w:color w:val="000000"/>
          <w:sz w:val="24"/>
        </w:rPr>
        <w:t>(B' 3958/2016), kot je v veljavi.</w:t>
      </w:r>
    </w:p>
    <w:p w14:paraId="25063C33" w14:textId="77777777" w:rsidR="00BC362D" w:rsidRDefault="002C54B9">
      <w:pPr>
        <w:pStyle w:val="BodyText"/>
        <w:tabs>
          <w:tab w:val="left" w:pos="-660"/>
        </w:tabs>
        <w:ind w:left="57" w:right="57"/>
        <w:rPr>
          <w:rFonts w:ascii="Franklin Gothic Medium" w:hAnsi="Franklin Gothic Medium"/>
        </w:rPr>
      </w:pPr>
      <w:r>
        <w:rPr>
          <w:rFonts w:ascii="Franklin Gothic Medium" w:hAnsi="Franklin Gothic Medium"/>
          <w:color w:val="000000"/>
        </w:rPr>
        <w:t xml:space="preserve">3. Referenčne metode, ki se uporabljajo za določanje kakovostnih lastnosti goriv iz člena 1 tega sklepa, so preskusni standardi iz standarda </w:t>
      </w:r>
      <w:r>
        <w:rPr>
          <w:rFonts w:ascii="Franklin Gothic Medium" w:hAnsi="Franklin Gothic Medium"/>
        </w:rPr>
        <w:t>ELOT ISO 8217:2017, ki so sestavni del tega sklepa</w:t>
      </w:r>
      <w:r>
        <w:rPr>
          <w:rFonts w:ascii="Franklin Gothic Medium" w:hAnsi="Franklin Gothic Medium"/>
          <w:color w:val="000000"/>
        </w:rPr>
        <w:t xml:space="preserve">. </w:t>
      </w:r>
      <w:r>
        <w:rPr>
          <w:rFonts w:ascii="Franklin Gothic Medium" w:hAnsi="Franklin Gothic Medium"/>
        </w:rPr>
        <w:t>Možno je sprejeti preskusno metodo, posebej namenjeno nadomestitvi zadevne preskusne metode iz standarda ELOT EN 8217:2017, če se lahko dokaže, da nova metoda zagotavlja vsaj enako točnost (pravilnost in zanesljivost) kot metoda, ki jo nadomešča.</w:t>
      </w:r>
    </w:p>
    <w:p w14:paraId="7B40493D" w14:textId="77777777" w:rsidR="00BC362D" w:rsidRDefault="002C54B9">
      <w:pPr>
        <w:tabs>
          <w:tab w:val="left" w:pos="0"/>
          <w:tab w:val="left" w:pos="540"/>
        </w:tabs>
        <w:ind w:left="57" w:right="57" w:hanging="1080"/>
        <w:jc w:val="both"/>
        <w:rPr>
          <w:rFonts w:ascii="Franklin Gothic Medium" w:hAnsi="Franklin Gothic Medium"/>
        </w:rPr>
      </w:pPr>
      <w:r>
        <w:rPr>
          <w:rFonts w:ascii="Franklin Gothic Medium" w:hAnsi="Franklin Gothic Medium"/>
        </w:rPr>
        <w:tab/>
        <w:t>4. Vse preskusne metode, določene v standardu</w:t>
      </w:r>
      <w:r>
        <w:rPr>
          <w:rFonts w:ascii="Franklin Gothic Medium" w:hAnsi="Franklin Gothic Medium"/>
          <w:color w:val="FF0000"/>
        </w:rPr>
        <w:t xml:space="preserve"> </w:t>
      </w:r>
      <w:r>
        <w:rPr>
          <w:rFonts w:ascii="Franklin Gothic Medium" w:hAnsi="Franklin Gothic Medium"/>
        </w:rPr>
        <w:t>ELOT EN 8217:2017, morajo vključevati podatke o točnosti. V primeru dvoma se rezultati preskusa ocenijo in razlagajo v skladu s standardom ELOT 4259-3:2020.</w:t>
      </w:r>
    </w:p>
    <w:p w14:paraId="6C46ABC2" w14:textId="77777777" w:rsidR="00BC362D" w:rsidRDefault="00BC362D">
      <w:pPr>
        <w:pStyle w:val="HTMLPreformatted"/>
        <w:shd w:val="clear" w:color="auto" w:fill="FFFFFF"/>
        <w:ind w:left="57" w:right="57"/>
        <w:jc w:val="both"/>
        <w:rPr>
          <w:rFonts w:ascii="Franklin Gothic Medium" w:hAnsi="Franklin Gothic Medium"/>
          <w:color w:val="000000"/>
          <w:sz w:val="24"/>
          <w:szCs w:val="24"/>
        </w:rPr>
      </w:pPr>
    </w:p>
    <w:p w14:paraId="6E382264" w14:textId="77777777" w:rsidR="00BC362D" w:rsidRDefault="00BC362D">
      <w:pPr>
        <w:pStyle w:val="HTMLPreformatted"/>
        <w:shd w:val="clear" w:color="auto" w:fill="FFFFFF"/>
        <w:ind w:left="57" w:right="57"/>
        <w:jc w:val="both"/>
        <w:rPr>
          <w:rFonts w:ascii="Franklin Gothic Medium" w:hAnsi="Franklin Gothic Medium"/>
          <w:color w:val="000000"/>
          <w:sz w:val="24"/>
          <w:szCs w:val="24"/>
        </w:rPr>
      </w:pPr>
    </w:p>
    <w:p w14:paraId="7A8C4C56"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 xml:space="preserve">Člen 6 </w:t>
      </w:r>
    </w:p>
    <w:p w14:paraId="735982BD"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Aditivi</w:t>
      </w:r>
    </w:p>
    <w:p w14:paraId="4BF98478" w14:textId="77777777" w:rsidR="00BC362D" w:rsidRDefault="00BC362D">
      <w:pPr>
        <w:pStyle w:val="HTMLPreformatted"/>
        <w:shd w:val="clear" w:color="auto" w:fill="FFFFFF"/>
        <w:ind w:left="57" w:right="57"/>
        <w:jc w:val="center"/>
        <w:rPr>
          <w:b/>
          <w:bCs/>
          <w:color w:val="000000"/>
        </w:rPr>
      </w:pPr>
    </w:p>
    <w:p w14:paraId="3E5BDA84" w14:textId="77777777" w:rsidR="00BC362D" w:rsidRDefault="002C54B9">
      <w:pPr>
        <w:pStyle w:val="body"/>
        <w:ind w:left="57" w:right="57" w:firstLine="0"/>
        <w:rPr>
          <w:rFonts w:ascii="Franklin Gothic Medium" w:hAnsi="Franklin Gothic Medium"/>
          <w:sz w:val="24"/>
          <w:szCs w:val="24"/>
        </w:rPr>
      </w:pPr>
      <w:r>
        <w:rPr>
          <w:rFonts w:ascii="Franklin Gothic Medium" w:hAnsi="Franklin Gothic Medium"/>
          <w:color w:val="000000"/>
          <w:sz w:val="24"/>
        </w:rPr>
        <w:t>Goriva iz člena 1 tega sklepa</w:t>
      </w:r>
      <w:r>
        <w:rPr>
          <w:rFonts w:ascii="Franklin Gothic Medium" w:hAnsi="Franklin Gothic Medium"/>
          <w:sz w:val="24"/>
        </w:rPr>
        <w:t xml:space="preserve"> lahko vsebujejo aditive, ki izboljšujejo njihovo učinkovitost, vendar ne smejo vsebovati nobenih spojin, zaradi katerih bi bilo gorivo neprimerno za uporabo kot ladijsko gorivo. Uporabljeni aditivi ne smejo:</w:t>
      </w:r>
    </w:p>
    <w:p w14:paraId="64DADB82" w14:textId="77777777" w:rsidR="00BC362D" w:rsidRDefault="002C54B9">
      <w:pPr>
        <w:pStyle w:val="body"/>
        <w:numPr>
          <w:ilvl w:val="0"/>
          <w:numId w:val="14"/>
        </w:numPr>
        <w:ind w:left="57" w:right="57"/>
        <w:rPr>
          <w:rFonts w:ascii="Franklin Gothic Medium" w:hAnsi="Franklin Gothic Medium"/>
          <w:sz w:val="24"/>
          <w:szCs w:val="24"/>
        </w:rPr>
      </w:pPr>
      <w:r>
        <w:rPr>
          <w:rFonts w:ascii="Franklin Gothic Medium" w:hAnsi="Franklin Gothic Medium"/>
          <w:sz w:val="24"/>
        </w:rPr>
        <w:t>ogrožati varnosti ladij ali negativno vplivati na delovanje njihove mehanske opreme,</w:t>
      </w:r>
    </w:p>
    <w:p w14:paraId="3B23F719" w14:textId="77777777" w:rsidR="00BC362D" w:rsidRDefault="002C54B9">
      <w:pPr>
        <w:pStyle w:val="body"/>
        <w:numPr>
          <w:ilvl w:val="0"/>
          <w:numId w:val="15"/>
        </w:numPr>
        <w:ind w:left="57" w:right="57"/>
        <w:rPr>
          <w:rFonts w:ascii="Franklin Gothic Medium" w:hAnsi="Franklin Gothic Medium"/>
          <w:sz w:val="24"/>
          <w:szCs w:val="24"/>
        </w:rPr>
      </w:pPr>
      <w:r>
        <w:rPr>
          <w:rFonts w:ascii="Franklin Gothic Medium" w:hAnsi="Franklin Gothic Medium"/>
          <w:sz w:val="24"/>
        </w:rPr>
        <w:t>biti nevarni za zdravje ljudi,</w:t>
      </w:r>
    </w:p>
    <w:p w14:paraId="6DCB50FF" w14:textId="77777777" w:rsidR="00BC362D" w:rsidRDefault="002C54B9">
      <w:pPr>
        <w:pStyle w:val="body"/>
        <w:numPr>
          <w:ilvl w:val="0"/>
          <w:numId w:val="16"/>
        </w:numPr>
        <w:ind w:left="57" w:right="57"/>
        <w:rPr>
          <w:rFonts w:ascii="Franklin Gothic Medium" w:hAnsi="Franklin Gothic Medium"/>
          <w:sz w:val="24"/>
          <w:szCs w:val="24"/>
        </w:rPr>
      </w:pPr>
      <w:r>
        <w:rPr>
          <w:rFonts w:ascii="Franklin Gothic Medium" w:hAnsi="Franklin Gothic Medium"/>
          <w:sz w:val="24"/>
        </w:rPr>
        <w:t>na kakršen koli način povzročati onesnaženja zraka.</w:t>
      </w:r>
    </w:p>
    <w:p w14:paraId="2BEF3B74"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Za dodajanje aditivov z namenom povečanja učinkovitosti pri doseganju predvidenega namena so odgovorne družbe za trgovanje z nafto.</w:t>
      </w:r>
    </w:p>
    <w:p w14:paraId="13C88B83" w14:textId="77777777" w:rsidR="00BC362D" w:rsidRDefault="002C54B9">
      <w:pPr>
        <w:pStyle w:val="HTMLPreformatted"/>
        <w:shd w:val="clear" w:color="auto" w:fill="FFFFFF"/>
        <w:tabs>
          <w:tab w:val="left" w:pos="540"/>
        </w:tabs>
        <w:ind w:left="57" w:right="57"/>
        <w:jc w:val="both"/>
        <w:rPr>
          <w:rFonts w:ascii="Franklin Gothic Medium" w:hAnsi="Franklin Gothic Medium"/>
          <w:sz w:val="24"/>
          <w:szCs w:val="24"/>
        </w:rPr>
      </w:pPr>
      <w:r>
        <w:rPr>
          <w:rFonts w:ascii="Franklin Gothic Medium" w:hAnsi="Franklin Gothic Medium"/>
          <w:color w:val="000000"/>
          <w:sz w:val="24"/>
        </w:rPr>
        <w:t xml:space="preserve"> Družbe za namene obveščanja in nadzora nad prisotnostjo aditiva v nadzorovanem proizvodu Direktoratu za</w:t>
      </w:r>
      <w:r>
        <w:rPr>
          <w:rFonts w:ascii="Franklin Gothic Medium" w:hAnsi="Franklin Gothic Medium"/>
          <w:sz w:val="24"/>
        </w:rPr>
        <w:t xml:space="preserve"> energente ter industrijske in kemične proizvode</w:t>
      </w:r>
      <w:r>
        <w:rPr>
          <w:rFonts w:ascii="Franklin Gothic Medium" w:hAnsi="Franklin Gothic Medium"/>
          <w:color w:val="000000"/>
          <w:sz w:val="24"/>
        </w:rPr>
        <w:t xml:space="preserve"> Generalnega državnega kemijskega laboratorija predložijo podrobnosti o aditivu, kot so njegove fizikalno-kemijske lastnosti, kemična sestava, odstotek, v katerem je dodan gorivu, metoda nadzora, izboljšave, ki jih prinaša, rezultati laboratorijskih in mehanskih preskusov, potrdilo o mehanskih preskusih, podatki o varnosti, izjava družbe, ali se aditiv uporablja v državah EU ali Efte, ki so pogodbenice Sporazuma EGP, ali v Turčiji.</w:t>
      </w:r>
    </w:p>
    <w:p w14:paraId="0F9CE72D"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 xml:space="preserve"> Informacije o aditivu se obravnavajo kot zaupne.</w:t>
      </w:r>
    </w:p>
    <w:p w14:paraId="115D60DF"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 xml:space="preserve"> </w:t>
      </w:r>
    </w:p>
    <w:p w14:paraId="465A1557" w14:textId="77777777" w:rsidR="00BC362D" w:rsidRDefault="00BC362D">
      <w:pPr>
        <w:pStyle w:val="bulletslist"/>
        <w:ind w:left="57" w:right="57" w:hanging="1440"/>
        <w:rPr>
          <w:rFonts w:ascii="Franklin Gothic Medium" w:hAnsi="Franklin Gothic Medium"/>
          <w:sz w:val="24"/>
          <w:szCs w:val="24"/>
        </w:rPr>
      </w:pPr>
    </w:p>
    <w:p w14:paraId="08F18BA4"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Člen 7</w:t>
      </w:r>
    </w:p>
    <w:p w14:paraId="3586CEAC"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Klavzula o prostem pretoku in vzajemnem priznavanju</w:t>
      </w:r>
    </w:p>
    <w:p w14:paraId="0FB369E3" w14:textId="77777777" w:rsidR="00BC362D" w:rsidRDefault="00BC362D">
      <w:pPr>
        <w:pStyle w:val="HTMLPreformatted"/>
        <w:shd w:val="clear" w:color="auto" w:fill="FFFFFF"/>
        <w:ind w:left="57" w:right="57"/>
        <w:jc w:val="center"/>
        <w:rPr>
          <w:b/>
          <w:bCs/>
          <w:color w:val="000000"/>
        </w:rPr>
      </w:pPr>
    </w:p>
    <w:p w14:paraId="70F1F54A"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 xml:space="preserve"> Ob začetku veljavnosti tega sklepa ni dovoljeno prepovedati, omejiti ali preprečiti dajanja na grški trg goriv, ki izpolnjujejo zahteve iz tega sklepa, brez poseganja v druge določbe veljavne zakonodaje o trženju goriv. Goriva, ki so bila zakonito proizvedena in/ali tržena v drugih državah članicah EU ali državah Efte, ki so pogodbenice Sporazuma EGP, ali v Turčiji, se lahko dajo na trg v Grčiji, če izpolnjujejo obratovalne zahteve motorjev, ki so zasnovani za delovanje na taka goriva, in za katere je dokazano, da zagotavljajo enakovredno raven varnosti za zdravje ljudi in okolje v enakih podnebnih razmerah.</w:t>
      </w:r>
    </w:p>
    <w:p w14:paraId="0D5C1132" w14:textId="77777777" w:rsidR="00BC362D" w:rsidRDefault="00BC362D">
      <w:pPr>
        <w:pStyle w:val="HTMLPreformatted"/>
        <w:shd w:val="clear" w:color="auto" w:fill="FFFFFF"/>
        <w:ind w:left="57" w:right="57"/>
        <w:jc w:val="both"/>
        <w:rPr>
          <w:rFonts w:ascii="Franklin Gothic Medium" w:hAnsi="Franklin Gothic Medium"/>
          <w:color w:val="000000"/>
          <w:sz w:val="24"/>
          <w:szCs w:val="24"/>
        </w:rPr>
      </w:pPr>
    </w:p>
    <w:p w14:paraId="200C61A4" w14:textId="77777777" w:rsidR="00BC362D" w:rsidRDefault="00BC362D">
      <w:pPr>
        <w:pStyle w:val="HTMLPreformatted"/>
        <w:shd w:val="clear" w:color="auto" w:fill="FFFFFF"/>
        <w:ind w:left="57" w:right="57"/>
        <w:jc w:val="both"/>
        <w:rPr>
          <w:rFonts w:ascii="Franklin Gothic Medium" w:hAnsi="Franklin Gothic Medium"/>
          <w:color w:val="000000"/>
          <w:sz w:val="24"/>
          <w:szCs w:val="24"/>
        </w:rPr>
      </w:pPr>
    </w:p>
    <w:p w14:paraId="160A8614"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Člen 8</w:t>
      </w:r>
    </w:p>
    <w:p w14:paraId="2CC67B44"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Razveljavljene določbe</w:t>
      </w:r>
    </w:p>
    <w:p w14:paraId="5573BCEA" w14:textId="77777777" w:rsidR="00BC362D" w:rsidRDefault="00BC362D">
      <w:pPr>
        <w:pStyle w:val="HTMLPreformatted"/>
        <w:shd w:val="clear" w:color="auto" w:fill="FFFFFF"/>
        <w:ind w:left="57" w:right="57"/>
        <w:jc w:val="center"/>
        <w:rPr>
          <w:b/>
          <w:bCs/>
          <w:color w:val="000000"/>
        </w:rPr>
      </w:pPr>
    </w:p>
    <w:p w14:paraId="54233559"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 xml:space="preserve">  Z dnem začetka veljavnosti tega sklepa se za ladijska goriva prenehajo uporabljati:</w:t>
      </w:r>
    </w:p>
    <w:p w14:paraId="65C27717" w14:textId="77777777" w:rsidR="00BC362D" w:rsidRDefault="002C54B9">
      <w:pPr>
        <w:pStyle w:val="HTMLPreformatted"/>
        <w:numPr>
          <w:ilvl w:val="0"/>
          <w:numId w:val="17"/>
        </w:numPr>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Sklep SCC št. 53/2015 (Uradni list 987/Β'/2016), „Ladijska goriva – zahteve, preskusne metode in postopki za barvanje in sledenje plinskega olja za plovila“,</w:t>
      </w:r>
    </w:p>
    <w:p w14:paraId="705F8C70" w14:textId="77777777" w:rsidR="00BC362D" w:rsidRDefault="002C54B9">
      <w:pPr>
        <w:pStyle w:val="HTMLPreformatted"/>
        <w:numPr>
          <w:ilvl w:val="0"/>
          <w:numId w:val="18"/>
        </w:numPr>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lastRenderedPageBreak/>
        <w:t>vse druge določbe, ki so v nasprotju s tem sklepom.</w:t>
      </w:r>
    </w:p>
    <w:p w14:paraId="1C9B91C9" w14:textId="77777777" w:rsidR="00BC362D" w:rsidRDefault="00BC362D">
      <w:pPr>
        <w:pStyle w:val="HTMLPreformatted"/>
        <w:shd w:val="clear" w:color="auto" w:fill="FFFFFF"/>
        <w:ind w:left="57" w:right="57"/>
        <w:jc w:val="both"/>
        <w:rPr>
          <w:rFonts w:ascii="Franklin Gothic Medium" w:hAnsi="Franklin Gothic Medium"/>
          <w:color w:val="000000"/>
          <w:sz w:val="24"/>
          <w:szCs w:val="24"/>
        </w:rPr>
      </w:pPr>
    </w:p>
    <w:p w14:paraId="1734917B"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 xml:space="preserve">                </w:t>
      </w:r>
    </w:p>
    <w:p w14:paraId="56BDDDC5"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Člen 9</w:t>
      </w:r>
    </w:p>
    <w:p w14:paraId="4CF1B059" w14:textId="77777777" w:rsidR="00BC362D" w:rsidRDefault="002C54B9">
      <w:pPr>
        <w:pStyle w:val="HTMLPreformatted"/>
        <w:shd w:val="clear" w:color="auto" w:fill="FFFFFF"/>
        <w:ind w:left="57" w:right="57"/>
        <w:jc w:val="center"/>
        <w:rPr>
          <w:rFonts w:ascii="Franklin Gothic Medium" w:hAnsi="Franklin Gothic Medium"/>
          <w:sz w:val="24"/>
          <w:szCs w:val="24"/>
        </w:rPr>
      </w:pPr>
      <w:r>
        <w:rPr>
          <w:rFonts w:ascii="Franklin Gothic Medium" w:hAnsi="Franklin Gothic Medium"/>
          <w:b/>
          <w:color w:val="000000"/>
          <w:sz w:val="24"/>
        </w:rPr>
        <w:t>Začetek veljavnosti</w:t>
      </w:r>
    </w:p>
    <w:p w14:paraId="6F0721BE" w14:textId="77777777" w:rsidR="00BC362D" w:rsidRDefault="00BC362D">
      <w:pPr>
        <w:pStyle w:val="HTMLPreformatted"/>
        <w:shd w:val="clear" w:color="auto" w:fill="FFFFFF"/>
        <w:ind w:left="57" w:right="57"/>
        <w:jc w:val="center"/>
        <w:rPr>
          <w:b/>
          <w:bCs/>
          <w:color w:val="000000"/>
        </w:rPr>
      </w:pPr>
    </w:p>
    <w:p w14:paraId="7FA666F0" w14:textId="77777777" w:rsidR="00BC362D" w:rsidRDefault="002C54B9">
      <w:pPr>
        <w:pStyle w:val="HTMLPreformatted"/>
        <w:shd w:val="clear" w:color="auto" w:fill="FFFFFF"/>
        <w:ind w:left="57" w:right="57"/>
        <w:jc w:val="both"/>
      </w:pPr>
      <w:r>
        <w:rPr>
          <w:rFonts w:ascii="Franklin Gothic Medium" w:hAnsi="Franklin Gothic Medium"/>
          <w:color w:val="000000"/>
          <w:sz w:val="24"/>
        </w:rPr>
        <w:t>1.  Naslednja priloga je sestavni del tega sklepa.</w:t>
      </w:r>
    </w:p>
    <w:p w14:paraId="2DC7FB33"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2. Ta sklep začne veljati na dan njegove objave v Uradnem listu.</w:t>
      </w:r>
    </w:p>
    <w:p w14:paraId="6BFCB0A9"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 xml:space="preserve"> 3. Ta sklep se objavi v Uradnem listu. </w:t>
      </w:r>
    </w:p>
    <w:p w14:paraId="58123B21" w14:textId="77777777" w:rsidR="00BC362D" w:rsidRDefault="00BC362D">
      <w:pPr>
        <w:pStyle w:val="HTMLPreformatted"/>
        <w:shd w:val="clear" w:color="auto" w:fill="FFFFFF"/>
        <w:ind w:left="57" w:right="57"/>
        <w:jc w:val="both"/>
        <w:rPr>
          <w:rFonts w:ascii="Franklin Gothic Medium" w:hAnsi="Franklin Gothic Medium"/>
          <w:color w:val="000000"/>
          <w:sz w:val="24"/>
          <w:szCs w:val="24"/>
        </w:rPr>
      </w:pPr>
    </w:p>
    <w:p w14:paraId="4E734504" w14:textId="77777777" w:rsidR="00BC362D" w:rsidRDefault="002C54B9">
      <w:pPr>
        <w:pStyle w:val="HTMLPreformatted"/>
        <w:shd w:val="clear" w:color="auto" w:fill="FFFFFF"/>
        <w:ind w:left="57" w:right="57"/>
        <w:jc w:val="both"/>
        <w:rPr>
          <w:rFonts w:ascii="Franklin Gothic Medium" w:hAnsi="Franklin Gothic Medium"/>
          <w:sz w:val="24"/>
          <w:szCs w:val="24"/>
        </w:rPr>
      </w:pPr>
      <w:r>
        <w:rPr>
          <w:rFonts w:ascii="Franklin Gothic Medium" w:hAnsi="Franklin Gothic Medium"/>
          <w:color w:val="000000"/>
          <w:sz w:val="24"/>
        </w:rPr>
        <w:t xml:space="preserve">                      </w:t>
      </w:r>
    </w:p>
    <w:p w14:paraId="372B971A" w14:textId="77777777" w:rsidR="00BC362D" w:rsidRDefault="002C54B9">
      <w:pPr>
        <w:pStyle w:val="Heading1"/>
        <w:ind w:left="57" w:right="57"/>
        <w:jc w:val="center"/>
        <w:rPr>
          <w:rFonts w:ascii="Franklin Gothic Medium" w:hAnsi="Franklin Gothic Medium"/>
          <w:sz w:val="24"/>
        </w:rPr>
      </w:pPr>
      <w:r>
        <w:rPr>
          <w:rFonts w:ascii="Franklin Gothic Medium" w:hAnsi="Franklin Gothic Medium"/>
          <w:color w:val="000000" w:themeColor="text1"/>
          <w:sz w:val="24"/>
        </w:rPr>
        <w:t xml:space="preserve">Priloga </w:t>
      </w:r>
    </w:p>
    <w:p w14:paraId="1E508276" w14:textId="77777777" w:rsidR="00BC362D" w:rsidRDefault="002C54B9">
      <w:pPr>
        <w:ind w:left="57" w:right="57"/>
        <w:jc w:val="center"/>
        <w:rPr>
          <w:rFonts w:ascii="Franklin Gothic Medium" w:hAnsi="Franklin Gothic Medium"/>
        </w:rPr>
      </w:pPr>
      <w:r>
        <w:rPr>
          <w:rFonts w:ascii="Franklin Gothic Medium" w:hAnsi="Franklin Gothic Medium"/>
          <w:b/>
        </w:rPr>
        <w:t>Kategorije ladijskih goriv</w:t>
      </w:r>
    </w:p>
    <w:p w14:paraId="11A99D52" w14:textId="77777777" w:rsidR="00BC362D" w:rsidRDefault="00BC362D">
      <w:pPr>
        <w:ind w:left="57" w:right="57"/>
        <w:jc w:val="both"/>
        <w:rPr>
          <w:rFonts w:ascii="Franklin Gothic Medium" w:hAnsi="Franklin Gothic Medium"/>
          <w:b/>
          <w:bCs/>
        </w:rPr>
      </w:pPr>
    </w:p>
    <w:tbl>
      <w:tblPr>
        <w:tblW w:w="10890" w:type="dxa"/>
        <w:tblInd w:w="-342" w:type="dxa"/>
        <w:tblLayout w:type="fixed"/>
        <w:tblLook w:val="04A0" w:firstRow="1" w:lastRow="0" w:firstColumn="1" w:lastColumn="0" w:noHBand="0" w:noVBand="1"/>
      </w:tblPr>
      <w:tblGrid>
        <w:gridCol w:w="2428"/>
        <w:gridCol w:w="2007"/>
        <w:gridCol w:w="1835"/>
        <w:gridCol w:w="1823"/>
        <w:gridCol w:w="2797"/>
      </w:tblGrid>
      <w:tr w:rsidR="00BC362D" w14:paraId="4E308ED9" w14:textId="77777777">
        <w:tc>
          <w:tcPr>
            <w:tcW w:w="2428" w:type="dxa"/>
            <w:tcBorders>
              <w:top w:val="single" w:sz="4" w:space="0" w:color="000000"/>
              <w:left w:val="single" w:sz="4" w:space="0" w:color="000000"/>
              <w:bottom w:val="single" w:sz="4" w:space="0" w:color="000000"/>
              <w:right w:val="single" w:sz="4" w:space="0" w:color="000000"/>
            </w:tcBorders>
            <w:vAlign w:val="center"/>
          </w:tcPr>
          <w:p w14:paraId="33050BF6" w14:textId="77777777" w:rsidR="00BC362D" w:rsidRDefault="002C54B9">
            <w:pPr>
              <w:pStyle w:val="tableheader1"/>
              <w:widowControl w:val="0"/>
              <w:ind w:left="57" w:right="57"/>
              <w:jc w:val="both"/>
              <w:rPr>
                <w:rFonts w:ascii="Franklin Gothic Medium" w:hAnsi="Franklin Gothic Medium"/>
                <w:szCs w:val="24"/>
              </w:rPr>
            </w:pPr>
            <w:r>
              <w:rPr>
                <w:rFonts w:ascii="Franklin Gothic Medium" w:hAnsi="Franklin Gothic Medium"/>
              </w:rPr>
              <w:t>Družina</w:t>
            </w:r>
          </w:p>
        </w:tc>
        <w:tc>
          <w:tcPr>
            <w:tcW w:w="2007" w:type="dxa"/>
            <w:tcBorders>
              <w:top w:val="single" w:sz="4" w:space="0" w:color="000000"/>
              <w:left w:val="single" w:sz="4" w:space="0" w:color="000000"/>
              <w:bottom w:val="single" w:sz="4" w:space="0" w:color="000000"/>
              <w:right w:val="single" w:sz="4" w:space="0" w:color="000000"/>
            </w:tcBorders>
            <w:vAlign w:val="center"/>
          </w:tcPr>
          <w:p w14:paraId="63A8A68B" w14:textId="77777777" w:rsidR="00BC362D" w:rsidRDefault="002C54B9">
            <w:pPr>
              <w:pStyle w:val="tableheader1"/>
              <w:widowControl w:val="0"/>
              <w:ind w:left="57" w:right="57"/>
              <w:jc w:val="both"/>
              <w:rPr>
                <w:rFonts w:ascii="Franklin Gothic Medium" w:hAnsi="Franklin Gothic Medium"/>
                <w:szCs w:val="24"/>
              </w:rPr>
            </w:pPr>
            <w:r>
              <w:rPr>
                <w:rFonts w:ascii="Franklin Gothic Medium" w:hAnsi="Franklin Gothic Medium"/>
              </w:rPr>
              <w:t>Kategorija</w:t>
            </w:r>
          </w:p>
        </w:tc>
        <w:tc>
          <w:tcPr>
            <w:tcW w:w="1835" w:type="dxa"/>
            <w:tcBorders>
              <w:top w:val="single" w:sz="4" w:space="0" w:color="000000"/>
              <w:left w:val="single" w:sz="4" w:space="0" w:color="000000"/>
              <w:bottom w:val="single" w:sz="4" w:space="0" w:color="000000"/>
            </w:tcBorders>
            <w:vAlign w:val="center"/>
          </w:tcPr>
          <w:p w14:paraId="580A1BF4" w14:textId="77777777" w:rsidR="00BC362D" w:rsidRDefault="002C54B9">
            <w:pPr>
              <w:pStyle w:val="tableheader1"/>
              <w:widowControl w:val="0"/>
              <w:ind w:left="57" w:right="57"/>
              <w:jc w:val="both"/>
              <w:rPr>
                <w:rFonts w:ascii="Franklin Gothic Medium" w:hAnsi="Franklin Gothic Medium"/>
                <w:szCs w:val="24"/>
              </w:rPr>
            </w:pPr>
            <w:r>
              <w:rPr>
                <w:rFonts w:ascii="Franklin Gothic Medium" w:hAnsi="Franklin Gothic Medium"/>
              </w:rPr>
              <w:t>Največja kinematična viskoznost pri 40 °C</w:t>
            </w:r>
          </w:p>
        </w:tc>
        <w:tc>
          <w:tcPr>
            <w:tcW w:w="1823" w:type="dxa"/>
            <w:tcBorders>
              <w:top w:val="single" w:sz="4" w:space="0" w:color="000000"/>
              <w:left w:val="single" w:sz="4" w:space="0" w:color="000000"/>
              <w:bottom w:val="single" w:sz="4" w:space="0" w:color="000000"/>
              <w:right w:val="single" w:sz="4" w:space="0" w:color="000000"/>
            </w:tcBorders>
            <w:vAlign w:val="center"/>
          </w:tcPr>
          <w:p w14:paraId="16DF4A57" w14:textId="77777777" w:rsidR="00BC362D" w:rsidRDefault="002C54B9">
            <w:pPr>
              <w:pStyle w:val="tableheader1"/>
              <w:widowControl w:val="0"/>
              <w:ind w:left="57" w:right="57"/>
              <w:jc w:val="both"/>
              <w:rPr>
                <w:rFonts w:ascii="Franklin Gothic Medium" w:hAnsi="Franklin Gothic Medium"/>
                <w:szCs w:val="24"/>
              </w:rPr>
            </w:pPr>
            <w:r>
              <w:rPr>
                <w:rFonts w:ascii="Franklin Gothic Medium" w:hAnsi="Franklin Gothic Medium"/>
              </w:rPr>
              <w:t>Največja kinematična viskoznost pri 50 °C</w:t>
            </w:r>
          </w:p>
        </w:tc>
        <w:tc>
          <w:tcPr>
            <w:tcW w:w="2797" w:type="dxa"/>
            <w:tcBorders>
              <w:top w:val="single" w:sz="4" w:space="0" w:color="000000"/>
              <w:left w:val="single" w:sz="4" w:space="0" w:color="000000"/>
              <w:bottom w:val="single" w:sz="4" w:space="0" w:color="000000"/>
              <w:right w:val="single" w:sz="4" w:space="0" w:color="000000"/>
            </w:tcBorders>
            <w:vAlign w:val="center"/>
          </w:tcPr>
          <w:p w14:paraId="0F33B843" w14:textId="77777777" w:rsidR="00BC362D" w:rsidRDefault="002C54B9">
            <w:pPr>
              <w:pStyle w:val="tableheader1"/>
              <w:widowControl w:val="0"/>
              <w:ind w:left="57" w:right="57"/>
              <w:jc w:val="both"/>
              <w:rPr>
                <w:rFonts w:ascii="Franklin Gothic Medium" w:hAnsi="Franklin Gothic Medium"/>
                <w:szCs w:val="24"/>
              </w:rPr>
            </w:pPr>
            <w:r>
              <w:rPr>
                <w:rFonts w:ascii="Franklin Gothic Medium" w:hAnsi="Franklin Gothic Medium"/>
              </w:rPr>
              <w:t>Opombe</w:t>
            </w:r>
          </w:p>
        </w:tc>
      </w:tr>
      <w:tr w:rsidR="00BC362D" w14:paraId="7356AB4A" w14:textId="77777777">
        <w:tc>
          <w:tcPr>
            <w:tcW w:w="2428" w:type="dxa"/>
            <w:tcBorders>
              <w:top w:val="single" w:sz="4" w:space="0" w:color="000000"/>
              <w:left w:val="single" w:sz="4" w:space="0" w:color="000000"/>
              <w:bottom w:val="single" w:sz="4" w:space="0" w:color="000000"/>
              <w:right w:val="single" w:sz="4" w:space="0" w:color="000000"/>
            </w:tcBorders>
            <w:vAlign w:val="center"/>
          </w:tcPr>
          <w:p w14:paraId="37E4F0A0" w14:textId="77777777" w:rsidR="00BC362D" w:rsidRDefault="002C54B9">
            <w:pPr>
              <w:pStyle w:val="tableheader1"/>
              <w:widowControl w:val="0"/>
              <w:ind w:left="57" w:right="57"/>
              <w:jc w:val="both"/>
              <w:rPr>
                <w:rFonts w:ascii="Franklin Gothic Medium" w:hAnsi="Franklin Gothic Medium"/>
                <w:szCs w:val="24"/>
              </w:rPr>
            </w:pPr>
            <w:r>
              <w:rPr>
                <w:rFonts w:ascii="Franklin Gothic Medium" w:hAnsi="Franklin Gothic Medium"/>
              </w:rPr>
              <w:t>Podkategorija glede na vrsto goriva</w:t>
            </w:r>
          </w:p>
        </w:tc>
        <w:tc>
          <w:tcPr>
            <w:tcW w:w="2007" w:type="dxa"/>
            <w:tcBorders>
              <w:top w:val="single" w:sz="4" w:space="0" w:color="000000"/>
              <w:left w:val="single" w:sz="4" w:space="0" w:color="000000"/>
              <w:bottom w:val="single" w:sz="4" w:space="0" w:color="000000"/>
              <w:right w:val="single" w:sz="4" w:space="0" w:color="000000"/>
            </w:tcBorders>
            <w:vAlign w:val="center"/>
          </w:tcPr>
          <w:p w14:paraId="64F00323" w14:textId="77777777" w:rsidR="00BC362D" w:rsidRDefault="002C54B9">
            <w:pPr>
              <w:pStyle w:val="tableheader1"/>
              <w:widowControl w:val="0"/>
              <w:ind w:left="57" w:right="57"/>
              <w:jc w:val="both"/>
              <w:rPr>
                <w:rFonts w:ascii="Franklin Gothic Medium" w:hAnsi="Franklin Gothic Medium"/>
                <w:szCs w:val="24"/>
              </w:rPr>
            </w:pPr>
            <w:r>
              <w:rPr>
                <w:rFonts w:ascii="Franklin Gothic Medium" w:hAnsi="Franklin Gothic Medium"/>
              </w:rPr>
              <w:t>Podkategorije glede na uporabo in lastnosti</w:t>
            </w:r>
          </w:p>
        </w:tc>
        <w:tc>
          <w:tcPr>
            <w:tcW w:w="1835" w:type="dxa"/>
            <w:tcBorders>
              <w:top w:val="single" w:sz="4" w:space="0" w:color="000000"/>
              <w:left w:val="single" w:sz="4" w:space="0" w:color="000000"/>
              <w:bottom w:val="single" w:sz="4" w:space="0" w:color="000000"/>
            </w:tcBorders>
            <w:vAlign w:val="center"/>
          </w:tcPr>
          <w:p w14:paraId="66B54DD3" w14:textId="77777777" w:rsidR="00BC362D" w:rsidRDefault="002C54B9">
            <w:pPr>
              <w:pStyle w:val="tableheader1"/>
              <w:widowControl w:val="0"/>
              <w:ind w:left="57" w:right="57"/>
              <w:jc w:val="both"/>
              <w:rPr>
                <w:rFonts w:ascii="Franklin Gothic Medium" w:hAnsi="Franklin Gothic Medium"/>
                <w:szCs w:val="24"/>
              </w:rPr>
            </w:pPr>
            <w:r>
              <w:rPr>
                <w:rFonts w:ascii="Franklin Gothic Medium" w:hAnsi="Franklin Gothic Medium"/>
              </w:rPr>
              <w:t>mm</w:t>
            </w:r>
            <w:r>
              <w:rPr>
                <w:rFonts w:ascii="Franklin Gothic Medium" w:hAnsi="Franklin Gothic Medium"/>
                <w:vertAlign w:val="superscript"/>
              </w:rPr>
              <w:t>2</w:t>
            </w:r>
            <w:r>
              <w:rPr>
                <w:rFonts w:ascii="Franklin Gothic Medium" w:hAnsi="Franklin Gothic Medium"/>
              </w:rPr>
              <w:t>/s</w:t>
            </w:r>
          </w:p>
        </w:tc>
        <w:tc>
          <w:tcPr>
            <w:tcW w:w="1823" w:type="dxa"/>
            <w:tcBorders>
              <w:top w:val="single" w:sz="4" w:space="0" w:color="000000"/>
              <w:left w:val="single" w:sz="4" w:space="0" w:color="000000"/>
              <w:bottom w:val="single" w:sz="4" w:space="0" w:color="000000"/>
              <w:right w:val="single" w:sz="4" w:space="0" w:color="000000"/>
            </w:tcBorders>
            <w:vAlign w:val="center"/>
          </w:tcPr>
          <w:p w14:paraId="54777802" w14:textId="77777777" w:rsidR="00BC362D" w:rsidRDefault="002C54B9">
            <w:pPr>
              <w:pStyle w:val="tableheader1"/>
              <w:widowControl w:val="0"/>
              <w:ind w:left="57" w:right="57"/>
              <w:jc w:val="both"/>
              <w:rPr>
                <w:rFonts w:ascii="Franklin Gothic Medium" w:hAnsi="Franklin Gothic Medium"/>
                <w:szCs w:val="24"/>
              </w:rPr>
            </w:pPr>
            <w:r>
              <w:rPr>
                <w:rFonts w:ascii="Franklin Gothic Medium" w:hAnsi="Franklin Gothic Medium"/>
              </w:rPr>
              <w:t>mm</w:t>
            </w:r>
            <w:r>
              <w:rPr>
                <w:rFonts w:ascii="Franklin Gothic Medium" w:hAnsi="Franklin Gothic Medium"/>
                <w:vertAlign w:val="superscript"/>
              </w:rPr>
              <w:t>2</w:t>
            </w:r>
            <w:r>
              <w:rPr>
                <w:rFonts w:ascii="Franklin Gothic Medium" w:hAnsi="Franklin Gothic Medium"/>
              </w:rPr>
              <w:t>/s</w:t>
            </w:r>
          </w:p>
        </w:tc>
        <w:tc>
          <w:tcPr>
            <w:tcW w:w="2797" w:type="dxa"/>
            <w:tcBorders>
              <w:top w:val="single" w:sz="4" w:space="0" w:color="000000"/>
              <w:left w:val="single" w:sz="4" w:space="0" w:color="000000"/>
              <w:bottom w:val="single" w:sz="4" w:space="0" w:color="000000"/>
              <w:right w:val="single" w:sz="4" w:space="0" w:color="000000"/>
            </w:tcBorders>
            <w:vAlign w:val="center"/>
          </w:tcPr>
          <w:p w14:paraId="0643D533" w14:textId="77777777" w:rsidR="00BC362D" w:rsidRDefault="00BC362D">
            <w:pPr>
              <w:pStyle w:val="tableheader1"/>
              <w:widowControl w:val="0"/>
              <w:ind w:left="57" w:right="57"/>
              <w:jc w:val="both"/>
              <w:rPr>
                <w:rFonts w:ascii="Franklin Gothic Medium" w:hAnsi="Franklin Gothic Medium"/>
                <w:szCs w:val="24"/>
              </w:rPr>
            </w:pPr>
          </w:p>
        </w:tc>
      </w:tr>
      <w:tr w:rsidR="00BC362D" w14:paraId="59EC6472" w14:textId="77777777">
        <w:trPr>
          <w:cantSplit/>
        </w:trPr>
        <w:tc>
          <w:tcPr>
            <w:tcW w:w="2428" w:type="dxa"/>
            <w:vMerge w:val="restart"/>
            <w:tcBorders>
              <w:top w:val="single" w:sz="4" w:space="0" w:color="000000"/>
              <w:left w:val="single" w:sz="4" w:space="0" w:color="000000"/>
              <w:bottom w:val="single" w:sz="4" w:space="0" w:color="000000"/>
              <w:right w:val="single" w:sz="4" w:space="0" w:color="000000"/>
            </w:tcBorders>
            <w:vAlign w:val="center"/>
          </w:tcPr>
          <w:p w14:paraId="5EF624B3"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Destilati</w:t>
            </w:r>
          </w:p>
        </w:tc>
        <w:tc>
          <w:tcPr>
            <w:tcW w:w="2007" w:type="dxa"/>
            <w:tcBorders>
              <w:top w:val="single" w:sz="4" w:space="0" w:color="000000"/>
              <w:left w:val="single" w:sz="4" w:space="0" w:color="000000"/>
              <w:bottom w:val="single" w:sz="4" w:space="0" w:color="000000"/>
              <w:right w:val="single" w:sz="4" w:space="0" w:color="000000"/>
            </w:tcBorders>
          </w:tcPr>
          <w:p w14:paraId="23EAD9BF"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DMX</w:t>
            </w:r>
          </w:p>
        </w:tc>
        <w:tc>
          <w:tcPr>
            <w:tcW w:w="1835" w:type="dxa"/>
            <w:tcBorders>
              <w:top w:val="single" w:sz="4" w:space="0" w:color="000000"/>
              <w:left w:val="single" w:sz="4" w:space="0" w:color="000000"/>
              <w:bottom w:val="single" w:sz="4" w:space="0" w:color="000000"/>
            </w:tcBorders>
          </w:tcPr>
          <w:p w14:paraId="03B02B63"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5,000</w:t>
            </w:r>
          </w:p>
        </w:tc>
        <w:tc>
          <w:tcPr>
            <w:tcW w:w="1823" w:type="dxa"/>
            <w:tcBorders>
              <w:top w:val="single" w:sz="4" w:space="0" w:color="000000"/>
              <w:left w:val="single" w:sz="4" w:space="0" w:color="000000"/>
              <w:bottom w:val="single" w:sz="4" w:space="0" w:color="000000"/>
              <w:right w:val="single" w:sz="4" w:space="0" w:color="000000"/>
            </w:tcBorders>
          </w:tcPr>
          <w:p w14:paraId="187D34E2"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w:t>
            </w:r>
          </w:p>
        </w:tc>
        <w:tc>
          <w:tcPr>
            <w:tcW w:w="2797" w:type="dxa"/>
            <w:tcBorders>
              <w:top w:val="single" w:sz="4" w:space="0" w:color="000000"/>
              <w:left w:val="single" w:sz="4" w:space="0" w:color="000000"/>
              <w:bottom w:val="single" w:sz="4" w:space="0" w:color="000000"/>
              <w:right w:val="single" w:sz="4" w:space="0" w:color="000000"/>
            </w:tcBorders>
            <w:vAlign w:val="center"/>
          </w:tcPr>
          <w:p w14:paraId="16627342" w14:textId="77777777" w:rsidR="00BC362D" w:rsidRDefault="002C54B9">
            <w:pPr>
              <w:pStyle w:val="tabletext1"/>
              <w:widowControl w:val="0"/>
              <w:ind w:left="57" w:right="57"/>
            </w:pPr>
            <w:r>
              <w:rPr>
                <w:rFonts w:ascii="Franklin Gothic Medium" w:hAnsi="Franklin Gothic Medium"/>
              </w:rPr>
              <w:t>Uporablja se v izrednih razmerah, brez FAME.</w:t>
            </w:r>
          </w:p>
        </w:tc>
      </w:tr>
      <w:tr w:rsidR="00BC362D" w14:paraId="79668DED" w14:textId="77777777">
        <w:trPr>
          <w:cantSplit/>
        </w:trPr>
        <w:tc>
          <w:tcPr>
            <w:tcW w:w="2428" w:type="dxa"/>
            <w:vMerge/>
            <w:tcBorders>
              <w:top w:val="single" w:sz="4" w:space="0" w:color="000000"/>
              <w:left w:val="single" w:sz="4" w:space="0" w:color="000000"/>
              <w:bottom w:val="single" w:sz="4" w:space="0" w:color="000000"/>
              <w:right w:val="single" w:sz="4" w:space="0" w:color="000000"/>
            </w:tcBorders>
            <w:vAlign w:val="center"/>
          </w:tcPr>
          <w:p w14:paraId="5CD64F77" w14:textId="77777777" w:rsidR="00BC362D" w:rsidRDefault="00BC362D">
            <w:pPr>
              <w:pStyle w:val="tabletext1"/>
              <w:widowControl w:val="0"/>
              <w:ind w:left="57" w:right="57"/>
              <w:jc w:val="both"/>
              <w:rPr>
                <w:rFonts w:ascii="Franklin Gothic Medium" w:hAnsi="Franklin Gothic Medium"/>
                <w:szCs w:val="24"/>
              </w:rPr>
            </w:pPr>
          </w:p>
        </w:tc>
        <w:tc>
          <w:tcPr>
            <w:tcW w:w="2007" w:type="dxa"/>
            <w:tcBorders>
              <w:top w:val="single" w:sz="4" w:space="0" w:color="000000"/>
              <w:left w:val="single" w:sz="4" w:space="0" w:color="000000"/>
              <w:bottom w:val="single" w:sz="4" w:space="0" w:color="000000"/>
              <w:right w:val="single" w:sz="4" w:space="0" w:color="000000"/>
            </w:tcBorders>
          </w:tcPr>
          <w:p w14:paraId="24B37135"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DMA</w:t>
            </w:r>
          </w:p>
        </w:tc>
        <w:tc>
          <w:tcPr>
            <w:tcW w:w="1835" w:type="dxa"/>
            <w:tcBorders>
              <w:top w:val="single" w:sz="4" w:space="0" w:color="000000"/>
              <w:left w:val="single" w:sz="4" w:space="0" w:color="000000"/>
              <w:bottom w:val="single" w:sz="4" w:space="0" w:color="000000"/>
            </w:tcBorders>
          </w:tcPr>
          <w:p w14:paraId="130AC417"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6,000</w:t>
            </w:r>
          </w:p>
        </w:tc>
        <w:tc>
          <w:tcPr>
            <w:tcW w:w="1823" w:type="dxa"/>
            <w:tcBorders>
              <w:top w:val="single" w:sz="4" w:space="0" w:color="000000"/>
              <w:left w:val="single" w:sz="4" w:space="0" w:color="000000"/>
              <w:bottom w:val="single" w:sz="4" w:space="0" w:color="000000"/>
              <w:right w:val="single" w:sz="4" w:space="0" w:color="000000"/>
            </w:tcBorders>
          </w:tcPr>
          <w:p w14:paraId="1F1164EC"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w:t>
            </w:r>
          </w:p>
        </w:tc>
        <w:tc>
          <w:tcPr>
            <w:tcW w:w="2797" w:type="dxa"/>
            <w:tcBorders>
              <w:top w:val="single" w:sz="4" w:space="0" w:color="000000"/>
              <w:left w:val="single" w:sz="4" w:space="0" w:color="000000"/>
              <w:bottom w:val="single" w:sz="4" w:space="0" w:color="000000"/>
              <w:right w:val="single" w:sz="4" w:space="0" w:color="000000"/>
            </w:tcBorders>
            <w:vAlign w:val="center"/>
          </w:tcPr>
          <w:p w14:paraId="79597EE8" w14:textId="77777777" w:rsidR="00BC362D" w:rsidRDefault="002C54B9">
            <w:pPr>
              <w:pStyle w:val="tabletext1"/>
              <w:widowControl w:val="0"/>
              <w:ind w:left="57" w:right="57"/>
            </w:pPr>
            <w:r>
              <w:rPr>
                <w:rFonts w:ascii="Franklin Gothic Medium" w:hAnsi="Franklin Gothic Medium"/>
              </w:rPr>
              <w:t>Uporablja se za splošne namene, ne sme vsebovati ostankov destilacije, najmanjša vsebnost FAME.</w:t>
            </w:r>
          </w:p>
        </w:tc>
      </w:tr>
      <w:tr w:rsidR="00BC362D" w14:paraId="09D53FF1" w14:textId="77777777">
        <w:trPr>
          <w:cantSplit/>
        </w:trPr>
        <w:tc>
          <w:tcPr>
            <w:tcW w:w="2428" w:type="dxa"/>
            <w:vMerge/>
            <w:tcBorders>
              <w:top w:val="single" w:sz="4" w:space="0" w:color="000000"/>
              <w:left w:val="single" w:sz="4" w:space="0" w:color="000000"/>
              <w:bottom w:val="single" w:sz="4" w:space="0" w:color="000000"/>
              <w:right w:val="single" w:sz="4" w:space="0" w:color="000000"/>
            </w:tcBorders>
            <w:vAlign w:val="center"/>
          </w:tcPr>
          <w:p w14:paraId="6E5FC2D8" w14:textId="77777777" w:rsidR="00BC362D" w:rsidRDefault="00BC362D">
            <w:pPr>
              <w:pStyle w:val="tabletext1"/>
              <w:widowControl w:val="0"/>
              <w:ind w:left="57" w:right="57"/>
              <w:jc w:val="both"/>
              <w:rPr>
                <w:rFonts w:ascii="Franklin Gothic Medium" w:hAnsi="Franklin Gothic Medium"/>
                <w:szCs w:val="24"/>
              </w:rPr>
            </w:pPr>
          </w:p>
        </w:tc>
        <w:tc>
          <w:tcPr>
            <w:tcW w:w="2007" w:type="dxa"/>
            <w:tcBorders>
              <w:top w:val="single" w:sz="4" w:space="0" w:color="000000"/>
              <w:left w:val="single" w:sz="4" w:space="0" w:color="000000"/>
              <w:bottom w:val="single" w:sz="4" w:space="0" w:color="000000"/>
              <w:right w:val="single" w:sz="4" w:space="0" w:color="000000"/>
            </w:tcBorders>
          </w:tcPr>
          <w:p w14:paraId="6AC2BB26"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DMZ</w:t>
            </w:r>
          </w:p>
        </w:tc>
        <w:tc>
          <w:tcPr>
            <w:tcW w:w="1835" w:type="dxa"/>
            <w:tcBorders>
              <w:top w:val="single" w:sz="4" w:space="0" w:color="000000"/>
              <w:left w:val="single" w:sz="4" w:space="0" w:color="000000"/>
              <w:bottom w:val="single" w:sz="4" w:space="0" w:color="000000"/>
            </w:tcBorders>
          </w:tcPr>
          <w:p w14:paraId="4B92832F"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6,000</w:t>
            </w:r>
          </w:p>
        </w:tc>
        <w:tc>
          <w:tcPr>
            <w:tcW w:w="1823" w:type="dxa"/>
            <w:tcBorders>
              <w:top w:val="single" w:sz="4" w:space="0" w:color="000000"/>
              <w:left w:val="single" w:sz="4" w:space="0" w:color="000000"/>
              <w:bottom w:val="single" w:sz="4" w:space="0" w:color="000000"/>
              <w:right w:val="single" w:sz="4" w:space="0" w:color="000000"/>
            </w:tcBorders>
          </w:tcPr>
          <w:p w14:paraId="4EBF8EDF"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w:t>
            </w:r>
          </w:p>
        </w:tc>
        <w:tc>
          <w:tcPr>
            <w:tcW w:w="2797" w:type="dxa"/>
            <w:tcBorders>
              <w:top w:val="single" w:sz="4" w:space="0" w:color="000000"/>
              <w:left w:val="single" w:sz="4" w:space="0" w:color="000000"/>
              <w:bottom w:val="single" w:sz="4" w:space="0" w:color="000000"/>
              <w:right w:val="single" w:sz="4" w:space="0" w:color="000000"/>
            </w:tcBorders>
            <w:vAlign w:val="center"/>
          </w:tcPr>
          <w:p w14:paraId="25D8D0F6" w14:textId="77777777" w:rsidR="00BC362D" w:rsidRDefault="002C54B9">
            <w:pPr>
              <w:pStyle w:val="tabletext1"/>
              <w:widowControl w:val="0"/>
              <w:ind w:left="57" w:right="57"/>
            </w:pPr>
            <w:r>
              <w:rPr>
                <w:rFonts w:ascii="Franklin Gothic Medium" w:hAnsi="Franklin Gothic Medium"/>
              </w:rPr>
              <w:t>Uporablja se za splošne namene, ne sme vsebovati ostankov destilacije, najmanjša vsebnost FAME.</w:t>
            </w:r>
          </w:p>
        </w:tc>
      </w:tr>
      <w:tr w:rsidR="00BC362D" w14:paraId="032E3D85" w14:textId="77777777">
        <w:trPr>
          <w:cantSplit/>
        </w:trPr>
        <w:tc>
          <w:tcPr>
            <w:tcW w:w="2428" w:type="dxa"/>
            <w:vMerge/>
            <w:tcBorders>
              <w:top w:val="single" w:sz="4" w:space="0" w:color="000000"/>
              <w:left w:val="single" w:sz="4" w:space="0" w:color="000000"/>
              <w:bottom w:val="single" w:sz="4" w:space="0" w:color="000000"/>
              <w:right w:val="single" w:sz="4" w:space="0" w:color="000000"/>
            </w:tcBorders>
            <w:vAlign w:val="center"/>
          </w:tcPr>
          <w:p w14:paraId="5502BA78" w14:textId="77777777" w:rsidR="00BC362D" w:rsidRDefault="00BC362D">
            <w:pPr>
              <w:pStyle w:val="tabletext1"/>
              <w:widowControl w:val="0"/>
              <w:ind w:left="57" w:right="57"/>
              <w:jc w:val="both"/>
              <w:rPr>
                <w:rFonts w:ascii="Franklin Gothic Medium" w:hAnsi="Franklin Gothic Medium"/>
                <w:szCs w:val="24"/>
              </w:rPr>
            </w:pPr>
          </w:p>
        </w:tc>
        <w:tc>
          <w:tcPr>
            <w:tcW w:w="2007" w:type="dxa"/>
            <w:tcBorders>
              <w:top w:val="single" w:sz="4" w:space="0" w:color="000000"/>
              <w:left w:val="single" w:sz="4" w:space="0" w:color="000000"/>
              <w:bottom w:val="single" w:sz="4" w:space="0" w:color="000000"/>
              <w:right w:val="single" w:sz="4" w:space="0" w:color="000000"/>
            </w:tcBorders>
          </w:tcPr>
          <w:p w14:paraId="64B87717"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DMB</w:t>
            </w:r>
          </w:p>
        </w:tc>
        <w:tc>
          <w:tcPr>
            <w:tcW w:w="1835" w:type="dxa"/>
            <w:tcBorders>
              <w:top w:val="single" w:sz="4" w:space="0" w:color="000000"/>
              <w:left w:val="single" w:sz="4" w:space="0" w:color="000000"/>
              <w:bottom w:val="single" w:sz="4" w:space="0" w:color="000000"/>
            </w:tcBorders>
          </w:tcPr>
          <w:p w14:paraId="13BDA3F8"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11,00</w:t>
            </w:r>
          </w:p>
        </w:tc>
        <w:tc>
          <w:tcPr>
            <w:tcW w:w="1823" w:type="dxa"/>
            <w:tcBorders>
              <w:top w:val="single" w:sz="4" w:space="0" w:color="000000"/>
              <w:left w:val="single" w:sz="4" w:space="0" w:color="000000"/>
              <w:bottom w:val="single" w:sz="4" w:space="0" w:color="000000"/>
              <w:right w:val="single" w:sz="4" w:space="0" w:color="000000"/>
            </w:tcBorders>
          </w:tcPr>
          <w:p w14:paraId="6D48292C"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w:t>
            </w:r>
          </w:p>
        </w:tc>
        <w:tc>
          <w:tcPr>
            <w:tcW w:w="2797" w:type="dxa"/>
            <w:tcBorders>
              <w:top w:val="single" w:sz="4" w:space="0" w:color="000000"/>
              <w:left w:val="single" w:sz="4" w:space="0" w:color="000000"/>
              <w:bottom w:val="single" w:sz="4" w:space="0" w:color="000000"/>
              <w:right w:val="single" w:sz="4" w:space="0" w:color="000000"/>
            </w:tcBorders>
            <w:vAlign w:val="center"/>
          </w:tcPr>
          <w:p w14:paraId="04607326" w14:textId="77777777" w:rsidR="00BC362D" w:rsidRDefault="002C54B9">
            <w:pPr>
              <w:pStyle w:val="tabletext1"/>
              <w:widowControl w:val="0"/>
              <w:ind w:left="57" w:right="57"/>
            </w:pPr>
            <w:r>
              <w:rPr>
                <w:rFonts w:ascii="Franklin Gothic Medium" w:hAnsi="Franklin Gothic Medium"/>
              </w:rPr>
              <w:t>Uporablja se za splošne namene, lahko vsebuje zaznavne ravni ostankov destilacije, najmanjša vsebnost FAME.</w:t>
            </w:r>
          </w:p>
        </w:tc>
      </w:tr>
      <w:tr w:rsidR="00BC362D" w14:paraId="582716F1" w14:textId="77777777">
        <w:trPr>
          <w:cantSplit/>
        </w:trPr>
        <w:tc>
          <w:tcPr>
            <w:tcW w:w="2428" w:type="dxa"/>
            <w:vMerge/>
            <w:tcBorders>
              <w:top w:val="single" w:sz="4" w:space="0" w:color="000000"/>
              <w:left w:val="single" w:sz="4" w:space="0" w:color="000000"/>
              <w:bottom w:val="single" w:sz="4" w:space="0" w:color="000000"/>
              <w:right w:val="single" w:sz="4" w:space="0" w:color="000000"/>
            </w:tcBorders>
            <w:vAlign w:val="center"/>
          </w:tcPr>
          <w:p w14:paraId="1FFABA16" w14:textId="77777777" w:rsidR="00BC362D" w:rsidRDefault="00BC362D">
            <w:pPr>
              <w:pStyle w:val="tabletext1"/>
              <w:widowControl w:val="0"/>
              <w:ind w:left="57" w:right="57"/>
              <w:jc w:val="both"/>
              <w:rPr>
                <w:rFonts w:ascii="Franklin Gothic Medium" w:hAnsi="Franklin Gothic Medium"/>
                <w:szCs w:val="24"/>
              </w:rPr>
            </w:pPr>
          </w:p>
        </w:tc>
        <w:tc>
          <w:tcPr>
            <w:tcW w:w="2007" w:type="dxa"/>
            <w:tcBorders>
              <w:left w:val="single" w:sz="4" w:space="0" w:color="000000"/>
              <w:bottom w:val="single" w:sz="4" w:space="0" w:color="000000"/>
              <w:right w:val="single" w:sz="4" w:space="0" w:color="000000"/>
            </w:tcBorders>
          </w:tcPr>
          <w:p w14:paraId="70C19C42"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DFA</w:t>
            </w:r>
          </w:p>
        </w:tc>
        <w:tc>
          <w:tcPr>
            <w:tcW w:w="1835" w:type="dxa"/>
            <w:tcBorders>
              <w:left w:val="single" w:sz="4" w:space="0" w:color="000000"/>
              <w:bottom w:val="single" w:sz="4" w:space="0" w:color="000000"/>
            </w:tcBorders>
          </w:tcPr>
          <w:p w14:paraId="4E947EA5"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6,000</w:t>
            </w:r>
          </w:p>
        </w:tc>
        <w:tc>
          <w:tcPr>
            <w:tcW w:w="1823" w:type="dxa"/>
            <w:tcBorders>
              <w:left w:val="single" w:sz="4" w:space="0" w:color="000000"/>
              <w:bottom w:val="single" w:sz="4" w:space="0" w:color="000000"/>
              <w:right w:val="single" w:sz="4" w:space="0" w:color="000000"/>
            </w:tcBorders>
          </w:tcPr>
          <w:p w14:paraId="31CB64B9" w14:textId="77777777" w:rsidR="00BC362D" w:rsidRDefault="00BC362D">
            <w:pPr>
              <w:pStyle w:val="tabletext1"/>
              <w:widowControl w:val="0"/>
              <w:ind w:left="57" w:right="57"/>
              <w:jc w:val="both"/>
              <w:rPr>
                <w:rFonts w:ascii="Franklin Gothic Medium" w:hAnsi="Franklin Gothic Medium"/>
                <w:szCs w:val="24"/>
              </w:rPr>
            </w:pPr>
          </w:p>
        </w:tc>
        <w:tc>
          <w:tcPr>
            <w:tcW w:w="2797" w:type="dxa"/>
            <w:tcBorders>
              <w:left w:val="single" w:sz="4" w:space="0" w:color="000000"/>
              <w:bottom w:val="single" w:sz="4" w:space="0" w:color="000000"/>
              <w:right w:val="single" w:sz="4" w:space="0" w:color="000000"/>
            </w:tcBorders>
            <w:vAlign w:val="center"/>
          </w:tcPr>
          <w:p w14:paraId="62E3CC72" w14:textId="77777777" w:rsidR="00BC362D" w:rsidRDefault="002C54B9">
            <w:pPr>
              <w:pStyle w:val="tabletext1"/>
              <w:widowControl w:val="0"/>
              <w:ind w:left="57" w:right="57"/>
            </w:pPr>
            <w:r>
              <w:rPr>
                <w:rFonts w:ascii="Franklin Gothic Medium" w:hAnsi="Franklin Gothic Medium"/>
              </w:rPr>
              <w:t>Uporablja se za splošne namene, ne sme vsebovati ostankov destilacije, vsebnost FAME do 7 vol. %.</w:t>
            </w:r>
          </w:p>
        </w:tc>
      </w:tr>
      <w:tr w:rsidR="00BC362D" w14:paraId="297E59F8" w14:textId="77777777">
        <w:trPr>
          <w:cantSplit/>
        </w:trPr>
        <w:tc>
          <w:tcPr>
            <w:tcW w:w="2428" w:type="dxa"/>
            <w:vMerge/>
            <w:tcBorders>
              <w:top w:val="single" w:sz="4" w:space="0" w:color="000000"/>
              <w:left w:val="single" w:sz="4" w:space="0" w:color="000000"/>
              <w:bottom w:val="single" w:sz="4" w:space="0" w:color="000000"/>
              <w:right w:val="single" w:sz="4" w:space="0" w:color="000000"/>
            </w:tcBorders>
            <w:vAlign w:val="center"/>
          </w:tcPr>
          <w:p w14:paraId="6EA7FA1C" w14:textId="77777777" w:rsidR="00BC362D" w:rsidRDefault="00BC362D">
            <w:pPr>
              <w:pStyle w:val="tabletext1"/>
              <w:widowControl w:val="0"/>
              <w:ind w:left="57" w:right="57"/>
              <w:jc w:val="both"/>
              <w:rPr>
                <w:rFonts w:ascii="Franklin Gothic Medium" w:hAnsi="Franklin Gothic Medium"/>
                <w:szCs w:val="24"/>
              </w:rPr>
            </w:pPr>
          </w:p>
        </w:tc>
        <w:tc>
          <w:tcPr>
            <w:tcW w:w="2007" w:type="dxa"/>
            <w:tcBorders>
              <w:left w:val="single" w:sz="4" w:space="0" w:color="000000"/>
              <w:bottom w:val="single" w:sz="4" w:space="0" w:color="000000"/>
              <w:right w:val="single" w:sz="4" w:space="0" w:color="000000"/>
            </w:tcBorders>
          </w:tcPr>
          <w:p w14:paraId="3D32E6DA"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DFZ</w:t>
            </w:r>
          </w:p>
        </w:tc>
        <w:tc>
          <w:tcPr>
            <w:tcW w:w="1835" w:type="dxa"/>
            <w:tcBorders>
              <w:left w:val="single" w:sz="4" w:space="0" w:color="000000"/>
              <w:bottom w:val="single" w:sz="4" w:space="0" w:color="000000"/>
            </w:tcBorders>
          </w:tcPr>
          <w:p w14:paraId="64CF1B93"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6,000</w:t>
            </w:r>
          </w:p>
        </w:tc>
        <w:tc>
          <w:tcPr>
            <w:tcW w:w="1823" w:type="dxa"/>
            <w:tcBorders>
              <w:left w:val="single" w:sz="4" w:space="0" w:color="000000"/>
              <w:bottom w:val="single" w:sz="4" w:space="0" w:color="000000"/>
              <w:right w:val="single" w:sz="4" w:space="0" w:color="000000"/>
            </w:tcBorders>
          </w:tcPr>
          <w:p w14:paraId="7861C332" w14:textId="77777777" w:rsidR="00BC362D" w:rsidRDefault="00BC362D">
            <w:pPr>
              <w:pStyle w:val="tabletext1"/>
              <w:widowControl w:val="0"/>
              <w:ind w:left="57" w:right="57"/>
              <w:jc w:val="both"/>
              <w:rPr>
                <w:rFonts w:ascii="Franklin Gothic Medium" w:hAnsi="Franklin Gothic Medium"/>
                <w:szCs w:val="24"/>
              </w:rPr>
            </w:pPr>
          </w:p>
        </w:tc>
        <w:tc>
          <w:tcPr>
            <w:tcW w:w="2797" w:type="dxa"/>
            <w:tcBorders>
              <w:left w:val="single" w:sz="4" w:space="0" w:color="000000"/>
              <w:bottom w:val="single" w:sz="4" w:space="0" w:color="000000"/>
              <w:right w:val="single" w:sz="4" w:space="0" w:color="000000"/>
            </w:tcBorders>
            <w:vAlign w:val="center"/>
          </w:tcPr>
          <w:p w14:paraId="598A4B79" w14:textId="77777777" w:rsidR="00BC362D" w:rsidRDefault="002C54B9">
            <w:pPr>
              <w:pStyle w:val="tabletext1"/>
              <w:widowControl w:val="0"/>
              <w:ind w:left="57" w:right="57"/>
            </w:pPr>
            <w:r>
              <w:rPr>
                <w:rFonts w:ascii="Franklin Gothic Medium" w:hAnsi="Franklin Gothic Medium"/>
              </w:rPr>
              <w:t>Uporablja se za splošne namene, ne sme vsebovati ostankov destilacije, vsebnost FAME do 7 vol. %.</w:t>
            </w:r>
          </w:p>
        </w:tc>
      </w:tr>
      <w:tr w:rsidR="00BC362D" w14:paraId="69ED16B2" w14:textId="77777777">
        <w:trPr>
          <w:cantSplit/>
        </w:trPr>
        <w:tc>
          <w:tcPr>
            <w:tcW w:w="2428" w:type="dxa"/>
            <w:vMerge/>
            <w:tcBorders>
              <w:top w:val="single" w:sz="4" w:space="0" w:color="000000"/>
              <w:left w:val="single" w:sz="4" w:space="0" w:color="000000"/>
              <w:bottom w:val="single" w:sz="4" w:space="0" w:color="000000"/>
              <w:right w:val="single" w:sz="4" w:space="0" w:color="000000"/>
            </w:tcBorders>
            <w:vAlign w:val="center"/>
          </w:tcPr>
          <w:p w14:paraId="6F4E3FFB" w14:textId="77777777" w:rsidR="00BC362D" w:rsidRDefault="00BC362D">
            <w:pPr>
              <w:pStyle w:val="tabletext1"/>
              <w:widowControl w:val="0"/>
              <w:ind w:left="57" w:right="57"/>
              <w:jc w:val="both"/>
              <w:rPr>
                <w:rFonts w:ascii="Franklin Gothic Medium" w:hAnsi="Franklin Gothic Medium"/>
                <w:szCs w:val="24"/>
              </w:rPr>
            </w:pPr>
          </w:p>
        </w:tc>
        <w:tc>
          <w:tcPr>
            <w:tcW w:w="2007" w:type="dxa"/>
            <w:tcBorders>
              <w:left w:val="single" w:sz="4" w:space="0" w:color="000000"/>
              <w:bottom w:val="single" w:sz="4" w:space="0" w:color="000000"/>
              <w:right w:val="single" w:sz="4" w:space="0" w:color="000000"/>
            </w:tcBorders>
          </w:tcPr>
          <w:p w14:paraId="27F96590"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DFB</w:t>
            </w:r>
          </w:p>
        </w:tc>
        <w:tc>
          <w:tcPr>
            <w:tcW w:w="1835" w:type="dxa"/>
            <w:tcBorders>
              <w:left w:val="single" w:sz="4" w:space="0" w:color="000000"/>
              <w:bottom w:val="single" w:sz="4" w:space="0" w:color="000000"/>
            </w:tcBorders>
          </w:tcPr>
          <w:p w14:paraId="25BA1603"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11,00</w:t>
            </w:r>
          </w:p>
        </w:tc>
        <w:tc>
          <w:tcPr>
            <w:tcW w:w="1823" w:type="dxa"/>
            <w:tcBorders>
              <w:left w:val="single" w:sz="4" w:space="0" w:color="000000"/>
              <w:bottom w:val="single" w:sz="4" w:space="0" w:color="000000"/>
              <w:right w:val="single" w:sz="4" w:space="0" w:color="000000"/>
            </w:tcBorders>
          </w:tcPr>
          <w:p w14:paraId="6EEB3C9D" w14:textId="77777777" w:rsidR="00BC362D" w:rsidRDefault="00BC362D">
            <w:pPr>
              <w:pStyle w:val="tabletext1"/>
              <w:widowControl w:val="0"/>
              <w:ind w:left="57" w:right="57"/>
              <w:jc w:val="both"/>
              <w:rPr>
                <w:rFonts w:ascii="Franklin Gothic Medium" w:hAnsi="Franklin Gothic Medium"/>
                <w:szCs w:val="24"/>
              </w:rPr>
            </w:pPr>
          </w:p>
        </w:tc>
        <w:tc>
          <w:tcPr>
            <w:tcW w:w="2797" w:type="dxa"/>
            <w:tcBorders>
              <w:left w:val="single" w:sz="4" w:space="0" w:color="000000"/>
              <w:bottom w:val="single" w:sz="4" w:space="0" w:color="000000"/>
              <w:right w:val="single" w:sz="4" w:space="0" w:color="000000"/>
            </w:tcBorders>
            <w:vAlign w:val="center"/>
          </w:tcPr>
          <w:p w14:paraId="518156D5" w14:textId="77777777" w:rsidR="00BC362D" w:rsidRDefault="002C54B9">
            <w:pPr>
              <w:pStyle w:val="tabletext1"/>
              <w:widowControl w:val="0"/>
              <w:ind w:left="57" w:right="57"/>
            </w:pPr>
            <w:r>
              <w:rPr>
                <w:rFonts w:ascii="Franklin Gothic Medium" w:hAnsi="Franklin Gothic Medium"/>
              </w:rPr>
              <w:t>Uporablja se za splošne namene, lahko vsebuje zaznavne ravni ostankov destilacije, vsebnost FAME do 7 vol. %.</w:t>
            </w:r>
          </w:p>
        </w:tc>
      </w:tr>
      <w:tr w:rsidR="00BC362D" w14:paraId="63C10105" w14:textId="77777777">
        <w:trPr>
          <w:cantSplit/>
        </w:trPr>
        <w:tc>
          <w:tcPr>
            <w:tcW w:w="2428" w:type="dxa"/>
            <w:vMerge w:val="restart"/>
            <w:tcBorders>
              <w:top w:val="single" w:sz="4" w:space="0" w:color="000000"/>
              <w:left w:val="single" w:sz="4" w:space="0" w:color="000000"/>
              <w:bottom w:val="single" w:sz="4" w:space="0" w:color="000000"/>
              <w:right w:val="single" w:sz="4" w:space="0" w:color="000000"/>
            </w:tcBorders>
            <w:vAlign w:val="center"/>
          </w:tcPr>
          <w:p w14:paraId="478CAB64" w14:textId="77777777" w:rsidR="00BC362D" w:rsidRDefault="002C54B9">
            <w:pPr>
              <w:pStyle w:val="tabletext1"/>
              <w:widowControl w:val="0"/>
              <w:ind w:left="57" w:right="57"/>
              <w:jc w:val="both"/>
              <w:rPr>
                <w:rFonts w:ascii="Franklin Gothic Medium" w:hAnsi="Franklin Gothic Medium"/>
                <w:szCs w:val="24"/>
              </w:rPr>
            </w:pPr>
            <w:r>
              <w:rPr>
                <w:rFonts w:ascii="Franklin Gothic Medium" w:hAnsi="Franklin Gothic Medium"/>
              </w:rPr>
              <w:t>Ostanek</w:t>
            </w:r>
          </w:p>
        </w:tc>
        <w:tc>
          <w:tcPr>
            <w:tcW w:w="2007" w:type="dxa"/>
            <w:tcBorders>
              <w:top w:val="single" w:sz="4" w:space="0" w:color="000000"/>
              <w:left w:val="single" w:sz="4" w:space="0" w:color="000000"/>
              <w:bottom w:val="single" w:sz="4" w:space="0" w:color="000000"/>
              <w:right w:val="single" w:sz="4" w:space="0" w:color="000000"/>
            </w:tcBorders>
            <w:vAlign w:val="center"/>
          </w:tcPr>
          <w:p w14:paraId="7A97F769"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RMΑ</w:t>
            </w:r>
          </w:p>
        </w:tc>
        <w:tc>
          <w:tcPr>
            <w:tcW w:w="1835" w:type="dxa"/>
            <w:tcBorders>
              <w:top w:val="single" w:sz="4" w:space="0" w:color="000000"/>
              <w:left w:val="single" w:sz="4" w:space="0" w:color="000000"/>
              <w:bottom w:val="single" w:sz="4" w:space="0" w:color="000000"/>
            </w:tcBorders>
            <w:vAlign w:val="center"/>
          </w:tcPr>
          <w:p w14:paraId="32FB806A" w14:textId="77777777" w:rsidR="00BC362D" w:rsidRDefault="002C54B9">
            <w:pPr>
              <w:widowControl w:val="0"/>
              <w:ind w:left="57" w:right="57"/>
              <w:jc w:val="both"/>
              <w:rPr>
                <w:rFonts w:ascii="Franklin Gothic Medium" w:hAnsi="Franklin Gothic Medium"/>
              </w:rPr>
            </w:pPr>
            <w:r>
              <w:rPr>
                <w:rFonts w:ascii="Franklin Gothic Medium" w:hAnsi="Franklin Gothic Medium"/>
              </w:rPr>
              <w:t>-</w:t>
            </w:r>
          </w:p>
        </w:tc>
        <w:tc>
          <w:tcPr>
            <w:tcW w:w="1823" w:type="dxa"/>
            <w:tcBorders>
              <w:top w:val="single" w:sz="4" w:space="0" w:color="000000"/>
              <w:left w:val="single" w:sz="4" w:space="0" w:color="000000"/>
              <w:bottom w:val="single" w:sz="4" w:space="0" w:color="000000"/>
              <w:right w:val="single" w:sz="4" w:space="0" w:color="000000"/>
            </w:tcBorders>
            <w:vAlign w:val="center"/>
          </w:tcPr>
          <w:p w14:paraId="757A335A"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10,0</w:t>
            </w:r>
          </w:p>
        </w:tc>
        <w:tc>
          <w:tcPr>
            <w:tcW w:w="2797" w:type="dxa"/>
            <w:vMerge w:val="restart"/>
            <w:tcBorders>
              <w:top w:val="single" w:sz="4" w:space="0" w:color="000000"/>
              <w:left w:val="single" w:sz="4" w:space="0" w:color="000000"/>
              <w:bottom w:val="single" w:sz="4" w:space="0" w:color="000000"/>
              <w:right w:val="single" w:sz="4" w:space="0" w:color="000000"/>
            </w:tcBorders>
            <w:vAlign w:val="center"/>
          </w:tcPr>
          <w:p w14:paraId="6C110385" w14:textId="77777777" w:rsidR="00BC362D" w:rsidRDefault="002C54B9">
            <w:pPr>
              <w:pStyle w:val="tabletext1"/>
              <w:widowControl w:val="0"/>
              <w:ind w:left="57" w:right="57"/>
            </w:pPr>
            <w:r>
              <w:rPr>
                <w:rFonts w:ascii="Franklin Gothic Medium" w:hAnsi="Franklin Gothic Medium"/>
              </w:rPr>
              <w:t>Preostala goriva za splošno uporabo</w:t>
            </w:r>
          </w:p>
        </w:tc>
      </w:tr>
      <w:tr w:rsidR="00BC362D" w14:paraId="0E637C48" w14:textId="77777777">
        <w:trPr>
          <w:cantSplit/>
        </w:trPr>
        <w:tc>
          <w:tcPr>
            <w:tcW w:w="2428" w:type="dxa"/>
            <w:vMerge/>
            <w:tcBorders>
              <w:top w:val="single" w:sz="4" w:space="0" w:color="000000"/>
              <w:left w:val="single" w:sz="4" w:space="0" w:color="000000"/>
              <w:bottom w:val="single" w:sz="4" w:space="0" w:color="000000"/>
              <w:right w:val="single" w:sz="4" w:space="0" w:color="000000"/>
            </w:tcBorders>
            <w:vAlign w:val="center"/>
          </w:tcPr>
          <w:p w14:paraId="7E5118D2" w14:textId="77777777" w:rsidR="00BC362D" w:rsidRDefault="00BC362D">
            <w:pPr>
              <w:pStyle w:val="tabletext1"/>
              <w:widowControl w:val="0"/>
              <w:ind w:left="57" w:right="57"/>
              <w:jc w:val="both"/>
              <w:rPr>
                <w:rFonts w:ascii="Franklin Gothic Medium" w:hAnsi="Franklin Gothic Medium"/>
                <w:szCs w:val="24"/>
              </w:rPr>
            </w:pPr>
          </w:p>
        </w:tc>
        <w:tc>
          <w:tcPr>
            <w:tcW w:w="2007" w:type="dxa"/>
            <w:tcBorders>
              <w:top w:val="single" w:sz="4" w:space="0" w:color="000000"/>
              <w:left w:val="single" w:sz="4" w:space="0" w:color="000000"/>
              <w:bottom w:val="single" w:sz="4" w:space="0" w:color="000000"/>
              <w:right w:val="single" w:sz="4" w:space="0" w:color="000000"/>
            </w:tcBorders>
            <w:vAlign w:val="center"/>
          </w:tcPr>
          <w:p w14:paraId="083221BC"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RMB</w:t>
            </w:r>
          </w:p>
        </w:tc>
        <w:tc>
          <w:tcPr>
            <w:tcW w:w="1835" w:type="dxa"/>
            <w:tcBorders>
              <w:top w:val="single" w:sz="4" w:space="0" w:color="000000"/>
              <w:left w:val="single" w:sz="4" w:space="0" w:color="000000"/>
              <w:bottom w:val="single" w:sz="4" w:space="0" w:color="000000"/>
            </w:tcBorders>
            <w:vAlign w:val="center"/>
          </w:tcPr>
          <w:p w14:paraId="0644DD14" w14:textId="77777777" w:rsidR="00BC362D" w:rsidRDefault="002C54B9">
            <w:pPr>
              <w:widowControl w:val="0"/>
              <w:ind w:left="57" w:right="57"/>
              <w:jc w:val="both"/>
              <w:rPr>
                <w:rFonts w:ascii="Franklin Gothic Medium" w:hAnsi="Franklin Gothic Medium"/>
              </w:rPr>
            </w:pPr>
            <w:r>
              <w:rPr>
                <w:rFonts w:ascii="Franklin Gothic Medium" w:hAnsi="Franklin Gothic Medium"/>
              </w:rPr>
              <w:t>-</w:t>
            </w:r>
          </w:p>
        </w:tc>
        <w:tc>
          <w:tcPr>
            <w:tcW w:w="1823" w:type="dxa"/>
            <w:tcBorders>
              <w:top w:val="single" w:sz="4" w:space="0" w:color="000000"/>
              <w:left w:val="single" w:sz="4" w:space="0" w:color="000000"/>
              <w:bottom w:val="single" w:sz="4" w:space="0" w:color="000000"/>
              <w:right w:val="single" w:sz="4" w:space="0" w:color="000000"/>
            </w:tcBorders>
            <w:vAlign w:val="center"/>
          </w:tcPr>
          <w:p w14:paraId="1AE1E916"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30,0</w:t>
            </w:r>
          </w:p>
        </w:tc>
        <w:tc>
          <w:tcPr>
            <w:tcW w:w="2797" w:type="dxa"/>
            <w:vMerge/>
            <w:tcBorders>
              <w:top w:val="single" w:sz="4" w:space="0" w:color="000000"/>
              <w:left w:val="single" w:sz="4" w:space="0" w:color="000000"/>
              <w:bottom w:val="single" w:sz="4" w:space="0" w:color="000000"/>
              <w:right w:val="single" w:sz="4" w:space="0" w:color="000000"/>
            </w:tcBorders>
            <w:vAlign w:val="center"/>
          </w:tcPr>
          <w:p w14:paraId="67B7B9E5" w14:textId="77777777" w:rsidR="00BC362D" w:rsidRDefault="00BC362D">
            <w:pPr>
              <w:pStyle w:val="tabletext1"/>
              <w:widowControl w:val="0"/>
              <w:ind w:left="57" w:right="57"/>
              <w:jc w:val="both"/>
              <w:rPr>
                <w:rFonts w:ascii="Franklin Gothic Medium" w:hAnsi="Franklin Gothic Medium"/>
                <w:szCs w:val="24"/>
              </w:rPr>
            </w:pPr>
          </w:p>
        </w:tc>
      </w:tr>
      <w:tr w:rsidR="00BC362D" w14:paraId="5744E342" w14:textId="77777777">
        <w:trPr>
          <w:cantSplit/>
        </w:trPr>
        <w:tc>
          <w:tcPr>
            <w:tcW w:w="2428" w:type="dxa"/>
            <w:vMerge/>
            <w:tcBorders>
              <w:top w:val="single" w:sz="4" w:space="0" w:color="000000"/>
              <w:left w:val="single" w:sz="4" w:space="0" w:color="000000"/>
              <w:bottom w:val="single" w:sz="4" w:space="0" w:color="000000"/>
              <w:right w:val="single" w:sz="4" w:space="0" w:color="000000"/>
            </w:tcBorders>
            <w:vAlign w:val="center"/>
          </w:tcPr>
          <w:p w14:paraId="19A393D3" w14:textId="77777777" w:rsidR="00BC362D" w:rsidRDefault="00BC362D">
            <w:pPr>
              <w:pStyle w:val="tabletext1"/>
              <w:widowControl w:val="0"/>
              <w:ind w:left="57" w:right="57"/>
              <w:jc w:val="both"/>
              <w:rPr>
                <w:rFonts w:ascii="Franklin Gothic Medium" w:hAnsi="Franklin Gothic Medium"/>
                <w:szCs w:val="24"/>
              </w:rPr>
            </w:pPr>
          </w:p>
        </w:tc>
        <w:tc>
          <w:tcPr>
            <w:tcW w:w="2007" w:type="dxa"/>
            <w:tcBorders>
              <w:top w:val="single" w:sz="4" w:space="0" w:color="000000"/>
              <w:left w:val="single" w:sz="4" w:space="0" w:color="000000"/>
              <w:bottom w:val="single" w:sz="4" w:space="0" w:color="000000"/>
              <w:right w:val="single" w:sz="4" w:space="0" w:color="000000"/>
            </w:tcBorders>
            <w:vAlign w:val="center"/>
          </w:tcPr>
          <w:p w14:paraId="336ACBF0"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RMD</w:t>
            </w:r>
          </w:p>
        </w:tc>
        <w:tc>
          <w:tcPr>
            <w:tcW w:w="1835" w:type="dxa"/>
            <w:tcBorders>
              <w:top w:val="single" w:sz="4" w:space="0" w:color="000000"/>
              <w:left w:val="single" w:sz="4" w:space="0" w:color="000000"/>
              <w:bottom w:val="single" w:sz="4" w:space="0" w:color="000000"/>
            </w:tcBorders>
            <w:vAlign w:val="center"/>
          </w:tcPr>
          <w:p w14:paraId="231E7834" w14:textId="77777777" w:rsidR="00BC362D" w:rsidRDefault="002C54B9">
            <w:pPr>
              <w:widowControl w:val="0"/>
              <w:ind w:left="57" w:right="57"/>
              <w:jc w:val="both"/>
              <w:rPr>
                <w:rFonts w:ascii="Franklin Gothic Medium" w:hAnsi="Franklin Gothic Medium"/>
              </w:rPr>
            </w:pPr>
            <w:r>
              <w:rPr>
                <w:rFonts w:ascii="Franklin Gothic Medium" w:hAnsi="Franklin Gothic Medium"/>
              </w:rPr>
              <w:t>-</w:t>
            </w:r>
          </w:p>
        </w:tc>
        <w:tc>
          <w:tcPr>
            <w:tcW w:w="1823" w:type="dxa"/>
            <w:tcBorders>
              <w:top w:val="single" w:sz="4" w:space="0" w:color="000000"/>
              <w:left w:val="single" w:sz="4" w:space="0" w:color="000000"/>
              <w:bottom w:val="single" w:sz="4" w:space="0" w:color="000000"/>
              <w:right w:val="single" w:sz="4" w:space="0" w:color="000000"/>
            </w:tcBorders>
            <w:vAlign w:val="center"/>
          </w:tcPr>
          <w:p w14:paraId="62F61757"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80,0</w:t>
            </w:r>
          </w:p>
        </w:tc>
        <w:tc>
          <w:tcPr>
            <w:tcW w:w="2797" w:type="dxa"/>
            <w:vMerge/>
            <w:tcBorders>
              <w:top w:val="single" w:sz="4" w:space="0" w:color="000000"/>
              <w:left w:val="single" w:sz="4" w:space="0" w:color="000000"/>
              <w:bottom w:val="single" w:sz="4" w:space="0" w:color="000000"/>
              <w:right w:val="single" w:sz="4" w:space="0" w:color="000000"/>
            </w:tcBorders>
            <w:vAlign w:val="center"/>
          </w:tcPr>
          <w:p w14:paraId="15EA4424" w14:textId="77777777" w:rsidR="00BC362D" w:rsidRDefault="00BC362D">
            <w:pPr>
              <w:pStyle w:val="tabletext1"/>
              <w:widowControl w:val="0"/>
              <w:ind w:left="57" w:right="57"/>
              <w:jc w:val="both"/>
              <w:rPr>
                <w:rFonts w:ascii="Franklin Gothic Medium" w:hAnsi="Franklin Gothic Medium"/>
                <w:szCs w:val="24"/>
              </w:rPr>
            </w:pPr>
          </w:p>
        </w:tc>
      </w:tr>
      <w:tr w:rsidR="00BC362D" w14:paraId="331990A8" w14:textId="77777777">
        <w:trPr>
          <w:cantSplit/>
        </w:trPr>
        <w:tc>
          <w:tcPr>
            <w:tcW w:w="2428" w:type="dxa"/>
            <w:vMerge/>
            <w:tcBorders>
              <w:top w:val="single" w:sz="4" w:space="0" w:color="000000"/>
              <w:left w:val="single" w:sz="4" w:space="0" w:color="000000"/>
              <w:bottom w:val="single" w:sz="4" w:space="0" w:color="000000"/>
              <w:right w:val="single" w:sz="4" w:space="0" w:color="000000"/>
            </w:tcBorders>
            <w:vAlign w:val="center"/>
          </w:tcPr>
          <w:p w14:paraId="08CF2E13" w14:textId="77777777" w:rsidR="00BC362D" w:rsidRDefault="00BC362D">
            <w:pPr>
              <w:pStyle w:val="tabletext1"/>
              <w:widowControl w:val="0"/>
              <w:ind w:left="57" w:right="57"/>
              <w:jc w:val="both"/>
              <w:rPr>
                <w:rFonts w:ascii="Franklin Gothic Medium" w:hAnsi="Franklin Gothic Medium"/>
                <w:szCs w:val="24"/>
              </w:rPr>
            </w:pPr>
          </w:p>
        </w:tc>
        <w:tc>
          <w:tcPr>
            <w:tcW w:w="2007" w:type="dxa"/>
            <w:tcBorders>
              <w:top w:val="single" w:sz="4" w:space="0" w:color="000000"/>
              <w:left w:val="single" w:sz="4" w:space="0" w:color="000000"/>
              <w:bottom w:val="single" w:sz="4" w:space="0" w:color="000000"/>
              <w:right w:val="single" w:sz="4" w:space="0" w:color="000000"/>
            </w:tcBorders>
            <w:vAlign w:val="center"/>
          </w:tcPr>
          <w:p w14:paraId="0F27533E"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RME</w:t>
            </w:r>
          </w:p>
        </w:tc>
        <w:tc>
          <w:tcPr>
            <w:tcW w:w="1835" w:type="dxa"/>
            <w:tcBorders>
              <w:top w:val="single" w:sz="4" w:space="0" w:color="000000"/>
              <w:left w:val="single" w:sz="4" w:space="0" w:color="000000"/>
              <w:bottom w:val="single" w:sz="4" w:space="0" w:color="000000"/>
            </w:tcBorders>
            <w:vAlign w:val="center"/>
          </w:tcPr>
          <w:p w14:paraId="72B117CF" w14:textId="77777777" w:rsidR="00BC362D" w:rsidRDefault="002C54B9">
            <w:pPr>
              <w:widowControl w:val="0"/>
              <w:ind w:left="57" w:right="57"/>
              <w:jc w:val="both"/>
              <w:rPr>
                <w:rFonts w:ascii="Franklin Gothic Medium" w:hAnsi="Franklin Gothic Medium"/>
              </w:rPr>
            </w:pPr>
            <w:r>
              <w:rPr>
                <w:rFonts w:ascii="Franklin Gothic Medium" w:hAnsi="Franklin Gothic Medium"/>
              </w:rPr>
              <w:t>-</w:t>
            </w:r>
          </w:p>
        </w:tc>
        <w:tc>
          <w:tcPr>
            <w:tcW w:w="1823" w:type="dxa"/>
            <w:tcBorders>
              <w:top w:val="single" w:sz="4" w:space="0" w:color="000000"/>
              <w:left w:val="single" w:sz="4" w:space="0" w:color="000000"/>
              <w:bottom w:val="single" w:sz="4" w:space="0" w:color="000000"/>
              <w:right w:val="single" w:sz="4" w:space="0" w:color="000000"/>
            </w:tcBorders>
            <w:vAlign w:val="center"/>
          </w:tcPr>
          <w:p w14:paraId="0EEB5970"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180,0</w:t>
            </w:r>
          </w:p>
        </w:tc>
        <w:tc>
          <w:tcPr>
            <w:tcW w:w="2797" w:type="dxa"/>
            <w:vMerge/>
            <w:tcBorders>
              <w:top w:val="single" w:sz="4" w:space="0" w:color="000000"/>
              <w:left w:val="single" w:sz="4" w:space="0" w:color="000000"/>
              <w:bottom w:val="single" w:sz="4" w:space="0" w:color="000000"/>
              <w:right w:val="single" w:sz="4" w:space="0" w:color="000000"/>
            </w:tcBorders>
            <w:vAlign w:val="center"/>
          </w:tcPr>
          <w:p w14:paraId="75D2CD44" w14:textId="77777777" w:rsidR="00BC362D" w:rsidRDefault="00BC362D">
            <w:pPr>
              <w:pStyle w:val="tabletext1"/>
              <w:widowControl w:val="0"/>
              <w:ind w:left="57" w:right="57"/>
              <w:jc w:val="both"/>
              <w:rPr>
                <w:rFonts w:ascii="Franklin Gothic Medium" w:hAnsi="Franklin Gothic Medium"/>
                <w:szCs w:val="24"/>
              </w:rPr>
            </w:pPr>
          </w:p>
        </w:tc>
      </w:tr>
      <w:tr w:rsidR="00BC362D" w14:paraId="39FD5212" w14:textId="77777777">
        <w:trPr>
          <w:cantSplit/>
        </w:trPr>
        <w:tc>
          <w:tcPr>
            <w:tcW w:w="2428" w:type="dxa"/>
            <w:vMerge/>
            <w:tcBorders>
              <w:top w:val="single" w:sz="4" w:space="0" w:color="000000"/>
              <w:left w:val="single" w:sz="4" w:space="0" w:color="000000"/>
              <w:bottom w:val="single" w:sz="4" w:space="0" w:color="000000"/>
              <w:right w:val="single" w:sz="4" w:space="0" w:color="000000"/>
            </w:tcBorders>
            <w:vAlign w:val="center"/>
          </w:tcPr>
          <w:p w14:paraId="76CF46AF" w14:textId="77777777" w:rsidR="00BC362D" w:rsidRDefault="00BC362D">
            <w:pPr>
              <w:pStyle w:val="tabletext1"/>
              <w:widowControl w:val="0"/>
              <w:ind w:left="57" w:right="57"/>
              <w:jc w:val="both"/>
              <w:rPr>
                <w:rFonts w:ascii="Franklin Gothic Medium" w:hAnsi="Franklin Gothic Medium"/>
                <w:szCs w:val="24"/>
              </w:rPr>
            </w:pPr>
          </w:p>
        </w:tc>
        <w:tc>
          <w:tcPr>
            <w:tcW w:w="2007" w:type="dxa"/>
            <w:tcBorders>
              <w:top w:val="single" w:sz="4" w:space="0" w:color="000000"/>
              <w:left w:val="single" w:sz="4" w:space="0" w:color="000000"/>
              <w:bottom w:val="single" w:sz="4" w:space="0" w:color="000000"/>
              <w:right w:val="single" w:sz="4" w:space="0" w:color="000000"/>
            </w:tcBorders>
            <w:vAlign w:val="center"/>
          </w:tcPr>
          <w:p w14:paraId="08D7969F"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RMG</w:t>
            </w:r>
          </w:p>
        </w:tc>
        <w:tc>
          <w:tcPr>
            <w:tcW w:w="1835" w:type="dxa"/>
            <w:tcBorders>
              <w:top w:val="single" w:sz="4" w:space="0" w:color="000000"/>
              <w:left w:val="single" w:sz="4" w:space="0" w:color="000000"/>
              <w:bottom w:val="single" w:sz="4" w:space="0" w:color="000000"/>
            </w:tcBorders>
            <w:vAlign w:val="center"/>
          </w:tcPr>
          <w:p w14:paraId="51BA0CBB" w14:textId="77777777" w:rsidR="00BC362D" w:rsidRDefault="002C54B9">
            <w:pPr>
              <w:widowControl w:val="0"/>
              <w:ind w:left="57" w:right="57"/>
              <w:jc w:val="both"/>
              <w:rPr>
                <w:rFonts w:ascii="Franklin Gothic Medium" w:hAnsi="Franklin Gothic Medium"/>
              </w:rPr>
            </w:pPr>
            <w:r>
              <w:rPr>
                <w:rFonts w:ascii="Franklin Gothic Medium" w:hAnsi="Franklin Gothic Medium"/>
              </w:rPr>
              <w:t>-</w:t>
            </w:r>
          </w:p>
        </w:tc>
        <w:tc>
          <w:tcPr>
            <w:tcW w:w="1823" w:type="dxa"/>
            <w:tcBorders>
              <w:top w:val="single" w:sz="4" w:space="0" w:color="000000"/>
              <w:left w:val="single" w:sz="4" w:space="0" w:color="000000"/>
              <w:bottom w:val="single" w:sz="4" w:space="0" w:color="000000"/>
              <w:right w:val="single" w:sz="4" w:space="0" w:color="000000"/>
            </w:tcBorders>
            <w:vAlign w:val="center"/>
          </w:tcPr>
          <w:p w14:paraId="698739E6"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180,0</w:t>
            </w:r>
          </w:p>
        </w:tc>
        <w:tc>
          <w:tcPr>
            <w:tcW w:w="2797" w:type="dxa"/>
            <w:vMerge/>
            <w:tcBorders>
              <w:top w:val="single" w:sz="4" w:space="0" w:color="000000"/>
              <w:left w:val="single" w:sz="4" w:space="0" w:color="000000"/>
              <w:bottom w:val="single" w:sz="4" w:space="0" w:color="000000"/>
              <w:right w:val="single" w:sz="4" w:space="0" w:color="000000"/>
            </w:tcBorders>
            <w:vAlign w:val="center"/>
          </w:tcPr>
          <w:p w14:paraId="03C50FD7" w14:textId="77777777" w:rsidR="00BC362D" w:rsidRDefault="00BC362D">
            <w:pPr>
              <w:pStyle w:val="tabletext1"/>
              <w:widowControl w:val="0"/>
              <w:ind w:left="57" w:right="57"/>
              <w:jc w:val="both"/>
              <w:rPr>
                <w:rFonts w:ascii="Franklin Gothic Medium" w:hAnsi="Franklin Gothic Medium"/>
                <w:szCs w:val="24"/>
              </w:rPr>
            </w:pPr>
          </w:p>
        </w:tc>
      </w:tr>
      <w:tr w:rsidR="00BC362D" w14:paraId="359064E5" w14:textId="77777777">
        <w:trPr>
          <w:cantSplit/>
        </w:trPr>
        <w:tc>
          <w:tcPr>
            <w:tcW w:w="2428" w:type="dxa"/>
            <w:vMerge/>
            <w:tcBorders>
              <w:top w:val="single" w:sz="4" w:space="0" w:color="000000"/>
              <w:left w:val="single" w:sz="4" w:space="0" w:color="000000"/>
              <w:bottom w:val="single" w:sz="4" w:space="0" w:color="000000"/>
              <w:right w:val="single" w:sz="4" w:space="0" w:color="000000"/>
            </w:tcBorders>
            <w:vAlign w:val="center"/>
          </w:tcPr>
          <w:p w14:paraId="46424166" w14:textId="77777777" w:rsidR="00BC362D" w:rsidRDefault="00BC362D">
            <w:pPr>
              <w:pStyle w:val="tabletext1"/>
              <w:widowControl w:val="0"/>
              <w:ind w:left="57" w:right="57"/>
              <w:jc w:val="both"/>
              <w:rPr>
                <w:rFonts w:ascii="Franklin Gothic Medium" w:hAnsi="Franklin Gothic Medium"/>
                <w:szCs w:val="24"/>
              </w:rPr>
            </w:pPr>
          </w:p>
        </w:tc>
        <w:tc>
          <w:tcPr>
            <w:tcW w:w="2007" w:type="dxa"/>
            <w:tcBorders>
              <w:top w:val="single" w:sz="4" w:space="0" w:color="000000"/>
              <w:left w:val="single" w:sz="4" w:space="0" w:color="000000"/>
              <w:bottom w:val="single" w:sz="4" w:space="0" w:color="000000"/>
              <w:right w:val="single" w:sz="4" w:space="0" w:color="000000"/>
            </w:tcBorders>
            <w:vAlign w:val="center"/>
          </w:tcPr>
          <w:p w14:paraId="76D3BD1E"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RMG</w:t>
            </w:r>
          </w:p>
        </w:tc>
        <w:tc>
          <w:tcPr>
            <w:tcW w:w="1835" w:type="dxa"/>
            <w:tcBorders>
              <w:top w:val="single" w:sz="4" w:space="0" w:color="000000"/>
              <w:left w:val="single" w:sz="4" w:space="0" w:color="000000"/>
              <w:bottom w:val="single" w:sz="4" w:space="0" w:color="000000"/>
            </w:tcBorders>
            <w:vAlign w:val="center"/>
          </w:tcPr>
          <w:p w14:paraId="340B2AA6" w14:textId="77777777" w:rsidR="00BC362D" w:rsidRDefault="002C54B9">
            <w:pPr>
              <w:widowControl w:val="0"/>
              <w:ind w:left="57" w:right="57"/>
              <w:jc w:val="both"/>
              <w:rPr>
                <w:rFonts w:ascii="Franklin Gothic Medium" w:hAnsi="Franklin Gothic Medium"/>
              </w:rPr>
            </w:pPr>
            <w:r>
              <w:rPr>
                <w:rFonts w:ascii="Franklin Gothic Medium" w:hAnsi="Franklin Gothic Medium"/>
              </w:rPr>
              <w:t>-</w:t>
            </w:r>
          </w:p>
        </w:tc>
        <w:tc>
          <w:tcPr>
            <w:tcW w:w="1823" w:type="dxa"/>
            <w:tcBorders>
              <w:top w:val="single" w:sz="4" w:space="0" w:color="000000"/>
              <w:left w:val="single" w:sz="4" w:space="0" w:color="000000"/>
              <w:bottom w:val="single" w:sz="4" w:space="0" w:color="000000"/>
              <w:right w:val="single" w:sz="4" w:space="0" w:color="000000"/>
            </w:tcBorders>
            <w:vAlign w:val="center"/>
          </w:tcPr>
          <w:p w14:paraId="2B6FFACC"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380,0</w:t>
            </w:r>
          </w:p>
        </w:tc>
        <w:tc>
          <w:tcPr>
            <w:tcW w:w="2797" w:type="dxa"/>
            <w:vMerge/>
            <w:tcBorders>
              <w:top w:val="single" w:sz="4" w:space="0" w:color="000000"/>
              <w:left w:val="single" w:sz="4" w:space="0" w:color="000000"/>
              <w:bottom w:val="single" w:sz="4" w:space="0" w:color="000000"/>
              <w:right w:val="single" w:sz="4" w:space="0" w:color="000000"/>
            </w:tcBorders>
            <w:vAlign w:val="center"/>
          </w:tcPr>
          <w:p w14:paraId="01F52B72" w14:textId="77777777" w:rsidR="00BC362D" w:rsidRDefault="00BC362D">
            <w:pPr>
              <w:pStyle w:val="tabletext1"/>
              <w:widowControl w:val="0"/>
              <w:ind w:left="57" w:right="57"/>
              <w:jc w:val="both"/>
              <w:rPr>
                <w:rFonts w:ascii="Franklin Gothic Medium" w:hAnsi="Franklin Gothic Medium"/>
                <w:szCs w:val="24"/>
              </w:rPr>
            </w:pPr>
          </w:p>
        </w:tc>
      </w:tr>
      <w:tr w:rsidR="00BC362D" w14:paraId="1C6EADB1" w14:textId="77777777">
        <w:trPr>
          <w:cantSplit/>
        </w:trPr>
        <w:tc>
          <w:tcPr>
            <w:tcW w:w="2428" w:type="dxa"/>
            <w:vMerge/>
            <w:tcBorders>
              <w:top w:val="single" w:sz="4" w:space="0" w:color="000000"/>
              <w:left w:val="single" w:sz="4" w:space="0" w:color="000000"/>
              <w:bottom w:val="single" w:sz="4" w:space="0" w:color="000000"/>
              <w:right w:val="single" w:sz="4" w:space="0" w:color="000000"/>
            </w:tcBorders>
            <w:vAlign w:val="center"/>
          </w:tcPr>
          <w:p w14:paraId="7F7B6CAC" w14:textId="77777777" w:rsidR="00BC362D" w:rsidRDefault="00BC362D">
            <w:pPr>
              <w:pStyle w:val="tabletext1"/>
              <w:widowControl w:val="0"/>
              <w:ind w:left="57" w:right="57"/>
              <w:jc w:val="both"/>
              <w:rPr>
                <w:rFonts w:ascii="Franklin Gothic Medium" w:hAnsi="Franklin Gothic Medium"/>
                <w:szCs w:val="24"/>
              </w:rPr>
            </w:pPr>
          </w:p>
        </w:tc>
        <w:tc>
          <w:tcPr>
            <w:tcW w:w="2007" w:type="dxa"/>
            <w:tcBorders>
              <w:top w:val="single" w:sz="4" w:space="0" w:color="000000"/>
              <w:left w:val="single" w:sz="4" w:space="0" w:color="000000"/>
              <w:bottom w:val="single" w:sz="4" w:space="0" w:color="000000"/>
              <w:right w:val="single" w:sz="4" w:space="0" w:color="000000"/>
            </w:tcBorders>
            <w:vAlign w:val="center"/>
          </w:tcPr>
          <w:p w14:paraId="3D04FE44"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RMG</w:t>
            </w:r>
          </w:p>
        </w:tc>
        <w:tc>
          <w:tcPr>
            <w:tcW w:w="1835" w:type="dxa"/>
            <w:tcBorders>
              <w:top w:val="single" w:sz="4" w:space="0" w:color="000000"/>
              <w:left w:val="single" w:sz="4" w:space="0" w:color="000000"/>
              <w:bottom w:val="single" w:sz="4" w:space="0" w:color="000000"/>
            </w:tcBorders>
            <w:vAlign w:val="center"/>
          </w:tcPr>
          <w:p w14:paraId="039B533E" w14:textId="77777777" w:rsidR="00BC362D" w:rsidRDefault="002C54B9">
            <w:pPr>
              <w:widowControl w:val="0"/>
              <w:ind w:left="57" w:right="57"/>
              <w:jc w:val="both"/>
              <w:rPr>
                <w:rFonts w:ascii="Franklin Gothic Medium" w:hAnsi="Franklin Gothic Medium"/>
              </w:rPr>
            </w:pPr>
            <w:r>
              <w:rPr>
                <w:rFonts w:ascii="Franklin Gothic Medium" w:hAnsi="Franklin Gothic Medium"/>
              </w:rPr>
              <w:t>-</w:t>
            </w:r>
          </w:p>
        </w:tc>
        <w:tc>
          <w:tcPr>
            <w:tcW w:w="1823" w:type="dxa"/>
            <w:tcBorders>
              <w:top w:val="single" w:sz="4" w:space="0" w:color="000000"/>
              <w:left w:val="single" w:sz="4" w:space="0" w:color="000000"/>
              <w:bottom w:val="single" w:sz="4" w:space="0" w:color="000000"/>
              <w:right w:val="single" w:sz="4" w:space="0" w:color="000000"/>
            </w:tcBorders>
            <w:vAlign w:val="center"/>
          </w:tcPr>
          <w:p w14:paraId="78D53182"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500,0</w:t>
            </w:r>
          </w:p>
        </w:tc>
        <w:tc>
          <w:tcPr>
            <w:tcW w:w="2797" w:type="dxa"/>
            <w:vMerge/>
            <w:tcBorders>
              <w:top w:val="single" w:sz="4" w:space="0" w:color="000000"/>
              <w:left w:val="single" w:sz="4" w:space="0" w:color="000000"/>
              <w:bottom w:val="single" w:sz="4" w:space="0" w:color="000000"/>
              <w:right w:val="single" w:sz="4" w:space="0" w:color="000000"/>
            </w:tcBorders>
            <w:vAlign w:val="center"/>
          </w:tcPr>
          <w:p w14:paraId="25D94D14" w14:textId="77777777" w:rsidR="00BC362D" w:rsidRDefault="00BC362D">
            <w:pPr>
              <w:pStyle w:val="tabletext1"/>
              <w:widowControl w:val="0"/>
              <w:ind w:left="57" w:right="57"/>
              <w:jc w:val="both"/>
              <w:rPr>
                <w:rFonts w:ascii="Franklin Gothic Medium" w:hAnsi="Franklin Gothic Medium"/>
                <w:szCs w:val="24"/>
              </w:rPr>
            </w:pPr>
          </w:p>
        </w:tc>
      </w:tr>
      <w:tr w:rsidR="00BC362D" w14:paraId="7FFDB1D0" w14:textId="77777777">
        <w:trPr>
          <w:cantSplit/>
        </w:trPr>
        <w:tc>
          <w:tcPr>
            <w:tcW w:w="2428" w:type="dxa"/>
            <w:vMerge/>
            <w:tcBorders>
              <w:top w:val="single" w:sz="4" w:space="0" w:color="000000"/>
              <w:left w:val="single" w:sz="4" w:space="0" w:color="000000"/>
              <w:bottom w:val="single" w:sz="4" w:space="0" w:color="000000"/>
              <w:right w:val="single" w:sz="4" w:space="0" w:color="000000"/>
            </w:tcBorders>
            <w:vAlign w:val="center"/>
          </w:tcPr>
          <w:p w14:paraId="5D0A2655" w14:textId="77777777" w:rsidR="00BC362D" w:rsidRDefault="00BC362D">
            <w:pPr>
              <w:pStyle w:val="tabletext1"/>
              <w:widowControl w:val="0"/>
              <w:ind w:left="57" w:right="57"/>
              <w:jc w:val="both"/>
              <w:rPr>
                <w:rFonts w:ascii="Franklin Gothic Medium" w:hAnsi="Franklin Gothic Medium"/>
                <w:szCs w:val="24"/>
              </w:rPr>
            </w:pPr>
          </w:p>
        </w:tc>
        <w:tc>
          <w:tcPr>
            <w:tcW w:w="2007" w:type="dxa"/>
            <w:tcBorders>
              <w:top w:val="single" w:sz="4" w:space="0" w:color="000000"/>
              <w:left w:val="single" w:sz="4" w:space="0" w:color="000000"/>
              <w:bottom w:val="single" w:sz="4" w:space="0" w:color="000000"/>
              <w:right w:val="single" w:sz="4" w:space="0" w:color="000000"/>
            </w:tcBorders>
            <w:vAlign w:val="center"/>
          </w:tcPr>
          <w:p w14:paraId="696D6C35"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RMG</w:t>
            </w:r>
          </w:p>
        </w:tc>
        <w:tc>
          <w:tcPr>
            <w:tcW w:w="1835" w:type="dxa"/>
            <w:tcBorders>
              <w:top w:val="single" w:sz="4" w:space="0" w:color="000000"/>
              <w:left w:val="single" w:sz="4" w:space="0" w:color="000000"/>
              <w:bottom w:val="single" w:sz="4" w:space="0" w:color="000000"/>
            </w:tcBorders>
            <w:vAlign w:val="center"/>
          </w:tcPr>
          <w:p w14:paraId="25DD2B96" w14:textId="77777777" w:rsidR="00BC362D" w:rsidRDefault="002C54B9">
            <w:pPr>
              <w:widowControl w:val="0"/>
              <w:ind w:left="57" w:right="57"/>
              <w:jc w:val="both"/>
              <w:rPr>
                <w:rFonts w:ascii="Franklin Gothic Medium" w:hAnsi="Franklin Gothic Medium"/>
              </w:rPr>
            </w:pPr>
            <w:r>
              <w:rPr>
                <w:rFonts w:ascii="Franklin Gothic Medium" w:hAnsi="Franklin Gothic Medium"/>
              </w:rPr>
              <w:t>-</w:t>
            </w:r>
          </w:p>
        </w:tc>
        <w:tc>
          <w:tcPr>
            <w:tcW w:w="1823" w:type="dxa"/>
            <w:tcBorders>
              <w:top w:val="single" w:sz="4" w:space="0" w:color="000000"/>
              <w:left w:val="single" w:sz="4" w:space="0" w:color="000000"/>
              <w:bottom w:val="single" w:sz="4" w:space="0" w:color="000000"/>
              <w:right w:val="single" w:sz="4" w:space="0" w:color="000000"/>
            </w:tcBorders>
            <w:vAlign w:val="center"/>
          </w:tcPr>
          <w:p w14:paraId="30DDD669"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700,0</w:t>
            </w:r>
          </w:p>
        </w:tc>
        <w:tc>
          <w:tcPr>
            <w:tcW w:w="2797" w:type="dxa"/>
            <w:vMerge/>
            <w:tcBorders>
              <w:top w:val="single" w:sz="4" w:space="0" w:color="000000"/>
              <w:left w:val="single" w:sz="4" w:space="0" w:color="000000"/>
              <w:bottom w:val="single" w:sz="4" w:space="0" w:color="000000"/>
              <w:right w:val="single" w:sz="4" w:space="0" w:color="000000"/>
            </w:tcBorders>
            <w:vAlign w:val="center"/>
          </w:tcPr>
          <w:p w14:paraId="49774778" w14:textId="77777777" w:rsidR="00BC362D" w:rsidRDefault="00BC362D">
            <w:pPr>
              <w:pStyle w:val="tabletext1"/>
              <w:widowControl w:val="0"/>
              <w:ind w:left="57" w:right="57"/>
              <w:jc w:val="both"/>
              <w:rPr>
                <w:rFonts w:ascii="Franklin Gothic Medium" w:hAnsi="Franklin Gothic Medium"/>
                <w:szCs w:val="24"/>
              </w:rPr>
            </w:pPr>
          </w:p>
        </w:tc>
      </w:tr>
      <w:tr w:rsidR="00BC362D" w14:paraId="23ACB5A9" w14:textId="77777777">
        <w:trPr>
          <w:cantSplit/>
        </w:trPr>
        <w:tc>
          <w:tcPr>
            <w:tcW w:w="2428" w:type="dxa"/>
            <w:vMerge/>
            <w:tcBorders>
              <w:top w:val="single" w:sz="4" w:space="0" w:color="000000"/>
              <w:left w:val="single" w:sz="4" w:space="0" w:color="000000"/>
              <w:bottom w:val="single" w:sz="4" w:space="0" w:color="000000"/>
              <w:right w:val="single" w:sz="4" w:space="0" w:color="000000"/>
            </w:tcBorders>
            <w:vAlign w:val="center"/>
          </w:tcPr>
          <w:p w14:paraId="429B75FE" w14:textId="77777777" w:rsidR="00BC362D" w:rsidRDefault="00BC362D">
            <w:pPr>
              <w:pStyle w:val="tabletext1"/>
              <w:widowControl w:val="0"/>
              <w:ind w:left="57" w:right="57"/>
              <w:jc w:val="both"/>
              <w:rPr>
                <w:rFonts w:ascii="Franklin Gothic Medium" w:hAnsi="Franklin Gothic Medium"/>
                <w:szCs w:val="24"/>
              </w:rPr>
            </w:pPr>
          </w:p>
        </w:tc>
        <w:tc>
          <w:tcPr>
            <w:tcW w:w="2007" w:type="dxa"/>
            <w:tcBorders>
              <w:top w:val="single" w:sz="4" w:space="0" w:color="000000"/>
              <w:left w:val="single" w:sz="4" w:space="0" w:color="000000"/>
              <w:bottom w:val="single" w:sz="4" w:space="0" w:color="000000"/>
              <w:right w:val="single" w:sz="4" w:space="0" w:color="000000"/>
            </w:tcBorders>
            <w:vAlign w:val="center"/>
          </w:tcPr>
          <w:p w14:paraId="610A6DCF"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RMK</w:t>
            </w:r>
          </w:p>
        </w:tc>
        <w:tc>
          <w:tcPr>
            <w:tcW w:w="1835" w:type="dxa"/>
            <w:tcBorders>
              <w:top w:val="single" w:sz="4" w:space="0" w:color="000000"/>
              <w:left w:val="single" w:sz="4" w:space="0" w:color="000000"/>
              <w:bottom w:val="single" w:sz="4" w:space="0" w:color="000000"/>
            </w:tcBorders>
            <w:vAlign w:val="center"/>
          </w:tcPr>
          <w:p w14:paraId="6823848D" w14:textId="77777777" w:rsidR="00BC362D" w:rsidRDefault="002C54B9">
            <w:pPr>
              <w:widowControl w:val="0"/>
              <w:ind w:left="57" w:right="57"/>
              <w:jc w:val="both"/>
              <w:rPr>
                <w:rFonts w:ascii="Franklin Gothic Medium" w:hAnsi="Franklin Gothic Medium"/>
              </w:rPr>
            </w:pPr>
            <w:r>
              <w:rPr>
                <w:rFonts w:ascii="Franklin Gothic Medium" w:hAnsi="Franklin Gothic Medium"/>
              </w:rPr>
              <w:t>-</w:t>
            </w:r>
          </w:p>
        </w:tc>
        <w:tc>
          <w:tcPr>
            <w:tcW w:w="1823" w:type="dxa"/>
            <w:tcBorders>
              <w:top w:val="single" w:sz="4" w:space="0" w:color="000000"/>
              <w:left w:val="single" w:sz="4" w:space="0" w:color="000000"/>
              <w:bottom w:val="single" w:sz="4" w:space="0" w:color="000000"/>
              <w:right w:val="single" w:sz="4" w:space="0" w:color="000000"/>
            </w:tcBorders>
            <w:vAlign w:val="center"/>
          </w:tcPr>
          <w:p w14:paraId="35A0F3B5"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380,0</w:t>
            </w:r>
          </w:p>
        </w:tc>
        <w:tc>
          <w:tcPr>
            <w:tcW w:w="2797" w:type="dxa"/>
            <w:vMerge/>
            <w:tcBorders>
              <w:top w:val="single" w:sz="4" w:space="0" w:color="000000"/>
              <w:left w:val="single" w:sz="4" w:space="0" w:color="000000"/>
              <w:bottom w:val="single" w:sz="4" w:space="0" w:color="000000"/>
              <w:right w:val="single" w:sz="4" w:space="0" w:color="000000"/>
            </w:tcBorders>
            <w:vAlign w:val="center"/>
          </w:tcPr>
          <w:p w14:paraId="7AB24276" w14:textId="77777777" w:rsidR="00BC362D" w:rsidRDefault="00BC362D">
            <w:pPr>
              <w:pStyle w:val="tabletext1"/>
              <w:widowControl w:val="0"/>
              <w:ind w:left="57" w:right="57"/>
              <w:jc w:val="both"/>
              <w:rPr>
                <w:rFonts w:ascii="Franklin Gothic Medium" w:hAnsi="Franklin Gothic Medium"/>
                <w:szCs w:val="24"/>
              </w:rPr>
            </w:pPr>
          </w:p>
        </w:tc>
      </w:tr>
      <w:tr w:rsidR="00BC362D" w14:paraId="2D6C87EF" w14:textId="77777777">
        <w:trPr>
          <w:cantSplit/>
        </w:trPr>
        <w:tc>
          <w:tcPr>
            <w:tcW w:w="2428" w:type="dxa"/>
            <w:vMerge/>
            <w:tcBorders>
              <w:top w:val="single" w:sz="4" w:space="0" w:color="000000"/>
              <w:left w:val="single" w:sz="4" w:space="0" w:color="000000"/>
              <w:bottom w:val="single" w:sz="4" w:space="0" w:color="000000"/>
              <w:right w:val="single" w:sz="4" w:space="0" w:color="000000"/>
            </w:tcBorders>
            <w:vAlign w:val="center"/>
          </w:tcPr>
          <w:p w14:paraId="33C1D38F" w14:textId="77777777" w:rsidR="00BC362D" w:rsidRDefault="00BC362D">
            <w:pPr>
              <w:pStyle w:val="tabletext1"/>
              <w:widowControl w:val="0"/>
              <w:ind w:left="57" w:right="57"/>
              <w:jc w:val="both"/>
              <w:rPr>
                <w:rFonts w:ascii="Franklin Gothic Medium" w:hAnsi="Franklin Gothic Medium"/>
                <w:szCs w:val="24"/>
              </w:rPr>
            </w:pPr>
          </w:p>
        </w:tc>
        <w:tc>
          <w:tcPr>
            <w:tcW w:w="2007" w:type="dxa"/>
            <w:tcBorders>
              <w:top w:val="single" w:sz="4" w:space="0" w:color="000000"/>
              <w:left w:val="single" w:sz="4" w:space="0" w:color="000000"/>
              <w:bottom w:val="single" w:sz="4" w:space="0" w:color="000000"/>
              <w:right w:val="single" w:sz="4" w:space="0" w:color="000000"/>
            </w:tcBorders>
            <w:vAlign w:val="center"/>
          </w:tcPr>
          <w:p w14:paraId="2DDDF383"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RMK</w:t>
            </w:r>
          </w:p>
        </w:tc>
        <w:tc>
          <w:tcPr>
            <w:tcW w:w="1835" w:type="dxa"/>
            <w:tcBorders>
              <w:top w:val="single" w:sz="4" w:space="0" w:color="000000"/>
              <w:left w:val="single" w:sz="4" w:space="0" w:color="000000"/>
              <w:bottom w:val="single" w:sz="4" w:space="0" w:color="000000"/>
            </w:tcBorders>
            <w:vAlign w:val="center"/>
          </w:tcPr>
          <w:p w14:paraId="36D3A4E8" w14:textId="77777777" w:rsidR="00BC362D" w:rsidRDefault="002C54B9">
            <w:pPr>
              <w:widowControl w:val="0"/>
              <w:ind w:left="57" w:right="57"/>
              <w:jc w:val="both"/>
              <w:rPr>
                <w:rFonts w:ascii="Franklin Gothic Medium" w:hAnsi="Franklin Gothic Medium"/>
              </w:rPr>
            </w:pPr>
            <w:r>
              <w:rPr>
                <w:rFonts w:ascii="Franklin Gothic Medium" w:hAnsi="Franklin Gothic Medium"/>
              </w:rPr>
              <w:t>-</w:t>
            </w:r>
          </w:p>
        </w:tc>
        <w:tc>
          <w:tcPr>
            <w:tcW w:w="1823" w:type="dxa"/>
            <w:tcBorders>
              <w:top w:val="single" w:sz="4" w:space="0" w:color="000000"/>
              <w:left w:val="single" w:sz="4" w:space="0" w:color="000000"/>
              <w:bottom w:val="single" w:sz="4" w:space="0" w:color="000000"/>
              <w:right w:val="single" w:sz="4" w:space="0" w:color="000000"/>
            </w:tcBorders>
            <w:vAlign w:val="center"/>
          </w:tcPr>
          <w:p w14:paraId="706A3A96"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500,0</w:t>
            </w:r>
          </w:p>
        </w:tc>
        <w:tc>
          <w:tcPr>
            <w:tcW w:w="2797" w:type="dxa"/>
            <w:vMerge/>
            <w:tcBorders>
              <w:top w:val="single" w:sz="4" w:space="0" w:color="000000"/>
              <w:left w:val="single" w:sz="4" w:space="0" w:color="000000"/>
              <w:bottom w:val="single" w:sz="4" w:space="0" w:color="000000"/>
              <w:right w:val="single" w:sz="4" w:space="0" w:color="000000"/>
            </w:tcBorders>
            <w:vAlign w:val="center"/>
          </w:tcPr>
          <w:p w14:paraId="36567252" w14:textId="77777777" w:rsidR="00BC362D" w:rsidRDefault="00BC362D">
            <w:pPr>
              <w:pStyle w:val="tabletext1"/>
              <w:widowControl w:val="0"/>
              <w:ind w:left="57" w:right="57"/>
              <w:jc w:val="both"/>
              <w:rPr>
                <w:rFonts w:ascii="Franklin Gothic Medium" w:hAnsi="Franklin Gothic Medium"/>
                <w:szCs w:val="24"/>
              </w:rPr>
            </w:pPr>
          </w:p>
        </w:tc>
      </w:tr>
      <w:tr w:rsidR="00BC362D" w14:paraId="24FBA13B" w14:textId="77777777">
        <w:trPr>
          <w:cantSplit/>
        </w:trPr>
        <w:tc>
          <w:tcPr>
            <w:tcW w:w="2428" w:type="dxa"/>
            <w:vMerge/>
            <w:tcBorders>
              <w:top w:val="single" w:sz="4" w:space="0" w:color="000000"/>
              <w:left w:val="single" w:sz="4" w:space="0" w:color="000000"/>
              <w:bottom w:val="single" w:sz="4" w:space="0" w:color="000000"/>
              <w:right w:val="single" w:sz="4" w:space="0" w:color="000000"/>
            </w:tcBorders>
            <w:vAlign w:val="center"/>
          </w:tcPr>
          <w:p w14:paraId="37A7B4FD" w14:textId="77777777" w:rsidR="00BC362D" w:rsidRDefault="00BC362D">
            <w:pPr>
              <w:pStyle w:val="tabletext1"/>
              <w:widowControl w:val="0"/>
              <w:ind w:left="57" w:right="57"/>
              <w:jc w:val="both"/>
              <w:rPr>
                <w:rFonts w:ascii="Franklin Gothic Medium" w:hAnsi="Franklin Gothic Medium"/>
                <w:szCs w:val="24"/>
              </w:rPr>
            </w:pPr>
          </w:p>
        </w:tc>
        <w:tc>
          <w:tcPr>
            <w:tcW w:w="2007" w:type="dxa"/>
            <w:tcBorders>
              <w:top w:val="single" w:sz="4" w:space="0" w:color="000000"/>
              <w:left w:val="single" w:sz="4" w:space="0" w:color="000000"/>
              <w:bottom w:val="single" w:sz="4" w:space="0" w:color="000000"/>
              <w:right w:val="single" w:sz="4" w:space="0" w:color="000000"/>
            </w:tcBorders>
            <w:vAlign w:val="center"/>
          </w:tcPr>
          <w:p w14:paraId="37D72D98"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RMK</w:t>
            </w:r>
          </w:p>
        </w:tc>
        <w:tc>
          <w:tcPr>
            <w:tcW w:w="1835" w:type="dxa"/>
            <w:tcBorders>
              <w:top w:val="single" w:sz="4" w:space="0" w:color="000000"/>
              <w:left w:val="single" w:sz="4" w:space="0" w:color="000000"/>
              <w:bottom w:val="single" w:sz="4" w:space="0" w:color="000000"/>
            </w:tcBorders>
            <w:vAlign w:val="center"/>
          </w:tcPr>
          <w:p w14:paraId="54FCF855" w14:textId="77777777" w:rsidR="00BC362D" w:rsidRDefault="002C54B9">
            <w:pPr>
              <w:widowControl w:val="0"/>
              <w:ind w:left="57" w:right="57"/>
              <w:jc w:val="both"/>
              <w:rPr>
                <w:rFonts w:ascii="Franklin Gothic Medium" w:hAnsi="Franklin Gothic Medium"/>
              </w:rPr>
            </w:pPr>
            <w:r>
              <w:rPr>
                <w:rFonts w:ascii="Franklin Gothic Medium" w:hAnsi="Franklin Gothic Medium"/>
              </w:rPr>
              <w:t>-</w:t>
            </w:r>
          </w:p>
        </w:tc>
        <w:tc>
          <w:tcPr>
            <w:tcW w:w="1823" w:type="dxa"/>
            <w:tcBorders>
              <w:top w:val="single" w:sz="4" w:space="0" w:color="000000"/>
              <w:left w:val="single" w:sz="4" w:space="0" w:color="000000"/>
              <w:bottom w:val="single" w:sz="4" w:space="0" w:color="000000"/>
              <w:right w:val="single" w:sz="4" w:space="0" w:color="000000"/>
            </w:tcBorders>
            <w:vAlign w:val="center"/>
          </w:tcPr>
          <w:p w14:paraId="07CFC619" w14:textId="77777777" w:rsidR="00BC362D" w:rsidRDefault="002C54B9">
            <w:pPr>
              <w:widowControl w:val="0"/>
              <w:ind w:left="57" w:right="57"/>
              <w:jc w:val="both"/>
              <w:rPr>
                <w:rFonts w:ascii="Franklin Gothic Medium" w:hAnsi="Franklin Gothic Medium"/>
              </w:rPr>
            </w:pPr>
            <w:r>
              <w:rPr>
                <w:rFonts w:ascii="Franklin Gothic Medium" w:hAnsi="Franklin Gothic Medium"/>
                <w:color w:val="000000"/>
              </w:rPr>
              <w:t>700,0</w:t>
            </w:r>
          </w:p>
        </w:tc>
        <w:tc>
          <w:tcPr>
            <w:tcW w:w="2797" w:type="dxa"/>
            <w:vMerge/>
            <w:tcBorders>
              <w:top w:val="single" w:sz="4" w:space="0" w:color="000000"/>
              <w:left w:val="single" w:sz="4" w:space="0" w:color="000000"/>
              <w:bottom w:val="single" w:sz="4" w:space="0" w:color="000000"/>
              <w:right w:val="single" w:sz="4" w:space="0" w:color="000000"/>
            </w:tcBorders>
            <w:vAlign w:val="center"/>
          </w:tcPr>
          <w:p w14:paraId="48EF722A" w14:textId="77777777" w:rsidR="00BC362D" w:rsidRDefault="00BC362D">
            <w:pPr>
              <w:pStyle w:val="tabletext1"/>
              <w:widowControl w:val="0"/>
              <w:ind w:left="57" w:right="57"/>
              <w:jc w:val="both"/>
              <w:rPr>
                <w:rFonts w:ascii="Franklin Gothic Medium" w:hAnsi="Franklin Gothic Medium"/>
                <w:szCs w:val="24"/>
              </w:rPr>
            </w:pPr>
          </w:p>
        </w:tc>
      </w:tr>
    </w:tbl>
    <w:p w14:paraId="64652475" w14:textId="77777777" w:rsidR="00BC362D" w:rsidRDefault="00BC362D">
      <w:pPr>
        <w:ind w:left="57" w:right="57"/>
        <w:jc w:val="both"/>
        <w:rPr>
          <w:rFonts w:ascii="Franklin Gothic Medium" w:hAnsi="Franklin Gothic Medium"/>
        </w:rPr>
      </w:pPr>
    </w:p>
    <w:p w14:paraId="1734760C" w14:textId="77777777" w:rsidR="00BC362D" w:rsidRDefault="00BC362D">
      <w:pPr>
        <w:ind w:left="57" w:right="57"/>
        <w:jc w:val="both"/>
        <w:rPr>
          <w:rFonts w:ascii="Franklin Gothic Medium" w:hAnsi="Franklin Gothic Medium"/>
        </w:rPr>
      </w:pPr>
    </w:p>
    <w:p w14:paraId="52A16028" w14:textId="77777777" w:rsidR="00BC362D" w:rsidRDefault="00BC362D">
      <w:pPr>
        <w:pStyle w:val="HTMLPreformatted"/>
        <w:shd w:val="clear" w:color="auto" w:fill="FFFFFF"/>
        <w:jc w:val="both"/>
        <w:rPr>
          <w:rFonts w:ascii="Franklin Gothic Medium" w:hAnsi="Franklin Gothic Medium"/>
          <w:sz w:val="24"/>
          <w:szCs w:val="24"/>
        </w:rPr>
      </w:pPr>
    </w:p>
    <w:p w14:paraId="13F2C868" w14:textId="77777777" w:rsidR="00BC362D" w:rsidRDefault="00BC362D">
      <w:pPr>
        <w:pStyle w:val="HTMLPreformatted"/>
        <w:shd w:val="clear" w:color="auto" w:fill="FFFFFF"/>
        <w:jc w:val="both"/>
        <w:rPr>
          <w:rFonts w:ascii="Franklin Gothic Medium" w:hAnsi="Franklin Gothic Medium"/>
          <w:sz w:val="24"/>
          <w:szCs w:val="24"/>
        </w:rPr>
      </w:pPr>
    </w:p>
    <w:p w14:paraId="63FF0A82" w14:textId="77777777" w:rsidR="00BC362D" w:rsidRDefault="00BC362D">
      <w:pPr>
        <w:pStyle w:val="HTMLPreformatted"/>
        <w:shd w:val="clear" w:color="auto" w:fill="FFFFFF"/>
        <w:jc w:val="both"/>
        <w:rPr>
          <w:rFonts w:ascii="Franklin Gothic Medium" w:hAnsi="Franklin Gothic Medium"/>
          <w:sz w:val="24"/>
          <w:szCs w:val="24"/>
        </w:rPr>
      </w:pPr>
    </w:p>
    <w:p w14:paraId="4A42F711" w14:textId="77777777" w:rsidR="00BC362D" w:rsidRDefault="00BC362D">
      <w:pPr>
        <w:pStyle w:val="HTMLPreformatted"/>
        <w:shd w:val="clear" w:color="auto" w:fill="FFFFFF"/>
        <w:jc w:val="both"/>
        <w:rPr>
          <w:rFonts w:ascii="Franklin Gothic Medium" w:hAnsi="Franklin Gothic Medium"/>
          <w:sz w:val="24"/>
          <w:szCs w:val="24"/>
        </w:rPr>
      </w:pPr>
    </w:p>
    <w:p w14:paraId="060D18DA" w14:textId="77777777" w:rsidR="00BC362D" w:rsidRDefault="00BC362D">
      <w:pPr>
        <w:pStyle w:val="HTMLPreformatted"/>
        <w:shd w:val="clear" w:color="auto" w:fill="FFFFFF"/>
        <w:jc w:val="both"/>
        <w:rPr>
          <w:rFonts w:ascii="Franklin Gothic Medium" w:hAnsi="Franklin Gothic Medium"/>
          <w:sz w:val="24"/>
          <w:szCs w:val="24"/>
        </w:rPr>
      </w:pPr>
    </w:p>
    <w:p w14:paraId="3F7F1639" w14:textId="77777777" w:rsidR="00BC362D" w:rsidRDefault="00BC362D">
      <w:pPr>
        <w:pStyle w:val="HTMLPreformatted"/>
        <w:shd w:val="clear" w:color="auto" w:fill="FFFFFF"/>
        <w:jc w:val="both"/>
        <w:rPr>
          <w:rFonts w:ascii="Franklin Gothic Medium" w:hAnsi="Franklin Gothic Medium"/>
          <w:sz w:val="24"/>
          <w:szCs w:val="24"/>
        </w:rPr>
      </w:pPr>
    </w:p>
    <w:p w14:paraId="098456F0" w14:textId="77777777" w:rsidR="00BC362D" w:rsidRDefault="00BC362D">
      <w:pPr>
        <w:pStyle w:val="HTMLPreformatted"/>
        <w:shd w:val="clear" w:color="auto" w:fill="FFFFFF"/>
        <w:jc w:val="both"/>
        <w:rPr>
          <w:rFonts w:ascii="Franklin Gothic Medium" w:hAnsi="Franklin Gothic Medium"/>
          <w:sz w:val="24"/>
          <w:szCs w:val="24"/>
        </w:rPr>
      </w:pPr>
    </w:p>
    <w:p w14:paraId="3507DA94" w14:textId="77777777" w:rsidR="00BC362D" w:rsidRDefault="00BC362D">
      <w:pPr>
        <w:pStyle w:val="HTMLPreformatted"/>
        <w:shd w:val="clear" w:color="auto" w:fill="FFFFFF"/>
        <w:jc w:val="both"/>
        <w:rPr>
          <w:rFonts w:ascii="Franklin Gothic Medium" w:hAnsi="Franklin Gothic Medium"/>
          <w:sz w:val="24"/>
          <w:szCs w:val="24"/>
        </w:rPr>
      </w:pPr>
    </w:p>
    <w:p w14:paraId="09592BBF" w14:textId="77777777" w:rsidR="00BC362D" w:rsidRDefault="00BC362D">
      <w:pPr>
        <w:pStyle w:val="HTMLPreformatted"/>
        <w:shd w:val="clear" w:color="auto" w:fill="FFFFFF"/>
        <w:jc w:val="both"/>
        <w:rPr>
          <w:rFonts w:ascii="Franklin Gothic Medium" w:hAnsi="Franklin Gothic Medium"/>
          <w:sz w:val="24"/>
          <w:szCs w:val="24"/>
        </w:rPr>
      </w:pPr>
    </w:p>
    <w:p w14:paraId="3CEFF8E8" w14:textId="77777777" w:rsidR="00BC362D" w:rsidRDefault="002C54B9">
      <w:pPr>
        <w:pStyle w:val="HTMLPreformatted"/>
        <w:shd w:val="clear" w:color="auto" w:fill="FFFFFF"/>
        <w:jc w:val="both"/>
        <w:rPr>
          <w:rFonts w:ascii="Franklin Gothic Medium" w:hAnsi="Franklin Gothic Medium"/>
          <w:sz w:val="24"/>
          <w:szCs w:val="24"/>
        </w:rPr>
      </w:pPr>
      <w:r>
        <w:rPr>
          <w:rFonts w:ascii="Franklin Gothic Medium" w:hAnsi="Franklin Gothic Medium"/>
          <w:color w:val="000000"/>
          <w:sz w:val="24"/>
        </w:rPr>
        <w:tab/>
      </w:r>
      <w:r>
        <w:rPr>
          <w:rFonts w:ascii="Franklin Gothic Medium" w:hAnsi="Franklin Gothic Medium"/>
          <w:color w:val="000000"/>
          <w:sz w:val="24"/>
        </w:rPr>
        <w:tab/>
      </w:r>
      <w:r>
        <w:rPr>
          <w:rFonts w:ascii="Franklin Gothic Medium" w:hAnsi="Franklin Gothic Medium"/>
          <w:color w:val="000000"/>
          <w:sz w:val="24"/>
        </w:rPr>
        <w:tab/>
        <w:t>Atene, […]. […] 2023</w:t>
      </w:r>
    </w:p>
    <w:p w14:paraId="5D2CB0CD" w14:textId="77777777" w:rsidR="00BC362D" w:rsidRDefault="00BC362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cs="Courier New"/>
          <w:color w:val="000000"/>
          <w:lang w:eastAsia="en-US"/>
        </w:rPr>
      </w:pPr>
    </w:p>
    <w:p w14:paraId="16877E1E" w14:textId="77777777" w:rsidR="00BC362D" w:rsidRDefault="002C54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Franklin Gothic Medium" w:hAnsi="Franklin Gothic Medium"/>
        </w:rPr>
      </w:pPr>
      <w:r>
        <w:rPr>
          <w:rFonts w:ascii="Franklin Gothic Medium" w:hAnsi="Franklin Gothic Medium"/>
          <w:color w:val="000000"/>
        </w:rPr>
        <w:t xml:space="preserve">                                                                   </w:t>
      </w:r>
    </w:p>
    <w:p w14:paraId="66FE0FF9" w14:textId="77777777" w:rsidR="00BC362D" w:rsidRDefault="00BC362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Courier New"/>
          <w:color w:val="000000"/>
          <w:lang w:eastAsia="en-US"/>
        </w:rPr>
      </w:pPr>
    </w:p>
    <w:p w14:paraId="3BB7C3CF" w14:textId="77777777" w:rsidR="00BC362D" w:rsidRDefault="00BC362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Courier New"/>
          <w:color w:val="000000"/>
          <w:lang w:eastAsia="en-US"/>
        </w:rPr>
      </w:pPr>
    </w:p>
    <w:p w14:paraId="13DFBBD0" w14:textId="5790D76E" w:rsidR="00BC362D" w:rsidRDefault="002C54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ascii="Franklin Gothic Medium" w:hAnsi="Franklin Gothic Medium"/>
          <w:color w:val="000000"/>
        </w:rPr>
        <w:t>MINISTRI</w:t>
      </w:r>
    </w:p>
    <w:p w14:paraId="0934C55A" w14:textId="77777777" w:rsidR="00BC362D" w:rsidRDefault="00BC362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Franklin Gothic Medium" w:hAnsi="Franklin Gothic Medium" w:cs="Courier New"/>
          <w:color w:val="000000"/>
          <w:lang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4868"/>
      </w:tblGrid>
      <w:tr w:rsidR="00C54C2D" w:rsidRPr="00C54C2D" w14:paraId="14A79F32" w14:textId="77777777" w:rsidTr="00C54C2D">
        <w:tc>
          <w:tcPr>
            <w:tcW w:w="4868" w:type="dxa"/>
          </w:tcPr>
          <w:p w14:paraId="4D267FB2" w14:textId="66D8ED7B" w:rsidR="00C54C2D" w:rsidRPr="00C54C2D" w:rsidRDefault="00C54C2D" w:rsidP="001375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ascii="Franklin Gothic Medium" w:hAnsi="Franklin Gothic Medium"/>
                <w:color w:val="000000"/>
              </w:rPr>
              <w:t xml:space="preserve">  DRŽAVNI SEKRETAR ZA FINANCE</w:t>
            </w:r>
          </w:p>
        </w:tc>
        <w:tc>
          <w:tcPr>
            <w:tcW w:w="4868" w:type="dxa"/>
          </w:tcPr>
          <w:p w14:paraId="58FD9E1D" w14:textId="02A2E3A8" w:rsidR="00C54C2D" w:rsidRPr="00C54C2D" w:rsidRDefault="00C54C2D" w:rsidP="001375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ascii="Franklin Gothic Medium" w:hAnsi="Franklin Gothic Medium"/>
                <w:color w:val="000000"/>
              </w:rPr>
              <w:t>ZA OKOLJE IN ENERGETIKO</w:t>
            </w:r>
          </w:p>
        </w:tc>
      </w:tr>
    </w:tbl>
    <w:p w14:paraId="7FF5B968" w14:textId="77777777" w:rsidR="00BC362D" w:rsidRDefault="002C54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ascii="Franklin Gothic Medium" w:hAnsi="Franklin Gothic Medium"/>
          <w:color w:val="000000"/>
        </w:rPr>
        <w:t xml:space="preserve">                                                                  </w:t>
      </w:r>
    </w:p>
    <w:p w14:paraId="10D6BA47" w14:textId="77777777" w:rsidR="00BC362D" w:rsidRDefault="002C54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ascii="Franklin Gothic Medium" w:hAnsi="Franklin Gothic Medium"/>
          <w:color w:val="000000"/>
        </w:rPr>
        <w:t xml:space="preserve">                                                     </w:t>
      </w:r>
    </w:p>
    <w:p w14:paraId="18B4F410" w14:textId="77777777" w:rsidR="00BC362D" w:rsidRDefault="002C54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ascii="Franklin Gothic Medium" w:hAnsi="Franklin Gothic Medium"/>
          <w:color w:val="000000"/>
        </w:rPr>
        <w:t xml:space="preserve">    </w:t>
      </w:r>
    </w:p>
    <w:p w14:paraId="372E354E" w14:textId="4C704A0C" w:rsidR="00BC362D" w:rsidRDefault="002C54B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ascii="Franklin Gothic Medium" w:hAnsi="Franklin Gothic Medium"/>
          <w:color w:val="000000"/>
        </w:rPr>
        <w:t xml:space="preserve">  ZA POMORSKE ZADEVE IN OTOŠKO POLITIKO                                              </w:t>
      </w:r>
    </w:p>
    <w:p w14:paraId="02BFCF3A" w14:textId="77777777" w:rsidR="00BC362D" w:rsidRDefault="00BC362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Courier New"/>
          <w:color w:val="000000"/>
          <w:lang w:eastAsia="en-US"/>
        </w:rPr>
      </w:pPr>
    </w:p>
    <w:p w14:paraId="137D880A" w14:textId="77777777" w:rsidR="00BC362D" w:rsidRDefault="00BC362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Courier New"/>
          <w:color w:val="000000"/>
          <w:lang w:eastAsia="en-US"/>
        </w:rPr>
      </w:pPr>
    </w:p>
    <w:p w14:paraId="51D8A24E" w14:textId="77777777" w:rsidR="00BC362D" w:rsidRDefault="00BC362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Courier New"/>
          <w:color w:val="000000"/>
          <w:lang w:eastAsia="en-US"/>
        </w:rPr>
      </w:pPr>
    </w:p>
    <w:p w14:paraId="27282FA9" w14:textId="77777777" w:rsidR="00BC362D" w:rsidRDefault="00BC362D">
      <w:pPr>
        <w:pStyle w:val="BodyText3"/>
        <w:ind w:left="57" w:right="57" w:firstLine="720"/>
        <w:rPr>
          <w:rFonts w:ascii="Franklin Gothic Medium" w:hAnsi="Franklin Gothic Medium"/>
          <w:sz w:val="24"/>
          <w:szCs w:val="24"/>
        </w:rPr>
      </w:pPr>
    </w:p>
    <w:sectPr w:rsidR="00BC362D">
      <w:footerReference w:type="default" r:id="rId9"/>
      <w:pgSz w:w="11906" w:h="16838"/>
      <w:pgMar w:top="1440" w:right="1080" w:bottom="1440" w:left="1080"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3C0CE" w14:textId="77777777" w:rsidR="00DF59C1" w:rsidRDefault="00DF59C1">
      <w:r>
        <w:separator/>
      </w:r>
    </w:p>
  </w:endnote>
  <w:endnote w:type="continuationSeparator" w:id="0">
    <w:p w14:paraId="419AFE69" w14:textId="77777777" w:rsidR="00DF59C1" w:rsidRDefault="00DF5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1"/>
    <w:family w:val="roman"/>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EU Albertina">
    <w:charset w:val="01"/>
    <w:family w:val="roman"/>
    <w:pitch w:val="variable"/>
  </w:font>
  <w:font w:name="Franklin Gothic Medium">
    <w:panose1 w:val="020B06030201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0942943"/>
      <w:docPartObj>
        <w:docPartGallery w:val="Page Numbers (Bottom of Page)"/>
        <w:docPartUnique/>
      </w:docPartObj>
    </w:sdtPr>
    <w:sdtEndPr/>
    <w:sdtContent>
      <w:p w14:paraId="57EA665D" w14:textId="77777777" w:rsidR="00BC362D" w:rsidRDefault="002C54B9">
        <w:pPr>
          <w:pStyle w:val="Footer"/>
          <w:jc w:val="right"/>
        </w:pPr>
        <w:r>
          <w:fldChar w:fldCharType="begin"/>
        </w:r>
        <w:r>
          <w:instrText xml:space="preserve"> PAGE </w:instrText>
        </w:r>
        <w:r>
          <w:fldChar w:fldCharType="separate"/>
        </w:r>
        <w:r>
          <w:t>8</w:t>
        </w:r>
        <w:r>
          <w:fldChar w:fldCharType="end"/>
        </w:r>
      </w:p>
    </w:sdtContent>
  </w:sdt>
  <w:p w14:paraId="5665E82F" w14:textId="77777777" w:rsidR="00BC362D" w:rsidRDefault="00BC36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F2FD5" w14:textId="77777777" w:rsidR="00DF59C1" w:rsidRDefault="00DF59C1">
      <w:r>
        <w:separator/>
      </w:r>
    </w:p>
  </w:footnote>
  <w:footnote w:type="continuationSeparator" w:id="0">
    <w:p w14:paraId="5028E4E8" w14:textId="77777777" w:rsidR="00DF59C1" w:rsidRDefault="00DF59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A6DE8"/>
    <w:multiLevelType w:val="multilevel"/>
    <w:tmpl w:val="3A4CFDE0"/>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981656B"/>
    <w:multiLevelType w:val="multilevel"/>
    <w:tmpl w:val="16504B72"/>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5484BAB"/>
    <w:multiLevelType w:val="multilevel"/>
    <w:tmpl w:val="2C72688E"/>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CFE2AE2"/>
    <w:multiLevelType w:val="multilevel"/>
    <w:tmpl w:val="9256889C"/>
    <w:lvl w:ilvl="0">
      <w:start w:val="1"/>
      <w:numFmt w:val="decimal"/>
      <w:lvlText w:val="%1."/>
      <w:lvlJc w:val="left"/>
      <w:pPr>
        <w:tabs>
          <w:tab w:val="num" w:pos="0"/>
        </w:tabs>
        <w:ind w:left="3240" w:hanging="360"/>
      </w:pPr>
      <w:rPr>
        <w:rFonts w:cs="Times New Roman"/>
        <w:b w:val="0"/>
        <w:bCs/>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5A803585"/>
    <w:multiLevelType w:val="multilevel"/>
    <w:tmpl w:val="FE324E42"/>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68E85F98"/>
    <w:multiLevelType w:val="multilevel"/>
    <w:tmpl w:val="0F6872E6"/>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6E8F32A8"/>
    <w:multiLevelType w:val="multilevel"/>
    <w:tmpl w:val="1436B5CA"/>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6FBB2FE9"/>
    <w:multiLevelType w:val="multilevel"/>
    <w:tmpl w:val="6E483958"/>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75383BCE"/>
    <w:multiLevelType w:val="multilevel"/>
    <w:tmpl w:val="FBAA65B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7C116543"/>
    <w:multiLevelType w:val="multilevel"/>
    <w:tmpl w:val="29FE5D10"/>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552810892">
    <w:abstractNumId w:val="3"/>
  </w:num>
  <w:num w:numId="2" w16cid:durableId="1343165834">
    <w:abstractNumId w:val="0"/>
  </w:num>
  <w:num w:numId="3" w16cid:durableId="35935325">
    <w:abstractNumId w:val="1"/>
  </w:num>
  <w:num w:numId="4" w16cid:durableId="478614891">
    <w:abstractNumId w:val="6"/>
  </w:num>
  <w:num w:numId="5" w16cid:durableId="1920821205">
    <w:abstractNumId w:val="7"/>
  </w:num>
  <w:num w:numId="6" w16cid:durableId="344483043">
    <w:abstractNumId w:val="9"/>
  </w:num>
  <w:num w:numId="7" w16cid:durableId="1372149002">
    <w:abstractNumId w:val="5"/>
  </w:num>
  <w:num w:numId="8" w16cid:durableId="1831367855">
    <w:abstractNumId w:val="2"/>
  </w:num>
  <w:num w:numId="9" w16cid:durableId="1074350015">
    <w:abstractNumId w:val="4"/>
  </w:num>
  <w:num w:numId="10" w16cid:durableId="2110156920">
    <w:abstractNumId w:val="8"/>
  </w:num>
  <w:num w:numId="11" w16cid:durableId="302197291">
    <w:abstractNumId w:val="0"/>
    <w:lvlOverride w:ilvl="0">
      <w:startOverride w:val="1"/>
    </w:lvlOverride>
  </w:num>
  <w:num w:numId="12" w16cid:durableId="879974059">
    <w:abstractNumId w:val="0"/>
  </w:num>
  <w:num w:numId="13" w16cid:durableId="778646083">
    <w:abstractNumId w:val="0"/>
  </w:num>
  <w:num w:numId="14" w16cid:durableId="822084031">
    <w:abstractNumId w:val="0"/>
  </w:num>
  <w:num w:numId="15" w16cid:durableId="1871725526">
    <w:abstractNumId w:val="0"/>
  </w:num>
  <w:num w:numId="16" w16cid:durableId="2087066484">
    <w:abstractNumId w:val="0"/>
  </w:num>
  <w:num w:numId="17" w16cid:durableId="81265958">
    <w:abstractNumId w:val="0"/>
  </w:num>
  <w:num w:numId="18" w16cid:durableId="1312368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62D"/>
    <w:rsid w:val="002C54B9"/>
    <w:rsid w:val="003F36C3"/>
    <w:rsid w:val="007642B8"/>
    <w:rsid w:val="00BC362D"/>
    <w:rsid w:val="00C54C2D"/>
    <w:rsid w:val="00DF59C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4A4E0"/>
  <w15:docId w15:val="{8FAAE075-E16C-4ABB-A752-052CDED8F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el-GR"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5A79"/>
    <w:rPr>
      <w:sz w:val="24"/>
      <w:szCs w:val="24"/>
    </w:rPr>
  </w:style>
  <w:style w:type="paragraph" w:styleId="Heading1">
    <w:name w:val="heading 1"/>
    <w:basedOn w:val="Normal"/>
    <w:next w:val="Normal"/>
    <w:qFormat/>
    <w:rsid w:val="00E55A79"/>
    <w:pPr>
      <w:keepNext/>
      <w:jc w:val="both"/>
      <w:outlineLvl w:val="0"/>
    </w:pPr>
    <w:rPr>
      <w:rFonts w:ascii="Arial" w:eastAsia="Arial Unicode MS" w:hAnsi="Arial" w:cs="Arial"/>
      <w:b/>
      <w:bCs/>
      <w:sz w:val="22"/>
    </w:rPr>
  </w:style>
  <w:style w:type="paragraph" w:styleId="Heading2">
    <w:name w:val="heading 2"/>
    <w:basedOn w:val="Normal"/>
    <w:next w:val="Normal"/>
    <w:qFormat/>
    <w:rsid w:val="00E55A79"/>
    <w:pPr>
      <w:keepNext/>
      <w:spacing w:line="360" w:lineRule="auto"/>
      <w:ind w:left="5040"/>
      <w:jc w:val="both"/>
      <w:outlineLvl w:val="1"/>
    </w:pPr>
    <w:rPr>
      <w:rFonts w:ascii="Arial" w:hAnsi="Arial" w:cs="Arial"/>
      <w:b/>
      <w:bCs/>
      <w:sz w:val="22"/>
    </w:rPr>
  </w:style>
  <w:style w:type="paragraph" w:styleId="Heading3">
    <w:name w:val="heading 3"/>
    <w:basedOn w:val="Normal"/>
    <w:next w:val="Normal"/>
    <w:link w:val="Heading3Char"/>
    <w:qFormat/>
    <w:rsid w:val="00E55A79"/>
    <w:pPr>
      <w:keepNext/>
      <w:outlineLvl w:val="2"/>
    </w:pPr>
    <w:rPr>
      <w:rFonts w:ascii="Arial" w:eastAsia="Arial Unicode MS" w:hAnsi="Arial" w:cs="Arial"/>
      <w:b/>
      <w:bCs/>
      <w:sz w:val="20"/>
    </w:rPr>
  </w:style>
  <w:style w:type="paragraph" w:styleId="Heading4">
    <w:name w:val="heading 4"/>
    <w:basedOn w:val="Normal"/>
    <w:next w:val="Normal"/>
    <w:link w:val="Heading4Char"/>
    <w:uiPriority w:val="9"/>
    <w:semiHidden/>
    <w:unhideWhenUsed/>
    <w:qFormat/>
    <w:rsid w:val="00C50B7E"/>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qFormat/>
    <w:rsid w:val="00E55A79"/>
    <w:pPr>
      <w:keepNext/>
      <w:jc w:val="center"/>
      <w:outlineLvl w:val="4"/>
    </w:pPr>
    <w:rPr>
      <w:rFonts w:ascii="Arial" w:eastAsia="Arial Unicode MS" w:hAnsi="Arial" w:cs="Arial"/>
      <w:b/>
      <w:bCs/>
      <w:sz w:val="22"/>
    </w:rPr>
  </w:style>
  <w:style w:type="paragraph" w:styleId="Heading6">
    <w:name w:val="heading 6"/>
    <w:basedOn w:val="Normal"/>
    <w:next w:val="Normal"/>
    <w:qFormat/>
    <w:rsid w:val="00E55A79"/>
    <w:pPr>
      <w:keepNext/>
      <w:jc w:val="center"/>
      <w:outlineLvl w:val="5"/>
    </w:pPr>
    <w:rPr>
      <w:rFonts w:ascii="Arial" w:hAnsi="Arial" w:cs="Arial"/>
      <w:b/>
      <w:bCs/>
      <w:sz w:val="22"/>
    </w:rPr>
  </w:style>
  <w:style w:type="paragraph" w:styleId="Heading7">
    <w:name w:val="heading 7"/>
    <w:basedOn w:val="Normal"/>
    <w:next w:val="Normal"/>
    <w:qFormat/>
    <w:pPr>
      <w:keepNext/>
      <w:keepLines/>
      <w:spacing w:before="200"/>
      <w:outlineLvl w:val="6"/>
    </w:pPr>
    <w:rPr>
      <w:rFonts w:ascii="Cambria" w:hAnsi="Cambria" w:cs="Cambria"/>
      <w:i/>
      <w:iCs/>
      <w:color w:val="404040"/>
    </w:rPr>
  </w:style>
  <w:style w:type="paragraph" w:styleId="Heading8">
    <w:name w:val="heading 8"/>
    <w:basedOn w:val="Normal"/>
    <w:next w:val="Normal"/>
    <w:qFormat/>
    <w:rsid w:val="00E55A79"/>
    <w:pPr>
      <w:keepNext/>
      <w:ind w:left="180"/>
      <w:jc w:val="both"/>
      <w:outlineLvl w:val="7"/>
    </w:pPr>
    <w:rPr>
      <w:b/>
      <w:bCs/>
    </w:rPr>
  </w:style>
  <w:style w:type="paragraph" w:styleId="Heading9">
    <w:name w:val="heading 9"/>
    <w:basedOn w:val="Normal"/>
    <w:next w:val="Normal"/>
    <w:link w:val="Heading9Char"/>
    <w:semiHidden/>
    <w:unhideWhenUsed/>
    <w:qFormat/>
    <w:rsid w:val="00C50B7E"/>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55A79"/>
    <w:rPr>
      <w:color w:val="0000FF"/>
      <w:u w:val="single"/>
    </w:rPr>
  </w:style>
  <w:style w:type="character" w:customStyle="1" w:styleId="Heading3Char">
    <w:name w:val="Heading 3 Char"/>
    <w:basedOn w:val="DefaultParagraphFont"/>
    <w:link w:val="Heading3"/>
    <w:qFormat/>
    <w:rsid w:val="0076446F"/>
    <w:rPr>
      <w:rFonts w:ascii="Arial" w:eastAsia="Arial Unicode MS" w:hAnsi="Arial" w:cs="Arial"/>
      <w:b/>
      <w:bCs/>
      <w:szCs w:val="24"/>
    </w:rPr>
  </w:style>
  <w:style w:type="character" w:customStyle="1" w:styleId="BalloonTextChar">
    <w:name w:val="Balloon Text Char"/>
    <w:basedOn w:val="DefaultParagraphFont"/>
    <w:link w:val="BalloonText"/>
    <w:qFormat/>
    <w:rsid w:val="00A867C8"/>
    <w:rPr>
      <w:rFonts w:ascii="Tahoma" w:hAnsi="Tahoma" w:cs="Tahoma"/>
      <w:sz w:val="16"/>
      <w:szCs w:val="16"/>
    </w:rPr>
  </w:style>
  <w:style w:type="character" w:styleId="Strong">
    <w:name w:val="Strong"/>
    <w:basedOn w:val="DefaultParagraphFont"/>
    <w:qFormat/>
    <w:rsid w:val="00A867C8"/>
    <w:rPr>
      <w:b/>
      <w:bCs/>
    </w:rPr>
  </w:style>
  <w:style w:type="character" w:customStyle="1" w:styleId="BodyTextIndent2Char">
    <w:name w:val="Body Text Indent 2 Char"/>
    <w:basedOn w:val="DefaultParagraphFont"/>
    <w:link w:val="BodyTextIndent2"/>
    <w:qFormat/>
    <w:rsid w:val="00A13B19"/>
    <w:rPr>
      <w:rFonts w:ascii="Arial" w:hAnsi="Arial"/>
      <w:sz w:val="22"/>
      <w:szCs w:val="24"/>
    </w:rPr>
  </w:style>
  <w:style w:type="character" w:customStyle="1" w:styleId="BodyTextChar">
    <w:name w:val="Body Text Char"/>
    <w:basedOn w:val="DefaultParagraphFont"/>
    <w:link w:val="BodyText"/>
    <w:uiPriority w:val="99"/>
    <w:qFormat/>
    <w:rsid w:val="00726373"/>
    <w:rPr>
      <w:rFonts w:ascii="Arial" w:hAnsi="Arial" w:cs="Arial"/>
      <w:sz w:val="24"/>
      <w:szCs w:val="24"/>
    </w:rPr>
  </w:style>
  <w:style w:type="character" w:customStyle="1" w:styleId="Heading9Char">
    <w:name w:val="Heading 9 Char"/>
    <w:basedOn w:val="DefaultParagraphFont"/>
    <w:link w:val="Heading9"/>
    <w:semiHidden/>
    <w:qFormat/>
    <w:rsid w:val="00C50B7E"/>
    <w:rPr>
      <w:rFonts w:asciiTheme="majorHAnsi" w:eastAsiaTheme="majorEastAsia" w:hAnsiTheme="majorHAnsi" w:cstheme="majorBidi"/>
      <w:i/>
      <w:iCs/>
      <w:color w:val="404040" w:themeColor="text1" w:themeTint="BF"/>
    </w:rPr>
  </w:style>
  <w:style w:type="character" w:customStyle="1" w:styleId="Heading4Char">
    <w:name w:val="Heading 4 Char"/>
    <w:basedOn w:val="DefaultParagraphFont"/>
    <w:link w:val="Heading4"/>
    <w:uiPriority w:val="9"/>
    <w:semiHidden/>
    <w:qFormat/>
    <w:rsid w:val="00C50B7E"/>
    <w:rPr>
      <w:rFonts w:asciiTheme="majorHAnsi" w:eastAsiaTheme="majorEastAsia" w:hAnsiTheme="majorHAnsi" w:cstheme="majorBidi"/>
      <w:b/>
      <w:bCs/>
      <w:i/>
      <w:iCs/>
      <w:color w:val="4F81BD" w:themeColor="accent1"/>
      <w:sz w:val="24"/>
      <w:szCs w:val="24"/>
    </w:rPr>
  </w:style>
  <w:style w:type="character" w:customStyle="1" w:styleId="FooterChar">
    <w:name w:val="Footer Char"/>
    <w:basedOn w:val="DefaultParagraphFont"/>
    <w:link w:val="Footer"/>
    <w:uiPriority w:val="99"/>
    <w:qFormat/>
    <w:rsid w:val="00C50B7E"/>
    <w:rPr>
      <w:sz w:val="24"/>
      <w:szCs w:val="24"/>
    </w:rPr>
  </w:style>
  <w:style w:type="character" w:customStyle="1" w:styleId="FootnoteTextChar">
    <w:name w:val="Footnote Text Char"/>
    <w:basedOn w:val="DefaultParagraphFont"/>
    <w:link w:val="FootnoteText"/>
    <w:qFormat/>
    <w:rsid w:val="00C50B7E"/>
  </w:style>
  <w:style w:type="character" w:customStyle="1" w:styleId="FootnoteCharacters">
    <w:name w:val="Footnote Characters"/>
    <w:basedOn w:val="DefaultParagraphFont"/>
    <w:qFormat/>
    <w:rsid w:val="00C50B7E"/>
    <w:rPr>
      <w:vertAlign w:val="superscript"/>
    </w:rPr>
  </w:style>
  <w:style w:type="character" w:customStyle="1" w:styleId="FootnoteAnchor">
    <w:name w:val="Footnote Anchor"/>
    <w:rPr>
      <w:vertAlign w:val="superscript"/>
    </w:rPr>
  </w:style>
  <w:style w:type="character" w:customStyle="1" w:styleId="HeaderChar">
    <w:name w:val="Header Char"/>
    <w:basedOn w:val="DefaultParagraphFont"/>
    <w:link w:val="Header"/>
    <w:uiPriority w:val="99"/>
    <w:qFormat/>
    <w:rsid w:val="00224718"/>
    <w:rPr>
      <w:sz w:val="24"/>
      <w:szCs w:val="24"/>
    </w:rPr>
  </w:style>
  <w:style w:type="character" w:customStyle="1" w:styleId="ListParagraphChar">
    <w:name w:val="List Paragraph Char"/>
    <w:basedOn w:val="DefaultParagraphFont"/>
    <w:link w:val="ListParagraph"/>
    <w:uiPriority w:val="99"/>
    <w:qFormat/>
    <w:rsid w:val="002E2D49"/>
    <w:rPr>
      <w:rFonts w:ascii="Calibri" w:hAnsi="Calibri"/>
      <w:sz w:val="22"/>
      <w:szCs w:val="22"/>
      <w:lang w:val="sl-SI" w:eastAsia="en-US"/>
    </w:rPr>
  </w:style>
  <w:style w:type="character" w:customStyle="1" w:styleId="HTMLPreformattedChar">
    <w:name w:val="HTML Preformatted Char"/>
    <w:basedOn w:val="DefaultParagraphFont"/>
    <w:link w:val="HTMLPreformatted"/>
    <w:uiPriority w:val="99"/>
    <w:qFormat/>
    <w:rsid w:val="002E2D49"/>
    <w:rPr>
      <w:rFonts w:ascii="Arial Unicode MS" w:eastAsia="Arial Unicode MS" w:hAnsi="Arial Unicode MS" w:cs="Arial Unicode MS"/>
    </w:rPr>
  </w:style>
  <w:style w:type="character" w:customStyle="1" w:styleId="fontstyle35">
    <w:name w:val="fontstyle35"/>
    <w:basedOn w:val="DefaultParagraphFont"/>
    <w:qFormat/>
    <w:rsid w:val="00E0519D"/>
  </w:style>
  <w:style w:type="character" w:customStyle="1" w:styleId="WW8Num2z0">
    <w:name w:val="WW8Num2z0"/>
    <w:qFormat/>
    <w:rPr>
      <w:rFonts w:ascii="Calibri" w:eastAsia="Times New Roman" w:hAnsi="Calibri" w:cs="Arial"/>
      <w:b w:val="0"/>
      <w:bCs w:val="0"/>
      <w:color w:val="auto"/>
      <w:sz w:val="22"/>
      <w:szCs w:val="22"/>
      <w:lang w:val="sl-SI" w:eastAsia="zh-CN" w:bidi="ar-SA"/>
    </w:rPr>
  </w:style>
  <w:style w:type="character" w:styleId="FollowedHyperlink">
    <w:name w:val="FollowedHyperlink"/>
    <w:basedOn w:val="DefaultParagraphFont"/>
    <w:rPr>
      <w:color w:val="800080"/>
      <w:u w:val="single"/>
    </w:rPr>
  </w:style>
  <w:style w:type="character" w:customStyle="1" w:styleId="WW8Num3z0">
    <w:name w:val="WW8Num3z0"/>
    <w:qFormat/>
    <w:rPr>
      <w:rFonts w:ascii="Calibri" w:hAnsi="Calibri" w:cs="Times New Roman"/>
      <w:b w:val="0"/>
      <w:bCs/>
      <w:color w:val="000000"/>
      <w:sz w:val="22"/>
      <w:szCs w:val="22"/>
    </w:rPr>
  </w:style>
  <w:style w:type="character" w:customStyle="1" w:styleId="st1">
    <w:name w:val="st1"/>
    <w:basedOn w:val="DefaultParagraphFont"/>
    <w:qFormat/>
    <w:rPr>
      <w:rFonts w:ascii="Times New Roman" w:hAnsi="Times New Roman" w:cs="Times New Roman"/>
    </w:rPr>
  </w:style>
  <w:style w:type="character" w:customStyle="1" w:styleId="Char">
    <w:name w:val="Κείμενο πλαισίου Char"/>
    <w:basedOn w:val="DefaultParagraphFont"/>
    <w:qFormat/>
    <w:rPr>
      <w:rFonts w:ascii="Tahoma" w:hAnsi="Tahoma" w:cs="Tahoma"/>
      <w:sz w:val="16"/>
      <w:szCs w:val="16"/>
    </w:rPr>
  </w:style>
  <w:style w:type="character" w:customStyle="1" w:styleId="Char0">
    <w:name w:val="Απλό κείμενο Char"/>
    <w:basedOn w:val="DefaultParagraphFont"/>
    <w:qFormat/>
    <w:rPr>
      <w:rFonts w:ascii="Times New Roman" w:hAnsi="Times New Roman" w:cs="Times New Roman"/>
      <w:sz w:val="24"/>
      <w:szCs w:val="24"/>
    </w:rPr>
  </w:style>
  <w:style w:type="character" w:customStyle="1" w:styleId="PlainTextChar">
    <w:name w:val="Plain Text Char"/>
    <w:basedOn w:val="DefaultParagraphFont"/>
    <w:qFormat/>
    <w:rPr>
      <w:rFonts w:ascii="Times New Roman" w:eastAsia="Times New Roman" w:hAnsi="Times New Roman" w:cs="Times New Roman"/>
      <w:sz w:val="24"/>
      <w:szCs w:val="24"/>
    </w:rPr>
  </w:style>
  <w:style w:type="character" w:customStyle="1" w:styleId="Char1">
    <w:name w:val="Κείμενο υποσημείωσης Char"/>
    <w:basedOn w:val="DefaultParagraphFont"/>
    <w:qFormat/>
    <w:rPr>
      <w:rFonts w:ascii="Times New Roman" w:hAnsi="Times New Roman" w:cs="Times New Roman"/>
      <w:lang w:val="sl-SI" w:eastAsia="el-GR"/>
    </w:rPr>
  </w:style>
  <w:style w:type="character" w:styleId="PageNumber">
    <w:name w:val="page number"/>
    <w:basedOn w:val="DefaultParagraphFont"/>
    <w:qFormat/>
    <w:rPr>
      <w:rFonts w:ascii="Times New Roman" w:hAnsi="Times New Roman" w:cs="Times New Roman"/>
    </w:rPr>
  </w:style>
  <w:style w:type="character" w:customStyle="1" w:styleId="BodyText3Char">
    <w:name w:val="Body Text 3 Char"/>
    <w:basedOn w:val="DefaultParagraphFont"/>
    <w:qFormat/>
    <w:rPr>
      <w:rFonts w:ascii="Times New Roman" w:eastAsia="Times New Roman" w:hAnsi="Times New Roman" w:cs="Times New Roman"/>
      <w:lang w:val="sl-SI" w:eastAsia="el-GR"/>
    </w:rPr>
  </w:style>
  <w:style w:type="character" w:customStyle="1" w:styleId="BodyText2Char">
    <w:name w:val="Body Text 2 Char"/>
    <w:basedOn w:val="DefaultParagraphFont"/>
    <w:qFormat/>
    <w:rPr>
      <w:rFonts w:ascii="Times New Roman" w:eastAsia="Times New Roman" w:hAnsi="Times New Roman" w:cs="Times New Roman"/>
      <w:sz w:val="24"/>
      <w:szCs w:val="24"/>
      <w:lang w:val="sl-SI" w:eastAsia="el-GR"/>
    </w:rPr>
  </w:style>
  <w:style w:type="character" w:customStyle="1" w:styleId="BodyTextIndent3Char">
    <w:name w:val="Body Text Indent 3 Char"/>
    <w:basedOn w:val="DefaultParagraphFont"/>
    <w:qFormat/>
    <w:rPr>
      <w:rFonts w:ascii="Times New Roman" w:eastAsia="Times New Roman" w:hAnsi="Times New Roman" w:cs="Times New Roman"/>
      <w:b/>
      <w:bCs/>
      <w:sz w:val="24"/>
      <w:szCs w:val="24"/>
      <w:lang w:val="sl-SI" w:eastAsia="el-GR"/>
    </w:rPr>
  </w:style>
  <w:style w:type="character" w:customStyle="1" w:styleId="BodyTextIndentChar">
    <w:name w:val="Body Text Indent Char"/>
    <w:basedOn w:val="DefaultParagraphFont"/>
    <w:qFormat/>
    <w:rPr>
      <w:rFonts w:ascii="Arial" w:eastAsia="Times New Roman" w:hAnsi="Arial" w:cs="Arial"/>
      <w:lang w:val="sl-SI" w:eastAsia="el-GR"/>
    </w:rPr>
  </w:style>
  <w:style w:type="character" w:customStyle="1" w:styleId="TitleChar">
    <w:name w:val="Title Char"/>
    <w:basedOn w:val="DefaultParagraphFont"/>
    <w:qFormat/>
    <w:rPr>
      <w:rFonts w:ascii="Arial" w:eastAsia="Times New Roman" w:hAnsi="Arial" w:cs="Arial"/>
      <w:u w:val="single"/>
      <w:lang w:val="sl-SI" w:eastAsia="el-GR"/>
    </w:rPr>
  </w:style>
  <w:style w:type="character" w:customStyle="1" w:styleId="Heading7Char">
    <w:name w:val="Heading 7 Char"/>
    <w:basedOn w:val="DefaultParagraphFont"/>
    <w:qFormat/>
    <w:rPr>
      <w:rFonts w:ascii="Cambria" w:eastAsia="Times New Roman" w:hAnsi="Cambria" w:cs="Cambria"/>
      <w:i/>
      <w:iCs/>
      <w:color w:val="404040"/>
      <w:sz w:val="24"/>
      <w:szCs w:val="24"/>
      <w:lang w:val="sl-SI" w:eastAsia="el-GR"/>
    </w:rPr>
  </w:style>
  <w:style w:type="character" w:customStyle="1" w:styleId="Heading2Char">
    <w:name w:val="Heading 2 Char"/>
    <w:basedOn w:val="DefaultParagraphFont"/>
    <w:qFormat/>
    <w:rPr>
      <w:rFonts w:ascii="Arial" w:eastAsia="Times New Roman" w:hAnsi="Arial" w:cs="Arial"/>
      <w:b/>
      <w:bCs/>
      <w:lang w:val="sl-SI" w:eastAsia="el-GR"/>
    </w:rPr>
  </w:style>
  <w:style w:type="character" w:customStyle="1" w:styleId="Heading1Char">
    <w:name w:val="Heading 1 Char"/>
    <w:basedOn w:val="DefaultParagraphFont"/>
    <w:qFormat/>
    <w:rPr>
      <w:rFonts w:ascii="Arial" w:eastAsia="Times New Roman" w:hAnsi="Arial" w:cs="Arial"/>
      <w:spacing w:val="30"/>
      <w:sz w:val="24"/>
      <w:szCs w:val="24"/>
      <w:u w:val="single"/>
      <w:lang w:val="sl-SI" w:eastAsia="el-GR"/>
    </w:rPr>
  </w:style>
  <w:style w:type="character" w:styleId="UnresolvedMention">
    <w:name w:val="Unresolved Mention"/>
    <w:basedOn w:val="DefaultParagraphFont"/>
    <w:uiPriority w:val="99"/>
    <w:semiHidden/>
    <w:unhideWhenUsed/>
    <w:qFormat/>
    <w:rsid w:val="002A1B30"/>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link w:val="BodyTextChar"/>
    <w:uiPriority w:val="99"/>
    <w:rsid w:val="00E55A79"/>
    <w:pPr>
      <w:jc w:val="both"/>
    </w:pPr>
    <w:rPr>
      <w:rFonts w:ascii="Arial" w:hAnsi="Arial" w:cs="Arial"/>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BodyTextIndent">
    <w:name w:val="Body Text Indent"/>
    <w:basedOn w:val="Normal"/>
    <w:rsid w:val="00E55A79"/>
    <w:pPr>
      <w:spacing w:line="360" w:lineRule="auto"/>
      <w:ind w:firstLine="720"/>
    </w:pPr>
    <w:rPr>
      <w:rFonts w:ascii="Arial" w:hAnsi="Arial"/>
      <w:sz w:val="22"/>
    </w:rPr>
  </w:style>
  <w:style w:type="paragraph" w:styleId="BodyTextIndent2">
    <w:name w:val="Body Text Indent 2"/>
    <w:basedOn w:val="Normal"/>
    <w:link w:val="BodyTextIndent2Char"/>
    <w:qFormat/>
    <w:rsid w:val="00E55A79"/>
    <w:pPr>
      <w:ind w:firstLine="720"/>
      <w:jc w:val="both"/>
    </w:pPr>
    <w:rPr>
      <w:rFonts w:ascii="Arial" w:hAnsi="Arial"/>
      <w:sz w:val="22"/>
    </w:rPr>
  </w:style>
  <w:style w:type="paragraph" w:styleId="BodyText3">
    <w:name w:val="Body Text 3"/>
    <w:basedOn w:val="Normal"/>
    <w:qFormat/>
    <w:rsid w:val="00E55A79"/>
    <w:pPr>
      <w:jc w:val="both"/>
    </w:pPr>
    <w:rPr>
      <w:rFonts w:ascii="Arial" w:hAnsi="Arial" w:cs="Arial"/>
      <w:sz w:val="20"/>
      <w:szCs w:val="22"/>
    </w:rPr>
  </w:style>
  <w:style w:type="paragraph" w:styleId="BodyText2">
    <w:name w:val="Body Text 2"/>
    <w:basedOn w:val="Normal"/>
    <w:qFormat/>
    <w:rsid w:val="00E55A79"/>
    <w:pPr>
      <w:jc w:val="both"/>
    </w:pPr>
    <w:rPr>
      <w:rFonts w:ascii="Arial" w:hAnsi="Arial" w:cs="Arial"/>
      <w:sz w:val="22"/>
    </w:rPr>
  </w:style>
  <w:style w:type="paragraph" w:customStyle="1" w:styleId="HeaderandFooter">
    <w:name w:val="Header and Footer"/>
    <w:basedOn w:val="Normal"/>
    <w:qFormat/>
  </w:style>
  <w:style w:type="paragraph" w:styleId="Header">
    <w:name w:val="header"/>
    <w:basedOn w:val="Normal"/>
    <w:link w:val="HeaderChar"/>
    <w:uiPriority w:val="99"/>
    <w:rsid w:val="00E55A79"/>
    <w:pPr>
      <w:tabs>
        <w:tab w:val="center" w:pos="4153"/>
        <w:tab w:val="right" w:pos="8306"/>
      </w:tabs>
    </w:pPr>
  </w:style>
  <w:style w:type="paragraph" w:customStyle="1" w:styleId="NormalWeb8">
    <w:name w:val="Normal (Web)8"/>
    <w:basedOn w:val="Normal"/>
    <w:qFormat/>
    <w:rsid w:val="00E55A79"/>
    <w:pPr>
      <w:spacing w:before="75" w:after="75"/>
      <w:ind w:left="225" w:right="225"/>
    </w:pPr>
    <w:rPr>
      <w:sz w:val="22"/>
      <w:szCs w:val="22"/>
    </w:rPr>
  </w:style>
  <w:style w:type="paragraph" w:styleId="BalloonText">
    <w:name w:val="Balloon Text"/>
    <w:basedOn w:val="Normal"/>
    <w:link w:val="BalloonTextChar"/>
    <w:qFormat/>
    <w:rsid w:val="00A867C8"/>
    <w:rPr>
      <w:rFonts w:ascii="Tahoma" w:hAnsi="Tahoma" w:cs="Tahoma"/>
      <w:sz w:val="16"/>
      <w:szCs w:val="16"/>
    </w:rPr>
  </w:style>
  <w:style w:type="paragraph" w:styleId="ListParagraph">
    <w:name w:val="List Paragraph"/>
    <w:basedOn w:val="Normal"/>
    <w:link w:val="ListParagraphChar"/>
    <w:uiPriority w:val="99"/>
    <w:qFormat/>
    <w:rsid w:val="00A867C8"/>
    <w:pPr>
      <w:spacing w:after="200" w:line="276" w:lineRule="auto"/>
      <w:ind w:left="720"/>
    </w:pPr>
    <w:rPr>
      <w:rFonts w:ascii="Calibri" w:hAnsi="Calibri"/>
      <w:sz w:val="22"/>
      <w:szCs w:val="22"/>
      <w:lang w:eastAsia="en-US"/>
    </w:rPr>
  </w:style>
  <w:style w:type="paragraph" w:styleId="NormalWeb">
    <w:name w:val="Normal (Web)"/>
    <w:basedOn w:val="Normal"/>
    <w:qFormat/>
    <w:rsid w:val="00CE3CA8"/>
    <w:pPr>
      <w:spacing w:beforeAutospacing="1" w:after="119"/>
    </w:pPr>
  </w:style>
  <w:style w:type="paragraph" w:styleId="Footer">
    <w:name w:val="footer"/>
    <w:basedOn w:val="Normal"/>
    <w:link w:val="FooterChar"/>
    <w:uiPriority w:val="99"/>
    <w:rsid w:val="00C50B7E"/>
    <w:pPr>
      <w:tabs>
        <w:tab w:val="center" w:pos="4153"/>
        <w:tab w:val="right" w:pos="8306"/>
      </w:tabs>
    </w:pPr>
  </w:style>
  <w:style w:type="paragraph" w:styleId="FootnoteText">
    <w:name w:val="footnote text"/>
    <w:basedOn w:val="Normal"/>
    <w:link w:val="FootnoteTextChar"/>
    <w:rsid w:val="00C50B7E"/>
    <w:pPr>
      <w:ind w:left="720" w:hanging="720"/>
      <w:jc w:val="both"/>
    </w:pPr>
    <w:rPr>
      <w:sz w:val="20"/>
      <w:szCs w:val="20"/>
    </w:rPr>
  </w:style>
  <w:style w:type="paragraph" w:styleId="HTMLPreformatted">
    <w:name w:val="HTML Preformatted"/>
    <w:basedOn w:val="Normal"/>
    <w:link w:val="HTMLPreformattedChar"/>
    <w:uiPriority w:val="99"/>
    <w:qFormat/>
    <w:rsid w:val="002E2D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body">
    <w:name w:val="body"/>
    <w:basedOn w:val="Normal"/>
    <w:qFormat/>
    <w:rsid w:val="002E2D49"/>
    <w:pPr>
      <w:ind w:firstLine="720"/>
      <w:jc w:val="both"/>
    </w:pPr>
    <w:rPr>
      <w:rFonts w:eastAsia="MS Mincho"/>
      <w:sz w:val="22"/>
      <w:szCs w:val="22"/>
      <w:lang w:eastAsia="en-US"/>
    </w:rPr>
  </w:style>
  <w:style w:type="paragraph" w:customStyle="1" w:styleId="tableheader1">
    <w:name w:val="table header 1"/>
    <w:qFormat/>
    <w:rsid w:val="002E2D49"/>
    <w:rPr>
      <w:rFonts w:eastAsia="MS Mincho"/>
      <w:b/>
      <w:sz w:val="24"/>
      <w:szCs w:val="18"/>
      <w:lang w:eastAsia="en-US"/>
    </w:rPr>
  </w:style>
  <w:style w:type="paragraph" w:customStyle="1" w:styleId="tabletext1">
    <w:name w:val="table text 1"/>
    <w:qFormat/>
    <w:rsid w:val="002E2D49"/>
    <w:rPr>
      <w:rFonts w:eastAsia="MS Mincho"/>
      <w:sz w:val="24"/>
      <w:szCs w:val="18"/>
      <w:lang w:eastAsia="en-US"/>
    </w:rPr>
  </w:style>
  <w:style w:type="paragraph" w:customStyle="1" w:styleId="bulletslist">
    <w:name w:val="bullets list"/>
    <w:basedOn w:val="body"/>
    <w:qFormat/>
    <w:rsid w:val="002E2D49"/>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styleId="PlainText">
    <w:name w:val="Plain Text"/>
    <w:basedOn w:val="Normal"/>
    <w:qFormat/>
    <w:pPr>
      <w:spacing w:before="280" w:after="280"/>
    </w:pPr>
  </w:style>
  <w:style w:type="paragraph" w:customStyle="1" w:styleId="CM4">
    <w:name w:val="CM4"/>
    <w:basedOn w:val="Default"/>
    <w:next w:val="Default"/>
    <w:qFormat/>
    <w:pPr>
      <w:spacing w:before="60" w:after="60"/>
    </w:pPr>
    <w:rPr>
      <w:color w:val="auto"/>
      <w:sz w:val="20"/>
      <w:szCs w:val="20"/>
    </w:rPr>
  </w:style>
  <w:style w:type="paragraph" w:customStyle="1" w:styleId="CM3">
    <w:name w:val="CM3"/>
    <w:basedOn w:val="Default"/>
    <w:next w:val="Default"/>
    <w:qFormat/>
    <w:pPr>
      <w:spacing w:before="60" w:after="60"/>
    </w:pPr>
    <w:rPr>
      <w:color w:val="auto"/>
      <w:sz w:val="20"/>
      <w:szCs w:val="20"/>
    </w:rPr>
  </w:style>
  <w:style w:type="paragraph" w:customStyle="1" w:styleId="CM1">
    <w:name w:val="CM1"/>
    <w:basedOn w:val="Default"/>
    <w:next w:val="Default"/>
    <w:qFormat/>
    <w:pPr>
      <w:spacing w:before="200" w:after="200"/>
    </w:pPr>
    <w:rPr>
      <w:color w:val="auto"/>
      <w:sz w:val="20"/>
      <w:szCs w:val="20"/>
    </w:rPr>
  </w:style>
  <w:style w:type="paragraph" w:customStyle="1" w:styleId="Default">
    <w:name w:val="Default"/>
    <w:qFormat/>
    <w:rPr>
      <w:rFonts w:ascii="EU Albertina" w:hAnsi="EU Albertina" w:cs="EU Albertina"/>
      <w:color w:val="000000"/>
      <w:sz w:val="24"/>
      <w:szCs w:val="24"/>
    </w:rPr>
  </w:style>
  <w:style w:type="paragraph" w:styleId="BodyTextIndent3">
    <w:name w:val="Body Text Indent 3"/>
    <w:basedOn w:val="Normal"/>
    <w:qFormat/>
    <w:pPr>
      <w:ind w:left="720"/>
      <w:jc w:val="both"/>
    </w:pPr>
    <w:rPr>
      <w:b/>
      <w:bCs/>
    </w:rPr>
  </w:style>
  <w:style w:type="paragraph" w:styleId="Title">
    <w:name w:val="Title"/>
    <w:basedOn w:val="Normal"/>
    <w:qFormat/>
    <w:pPr>
      <w:jc w:val="center"/>
    </w:pPr>
    <w:rPr>
      <w:rFonts w:ascii="Arial" w:hAnsi="Arial" w:cs="Arial"/>
      <w:u w:val="single"/>
    </w:rPr>
  </w:style>
  <w:style w:type="numbering" w:customStyle="1" w:styleId="WW8Num2">
    <w:name w:val="WW8Num2"/>
    <w:qFormat/>
  </w:style>
  <w:style w:type="numbering" w:customStyle="1" w:styleId="WW8Num3">
    <w:name w:val="WW8Num3"/>
    <w:qFormat/>
  </w:style>
  <w:style w:type="table" w:styleId="TableGrid">
    <w:name w:val="Table Grid"/>
    <w:basedOn w:val="TableNormal"/>
    <w:rsid w:val="00905F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C54B9"/>
    <w:pPr>
      <w:suppressAutoHyphens w:val="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petrochemicals.gcsl@aade.gr" TargetMode="Externa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noFill/>
        </a:ln>
      </a:spPr>
      <a:bodyPr wrap="square" rtlCol="0"/>
      <a:lst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1981</Words>
  <Characters>11295</Characters>
  <Application>Microsoft Office Word</Application>
  <DocSecurity>0</DocSecurity>
  <Lines>94</Lines>
  <Paragraphs>26</Paragraphs>
  <ScaleCrop>false</ScaleCrop>
  <Company>HP</Company>
  <LinksUpToDate>false</LinksUpToDate>
  <CharactersWithSpaces>13250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Liana Brili</cp:lastModifiedBy>
  <cp:revision>7</cp:revision>
  <cp:lastPrinted>2023-02-28T09:47:00Z</cp:lastPrinted>
  <dcterms:created xsi:type="dcterms:W3CDTF">2023-03-06T09:22:00Z</dcterms:created>
  <dcterms:modified xsi:type="dcterms:W3CDTF">2023-03-15T15:20:00Z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