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95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4488"/>
        <w:gridCol w:w="4774"/>
        <w:gridCol w:w="7"/>
      </w:tblGrid>
      <w:tr w:rsidR="0079460A" w:rsidRPr="00701C3D" w14:paraId="558C7C32" w14:textId="77777777" w:rsidTr="00EB6A7E">
        <w:trPr>
          <w:gridAfter w:val="1"/>
          <w:wAfter w:w="7" w:type="dxa"/>
        </w:trPr>
        <w:tc>
          <w:tcPr>
            <w:tcW w:w="279" w:type="dxa"/>
          </w:tcPr>
          <w:p w14:paraId="5738B468" w14:textId="4D642070" w:rsidR="00C8547B" w:rsidRPr="00701C3D" w:rsidRDefault="00C8547B" w:rsidP="00996E0F">
            <w:pPr>
              <w:jc w:val="center"/>
            </w:pPr>
            <w:bookmarkStart w:id="0" w:name="_Hlk63519242"/>
          </w:p>
        </w:tc>
        <w:tc>
          <w:tcPr>
            <w:tcW w:w="9267" w:type="dxa"/>
            <w:gridSpan w:val="2"/>
          </w:tcPr>
          <w:p w14:paraId="356DEF92" w14:textId="0AEFFAC8" w:rsidR="00996E0F" w:rsidRPr="00C8547B" w:rsidRDefault="00C8547B" w:rsidP="00C8547B">
            <w:pPr>
              <w:jc w:val="center"/>
              <w:rPr>
                <w:rFonts w:ascii="Arial" w:hAnsi="Arial" w:cs="Arial"/>
                <w:b/>
              </w:rPr>
            </w:pPr>
            <w:r w:rsidRPr="00701C3D">
              <w:rPr>
                <w:rFonts w:ascii="Arial" w:hAnsi="Arial" w:cs="Arial"/>
                <w:b/>
              </w:rPr>
              <w:t xml:space="preserve">ROYAUME DE </w:t>
            </w:r>
            <w:r>
              <w:rPr>
                <w:rFonts w:ascii="Arial" w:hAnsi="Arial" w:cs="Arial"/>
                <w:b/>
              </w:rPr>
              <w:t>BELGIQUE</w:t>
            </w:r>
          </w:p>
        </w:tc>
      </w:tr>
      <w:tr w:rsidR="0079460A" w:rsidRPr="00701C3D" w14:paraId="42DCD924" w14:textId="77777777" w:rsidTr="00EB6A7E">
        <w:trPr>
          <w:gridAfter w:val="1"/>
          <w:wAfter w:w="7" w:type="dxa"/>
        </w:trPr>
        <w:tc>
          <w:tcPr>
            <w:tcW w:w="279" w:type="dxa"/>
          </w:tcPr>
          <w:p w14:paraId="098560EF" w14:textId="77777777" w:rsidR="00996E0F" w:rsidRPr="00701C3D" w:rsidRDefault="00996E0F" w:rsidP="00996E0F"/>
        </w:tc>
        <w:tc>
          <w:tcPr>
            <w:tcW w:w="9267" w:type="dxa"/>
            <w:gridSpan w:val="2"/>
          </w:tcPr>
          <w:p w14:paraId="5CE47156" w14:textId="77777777" w:rsidR="00996E0F" w:rsidRPr="00AA6780" w:rsidRDefault="00996E0F" w:rsidP="00996E0F">
            <w:pPr>
              <w:rPr>
                <w:lang w:val="nl-BE"/>
              </w:rPr>
            </w:pPr>
          </w:p>
        </w:tc>
      </w:tr>
      <w:tr w:rsidR="0079460A" w:rsidRPr="00C8547B" w14:paraId="44978EC4" w14:textId="77777777" w:rsidTr="00EB6A7E">
        <w:trPr>
          <w:gridAfter w:val="1"/>
          <w:wAfter w:w="7" w:type="dxa"/>
        </w:trPr>
        <w:tc>
          <w:tcPr>
            <w:tcW w:w="279" w:type="dxa"/>
          </w:tcPr>
          <w:p w14:paraId="2D831F4F" w14:textId="153D3D22" w:rsidR="00C8547B" w:rsidRPr="00C8547B" w:rsidRDefault="00C8547B" w:rsidP="00996E0F">
            <w:pPr>
              <w:jc w:val="center"/>
              <w:rPr>
                <w:lang w:val="nl-NL"/>
              </w:rPr>
            </w:pPr>
          </w:p>
        </w:tc>
        <w:tc>
          <w:tcPr>
            <w:tcW w:w="9267" w:type="dxa"/>
            <w:gridSpan w:val="2"/>
          </w:tcPr>
          <w:p w14:paraId="5455DA58" w14:textId="77777777" w:rsidR="00C8547B" w:rsidRDefault="00C8547B" w:rsidP="00C8547B">
            <w:pPr>
              <w:jc w:val="center"/>
              <w:rPr>
                <w:rFonts w:ascii="Arial" w:hAnsi="Arial" w:cs="Arial"/>
                <w:b/>
              </w:rPr>
            </w:pPr>
            <w:r w:rsidRPr="00701C3D">
              <w:rPr>
                <w:rFonts w:ascii="Arial" w:hAnsi="Arial" w:cs="Arial"/>
                <w:b/>
              </w:rPr>
              <w:t>SERVICE PUBLIC FEDERAL ECONOMIE, P.M.E., CLASSES MOYENNES ET ENERGIE</w:t>
            </w:r>
          </w:p>
          <w:p w14:paraId="1A54DC63" w14:textId="159C4119" w:rsidR="00996E0F" w:rsidRPr="00C8547B" w:rsidRDefault="00996E0F" w:rsidP="00996E0F">
            <w:pPr>
              <w:tabs>
                <w:tab w:val="left" w:pos="-720"/>
              </w:tabs>
              <w:jc w:val="center"/>
              <w:rPr>
                <w:rFonts w:ascii="Arial" w:hAnsi="Arial" w:cs="Arial"/>
                <w:b/>
                <w:spacing w:val="-3"/>
              </w:rPr>
            </w:pPr>
          </w:p>
        </w:tc>
      </w:tr>
      <w:tr w:rsidR="0079460A" w:rsidRPr="00C8547B" w14:paraId="5BB3B823" w14:textId="77777777" w:rsidTr="00EB6A7E">
        <w:trPr>
          <w:gridAfter w:val="1"/>
          <w:wAfter w:w="7" w:type="dxa"/>
        </w:trPr>
        <w:tc>
          <w:tcPr>
            <w:tcW w:w="279" w:type="dxa"/>
          </w:tcPr>
          <w:p w14:paraId="4F3801D2" w14:textId="695F1006" w:rsidR="00C8547B" w:rsidRPr="00EB6A7E" w:rsidRDefault="00C8547B" w:rsidP="00047B0F">
            <w:pPr>
              <w:jc w:val="both"/>
            </w:pPr>
          </w:p>
        </w:tc>
        <w:tc>
          <w:tcPr>
            <w:tcW w:w="9267" w:type="dxa"/>
            <w:gridSpan w:val="2"/>
          </w:tcPr>
          <w:p w14:paraId="3E5575EE" w14:textId="1763EE11" w:rsidR="00C8547B" w:rsidRDefault="00BB74F2" w:rsidP="00C8547B">
            <w:pPr>
              <w:jc w:val="both"/>
              <w:rPr>
                <w:rFonts w:ascii="Arial" w:hAnsi="Arial" w:cs="Arial"/>
                <w:b/>
              </w:rPr>
            </w:pPr>
            <w:r>
              <w:rPr>
                <w:rFonts w:ascii="Arial" w:hAnsi="Arial" w:cs="Arial"/>
                <w:b/>
              </w:rPr>
              <w:t xml:space="preserve">10 juillet 2022 - </w:t>
            </w:r>
            <w:r w:rsidR="0042511F">
              <w:rPr>
                <w:rFonts w:ascii="Arial" w:hAnsi="Arial" w:cs="Arial"/>
                <w:b/>
              </w:rPr>
              <w:t>A</w:t>
            </w:r>
            <w:r w:rsidR="00C8547B" w:rsidRPr="00701C3D">
              <w:rPr>
                <w:rFonts w:ascii="Arial" w:hAnsi="Arial" w:cs="Arial"/>
                <w:b/>
              </w:rPr>
              <w:t>rrêté royal</w:t>
            </w:r>
            <w:r w:rsidR="00B77F85">
              <w:rPr>
                <w:rFonts w:ascii="Arial" w:hAnsi="Arial" w:cs="Arial"/>
                <w:b/>
              </w:rPr>
              <w:t xml:space="preserve"> </w:t>
            </w:r>
            <w:r w:rsidR="00C8547B" w:rsidRPr="00701C3D">
              <w:rPr>
                <w:rFonts w:ascii="Arial" w:hAnsi="Arial" w:cs="Arial"/>
                <w:b/>
              </w:rPr>
              <w:t>insérant le chapitre 7.22. du Livre 1 et modifiant certaines parties des Livres 1 et 3, introduits par l’arrêté royal du 8 septembre 2019 établissant le Livre 1 sur les installations électriques à basse tension et à très basse tension, le Livre 2 sur les installations électriques à haute tension et le Livre 3 sur les installations pour le transport et la distribution de l’énergie électrique</w:t>
            </w:r>
          </w:p>
          <w:p w14:paraId="32AAC0D0" w14:textId="1284B7FE" w:rsidR="00047B0F" w:rsidRPr="00C8547B" w:rsidRDefault="00047B0F" w:rsidP="00047B0F">
            <w:pPr>
              <w:jc w:val="both"/>
            </w:pPr>
          </w:p>
        </w:tc>
      </w:tr>
      <w:tr w:rsidR="0079460A" w:rsidRPr="001A2519" w14:paraId="0A3CEFFD" w14:textId="77777777" w:rsidTr="00EB6A7E">
        <w:trPr>
          <w:gridAfter w:val="1"/>
          <w:wAfter w:w="7" w:type="dxa"/>
        </w:trPr>
        <w:tc>
          <w:tcPr>
            <w:tcW w:w="279" w:type="dxa"/>
          </w:tcPr>
          <w:p w14:paraId="0C0F16EC" w14:textId="7EF6ABBD" w:rsidR="001A2519" w:rsidRPr="00EB6A7E" w:rsidRDefault="001A2519" w:rsidP="001A2519">
            <w:pPr>
              <w:jc w:val="center"/>
            </w:pPr>
          </w:p>
        </w:tc>
        <w:tc>
          <w:tcPr>
            <w:tcW w:w="9267" w:type="dxa"/>
            <w:gridSpan w:val="2"/>
          </w:tcPr>
          <w:p w14:paraId="57E2F727" w14:textId="77777777" w:rsidR="001A2519" w:rsidRPr="00701C3D" w:rsidRDefault="001A2519" w:rsidP="001A2519">
            <w:pPr>
              <w:tabs>
                <w:tab w:val="center" w:pos="2359"/>
              </w:tabs>
              <w:jc w:val="center"/>
              <w:rPr>
                <w:rFonts w:ascii="Arial" w:hAnsi="Arial" w:cs="Arial"/>
                <w:spacing w:val="-3"/>
              </w:rPr>
            </w:pPr>
            <w:r w:rsidRPr="00701C3D">
              <w:rPr>
                <w:rFonts w:ascii="Arial" w:hAnsi="Arial" w:cs="Arial"/>
                <w:spacing w:val="-3"/>
              </w:rPr>
              <w:t xml:space="preserve">PHILIPPE, Roi des </w:t>
            </w:r>
            <w:r>
              <w:rPr>
                <w:rFonts w:ascii="Arial" w:hAnsi="Arial" w:cs="Arial"/>
                <w:spacing w:val="-3"/>
              </w:rPr>
              <w:t>B</w:t>
            </w:r>
            <w:r w:rsidRPr="00701C3D">
              <w:rPr>
                <w:rFonts w:ascii="Arial" w:hAnsi="Arial" w:cs="Arial"/>
                <w:spacing w:val="-3"/>
              </w:rPr>
              <w:t>elges,</w:t>
            </w:r>
          </w:p>
          <w:p w14:paraId="393066B7" w14:textId="77777777" w:rsidR="001A2519" w:rsidRDefault="001A2519" w:rsidP="001A2519">
            <w:pPr>
              <w:jc w:val="center"/>
              <w:rPr>
                <w:rFonts w:ascii="Arial" w:hAnsi="Arial" w:cs="Arial"/>
                <w:spacing w:val="-3"/>
              </w:rPr>
            </w:pPr>
            <w:r w:rsidRPr="00701C3D">
              <w:rPr>
                <w:rFonts w:ascii="Arial" w:hAnsi="Arial" w:cs="Arial"/>
                <w:spacing w:val="-3"/>
              </w:rPr>
              <w:t>A tous, présents et à venir, Salut.</w:t>
            </w:r>
          </w:p>
          <w:p w14:paraId="26439878" w14:textId="2A2615F2" w:rsidR="00047B0F" w:rsidRPr="001A2519" w:rsidRDefault="00047B0F" w:rsidP="00047B0F">
            <w:pPr>
              <w:tabs>
                <w:tab w:val="left" w:pos="-720"/>
              </w:tabs>
              <w:jc w:val="center"/>
              <w:rPr>
                <w:rFonts w:ascii="Arial" w:hAnsi="Arial" w:cs="Arial"/>
                <w:b/>
                <w:spacing w:val="-3"/>
              </w:rPr>
            </w:pPr>
          </w:p>
        </w:tc>
      </w:tr>
      <w:tr w:rsidR="0079460A" w:rsidRPr="00E82C35" w14:paraId="090783DE" w14:textId="77777777" w:rsidTr="00EB6A7E">
        <w:trPr>
          <w:gridAfter w:val="1"/>
          <w:wAfter w:w="7" w:type="dxa"/>
        </w:trPr>
        <w:tc>
          <w:tcPr>
            <w:tcW w:w="279" w:type="dxa"/>
          </w:tcPr>
          <w:p w14:paraId="394F0CC4" w14:textId="582771A3" w:rsidR="00047B0F" w:rsidRPr="00EB6A7E" w:rsidRDefault="00047B0F" w:rsidP="00047B0F">
            <w:pPr>
              <w:jc w:val="both"/>
            </w:pPr>
          </w:p>
        </w:tc>
        <w:tc>
          <w:tcPr>
            <w:tcW w:w="9267" w:type="dxa"/>
            <w:gridSpan w:val="2"/>
          </w:tcPr>
          <w:p w14:paraId="28A97C05" w14:textId="7DA567BF" w:rsidR="00047B0F" w:rsidRPr="00E82C35" w:rsidRDefault="00E82C35" w:rsidP="00047B0F">
            <w:pPr>
              <w:jc w:val="both"/>
            </w:pPr>
            <w:r w:rsidRPr="00701C3D">
              <w:rPr>
                <w:rFonts w:ascii="Arial" w:hAnsi="Arial" w:cs="Arial"/>
              </w:rPr>
              <w:t xml:space="preserve">Vu la loi du 10 mars 1925 sur les distributions d'énergie électrique, </w:t>
            </w:r>
            <w:bookmarkStart w:id="1" w:name="hit1"/>
            <w:bookmarkEnd w:id="1"/>
            <w:r w:rsidRPr="00701C3D">
              <w:rPr>
                <w:rFonts w:ascii="Arial" w:hAnsi="Arial" w:cs="Arial"/>
              </w:rPr>
              <w:t>l’article 21, 1° ;</w:t>
            </w:r>
          </w:p>
        </w:tc>
      </w:tr>
      <w:tr w:rsidR="0079460A" w:rsidRPr="00C8547B" w14:paraId="16C56C70" w14:textId="77777777" w:rsidTr="00EB6A7E">
        <w:trPr>
          <w:gridAfter w:val="1"/>
          <w:wAfter w:w="7" w:type="dxa"/>
        </w:trPr>
        <w:tc>
          <w:tcPr>
            <w:tcW w:w="279" w:type="dxa"/>
          </w:tcPr>
          <w:p w14:paraId="005A8A09" w14:textId="1FD00E60" w:rsidR="00047B0F" w:rsidRPr="001C7631" w:rsidRDefault="00047B0F" w:rsidP="00047B0F"/>
        </w:tc>
        <w:tc>
          <w:tcPr>
            <w:tcW w:w="9267" w:type="dxa"/>
            <w:gridSpan w:val="2"/>
          </w:tcPr>
          <w:p w14:paraId="2C6E1918" w14:textId="77777777" w:rsidR="00047B0F" w:rsidRPr="001C7631" w:rsidRDefault="00047B0F" w:rsidP="00047B0F"/>
        </w:tc>
      </w:tr>
      <w:tr w:rsidR="0079460A" w:rsidRPr="00E82C35" w14:paraId="13B39B01" w14:textId="77777777" w:rsidTr="00EB6A7E">
        <w:trPr>
          <w:gridAfter w:val="1"/>
          <w:wAfter w:w="7" w:type="dxa"/>
        </w:trPr>
        <w:tc>
          <w:tcPr>
            <w:tcW w:w="279" w:type="dxa"/>
          </w:tcPr>
          <w:p w14:paraId="2EDDC7D3" w14:textId="7C3F5D57" w:rsidR="00047B0F" w:rsidRPr="00EB6A7E" w:rsidRDefault="00047B0F" w:rsidP="00047B0F">
            <w:pPr>
              <w:jc w:val="both"/>
            </w:pPr>
          </w:p>
        </w:tc>
        <w:tc>
          <w:tcPr>
            <w:tcW w:w="9267" w:type="dxa"/>
            <w:gridSpan w:val="2"/>
          </w:tcPr>
          <w:p w14:paraId="0D47B9E7" w14:textId="34FB87E4" w:rsidR="00047B0F" w:rsidRPr="00E82C35" w:rsidRDefault="00E82C35" w:rsidP="00047B0F">
            <w:pPr>
              <w:jc w:val="both"/>
            </w:pPr>
            <w:r w:rsidRPr="00701C3D">
              <w:rPr>
                <w:rFonts w:ascii="Arial" w:hAnsi="Arial" w:cs="Arial"/>
                <w:spacing w:val="-3"/>
              </w:rPr>
              <w:t>Vu la loi du 4 août 1996 relative au bien-être des travailleurs lors de l’exécution de leur travail, l’article 4, § 1</w:t>
            </w:r>
            <w:r w:rsidRPr="00701C3D">
              <w:rPr>
                <w:rFonts w:ascii="Arial" w:hAnsi="Arial" w:cs="Arial"/>
                <w:spacing w:val="-3"/>
                <w:vertAlign w:val="superscript"/>
              </w:rPr>
              <w:t>er</w:t>
            </w:r>
            <w:r w:rsidRPr="00701C3D">
              <w:rPr>
                <w:rFonts w:ascii="Arial" w:hAnsi="Arial" w:cs="Arial"/>
                <w:spacing w:val="-3"/>
              </w:rPr>
              <w:t>, alinéa 1</w:t>
            </w:r>
            <w:r w:rsidRPr="00701C3D">
              <w:rPr>
                <w:rFonts w:ascii="Arial" w:hAnsi="Arial" w:cs="Arial"/>
                <w:spacing w:val="-3"/>
                <w:vertAlign w:val="superscript"/>
              </w:rPr>
              <w:t>er</w:t>
            </w:r>
            <w:r w:rsidRPr="00701C3D">
              <w:rPr>
                <w:rFonts w:ascii="Arial" w:hAnsi="Arial" w:cs="Arial"/>
                <w:spacing w:val="-3"/>
              </w:rPr>
              <w:t>, modifié par la loi du 7 avril 1999</w:t>
            </w:r>
            <w:r w:rsidR="00F27F73">
              <w:rPr>
                <w:rFonts w:ascii="Arial" w:hAnsi="Arial" w:cs="Arial"/>
                <w:spacing w:val="-3"/>
              </w:rPr>
              <w:t>, et l’article 5, § 3</w:t>
            </w:r>
            <w:r w:rsidRPr="00701C3D">
              <w:rPr>
                <w:rFonts w:ascii="Arial" w:hAnsi="Arial" w:cs="Arial"/>
                <w:spacing w:val="-3"/>
              </w:rPr>
              <w:t xml:space="preserve"> ;</w:t>
            </w:r>
          </w:p>
        </w:tc>
      </w:tr>
      <w:tr w:rsidR="0079460A" w:rsidRPr="00C8547B" w14:paraId="7B50A295" w14:textId="77777777" w:rsidTr="00EB6A7E">
        <w:trPr>
          <w:gridAfter w:val="1"/>
          <w:wAfter w:w="7" w:type="dxa"/>
        </w:trPr>
        <w:tc>
          <w:tcPr>
            <w:tcW w:w="279" w:type="dxa"/>
          </w:tcPr>
          <w:p w14:paraId="06DF04A2" w14:textId="6633B159" w:rsidR="00047B0F" w:rsidRPr="001C7631" w:rsidRDefault="00047B0F" w:rsidP="00047B0F">
            <w:pPr>
              <w:jc w:val="both"/>
            </w:pPr>
          </w:p>
        </w:tc>
        <w:tc>
          <w:tcPr>
            <w:tcW w:w="9267" w:type="dxa"/>
            <w:gridSpan w:val="2"/>
          </w:tcPr>
          <w:p w14:paraId="34C16BC8" w14:textId="475FC890" w:rsidR="00047B0F" w:rsidRPr="001C7631" w:rsidRDefault="00047B0F" w:rsidP="00047B0F">
            <w:pPr>
              <w:jc w:val="both"/>
            </w:pPr>
          </w:p>
        </w:tc>
      </w:tr>
      <w:tr w:rsidR="0079460A" w:rsidRPr="00E82C35" w14:paraId="4320AA9F" w14:textId="77777777" w:rsidTr="00EB6A7E">
        <w:trPr>
          <w:gridAfter w:val="1"/>
          <w:wAfter w:w="7" w:type="dxa"/>
        </w:trPr>
        <w:tc>
          <w:tcPr>
            <w:tcW w:w="279" w:type="dxa"/>
          </w:tcPr>
          <w:p w14:paraId="688F9937" w14:textId="77777777" w:rsidR="00047B0F" w:rsidRPr="00EB6A7E" w:rsidRDefault="00047B0F" w:rsidP="00E82C35">
            <w:pPr>
              <w:jc w:val="both"/>
            </w:pPr>
          </w:p>
        </w:tc>
        <w:tc>
          <w:tcPr>
            <w:tcW w:w="9267" w:type="dxa"/>
            <w:gridSpan w:val="2"/>
          </w:tcPr>
          <w:p w14:paraId="58EACF54" w14:textId="7CB491E9" w:rsidR="00207A1A" w:rsidRPr="00E82C35" w:rsidRDefault="00E82C35" w:rsidP="00E82C35">
            <w:pPr>
              <w:jc w:val="both"/>
            </w:pPr>
            <w:r w:rsidRPr="00701C3D">
              <w:rPr>
                <w:rFonts w:ascii="Arial" w:hAnsi="Arial" w:cs="Arial"/>
                <w:spacing w:val="-3"/>
                <w:lang w:val="fr-FR"/>
              </w:rPr>
              <w:t>Vu l’arrêté royal du 8 septembre 2019 établissant le Livre 1 sur les installations électriques à basse tension et à très basse tension, le Livre 2 sur les installations électriques à haute tension et le Livre 3 sur les installations pour le transport et la distribution de l’énergie électrique ;</w:t>
            </w:r>
          </w:p>
        </w:tc>
      </w:tr>
      <w:tr w:rsidR="0079460A" w:rsidRPr="00E82C35" w14:paraId="387D9A3A" w14:textId="77777777" w:rsidTr="00EB6A7E">
        <w:trPr>
          <w:gridAfter w:val="1"/>
          <w:wAfter w:w="7" w:type="dxa"/>
        </w:trPr>
        <w:tc>
          <w:tcPr>
            <w:tcW w:w="279" w:type="dxa"/>
          </w:tcPr>
          <w:p w14:paraId="3384E3C9" w14:textId="77777777" w:rsidR="00047B0F" w:rsidRPr="00EB6A7E" w:rsidRDefault="00047B0F" w:rsidP="00EB6A7E">
            <w:pPr>
              <w:jc w:val="both"/>
            </w:pPr>
          </w:p>
        </w:tc>
        <w:tc>
          <w:tcPr>
            <w:tcW w:w="9267" w:type="dxa"/>
            <w:gridSpan w:val="2"/>
          </w:tcPr>
          <w:p w14:paraId="0B2BBF55" w14:textId="77777777" w:rsidR="00E82C35" w:rsidRPr="00701C3D" w:rsidRDefault="00E82C35" w:rsidP="00E82C35">
            <w:pPr>
              <w:jc w:val="both"/>
              <w:rPr>
                <w:rFonts w:ascii="Arial" w:hAnsi="Arial" w:cs="Arial"/>
              </w:rPr>
            </w:pPr>
            <w:r w:rsidRPr="00701C3D">
              <w:rPr>
                <w:rFonts w:ascii="Arial" w:hAnsi="Arial" w:cs="Arial"/>
              </w:rPr>
              <w:t>Vu l’avis de l’Inspecteur des finances, donné le 25 février 2021 ;</w:t>
            </w:r>
          </w:p>
          <w:p w14:paraId="43E0BB1D" w14:textId="77777777" w:rsidR="00047B0F" w:rsidRPr="00E82C35" w:rsidRDefault="00047B0F" w:rsidP="00047B0F">
            <w:pPr>
              <w:jc w:val="both"/>
              <w:rPr>
                <w:rFonts w:ascii="Arial" w:hAnsi="Arial" w:cs="Arial"/>
              </w:rPr>
            </w:pPr>
          </w:p>
          <w:p w14:paraId="053E9279" w14:textId="447443A8" w:rsidR="00E82C35" w:rsidRDefault="00E82C35" w:rsidP="00047B0F">
            <w:pPr>
              <w:jc w:val="both"/>
              <w:rPr>
                <w:rFonts w:ascii="Arial" w:hAnsi="Arial" w:cs="Arial"/>
              </w:rPr>
            </w:pPr>
            <w:r w:rsidRPr="00701C3D">
              <w:rPr>
                <w:rFonts w:ascii="Arial" w:hAnsi="Arial" w:cs="Arial"/>
              </w:rPr>
              <w:t xml:space="preserve">Vu l'avis du Conseil supérieur pour la Prévention et la Protection au Travail, donné le </w:t>
            </w:r>
            <w:r>
              <w:rPr>
                <w:rFonts w:ascii="Arial" w:hAnsi="Arial" w:cs="Arial"/>
              </w:rPr>
              <w:t>17 novembre 2021</w:t>
            </w:r>
            <w:r w:rsidRPr="00701C3D">
              <w:rPr>
                <w:rFonts w:ascii="Arial" w:hAnsi="Arial" w:cs="Arial"/>
              </w:rPr>
              <w:t xml:space="preserve">, en application de l’article 95, alinéa </w:t>
            </w:r>
            <w:r w:rsidRPr="00701C3D">
              <w:rPr>
                <w:rStyle w:val="Emphaseple1"/>
                <w:rFonts w:ascii="Arial" w:hAnsi="Arial" w:cs="Arial"/>
                <w:i w:val="0"/>
                <w:color w:val="auto"/>
              </w:rPr>
              <w:t>1</w:t>
            </w:r>
            <w:r w:rsidRPr="00701C3D">
              <w:rPr>
                <w:rFonts w:ascii="Arial" w:hAnsi="Arial" w:cs="Arial"/>
                <w:vertAlign w:val="superscript"/>
              </w:rPr>
              <w:t>er</w:t>
            </w:r>
            <w:r w:rsidRPr="00701C3D">
              <w:rPr>
                <w:rFonts w:ascii="Arial" w:hAnsi="Arial" w:cs="Arial"/>
              </w:rPr>
              <w:t>, de la loi du 4 août 1996 relative au bien-être des travailleurs lors de l’exécution de leur travail ;</w:t>
            </w:r>
          </w:p>
          <w:p w14:paraId="3B5454BB" w14:textId="21DB4915" w:rsidR="00E82C35" w:rsidRDefault="00E82C35" w:rsidP="00047B0F">
            <w:pPr>
              <w:jc w:val="both"/>
              <w:rPr>
                <w:rFonts w:ascii="Arial" w:hAnsi="Arial" w:cs="Arial"/>
              </w:rPr>
            </w:pPr>
          </w:p>
          <w:p w14:paraId="3E480D8D" w14:textId="77777777" w:rsidR="00E82C35" w:rsidRDefault="00E82C35" w:rsidP="00047B0F">
            <w:pPr>
              <w:jc w:val="both"/>
              <w:rPr>
                <w:rFonts w:ascii="Arial" w:hAnsi="Arial" w:cs="Arial"/>
              </w:rPr>
            </w:pPr>
          </w:p>
          <w:p w14:paraId="28981038" w14:textId="3CC2A681" w:rsidR="00E82C35" w:rsidRPr="00701C3D" w:rsidRDefault="00E82C35" w:rsidP="00E82C35">
            <w:pPr>
              <w:jc w:val="both"/>
              <w:rPr>
                <w:rFonts w:ascii="Arial" w:hAnsi="Arial" w:cs="Arial"/>
              </w:rPr>
            </w:pPr>
            <w:r w:rsidRPr="00701C3D">
              <w:rPr>
                <w:rFonts w:ascii="Arial" w:hAnsi="Arial" w:cs="Arial"/>
              </w:rPr>
              <w:t xml:space="preserve">Vu l'avis du Conseil supérieur de la Sécurité contre l'Incendie et l'Explosion, donné le </w:t>
            </w:r>
            <w:r>
              <w:rPr>
                <w:rFonts w:ascii="Arial" w:hAnsi="Arial" w:cs="Arial"/>
              </w:rPr>
              <w:t>22 décembre 2021</w:t>
            </w:r>
            <w:r w:rsidRPr="00701C3D">
              <w:rPr>
                <w:rFonts w:ascii="Arial" w:hAnsi="Arial" w:cs="Arial"/>
              </w:rPr>
              <w:t xml:space="preserve">, en application de </w:t>
            </w:r>
            <w:r w:rsidRPr="00701C3D">
              <w:rPr>
                <w:rFonts w:ascii="Arial" w:hAnsi="Arial" w:cs="Arial"/>
                <w:bCs/>
              </w:rPr>
              <w:t>l’article 6, § 1</w:t>
            </w:r>
            <w:r w:rsidRPr="00701C3D">
              <w:rPr>
                <w:rFonts w:ascii="Arial" w:hAnsi="Arial" w:cs="Arial"/>
                <w:bCs/>
                <w:vertAlign w:val="superscript"/>
              </w:rPr>
              <w:t>er</w:t>
            </w:r>
            <w:r w:rsidRPr="00701C3D">
              <w:rPr>
                <w:rFonts w:ascii="Arial" w:hAnsi="Arial" w:cs="Arial"/>
                <w:bCs/>
              </w:rPr>
              <w:t xml:space="preserve">, alinéa 2, b), de </w:t>
            </w:r>
            <w:r w:rsidRPr="00701C3D">
              <w:rPr>
                <w:rFonts w:ascii="Arial" w:hAnsi="Arial" w:cs="Arial"/>
              </w:rPr>
              <w:t xml:space="preserve">la loi du 30 juillet 1979 </w:t>
            </w:r>
            <w:r w:rsidRPr="00701C3D">
              <w:rPr>
                <w:rFonts w:ascii="Arial" w:hAnsi="Arial" w:cs="Arial"/>
                <w:bCs/>
              </w:rPr>
              <w:t>relative à la prévention des incendies et des explosions ainsi qu'à l'assurance obligatoire de la responsabilité civile dans ces mêmes circonstances ;</w:t>
            </w:r>
          </w:p>
          <w:p w14:paraId="3A3C5B0B" w14:textId="77777777" w:rsidR="00047B0F" w:rsidRPr="00E82C35" w:rsidRDefault="00047B0F" w:rsidP="00E82C35">
            <w:pPr>
              <w:jc w:val="both"/>
            </w:pPr>
          </w:p>
        </w:tc>
      </w:tr>
      <w:tr w:rsidR="007D5658" w:rsidRPr="00E82C35" w14:paraId="10B5E30F" w14:textId="77777777" w:rsidTr="00EB6A7E">
        <w:trPr>
          <w:gridAfter w:val="1"/>
          <w:wAfter w:w="7" w:type="dxa"/>
        </w:trPr>
        <w:tc>
          <w:tcPr>
            <w:tcW w:w="279" w:type="dxa"/>
          </w:tcPr>
          <w:p w14:paraId="532D036D" w14:textId="0B292C76" w:rsidR="007D5658" w:rsidRPr="00C118D6" w:rsidRDefault="007D5658" w:rsidP="007D5658">
            <w:pPr>
              <w:jc w:val="both"/>
              <w:rPr>
                <w:rFonts w:ascii="Arial" w:hAnsi="Arial" w:cs="Arial"/>
              </w:rPr>
            </w:pPr>
          </w:p>
        </w:tc>
        <w:tc>
          <w:tcPr>
            <w:tcW w:w="9267" w:type="dxa"/>
            <w:gridSpan w:val="2"/>
          </w:tcPr>
          <w:p w14:paraId="1BB7DA30" w14:textId="77777777" w:rsidR="007D5658" w:rsidRDefault="007D5658" w:rsidP="007D5658">
            <w:pPr>
              <w:jc w:val="both"/>
              <w:rPr>
                <w:rFonts w:ascii="Arial" w:hAnsi="Arial" w:cs="Arial"/>
              </w:rPr>
            </w:pPr>
            <w:r w:rsidRPr="00701C3D">
              <w:rPr>
                <w:rFonts w:ascii="Arial" w:hAnsi="Arial" w:cs="Arial"/>
              </w:rPr>
              <w:t>Vu la communication à la Commission européenne, le 2 mars 2021, en application de l’article 5, paragraphe 1</w:t>
            </w:r>
            <w:r w:rsidRPr="00701C3D">
              <w:rPr>
                <w:rFonts w:ascii="Arial" w:hAnsi="Arial" w:cs="Arial"/>
                <w:vertAlign w:val="superscript"/>
              </w:rPr>
              <w:t>er</w:t>
            </w:r>
            <w:r w:rsidRPr="00701C3D">
              <w:rPr>
                <w:rFonts w:ascii="Arial" w:hAnsi="Arial" w:cs="Arial"/>
              </w:rPr>
              <w:t xml:space="preserve">, de la Directive </w:t>
            </w:r>
            <w:r w:rsidRPr="00701C3D">
              <w:rPr>
                <w:rFonts w:ascii="Arial" w:hAnsi="Arial" w:cs="Arial"/>
                <w:spacing w:val="-3"/>
              </w:rPr>
              <w:t xml:space="preserve">2015/1535/UE </w:t>
            </w:r>
            <w:r w:rsidRPr="00701C3D">
              <w:rPr>
                <w:rFonts w:ascii="Arial" w:hAnsi="Arial" w:cs="Arial"/>
              </w:rPr>
              <w:t>du Parlement européen et du Conseil du 9 septembre 2015 prévoyant une procédure d'information dans le domaine des réglementations techniques et des règles relatives aux services de la société de l'information ;</w:t>
            </w:r>
          </w:p>
          <w:p w14:paraId="00E94983" w14:textId="24DBB4E7" w:rsidR="007D5658" w:rsidRPr="00701C3D" w:rsidRDefault="007D5658" w:rsidP="007D5658">
            <w:pPr>
              <w:jc w:val="both"/>
              <w:rPr>
                <w:rFonts w:ascii="Arial" w:hAnsi="Arial" w:cs="Arial"/>
              </w:rPr>
            </w:pPr>
          </w:p>
        </w:tc>
      </w:tr>
      <w:tr w:rsidR="0079460A" w:rsidRPr="00E82C35" w14:paraId="3FE9D49A" w14:textId="77777777" w:rsidTr="00EB6A7E">
        <w:trPr>
          <w:gridAfter w:val="1"/>
          <w:wAfter w:w="7" w:type="dxa"/>
        </w:trPr>
        <w:tc>
          <w:tcPr>
            <w:tcW w:w="279" w:type="dxa"/>
          </w:tcPr>
          <w:p w14:paraId="459265C2" w14:textId="459B68C2" w:rsidR="00047B0F" w:rsidRPr="00EB6A7E" w:rsidRDefault="00047B0F" w:rsidP="00047B0F">
            <w:pPr>
              <w:jc w:val="both"/>
            </w:pPr>
          </w:p>
        </w:tc>
        <w:tc>
          <w:tcPr>
            <w:tcW w:w="9267" w:type="dxa"/>
            <w:gridSpan w:val="2"/>
          </w:tcPr>
          <w:p w14:paraId="1C569048" w14:textId="4C963F22" w:rsidR="00047B0F" w:rsidRPr="00E82C35" w:rsidRDefault="00E82C35" w:rsidP="00047B0F">
            <w:pPr>
              <w:jc w:val="both"/>
            </w:pPr>
            <w:r w:rsidRPr="00701C3D">
              <w:rPr>
                <w:rFonts w:ascii="Arial" w:hAnsi="Arial" w:cs="Arial"/>
              </w:rPr>
              <w:t xml:space="preserve">Vu l'avis du Comité permanent de l'Electricité, donné le </w:t>
            </w:r>
            <w:r w:rsidR="00637409">
              <w:rPr>
                <w:rFonts w:ascii="Arial" w:hAnsi="Arial" w:cs="Arial"/>
              </w:rPr>
              <w:t>24 mars 2022</w:t>
            </w:r>
            <w:r w:rsidRPr="00701C3D">
              <w:rPr>
                <w:rFonts w:ascii="Arial" w:hAnsi="Arial" w:cs="Arial"/>
              </w:rPr>
              <w:t xml:space="preserve">, en application de l’article 22, alinéa 5, de la loi du 10 mars 1925 sur les distributions d'énergie électrique, </w:t>
            </w:r>
            <w:r w:rsidRPr="00701C3D">
              <w:rPr>
                <w:rFonts w:ascii="Arial" w:hAnsi="Arial" w:cs="Arial"/>
                <w:spacing w:val="-3"/>
              </w:rPr>
              <w:t xml:space="preserve">modifié par la loi du 8 mai 2014 </w:t>
            </w:r>
            <w:r w:rsidRPr="00701C3D">
              <w:rPr>
                <w:rFonts w:ascii="Arial" w:hAnsi="Arial" w:cs="Arial"/>
              </w:rPr>
              <w:t>;</w:t>
            </w:r>
          </w:p>
        </w:tc>
      </w:tr>
      <w:tr w:rsidR="0079460A" w:rsidRPr="00C8547B" w14:paraId="05A3F2A0" w14:textId="77777777" w:rsidTr="00EB6A7E">
        <w:trPr>
          <w:gridAfter w:val="1"/>
          <w:wAfter w:w="7" w:type="dxa"/>
        </w:trPr>
        <w:tc>
          <w:tcPr>
            <w:tcW w:w="279" w:type="dxa"/>
          </w:tcPr>
          <w:p w14:paraId="088DE580" w14:textId="4A862DD9" w:rsidR="00047B0F" w:rsidRPr="001C7631" w:rsidRDefault="00047B0F" w:rsidP="00047B0F"/>
        </w:tc>
        <w:tc>
          <w:tcPr>
            <w:tcW w:w="9267" w:type="dxa"/>
            <w:gridSpan w:val="2"/>
          </w:tcPr>
          <w:p w14:paraId="46AA12E7" w14:textId="77777777" w:rsidR="00047B0F" w:rsidRPr="001C7631" w:rsidRDefault="00047B0F" w:rsidP="00047B0F"/>
        </w:tc>
      </w:tr>
      <w:tr w:rsidR="0079460A" w:rsidRPr="00BB6DE6" w14:paraId="3D487CBF" w14:textId="77777777" w:rsidTr="00EB6A7E">
        <w:trPr>
          <w:gridAfter w:val="1"/>
          <w:wAfter w:w="7" w:type="dxa"/>
        </w:trPr>
        <w:tc>
          <w:tcPr>
            <w:tcW w:w="279" w:type="dxa"/>
          </w:tcPr>
          <w:p w14:paraId="25F7FD0B" w14:textId="760EB5A9" w:rsidR="00C66AB4" w:rsidRPr="00C118D6" w:rsidRDefault="00C66AB4" w:rsidP="00047B0F">
            <w:pPr>
              <w:jc w:val="both"/>
            </w:pPr>
          </w:p>
        </w:tc>
        <w:tc>
          <w:tcPr>
            <w:tcW w:w="9267" w:type="dxa"/>
            <w:gridSpan w:val="2"/>
          </w:tcPr>
          <w:p w14:paraId="184CF3C3" w14:textId="0EDC208F" w:rsidR="00BB6DE6" w:rsidRPr="00701C3D" w:rsidRDefault="00BB6DE6" w:rsidP="00BB6DE6">
            <w:pPr>
              <w:jc w:val="both"/>
              <w:rPr>
                <w:rStyle w:val="Emphaseple1"/>
                <w:rFonts w:ascii="Arial" w:hAnsi="Arial" w:cs="Arial"/>
                <w:i w:val="0"/>
                <w:color w:val="auto"/>
              </w:rPr>
            </w:pPr>
            <w:r w:rsidRPr="00701C3D">
              <w:rPr>
                <w:rStyle w:val="Emphaseple1"/>
                <w:rFonts w:ascii="Arial" w:hAnsi="Arial" w:cs="Arial"/>
                <w:i w:val="0"/>
                <w:color w:val="auto"/>
              </w:rPr>
              <w:t xml:space="preserve">Vu l'avis </w:t>
            </w:r>
            <w:r w:rsidR="0042511F">
              <w:rPr>
                <w:rStyle w:val="Emphaseple1"/>
                <w:rFonts w:ascii="Arial" w:hAnsi="Arial" w:cs="Arial"/>
                <w:i w:val="0"/>
                <w:color w:val="auto"/>
              </w:rPr>
              <w:t>71.421/3</w:t>
            </w:r>
            <w:r w:rsidRPr="00701C3D">
              <w:rPr>
                <w:rStyle w:val="Emphaseple1"/>
                <w:rFonts w:ascii="Arial" w:hAnsi="Arial" w:cs="Arial"/>
                <w:i w:val="0"/>
                <w:color w:val="auto"/>
              </w:rPr>
              <w:t xml:space="preserve"> du Conseil d'Etat, donné le </w:t>
            </w:r>
            <w:r w:rsidR="0042511F">
              <w:rPr>
                <w:rStyle w:val="Emphaseple1"/>
                <w:rFonts w:ascii="Arial" w:hAnsi="Arial" w:cs="Arial"/>
                <w:i w:val="0"/>
                <w:color w:val="auto"/>
              </w:rPr>
              <w:t>25 mai 2022</w:t>
            </w:r>
            <w:r w:rsidRPr="00701C3D">
              <w:rPr>
                <w:rStyle w:val="Emphaseple1"/>
                <w:rFonts w:ascii="Arial" w:hAnsi="Arial" w:cs="Arial"/>
                <w:i w:val="0"/>
                <w:color w:val="auto"/>
              </w:rPr>
              <w:t>, en application de l'article 84, § 1</w:t>
            </w:r>
            <w:r w:rsidRPr="00701C3D">
              <w:rPr>
                <w:rFonts w:ascii="Arial" w:hAnsi="Arial" w:cs="Arial"/>
                <w:vertAlign w:val="superscript"/>
              </w:rPr>
              <w:t>er</w:t>
            </w:r>
            <w:r w:rsidRPr="00701C3D">
              <w:rPr>
                <w:rStyle w:val="Emphaseple1"/>
                <w:rFonts w:ascii="Arial" w:hAnsi="Arial" w:cs="Arial"/>
                <w:i w:val="0"/>
                <w:color w:val="auto"/>
              </w:rPr>
              <w:t>, alinéa 1</w:t>
            </w:r>
            <w:r w:rsidRPr="00701C3D">
              <w:rPr>
                <w:rFonts w:ascii="Arial" w:hAnsi="Arial" w:cs="Arial"/>
                <w:vertAlign w:val="superscript"/>
              </w:rPr>
              <w:t>er</w:t>
            </w:r>
            <w:r w:rsidRPr="00701C3D">
              <w:rPr>
                <w:rStyle w:val="Emphaseple1"/>
                <w:rFonts w:ascii="Arial" w:hAnsi="Arial" w:cs="Arial"/>
                <w:i w:val="0"/>
                <w:color w:val="auto"/>
              </w:rPr>
              <w:t>, 2°, des lois sur le Conseil d'Etat, coordonnées le 12 janvier 1973 ;</w:t>
            </w:r>
          </w:p>
          <w:p w14:paraId="35B35ECC" w14:textId="12A6A124" w:rsidR="00047B0F" w:rsidRPr="00BB6DE6" w:rsidRDefault="00047B0F" w:rsidP="00047B0F">
            <w:pPr>
              <w:jc w:val="both"/>
            </w:pPr>
          </w:p>
        </w:tc>
      </w:tr>
      <w:tr w:rsidR="0079460A" w:rsidRPr="00BB6DE6" w14:paraId="7F76CC5D" w14:textId="77777777" w:rsidTr="00EB6A7E">
        <w:trPr>
          <w:gridAfter w:val="1"/>
          <w:wAfter w:w="7" w:type="dxa"/>
        </w:trPr>
        <w:tc>
          <w:tcPr>
            <w:tcW w:w="279" w:type="dxa"/>
          </w:tcPr>
          <w:p w14:paraId="69756BD7" w14:textId="40817D92" w:rsidR="00047B0F" w:rsidRPr="00C118D6" w:rsidRDefault="00047B0F" w:rsidP="00047B0F">
            <w:pPr>
              <w:jc w:val="both"/>
            </w:pPr>
          </w:p>
        </w:tc>
        <w:tc>
          <w:tcPr>
            <w:tcW w:w="9267" w:type="dxa"/>
            <w:gridSpan w:val="2"/>
          </w:tcPr>
          <w:p w14:paraId="58B6FF8E" w14:textId="42BB1917" w:rsidR="00047B0F" w:rsidRPr="00BB6DE6" w:rsidRDefault="00BB6DE6" w:rsidP="00047B0F">
            <w:pPr>
              <w:jc w:val="both"/>
            </w:pPr>
            <w:r w:rsidRPr="00701C3D">
              <w:rPr>
                <w:rFonts w:ascii="Arial" w:hAnsi="Arial" w:cs="Arial"/>
              </w:rPr>
              <w:t>Sur la proposition du Ministre du Travail et de la Ministre de l’Energie,</w:t>
            </w:r>
          </w:p>
        </w:tc>
      </w:tr>
      <w:tr w:rsidR="0079460A" w:rsidRPr="00BB6DE6" w14:paraId="71626A7C" w14:textId="77777777" w:rsidTr="00EB6A7E">
        <w:trPr>
          <w:gridAfter w:val="1"/>
          <w:wAfter w:w="7" w:type="dxa"/>
        </w:trPr>
        <w:tc>
          <w:tcPr>
            <w:tcW w:w="279" w:type="dxa"/>
          </w:tcPr>
          <w:p w14:paraId="7C646F38" w14:textId="5D5DC5C7" w:rsidR="00BB6DE6" w:rsidRPr="00EB6A7E" w:rsidRDefault="00BB6DE6" w:rsidP="00047B0F">
            <w:pPr>
              <w:jc w:val="both"/>
            </w:pPr>
          </w:p>
        </w:tc>
        <w:tc>
          <w:tcPr>
            <w:tcW w:w="9267" w:type="dxa"/>
            <w:gridSpan w:val="2"/>
          </w:tcPr>
          <w:p w14:paraId="74FD1284" w14:textId="78874B9A" w:rsidR="0068248D" w:rsidRPr="00EB6A7E" w:rsidRDefault="0068248D" w:rsidP="00047B0F">
            <w:pPr>
              <w:jc w:val="both"/>
              <w:rPr>
                <w:rFonts w:ascii="Arial" w:hAnsi="Arial" w:cs="Arial"/>
              </w:rPr>
            </w:pPr>
          </w:p>
          <w:p w14:paraId="41946D15" w14:textId="77777777" w:rsidR="00BB6DE6" w:rsidRDefault="00BB6DE6" w:rsidP="00BB6DE6">
            <w:pPr>
              <w:jc w:val="both"/>
              <w:rPr>
                <w:rFonts w:ascii="Arial" w:hAnsi="Arial" w:cs="Arial"/>
              </w:rPr>
            </w:pPr>
            <w:r w:rsidRPr="00701C3D">
              <w:rPr>
                <w:rFonts w:ascii="Arial" w:hAnsi="Arial" w:cs="Arial"/>
              </w:rPr>
              <w:t>NOUS AVONS ARRÊTÉ ET ARRÊTONS :</w:t>
            </w:r>
          </w:p>
          <w:p w14:paraId="2A28917E" w14:textId="77777777" w:rsidR="00037346" w:rsidRPr="00BB6DE6" w:rsidRDefault="00037346" w:rsidP="00047B0F">
            <w:pPr>
              <w:jc w:val="both"/>
            </w:pPr>
          </w:p>
        </w:tc>
      </w:tr>
      <w:tr w:rsidR="0079460A" w:rsidRPr="00BB6DE6" w14:paraId="2A89BFDA" w14:textId="77777777" w:rsidTr="00EB6A7E">
        <w:trPr>
          <w:gridAfter w:val="1"/>
          <w:wAfter w:w="7" w:type="dxa"/>
        </w:trPr>
        <w:tc>
          <w:tcPr>
            <w:tcW w:w="279" w:type="dxa"/>
          </w:tcPr>
          <w:p w14:paraId="2E0B01A6" w14:textId="77777777" w:rsidR="00BB6DE6" w:rsidRPr="00C118D6" w:rsidRDefault="00BB6DE6" w:rsidP="00BB6DE6">
            <w:pPr>
              <w:jc w:val="both"/>
              <w:rPr>
                <w:rFonts w:ascii="Arial" w:hAnsi="Arial" w:cs="Arial"/>
                <w:bCs/>
              </w:rPr>
            </w:pPr>
          </w:p>
          <w:p w14:paraId="41C7C6BB" w14:textId="77777777" w:rsidR="00BB6DE6" w:rsidRPr="00C118D6" w:rsidRDefault="00BB6DE6" w:rsidP="00BB6DE6">
            <w:pPr>
              <w:jc w:val="both"/>
              <w:rPr>
                <w:rFonts w:ascii="Arial" w:hAnsi="Arial" w:cs="Arial"/>
              </w:rPr>
            </w:pPr>
          </w:p>
          <w:p w14:paraId="28941C63" w14:textId="2D5C16C5" w:rsidR="00BB6DE6" w:rsidRPr="00C118D6" w:rsidRDefault="00BB6DE6" w:rsidP="00BB6DE6">
            <w:pPr>
              <w:jc w:val="both"/>
              <w:rPr>
                <w:rFonts w:ascii="Arial" w:hAnsi="Arial" w:cs="Arial"/>
              </w:rPr>
            </w:pPr>
          </w:p>
          <w:p w14:paraId="5511D5CF" w14:textId="77777777" w:rsidR="00BB6DE6" w:rsidRPr="00C118D6" w:rsidRDefault="00BB6DE6" w:rsidP="00BB6DE6">
            <w:pPr>
              <w:jc w:val="both"/>
              <w:rPr>
                <w:rFonts w:ascii="Arial" w:hAnsi="Arial" w:cs="Arial"/>
              </w:rPr>
            </w:pPr>
          </w:p>
          <w:p w14:paraId="0A1E90CB" w14:textId="4776ACD5" w:rsidR="00240FFF" w:rsidRPr="00C118D6" w:rsidRDefault="00240FFF" w:rsidP="00EB6A7E">
            <w:pPr>
              <w:jc w:val="both"/>
              <w:rPr>
                <w:rFonts w:ascii="Arial" w:hAnsi="Arial" w:cs="Arial"/>
              </w:rPr>
            </w:pPr>
          </w:p>
        </w:tc>
        <w:tc>
          <w:tcPr>
            <w:tcW w:w="9267" w:type="dxa"/>
            <w:gridSpan w:val="2"/>
          </w:tcPr>
          <w:p w14:paraId="07073119" w14:textId="77777777" w:rsidR="00BB6DE6" w:rsidRPr="00701C3D" w:rsidRDefault="00BB6DE6" w:rsidP="00BB6DE6">
            <w:pPr>
              <w:jc w:val="both"/>
              <w:rPr>
                <w:rFonts w:ascii="Arial" w:hAnsi="Arial" w:cs="Arial"/>
              </w:rPr>
            </w:pPr>
            <w:r w:rsidRPr="00701C3D">
              <w:rPr>
                <w:rFonts w:ascii="Arial" w:hAnsi="Arial" w:cs="Arial"/>
                <w:b/>
              </w:rPr>
              <w:t>Art. 2.</w:t>
            </w:r>
            <w:r w:rsidRPr="00701C3D">
              <w:rPr>
                <w:rFonts w:ascii="Arial" w:hAnsi="Arial" w:cs="Arial"/>
              </w:rPr>
              <w:t xml:space="preserve"> Dans l’annexe 1 du même arrêté, les modifications suivantes sont apportées :</w:t>
            </w:r>
          </w:p>
          <w:p w14:paraId="39F34BEC" w14:textId="77777777" w:rsidR="00BB6DE6" w:rsidRPr="00701C3D" w:rsidRDefault="00BB6DE6" w:rsidP="00BB6DE6">
            <w:pPr>
              <w:jc w:val="both"/>
              <w:rPr>
                <w:rFonts w:ascii="Arial" w:hAnsi="Arial" w:cs="Arial"/>
              </w:rPr>
            </w:pPr>
          </w:p>
          <w:p w14:paraId="45B46D48" w14:textId="77777777" w:rsidR="00BB6DE6" w:rsidRPr="00701C3D" w:rsidRDefault="00BB6DE6" w:rsidP="00BB6DE6">
            <w:pPr>
              <w:jc w:val="both"/>
              <w:rPr>
                <w:rFonts w:ascii="Arial" w:hAnsi="Arial" w:cs="Arial"/>
              </w:rPr>
            </w:pPr>
            <w:r w:rsidRPr="00701C3D">
              <w:rPr>
                <w:rFonts w:ascii="Arial" w:hAnsi="Arial" w:cs="Arial"/>
              </w:rPr>
              <w:t xml:space="preserve">1° </w:t>
            </w:r>
            <w:r>
              <w:rPr>
                <w:rFonts w:ascii="Arial" w:hAnsi="Arial" w:cs="Arial"/>
              </w:rPr>
              <w:t>au livre 1,</w:t>
            </w:r>
            <w:r w:rsidRPr="00701C3D">
              <w:rPr>
                <w:rFonts w:ascii="Arial" w:hAnsi="Arial" w:cs="Arial"/>
              </w:rPr>
              <w:t xml:space="preserve"> partie 2, chapitre 2.6., section 2.6.1., la définition suivante est insérée entre les définitions </w:t>
            </w:r>
            <w:r>
              <w:rPr>
                <w:rFonts w:ascii="Arial" w:hAnsi="Arial" w:cs="Arial"/>
              </w:rPr>
              <w:t>de</w:t>
            </w:r>
            <w:r w:rsidRPr="00701C3D">
              <w:rPr>
                <w:rFonts w:ascii="Arial" w:hAnsi="Arial" w:cs="Arial"/>
              </w:rPr>
              <w:t xml:space="preserve"> « circuit élémentaire » et </w:t>
            </w:r>
            <w:r>
              <w:rPr>
                <w:rFonts w:ascii="Arial" w:hAnsi="Arial" w:cs="Arial"/>
              </w:rPr>
              <w:t>celle de</w:t>
            </w:r>
            <w:r w:rsidRPr="00701C3D">
              <w:rPr>
                <w:rFonts w:ascii="Arial" w:hAnsi="Arial" w:cs="Arial"/>
              </w:rPr>
              <w:t xml:space="preserve"> « circuit » :</w:t>
            </w:r>
          </w:p>
          <w:p w14:paraId="35D1471D" w14:textId="77777777" w:rsidR="00BB6DE6" w:rsidRPr="00701C3D" w:rsidRDefault="00BB6DE6" w:rsidP="00BB6DE6">
            <w:pPr>
              <w:jc w:val="both"/>
              <w:rPr>
                <w:rFonts w:ascii="Arial" w:hAnsi="Arial" w:cs="Arial"/>
              </w:rPr>
            </w:pPr>
          </w:p>
          <w:p w14:paraId="38A1E2DA" w14:textId="77777777" w:rsidR="00BB6DE6" w:rsidRPr="00701C3D" w:rsidRDefault="00BB6DE6" w:rsidP="00BB6DE6">
            <w:pPr>
              <w:jc w:val="both"/>
              <w:rPr>
                <w:rFonts w:ascii="Arial" w:hAnsi="Arial" w:cs="Arial"/>
              </w:rPr>
            </w:pPr>
            <w:r w:rsidRPr="00701C3D">
              <w:rPr>
                <w:rFonts w:ascii="Arial" w:hAnsi="Arial" w:cs="Arial"/>
              </w:rPr>
              <w:lastRenderedPageBreak/>
              <w:t>« </w:t>
            </w:r>
            <w:r w:rsidRPr="00701C3D">
              <w:rPr>
                <w:rFonts w:ascii="Arial" w:hAnsi="Arial" w:cs="Arial"/>
                <w:b/>
                <w:color w:val="000000" w:themeColor="text1"/>
              </w:rPr>
              <w:t xml:space="preserve">Circuit exclusivement dédié (aussi dénommé dans ce Livre circuit dédié) : </w:t>
            </w:r>
            <w:r w:rsidRPr="00701C3D">
              <w:rPr>
                <w:rFonts w:ascii="Arial" w:hAnsi="Arial" w:cs="Arial"/>
              </w:rPr>
              <w:t>circuit élémentaire (circuit principal ou circuit terminal) destiné à l’alimentation exclusive d’un ou plusieurs appareils d’utilisation destiné(s) à un usage spécifique. » ;</w:t>
            </w:r>
          </w:p>
          <w:p w14:paraId="5255EFF4" w14:textId="77777777" w:rsidR="00BB6DE6" w:rsidRPr="00701C3D" w:rsidRDefault="00BB6DE6" w:rsidP="00BB6DE6">
            <w:pPr>
              <w:jc w:val="both"/>
              <w:rPr>
                <w:rFonts w:ascii="Arial" w:hAnsi="Arial" w:cs="Arial"/>
              </w:rPr>
            </w:pPr>
          </w:p>
          <w:p w14:paraId="45E346B2" w14:textId="77777777" w:rsidR="00BB6DE6" w:rsidRPr="00701C3D" w:rsidRDefault="00BB6DE6" w:rsidP="00BB6DE6">
            <w:pPr>
              <w:jc w:val="both"/>
              <w:rPr>
                <w:rFonts w:ascii="Arial" w:hAnsi="Arial" w:cs="Arial"/>
              </w:rPr>
            </w:pPr>
            <w:r w:rsidRPr="00701C3D">
              <w:rPr>
                <w:rFonts w:ascii="Arial" w:hAnsi="Arial" w:cs="Arial"/>
              </w:rPr>
              <w:t xml:space="preserve">2° dans le texte français du </w:t>
            </w:r>
            <w:r>
              <w:rPr>
                <w:rFonts w:ascii="Arial" w:hAnsi="Arial" w:cs="Arial"/>
              </w:rPr>
              <w:t>l</w:t>
            </w:r>
            <w:r w:rsidRPr="00701C3D">
              <w:rPr>
                <w:rFonts w:ascii="Arial" w:hAnsi="Arial" w:cs="Arial"/>
              </w:rPr>
              <w:t>ivre 1, les mots « dispositif(s) à courant différentiel résiduel », « dispositif(s) à courant différentiel-résiduel », « dispositif(s) de protection à courant différentiel », « dispositif(s) de protection à courant différentiel résiduel » et « dispositif différentiel » sont chaque fois remplacés par les mots « dispositif(s) de protection à courant différentiel-résiduel » ;</w:t>
            </w:r>
          </w:p>
          <w:p w14:paraId="3B1BF973" w14:textId="77777777" w:rsidR="00BB6DE6" w:rsidRPr="00701C3D" w:rsidRDefault="00BB6DE6" w:rsidP="00BB6DE6">
            <w:pPr>
              <w:jc w:val="both"/>
              <w:rPr>
                <w:rFonts w:ascii="Arial" w:hAnsi="Arial" w:cs="Arial"/>
              </w:rPr>
            </w:pPr>
          </w:p>
          <w:p w14:paraId="3B3D8200" w14:textId="77777777" w:rsidR="00BB6DE6" w:rsidRPr="00701C3D" w:rsidRDefault="00BB6DE6" w:rsidP="00BB6DE6">
            <w:pPr>
              <w:jc w:val="both"/>
              <w:rPr>
                <w:rFonts w:ascii="Arial" w:hAnsi="Arial" w:cs="Arial"/>
              </w:rPr>
            </w:pPr>
            <w:r w:rsidRPr="00701C3D">
              <w:rPr>
                <w:rFonts w:ascii="Arial" w:hAnsi="Arial" w:cs="Arial"/>
              </w:rPr>
              <w:t xml:space="preserve">3° dans le texte néerlandais du </w:t>
            </w:r>
            <w:r>
              <w:rPr>
                <w:rFonts w:ascii="Arial" w:hAnsi="Arial" w:cs="Arial"/>
              </w:rPr>
              <w:t>l</w:t>
            </w:r>
            <w:r w:rsidRPr="00701C3D">
              <w:rPr>
                <w:rFonts w:ascii="Arial" w:hAnsi="Arial" w:cs="Arial"/>
              </w:rPr>
              <w:t>ivre 1, le mot « </w:t>
            </w:r>
            <w:proofErr w:type="spellStart"/>
            <w:r w:rsidRPr="00701C3D">
              <w:rPr>
                <w:rFonts w:ascii="Arial" w:hAnsi="Arial" w:cs="Arial"/>
              </w:rPr>
              <w:t>differentieelstroominrichting</w:t>
            </w:r>
            <w:proofErr w:type="spellEnd"/>
            <w:r w:rsidRPr="00701C3D">
              <w:rPr>
                <w:rFonts w:ascii="Arial" w:hAnsi="Arial" w:cs="Arial"/>
              </w:rPr>
              <w:t>(en) » est chaque fois remplacé par le mot « </w:t>
            </w:r>
            <w:proofErr w:type="spellStart"/>
            <w:r w:rsidRPr="00701C3D">
              <w:rPr>
                <w:rFonts w:ascii="Arial" w:hAnsi="Arial" w:cs="Arial"/>
              </w:rPr>
              <w:t>differentieelstroombeschermings-inrichting</w:t>
            </w:r>
            <w:proofErr w:type="spellEnd"/>
            <w:r w:rsidRPr="00701C3D">
              <w:rPr>
                <w:rFonts w:ascii="Arial" w:hAnsi="Arial" w:cs="Arial"/>
              </w:rPr>
              <w:t>(en) » ;</w:t>
            </w:r>
          </w:p>
          <w:p w14:paraId="41B10FF1" w14:textId="77777777" w:rsidR="00BB6DE6" w:rsidRPr="00701C3D" w:rsidRDefault="00BB6DE6" w:rsidP="00BB6DE6">
            <w:pPr>
              <w:jc w:val="both"/>
              <w:rPr>
                <w:rFonts w:ascii="Arial" w:hAnsi="Arial" w:cs="Arial"/>
              </w:rPr>
            </w:pPr>
          </w:p>
          <w:p w14:paraId="7AAB1598" w14:textId="77777777" w:rsidR="00240FFF" w:rsidRDefault="00BB6DE6" w:rsidP="00BB6DE6">
            <w:pPr>
              <w:jc w:val="both"/>
              <w:rPr>
                <w:rFonts w:ascii="Arial" w:hAnsi="Arial" w:cs="Arial"/>
              </w:rPr>
            </w:pPr>
            <w:r w:rsidRPr="00701C3D">
              <w:rPr>
                <w:rFonts w:ascii="Arial" w:hAnsi="Arial" w:cs="Arial"/>
              </w:rPr>
              <w:t xml:space="preserve">4° dans le texte français </w:t>
            </w:r>
            <w:r>
              <w:rPr>
                <w:rFonts w:ascii="Arial" w:hAnsi="Arial" w:cs="Arial"/>
              </w:rPr>
              <w:t xml:space="preserve">du livre 1, </w:t>
            </w:r>
            <w:r w:rsidRPr="0094591A">
              <w:rPr>
                <w:rFonts w:ascii="Arial" w:hAnsi="Arial" w:cs="Arial"/>
              </w:rPr>
              <w:t>partie 5,</w:t>
            </w:r>
            <w:r>
              <w:rPr>
                <w:rFonts w:ascii="Arial" w:hAnsi="Arial" w:cs="Arial"/>
              </w:rPr>
              <w:t xml:space="preserve"> chapitre 5.2., section 5.2.1.,</w:t>
            </w:r>
            <w:r w:rsidRPr="00701C3D">
              <w:rPr>
                <w:rFonts w:ascii="Arial" w:hAnsi="Arial" w:cs="Arial"/>
              </w:rPr>
              <w:t xml:space="preserve"> sous-section 5.2.1.2., alinéa 7, les mots « circuit(s) exclusivement dédié(s) » sont chaque fois remplacés par les mots « circuit(s) dédié(s) » ;</w:t>
            </w:r>
          </w:p>
          <w:p w14:paraId="4E430787" w14:textId="77777777" w:rsidR="00BB6DE6" w:rsidRDefault="00BB6DE6" w:rsidP="00BB6DE6">
            <w:pPr>
              <w:jc w:val="both"/>
              <w:rPr>
                <w:rFonts w:ascii="Arial" w:hAnsi="Arial" w:cs="Arial"/>
              </w:rPr>
            </w:pPr>
          </w:p>
          <w:p w14:paraId="7C84989C" w14:textId="77777777" w:rsidR="00BB6DE6" w:rsidRPr="00701C3D" w:rsidRDefault="00BB6DE6" w:rsidP="00BB6DE6">
            <w:pPr>
              <w:jc w:val="both"/>
              <w:rPr>
                <w:rFonts w:ascii="Arial" w:hAnsi="Arial" w:cs="Arial"/>
              </w:rPr>
            </w:pPr>
            <w:r w:rsidRPr="00701C3D">
              <w:rPr>
                <w:rFonts w:ascii="Arial" w:hAnsi="Arial" w:cs="Arial"/>
              </w:rPr>
              <w:t xml:space="preserve">5° dans le texte français </w:t>
            </w:r>
            <w:r>
              <w:rPr>
                <w:rFonts w:ascii="Arial" w:hAnsi="Arial" w:cs="Arial"/>
              </w:rPr>
              <w:t>du livre 1,</w:t>
            </w:r>
            <w:r w:rsidRPr="00701C3D">
              <w:rPr>
                <w:rFonts w:ascii="Arial" w:hAnsi="Arial" w:cs="Arial"/>
              </w:rPr>
              <w:t xml:space="preserve"> </w:t>
            </w:r>
            <w:r w:rsidRPr="00B42602">
              <w:rPr>
                <w:rFonts w:ascii="Arial" w:hAnsi="Arial" w:cs="Arial"/>
              </w:rPr>
              <w:t>partie</w:t>
            </w:r>
            <w:r>
              <w:rPr>
                <w:rFonts w:ascii="Arial" w:hAnsi="Arial" w:cs="Arial"/>
              </w:rPr>
              <w:t xml:space="preserve"> 5, chapitre 5.2., section 5.2.9</w:t>
            </w:r>
            <w:r w:rsidRPr="00B42602">
              <w:rPr>
                <w:rFonts w:ascii="Arial" w:hAnsi="Arial" w:cs="Arial"/>
              </w:rPr>
              <w:t xml:space="preserve">., </w:t>
            </w:r>
            <w:r w:rsidRPr="00701C3D">
              <w:rPr>
                <w:rFonts w:ascii="Arial" w:hAnsi="Arial" w:cs="Arial"/>
              </w:rPr>
              <w:t>sous-section 5.2.9.13., points b.11. et c.11., les mots « circuit exclusivement dédié » sont remplacés par les mots « circuit dédié » ;</w:t>
            </w:r>
          </w:p>
          <w:p w14:paraId="05DF9F52" w14:textId="77777777" w:rsidR="00BB6DE6" w:rsidRPr="00701C3D" w:rsidRDefault="00BB6DE6" w:rsidP="00BB6DE6">
            <w:pPr>
              <w:jc w:val="both"/>
              <w:rPr>
                <w:rFonts w:ascii="Arial" w:hAnsi="Arial" w:cs="Arial"/>
              </w:rPr>
            </w:pPr>
          </w:p>
          <w:p w14:paraId="6EEFCFFF" w14:textId="77777777" w:rsidR="00BB6DE6" w:rsidRPr="00701C3D" w:rsidRDefault="00BB6DE6" w:rsidP="00BB6DE6">
            <w:pPr>
              <w:jc w:val="both"/>
              <w:rPr>
                <w:rFonts w:ascii="Arial" w:hAnsi="Arial" w:cs="Arial"/>
              </w:rPr>
            </w:pPr>
            <w:r w:rsidRPr="00701C3D">
              <w:rPr>
                <w:rFonts w:ascii="Arial" w:hAnsi="Arial" w:cs="Arial"/>
              </w:rPr>
              <w:t xml:space="preserve">6° dans le texte néerlandais </w:t>
            </w:r>
            <w:r>
              <w:rPr>
                <w:rFonts w:ascii="Arial" w:hAnsi="Arial" w:cs="Arial"/>
              </w:rPr>
              <w:t>du livre 1,</w:t>
            </w:r>
            <w:r w:rsidRPr="00701C3D">
              <w:rPr>
                <w:rFonts w:ascii="Arial" w:hAnsi="Arial" w:cs="Arial"/>
              </w:rPr>
              <w:t xml:space="preserve"> </w:t>
            </w:r>
            <w:r w:rsidRPr="00B42602">
              <w:rPr>
                <w:rFonts w:ascii="Arial" w:hAnsi="Arial" w:cs="Arial"/>
              </w:rPr>
              <w:t>partie 5, chapitre 5.2., section 5.2.</w:t>
            </w:r>
            <w:r>
              <w:rPr>
                <w:rFonts w:ascii="Arial" w:hAnsi="Arial" w:cs="Arial"/>
              </w:rPr>
              <w:t>1</w:t>
            </w:r>
            <w:r w:rsidRPr="00B42602">
              <w:rPr>
                <w:rFonts w:ascii="Arial" w:hAnsi="Arial" w:cs="Arial"/>
              </w:rPr>
              <w:t>.,</w:t>
            </w:r>
            <w:r>
              <w:rPr>
                <w:rFonts w:ascii="Arial" w:hAnsi="Arial" w:cs="Arial"/>
              </w:rPr>
              <w:t xml:space="preserve"> </w:t>
            </w:r>
            <w:r w:rsidRPr="00701C3D">
              <w:rPr>
                <w:rFonts w:ascii="Arial" w:hAnsi="Arial" w:cs="Arial"/>
              </w:rPr>
              <w:t>sous-section 5.2.1.2., alinéa 7, les mots « </w:t>
            </w:r>
            <w:proofErr w:type="spellStart"/>
            <w:r w:rsidRPr="00701C3D">
              <w:rPr>
                <w:rFonts w:ascii="Arial" w:hAnsi="Arial" w:cs="Arial"/>
              </w:rPr>
              <w:t>exclusief</w:t>
            </w:r>
            <w:proofErr w:type="spellEnd"/>
            <w:r w:rsidRPr="00701C3D">
              <w:rPr>
                <w:rFonts w:ascii="Arial" w:hAnsi="Arial" w:cs="Arial"/>
              </w:rPr>
              <w:t xml:space="preserve"> </w:t>
            </w:r>
            <w:proofErr w:type="spellStart"/>
            <w:r w:rsidRPr="00701C3D">
              <w:rPr>
                <w:rFonts w:ascii="Arial" w:hAnsi="Arial" w:cs="Arial"/>
              </w:rPr>
              <w:t>toegekende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 sont remplacés par les mots « </w:t>
            </w:r>
            <w:proofErr w:type="spellStart"/>
            <w:r w:rsidRPr="00701C3D">
              <w:rPr>
                <w:rFonts w:ascii="Arial" w:hAnsi="Arial" w:cs="Arial"/>
              </w:rPr>
              <w:t>toegekende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 ;</w:t>
            </w:r>
          </w:p>
          <w:p w14:paraId="010B6738" w14:textId="77777777" w:rsidR="00BB6DE6" w:rsidRPr="00701C3D" w:rsidRDefault="00BB6DE6" w:rsidP="00BB6DE6">
            <w:pPr>
              <w:jc w:val="both"/>
              <w:rPr>
                <w:rFonts w:ascii="Arial" w:hAnsi="Arial" w:cs="Arial"/>
              </w:rPr>
            </w:pPr>
          </w:p>
          <w:p w14:paraId="2D83934E" w14:textId="77777777" w:rsidR="00BB6DE6" w:rsidRPr="00701C3D" w:rsidRDefault="00BB6DE6" w:rsidP="00BB6DE6">
            <w:pPr>
              <w:jc w:val="both"/>
              <w:rPr>
                <w:rFonts w:ascii="Arial" w:hAnsi="Arial" w:cs="Arial"/>
              </w:rPr>
            </w:pPr>
            <w:r w:rsidRPr="00701C3D">
              <w:rPr>
                <w:rFonts w:ascii="Arial" w:hAnsi="Arial" w:cs="Arial"/>
              </w:rPr>
              <w:t xml:space="preserve">7° dans le texte néerlandais </w:t>
            </w:r>
            <w:r>
              <w:rPr>
                <w:rFonts w:ascii="Arial" w:hAnsi="Arial" w:cs="Arial"/>
              </w:rPr>
              <w:t>du livre 1,</w:t>
            </w:r>
            <w:r w:rsidRPr="00701C3D">
              <w:rPr>
                <w:rFonts w:ascii="Arial" w:hAnsi="Arial" w:cs="Arial"/>
              </w:rPr>
              <w:t xml:space="preserve"> </w:t>
            </w:r>
            <w:r w:rsidRPr="003914EB">
              <w:rPr>
                <w:rFonts w:ascii="Arial" w:hAnsi="Arial" w:cs="Arial"/>
              </w:rPr>
              <w:t xml:space="preserve">partie 5, chapitre 5.2., section 5.2.9., </w:t>
            </w:r>
            <w:r w:rsidRPr="00701C3D">
              <w:rPr>
                <w:rFonts w:ascii="Arial" w:hAnsi="Arial" w:cs="Arial"/>
              </w:rPr>
              <w:t>sous-section 5.2.9.13., points b.11. et c.11., les mots « </w:t>
            </w:r>
            <w:proofErr w:type="spellStart"/>
            <w:r w:rsidRPr="00701C3D">
              <w:rPr>
                <w:rFonts w:ascii="Arial" w:hAnsi="Arial" w:cs="Arial"/>
              </w:rPr>
              <w:t>gescheiden</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 sont remplacés par les mots « </w:t>
            </w:r>
            <w:proofErr w:type="spellStart"/>
            <w:r w:rsidRPr="00701C3D">
              <w:rPr>
                <w:rFonts w:ascii="Arial" w:hAnsi="Arial" w:cs="Arial"/>
              </w:rPr>
              <w:t>toegekende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 ;</w:t>
            </w:r>
          </w:p>
          <w:p w14:paraId="2BB6E783" w14:textId="77777777" w:rsidR="00BB6DE6" w:rsidRPr="00701C3D" w:rsidRDefault="00BB6DE6" w:rsidP="00BB6DE6">
            <w:pPr>
              <w:jc w:val="both"/>
              <w:rPr>
                <w:rFonts w:ascii="Arial" w:hAnsi="Arial" w:cs="Arial"/>
              </w:rPr>
            </w:pPr>
          </w:p>
          <w:p w14:paraId="22DC5935" w14:textId="77777777" w:rsidR="00BB6DE6" w:rsidRPr="00701C3D" w:rsidRDefault="00BB6DE6" w:rsidP="00BB6DE6">
            <w:pPr>
              <w:jc w:val="both"/>
              <w:rPr>
                <w:rFonts w:ascii="Arial" w:hAnsi="Arial" w:cs="Arial"/>
              </w:rPr>
            </w:pPr>
            <w:r w:rsidRPr="00701C3D">
              <w:rPr>
                <w:rFonts w:ascii="Arial" w:hAnsi="Arial" w:cs="Arial"/>
              </w:rPr>
              <w:t xml:space="preserve">8° dans le texte néerlandais </w:t>
            </w:r>
            <w:r>
              <w:rPr>
                <w:rFonts w:ascii="Arial" w:hAnsi="Arial" w:cs="Arial"/>
              </w:rPr>
              <w:t>du livre 1,</w:t>
            </w:r>
            <w:r w:rsidRPr="00701C3D">
              <w:rPr>
                <w:rFonts w:ascii="Arial" w:hAnsi="Arial" w:cs="Arial"/>
              </w:rPr>
              <w:t xml:space="preserve"> </w:t>
            </w:r>
            <w:r>
              <w:rPr>
                <w:rFonts w:ascii="Arial" w:hAnsi="Arial" w:cs="Arial"/>
              </w:rPr>
              <w:t>partie 5, chapitre 5.5., section 5.5.7</w:t>
            </w:r>
            <w:r w:rsidRPr="00776C82">
              <w:rPr>
                <w:rFonts w:ascii="Arial" w:hAnsi="Arial" w:cs="Arial"/>
              </w:rPr>
              <w:t>.,</w:t>
            </w:r>
            <w:r>
              <w:rPr>
                <w:rFonts w:ascii="Arial" w:hAnsi="Arial" w:cs="Arial"/>
              </w:rPr>
              <w:t xml:space="preserve"> </w:t>
            </w:r>
            <w:r w:rsidRPr="00701C3D">
              <w:rPr>
                <w:rFonts w:ascii="Arial" w:hAnsi="Arial" w:cs="Arial"/>
              </w:rPr>
              <w:t>sous-section 5.5.7.2., alinéas 5 et 6, les mots « </w:t>
            </w:r>
            <w:proofErr w:type="spellStart"/>
            <w:r w:rsidRPr="00701C3D">
              <w:rPr>
                <w:rFonts w:ascii="Arial" w:hAnsi="Arial" w:cs="Arial"/>
              </w:rPr>
              <w:t>afzonderlijke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 sont remplacés par les mots « </w:t>
            </w:r>
            <w:proofErr w:type="spellStart"/>
            <w:r w:rsidRPr="00701C3D">
              <w:rPr>
                <w:rFonts w:ascii="Arial" w:hAnsi="Arial" w:cs="Arial"/>
              </w:rPr>
              <w:t>toegekende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 ;</w:t>
            </w:r>
          </w:p>
          <w:p w14:paraId="7A570275" w14:textId="77777777" w:rsidR="00BB6DE6" w:rsidRPr="00701C3D" w:rsidRDefault="00BB6DE6" w:rsidP="00BB6DE6">
            <w:pPr>
              <w:jc w:val="both"/>
              <w:rPr>
                <w:rFonts w:ascii="Arial" w:hAnsi="Arial" w:cs="Arial"/>
              </w:rPr>
            </w:pPr>
          </w:p>
          <w:p w14:paraId="6A2BB9F4" w14:textId="77062D89" w:rsidR="00BB6DE6" w:rsidRPr="00BB6DE6" w:rsidRDefault="00BB6DE6" w:rsidP="00BB6DE6">
            <w:pPr>
              <w:jc w:val="both"/>
              <w:rPr>
                <w:rFonts w:ascii="Arial" w:hAnsi="Arial" w:cs="Arial"/>
              </w:rPr>
            </w:pPr>
            <w:r w:rsidRPr="00701C3D">
              <w:rPr>
                <w:rFonts w:ascii="Arial" w:hAnsi="Arial" w:cs="Arial"/>
              </w:rPr>
              <w:t xml:space="preserve">9° dans le texte néerlandais </w:t>
            </w:r>
            <w:r>
              <w:rPr>
                <w:rFonts w:ascii="Arial" w:hAnsi="Arial" w:cs="Arial"/>
              </w:rPr>
              <w:t>du livre 1,</w:t>
            </w:r>
            <w:r w:rsidRPr="00701C3D">
              <w:rPr>
                <w:rFonts w:ascii="Arial" w:hAnsi="Arial" w:cs="Arial"/>
              </w:rPr>
              <w:t xml:space="preserve"> </w:t>
            </w:r>
            <w:r>
              <w:rPr>
                <w:rFonts w:ascii="Arial" w:hAnsi="Arial" w:cs="Arial"/>
              </w:rPr>
              <w:t>partie 5, chapitre 5.6</w:t>
            </w:r>
            <w:r w:rsidRPr="00776C82">
              <w:rPr>
                <w:rFonts w:ascii="Arial" w:hAnsi="Arial" w:cs="Arial"/>
              </w:rPr>
              <w:t>., se</w:t>
            </w:r>
            <w:r>
              <w:rPr>
                <w:rFonts w:ascii="Arial" w:hAnsi="Arial" w:cs="Arial"/>
              </w:rPr>
              <w:t>ction 5.6.2</w:t>
            </w:r>
            <w:r w:rsidRPr="00776C82">
              <w:rPr>
                <w:rFonts w:ascii="Arial" w:hAnsi="Arial" w:cs="Arial"/>
              </w:rPr>
              <w:t>.,</w:t>
            </w:r>
            <w:r>
              <w:rPr>
                <w:rFonts w:ascii="Arial" w:hAnsi="Arial" w:cs="Arial"/>
              </w:rPr>
              <w:t xml:space="preserve"> </w:t>
            </w:r>
            <w:r w:rsidRPr="00701C3D">
              <w:rPr>
                <w:rFonts w:ascii="Arial" w:hAnsi="Arial" w:cs="Arial"/>
              </w:rPr>
              <w:t>sous-section 5.6.2.1., alinéas 3 et 4, les mots « </w:t>
            </w:r>
            <w:proofErr w:type="spellStart"/>
            <w:r w:rsidRPr="00701C3D">
              <w:rPr>
                <w:rFonts w:ascii="Arial" w:hAnsi="Arial" w:cs="Arial"/>
              </w:rPr>
              <w:t>afzonderlijke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 sont remplacés par les mots « </w:t>
            </w:r>
            <w:proofErr w:type="spellStart"/>
            <w:r w:rsidRPr="00701C3D">
              <w:rPr>
                <w:rFonts w:ascii="Arial" w:hAnsi="Arial" w:cs="Arial"/>
              </w:rPr>
              <w:t>toegekende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w:t>
            </w:r>
          </w:p>
        </w:tc>
      </w:tr>
      <w:tr w:rsidR="0079460A" w:rsidRPr="00BB6DE6" w14:paraId="6433AE65" w14:textId="77777777" w:rsidTr="00EB6A7E">
        <w:trPr>
          <w:gridAfter w:val="1"/>
          <w:wAfter w:w="7" w:type="dxa"/>
        </w:trPr>
        <w:tc>
          <w:tcPr>
            <w:tcW w:w="279" w:type="dxa"/>
          </w:tcPr>
          <w:p w14:paraId="6E051D29" w14:textId="7A9E3070" w:rsidR="0068248D" w:rsidRPr="00BB6DE6" w:rsidRDefault="0068248D" w:rsidP="00E3501E">
            <w:pPr>
              <w:jc w:val="both"/>
              <w:rPr>
                <w:rFonts w:ascii="Arial" w:hAnsi="Arial" w:cs="Arial"/>
                <w:b/>
              </w:rPr>
            </w:pPr>
          </w:p>
          <w:p w14:paraId="24A873D7" w14:textId="47EF5DA5" w:rsidR="00A56B0F" w:rsidRPr="00C118D6" w:rsidRDefault="00A56B0F" w:rsidP="00EB6A7E">
            <w:pPr>
              <w:jc w:val="both"/>
            </w:pPr>
          </w:p>
        </w:tc>
        <w:tc>
          <w:tcPr>
            <w:tcW w:w="9267" w:type="dxa"/>
            <w:gridSpan w:val="2"/>
          </w:tcPr>
          <w:p w14:paraId="3B8E48C3" w14:textId="5860A565" w:rsidR="0068248D" w:rsidRPr="00C118D6" w:rsidRDefault="0068248D" w:rsidP="00E3501E">
            <w:pPr>
              <w:jc w:val="both"/>
              <w:rPr>
                <w:rFonts w:ascii="Arial" w:hAnsi="Arial" w:cs="Arial"/>
                <w:b/>
                <w:bCs/>
              </w:rPr>
            </w:pPr>
          </w:p>
          <w:p w14:paraId="44E866E5" w14:textId="77777777" w:rsidR="00BB6DE6" w:rsidRPr="00701C3D" w:rsidRDefault="00BB6DE6" w:rsidP="00BB6DE6">
            <w:pPr>
              <w:jc w:val="both"/>
              <w:rPr>
                <w:rFonts w:ascii="Arial" w:hAnsi="Arial" w:cs="Arial"/>
              </w:rPr>
            </w:pPr>
            <w:r w:rsidRPr="00701C3D">
              <w:rPr>
                <w:rFonts w:ascii="Arial" w:hAnsi="Arial" w:cs="Arial"/>
                <w:b/>
              </w:rPr>
              <w:t>Art. 3.</w:t>
            </w:r>
            <w:r w:rsidRPr="00701C3D">
              <w:rPr>
                <w:rFonts w:ascii="Arial" w:hAnsi="Arial" w:cs="Arial"/>
              </w:rPr>
              <w:t xml:space="preserve"> Dans l’annexe 3 du même arrêté, les modifications suivantes sont apportées :</w:t>
            </w:r>
          </w:p>
          <w:p w14:paraId="22C044DF" w14:textId="77777777" w:rsidR="00BB6DE6" w:rsidRPr="00701C3D" w:rsidRDefault="00BB6DE6" w:rsidP="00BB6DE6">
            <w:pPr>
              <w:jc w:val="both"/>
              <w:rPr>
                <w:rFonts w:ascii="Arial" w:hAnsi="Arial" w:cs="Arial"/>
              </w:rPr>
            </w:pPr>
          </w:p>
          <w:p w14:paraId="451EE525" w14:textId="77777777" w:rsidR="00BB6DE6" w:rsidRPr="00701C3D" w:rsidRDefault="00BB6DE6" w:rsidP="00BB6DE6">
            <w:pPr>
              <w:jc w:val="both"/>
              <w:rPr>
                <w:rFonts w:ascii="Arial" w:hAnsi="Arial" w:cs="Arial"/>
              </w:rPr>
            </w:pPr>
            <w:r w:rsidRPr="00701C3D">
              <w:rPr>
                <w:rFonts w:ascii="Arial" w:hAnsi="Arial" w:cs="Arial"/>
              </w:rPr>
              <w:t xml:space="preserve">1° </w:t>
            </w:r>
            <w:r>
              <w:rPr>
                <w:rFonts w:ascii="Arial" w:hAnsi="Arial" w:cs="Arial"/>
              </w:rPr>
              <w:t>au livre 3,</w:t>
            </w:r>
            <w:r w:rsidRPr="00701C3D">
              <w:rPr>
                <w:rFonts w:ascii="Arial" w:hAnsi="Arial" w:cs="Arial"/>
              </w:rPr>
              <w:t xml:space="preserve"> partie 2, chapitre 2.6., section 2.6.1., sous-section 2.6.1.1., la définition suivante est insérée entre les définitions </w:t>
            </w:r>
            <w:r>
              <w:rPr>
                <w:rFonts w:ascii="Arial" w:hAnsi="Arial" w:cs="Arial"/>
              </w:rPr>
              <w:t>de</w:t>
            </w:r>
            <w:r w:rsidRPr="00701C3D">
              <w:rPr>
                <w:rFonts w:ascii="Arial" w:hAnsi="Arial" w:cs="Arial"/>
              </w:rPr>
              <w:t xml:space="preserve"> « circuit élémentaire » et </w:t>
            </w:r>
            <w:r>
              <w:rPr>
                <w:rFonts w:ascii="Arial" w:hAnsi="Arial" w:cs="Arial"/>
              </w:rPr>
              <w:t>celle de</w:t>
            </w:r>
            <w:r w:rsidRPr="00701C3D">
              <w:rPr>
                <w:rFonts w:ascii="Arial" w:hAnsi="Arial" w:cs="Arial"/>
              </w:rPr>
              <w:t xml:space="preserve"> « circuit » :</w:t>
            </w:r>
          </w:p>
          <w:p w14:paraId="4D4996E1" w14:textId="77777777" w:rsidR="00BB6DE6" w:rsidRPr="00701C3D" w:rsidRDefault="00BB6DE6" w:rsidP="00BB6DE6">
            <w:pPr>
              <w:jc w:val="both"/>
              <w:rPr>
                <w:rFonts w:ascii="Arial" w:hAnsi="Arial" w:cs="Arial"/>
              </w:rPr>
            </w:pPr>
          </w:p>
          <w:p w14:paraId="1B2E18CC" w14:textId="77777777" w:rsidR="00BB6DE6" w:rsidRPr="00701C3D" w:rsidRDefault="00BB6DE6" w:rsidP="00BB6DE6">
            <w:pPr>
              <w:jc w:val="both"/>
              <w:rPr>
                <w:rFonts w:ascii="Arial" w:hAnsi="Arial" w:cs="Arial"/>
              </w:rPr>
            </w:pPr>
            <w:r w:rsidRPr="00701C3D">
              <w:rPr>
                <w:rFonts w:ascii="Arial" w:hAnsi="Arial" w:cs="Arial"/>
              </w:rPr>
              <w:t>« </w:t>
            </w:r>
            <w:r w:rsidRPr="00701C3D">
              <w:rPr>
                <w:rFonts w:ascii="Arial" w:hAnsi="Arial" w:cs="Arial"/>
                <w:b/>
                <w:color w:val="000000" w:themeColor="text1"/>
              </w:rPr>
              <w:t xml:space="preserve">Circuit exclusivement dédié (aussi dénommé dans ce Livre circuit dédié) : </w:t>
            </w:r>
            <w:r w:rsidRPr="00701C3D">
              <w:rPr>
                <w:rFonts w:ascii="Arial" w:hAnsi="Arial" w:cs="Arial"/>
              </w:rPr>
              <w:t>circuit élémentaire (circuit principal ou circuit terminal) destiné à l’alimentation exclusive d’un ou plusieurs appareils d’utilisation destiné(s) à un usage spécifique. » ;</w:t>
            </w:r>
          </w:p>
          <w:p w14:paraId="2DBFECA1" w14:textId="77777777" w:rsidR="00BB6DE6" w:rsidRPr="00701C3D" w:rsidRDefault="00BB6DE6" w:rsidP="00BB6DE6">
            <w:pPr>
              <w:jc w:val="both"/>
              <w:rPr>
                <w:rFonts w:ascii="Arial" w:hAnsi="Arial" w:cs="Arial"/>
              </w:rPr>
            </w:pPr>
          </w:p>
          <w:p w14:paraId="36E5B26F" w14:textId="77777777" w:rsidR="00BB6DE6" w:rsidRPr="00701C3D" w:rsidRDefault="00BB6DE6" w:rsidP="00BB6DE6">
            <w:pPr>
              <w:jc w:val="both"/>
              <w:rPr>
                <w:rFonts w:ascii="Arial" w:hAnsi="Arial" w:cs="Arial"/>
              </w:rPr>
            </w:pPr>
            <w:r w:rsidRPr="00701C3D">
              <w:rPr>
                <w:rFonts w:ascii="Arial" w:hAnsi="Arial" w:cs="Arial"/>
              </w:rPr>
              <w:t xml:space="preserve">2° dans le texte français du </w:t>
            </w:r>
            <w:r>
              <w:rPr>
                <w:rFonts w:ascii="Arial" w:hAnsi="Arial" w:cs="Arial"/>
              </w:rPr>
              <w:t>l</w:t>
            </w:r>
            <w:r w:rsidRPr="00701C3D">
              <w:rPr>
                <w:rFonts w:ascii="Arial" w:hAnsi="Arial" w:cs="Arial"/>
              </w:rPr>
              <w:t>ivre 3, les mots « dispositif(s) à courant différentiel résiduel », « dispositif(s) à courant différentiel-résiduel », « dispositif(s) de protection à courant différentiel », « dispositif(s) de protection à courant différentiel résiduel » et « dispositif différentiel » sont chaque fois remplacés par les mots « dispositif(s) de protection à courant différentiel-résiduel » ;</w:t>
            </w:r>
          </w:p>
          <w:p w14:paraId="24FB0CEA" w14:textId="77777777" w:rsidR="00BB6DE6" w:rsidRPr="00701C3D" w:rsidRDefault="00BB6DE6" w:rsidP="00BB6DE6">
            <w:pPr>
              <w:jc w:val="both"/>
              <w:rPr>
                <w:rFonts w:ascii="Arial" w:hAnsi="Arial" w:cs="Arial"/>
              </w:rPr>
            </w:pPr>
          </w:p>
          <w:p w14:paraId="4E2B3683" w14:textId="6A79C071" w:rsidR="00BB6DE6" w:rsidRPr="00701C3D" w:rsidRDefault="00BB6DE6" w:rsidP="00BB6DE6">
            <w:pPr>
              <w:jc w:val="both"/>
              <w:rPr>
                <w:rFonts w:ascii="Arial" w:hAnsi="Arial" w:cs="Arial"/>
              </w:rPr>
            </w:pPr>
            <w:r w:rsidRPr="00701C3D">
              <w:rPr>
                <w:rFonts w:ascii="Arial" w:hAnsi="Arial" w:cs="Arial"/>
              </w:rPr>
              <w:t xml:space="preserve">3° dans le texte néerlandais du </w:t>
            </w:r>
            <w:r>
              <w:rPr>
                <w:rFonts w:ascii="Arial" w:hAnsi="Arial" w:cs="Arial"/>
              </w:rPr>
              <w:t>l</w:t>
            </w:r>
            <w:r w:rsidRPr="00701C3D">
              <w:rPr>
                <w:rFonts w:ascii="Arial" w:hAnsi="Arial" w:cs="Arial"/>
              </w:rPr>
              <w:t>ivre 3, les mots « </w:t>
            </w:r>
            <w:proofErr w:type="spellStart"/>
            <w:r w:rsidRPr="00701C3D">
              <w:rPr>
                <w:rFonts w:ascii="Arial" w:hAnsi="Arial" w:cs="Arial"/>
              </w:rPr>
              <w:t>differentieelstroominrichting</w:t>
            </w:r>
            <w:proofErr w:type="spellEnd"/>
            <w:r w:rsidRPr="00701C3D">
              <w:rPr>
                <w:rFonts w:ascii="Arial" w:hAnsi="Arial" w:cs="Arial"/>
              </w:rPr>
              <w:t>(en) » et « </w:t>
            </w:r>
            <w:proofErr w:type="spellStart"/>
            <w:r w:rsidRPr="00701C3D">
              <w:rPr>
                <w:rFonts w:ascii="Arial" w:hAnsi="Arial" w:cs="Arial"/>
              </w:rPr>
              <w:t>differentieelinrichting</w:t>
            </w:r>
            <w:proofErr w:type="spellEnd"/>
            <w:r w:rsidRPr="00701C3D">
              <w:rPr>
                <w:rFonts w:ascii="Arial" w:hAnsi="Arial" w:cs="Arial"/>
              </w:rPr>
              <w:t> » sont chaque fois remplacés par le mot « </w:t>
            </w:r>
            <w:proofErr w:type="spellStart"/>
            <w:r w:rsidRPr="00701C3D">
              <w:rPr>
                <w:rFonts w:ascii="Arial" w:hAnsi="Arial" w:cs="Arial"/>
              </w:rPr>
              <w:t>differentieelstroombeschermings-inrichting</w:t>
            </w:r>
            <w:proofErr w:type="spellEnd"/>
            <w:r w:rsidRPr="00701C3D">
              <w:rPr>
                <w:rFonts w:ascii="Arial" w:hAnsi="Arial" w:cs="Arial"/>
              </w:rPr>
              <w:t>(en) » ;</w:t>
            </w:r>
          </w:p>
          <w:p w14:paraId="5A0E3616" w14:textId="77777777" w:rsidR="00BB6DE6" w:rsidRPr="00701C3D" w:rsidRDefault="00BB6DE6" w:rsidP="00BB6DE6">
            <w:pPr>
              <w:jc w:val="both"/>
              <w:rPr>
                <w:rFonts w:ascii="Arial" w:hAnsi="Arial" w:cs="Arial"/>
              </w:rPr>
            </w:pPr>
            <w:r w:rsidRPr="00701C3D">
              <w:rPr>
                <w:rFonts w:ascii="Arial" w:hAnsi="Arial" w:cs="Arial"/>
              </w:rPr>
              <w:lastRenderedPageBreak/>
              <w:t xml:space="preserve">4° dans le texte néerlandais </w:t>
            </w:r>
            <w:r>
              <w:rPr>
                <w:rFonts w:ascii="Arial" w:hAnsi="Arial" w:cs="Arial"/>
              </w:rPr>
              <w:t>du livre 3,</w:t>
            </w:r>
            <w:r w:rsidRPr="00701C3D">
              <w:rPr>
                <w:rFonts w:ascii="Arial" w:hAnsi="Arial" w:cs="Arial"/>
              </w:rPr>
              <w:t xml:space="preserve"> </w:t>
            </w:r>
            <w:r>
              <w:rPr>
                <w:rFonts w:ascii="Arial" w:hAnsi="Arial" w:cs="Arial"/>
              </w:rPr>
              <w:t>partie 5, chapitre 5.6., section 5.6.7</w:t>
            </w:r>
            <w:r w:rsidRPr="00F531F1">
              <w:rPr>
                <w:rFonts w:ascii="Arial" w:hAnsi="Arial" w:cs="Arial"/>
              </w:rPr>
              <w:t>.,</w:t>
            </w:r>
            <w:r>
              <w:rPr>
                <w:rFonts w:ascii="Arial" w:hAnsi="Arial" w:cs="Arial"/>
              </w:rPr>
              <w:t xml:space="preserve"> </w:t>
            </w:r>
            <w:r w:rsidRPr="00701C3D">
              <w:rPr>
                <w:rFonts w:ascii="Arial" w:hAnsi="Arial" w:cs="Arial"/>
              </w:rPr>
              <w:t>sous-section 5.6.7.2., alinéas 5 et 6, les mots « </w:t>
            </w:r>
            <w:proofErr w:type="spellStart"/>
            <w:r w:rsidRPr="00701C3D">
              <w:rPr>
                <w:rFonts w:ascii="Arial" w:hAnsi="Arial" w:cs="Arial"/>
              </w:rPr>
              <w:t>afzonderlijke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 sont remplacés par les mots « </w:t>
            </w:r>
            <w:proofErr w:type="spellStart"/>
            <w:r w:rsidRPr="00701C3D">
              <w:rPr>
                <w:rFonts w:ascii="Arial" w:hAnsi="Arial" w:cs="Arial"/>
              </w:rPr>
              <w:t>toegekende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 ;</w:t>
            </w:r>
          </w:p>
          <w:p w14:paraId="6E3DD9B5" w14:textId="77777777" w:rsidR="00BB6DE6" w:rsidRPr="00701C3D" w:rsidRDefault="00BB6DE6" w:rsidP="00BB6DE6">
            <w:pPr>
              <w:jc w:val="both"/>
              <w:rPr>
                <w:rFonts w:ascii="Arial" w:hAnsi="Arial" w:cs="Arial"/>
              </w:rPr>
            </w:pPr>
          </w:p>
          <w:p w14:paraId="40785A79" w14:textId="55D5EE49" w:rsidR="00D01267" w:rsidRPr="00BB6DE6" w:rsidRDefault="00BB6DE6" w:rsidP="00BB6DE6">
            <w:pPr>
              <w:jc w:val="both"/>
              <w:rPr>
                <w:rFonts w:ascii="Arial" w:hAnsi="Arial" w:cs="Arial"/>
              </w:rPr>
            </w:pPr>
            <w:r w:rsidRPr="00701C3D">
              <w:rPr>
                <w:rFonts w:ascii="Arial" w:hAnsi="Arial" w:cs="Arial"/>
              </w:rPr>
              <w:t xml:space="preserve">5° dans le texte néerlandais </w:t>
            </w:r>
            <w:r>
              <w:rPr>
                <w:rFonts w:ascii="Arial" w:hAnsi="Arial" w:cs="Arial"/>
              </w:rPr>
              <w:t>du livre 3,</w:t>
            </w:r>
            <w:r w:rsidRPr="00701C3D">
              <w:rPr>
                <w:rFonts w:ascii="Arial" w:hAnsi="Arial" w:cs="Arial"/>
              </w:rPr>
              <w:t xml:space="preserve"> </w:t>
            </w:r>
            <w:r>
              <w:rPr>
                <w:rFonts w:ascii="Arial" w:hAnsi="Arial" w:cs="Arial"/>
              </w:rPr>
              <w:t>partie 5, chapitre 5.7., section 5.7.2</w:t>
            </w:r>
            <w:r w:rsidRPr="00F531F1">
              <w:rPr>
                <w:rFonts w:ascii="Arial" w:hAnsi="Arial" w:cs="Arial"/>
              </w:rPr>
              <w:t>.,</w:t>
            </w:r>
            <w:r>
              <w:rPr>
                <w:rFonts w:ascii="Arial" w:hAnsi="Arial" w:cs="Arial"/>
              </w:rPr>
              <w:t xml:space="preserve"> </w:t>
            </w:r>
            <w:r w:rsidRPr="00701C3D">
              <w:rPr>
                <w:rFonts w:ascii="Arial" w:hAnsi="Arial" w:cs="Arial"/>
              </w:rPr>
              <w:t>sous-section 5.7.2.1., alinéas 3 et 4, les mots « </w:t>
            </w:r>
            <w:proofErr w:type="spellStart"/>
            <w:r w:rsidRPr="00701C3D">
              <w:rPr>
                <w:rFonts w:ascii="Arial" w:hAnsi="Arial" w:cs="Arial"/>
              </w:rPr>
              <w:t>afzonderlijke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 sont remplacés par les mots « </w:t>
            </w:r>
            <w:proofErr w:type="spellStart"/>
            <w:r w:rsidRPr="00701C3D">
              <w:rPr>
                <w:rFonts w:ascii="Arial" w:hAnsi="Arial" w:cs="Arial"/>
              </w:rPr>
              <w:t>toegekende</w:t>
            </w:r>
            <w:proofErr w:type="spellEnd"/>
            <w:r w:rsidRPr="00701C3D">
              <w:rPr>
                <w:rFonts w:ascii="Arial" w:hAnsi="Arial" w:cs="Arial"/>
              </w:rPr>
              <w:t xml:space="preserve"> </w:t>
            </w:r>
            <w:proofErr w:type="spellStart"/>
            <w:r w:rsidRPr="00701C3D">
              <w:rPr>
                <w:rFonts w:ascii="Arial" w:hAnsi="Arial" w:cs="Arial"/>
              </w:rPr>
              <w:t>stroombaan</w:t>
            </w:r>
            <w:proofErr w:type="spellEnd"/>
            <w:r w:rsidRPr="00701C3D">
              <w:rPr>
                <w:rFonts w:ascii="Arial" w:hAnsi="Arial" w:cs="Arial"/>
              </w:rPr>
              <w:t xml:space="preserve"> (</w:t>
            </w:r>
            <w:proofErr w:type="spellStart"/>
            <w:r w:rsidRPr="00701C3D">
              <w:rPr>
                <w:rFonts w:ascii="Arial" w:hAnsi="Arial" w:cs="Arial"/>
              </w:rPr>
              <w:t>stroombanen</w:t>
            </w:r>
            <w:proofErr w:type="spellEnd"/>
            <w:r w:rsidRPr="00701C3D">
              <w:rPr>
                <w:rFonts w:ascii="Arial" w:hAnsi="Arial" w:cs="Arial"/>
              </w:rPr>
              <w:t>) ».</w:t>
            </w:r>
          </w:p>
        </w:tc>
      </w:tr>
      <w:tr w:rsidR="0079460A" w:rsidRPr="00BB6DE6" w14:paraId="77ED93EF" w14:textId="77777777" w:rsidTr="00EB6A7E">
        <w:trPr>
          <w:gridAfter w:val="1"/>
          <w:wAfter w:w="7" w:type="dxa"/>
        </w:trPr>
        <w:tc>
          <w:tcPr>
            <w:tcW w:w="279" w:type="dxa"/>
          </w:tcPr>
          <w:p w14:paraId="10B15663" w14:textId="346F6C7C" w:rsidR="009B74FF" w:rsidRPr="00C118D6" w:rsidRDefault="009B74FF" w:rsidP="00BB6DE6">
            <w:pPr>
              <w:jc w:val="both"/>
            </w:pPr>
          </w:p>
        </w:tc>
        <w:tc>
          <w:tcPr>
            <w:tcW w:w="9267" w:type="dxa"/>
            <w:gridSpan w:val="2"/>
          </w:tcPr>
          <w:p w14:paraId="14BBA6E0" w14:textId="77C1812A" w:rsidR="00BB6DE6" w:rsidRPr="00A34B49" w:rsidRDefault="00BB6DE6" w:rsidP="00BB6DE6">
            <w:pPr>
              <w:jc w:val="both"/>
              <w:rPr>
                <w:rFonts w:ascii="Arial" w:hAnsi="Arial" w:cs="Arial"/>
                <w:color w:val="000000" w:themeColor="text1"/>
              </w:rPr>
            </w:pPr>
            <w:r w:rsidRPr="00A34B49">
              <w:rPr>
                <w:rFonts w:ascii="Arial" w:hAnsi="Arial" w:cs="Arial"/>
                <w:b/>
              </w:rPr>
              <w:t xml:space="preserve">Art. </w:t>
            </w:r>
            <w:r w:rsidR="00C72127" w:rsidRPr="00A34B49">
              <w:rPr>
                <w:rFonts w:ascii="Arial" w:hAnsi="Arial" w:cs="Arial"/>
                <w:b/>
              </w:rPr>
              <w:t>4</w:t>
            </w:r>
            <w:r w:rsidRPr="00A34B49">
              <w:rPr>
                <w:rFonts w:ascii="Arial" w:hAnsi="Arial" w:cs="Arial"/>
                <w:b/>
              </w:rPr>
              <w:t>.</w:t>
            </w:r>
            <w:r w:rsidRPr="00A34B49">
              <w:rPr>
                <w:rFonts w:ascii="Arial" w:hAnsi="Arial" w:cs="Arial"/>
              </w:rPr>
              <w:t xml:space="preserve"> </w:t>
            </w:r>
            <w:r w:rsidRPr="00A34B49">
              <w:rPr>
                <w:rFonts w:ascii="Arial" w:hAnsi="Arial" w:cs="Arial"/>
                <w:bCs/>
              </w:rPr>
              <w:t>Le présent arrêté entre en vigueur le premier jour du troisième mois qui suit sa publication au Moniteur belge.</w:t>
            </w:r>
          </w:p>
          <w:p w14:paraId="3B885339" w14:textId="3C3A1DED" w:rsidR="0068248D" w:rsidRPr="00A34B49" w:rsidRDefault="0068248D" w:rsidP="002530B5">
            <w:pPr>
              <w:jc w:val="both"/>
            </w:pPr>
          </w:p>
        </w:tc>
      </w:tr>
      <w:tr w:rsidR="0079460A" w:rsidRPr="00BB6DE6" w14:paraId="48A32BDC" w14:textId="77777777" w:rsidTr="00EB6A7E">
        <w:trPr>
          <w:gridAfter w:val="1"/>
          <w:wAfter w:w="7" w:type="dxa"/>
        </w:trPr>
        <w:tc>
          <w:tcPr>
            <w:tcW w:w="279" w:type="dxa"/>
          </w:tcPr>
          <w:p w14:paraId="70513D0B" w14:textId="09DCC399" w:rsidR="002530B5" w:rsidRPr="00C118D6" w:rsidRDefault="002530B5" w:rsidP="002530B5">
            <w:pPr>
              <w:jc w:val="both"/>
              <w:rPr>
                <w:rFonts w:ascii="Arial" w:hAnsi="Arial" w:cs="Arial"/>
                <w:b/>
              </w:rPr>
            </w:pPr>
          </w:p>
        </w:tc>
        <w:tc>
          <w:tcPr>
            <w:tcW w:w="9267" w:type="dxa"/>
            <w:gridSpan w:val="2"/>
          </w:tcPr>
          <w:p w14:paraId="779FCDB2" w14:textId="32EEBE81" w:rsidR="002530B5" w:rsidRPr="00A34B49" w:rsidRDefault="00BB6DE6" w:rsidP="002530B5">
            <w:pPr>
              <w:jc w:val="both"/>
              <w:rPr>
                <w:rFonts w:ascii="Arial" w:hAnsi="Arial" w:cs="Arial"/>
                <w:b/>
              </w:rPr>
            </w:pPr>
            <w:r w:rsidRPr="00A34B49">
              <w:rPr>
                <w:rFonts w:ascii="Arial" w:hAnsi="Arial" w:cs="Arial"/>
                <w:b/>
              </w:rPr>
              <w:t xml:space="preserve">Art. </w:t>
            </w:r>
            <w:r w:rsidR="00C72127" w:rsidRPr="00A34B49">
              <w:rPr>
                <w:rFonts w:ascii="Arial" w:hAnsi="Arial" w:cs="Arial"/>
                <w:b/>
              </w:rPr>
              <w:t>5</w:t>
            </w:r>
            <w:r w:rsidRPr="00A34B49">
              <w:rPr>
                <w:rFonts w:ascii="Arial" w:hAnsi="Arial" w:cs="Arial"/>
                <w:b/>
              </w:rPr>
              <w:t xml:space="preserve">. </w:t>
            </w:r>
            <w:r w:rsidRPr="00A34B49">
              <w:rPr>
                <w:rFonts w:ascii="Arial" w:hAnsi="Arial" w:cs="Arial"/>
              </w:rPr>
              <w:t>Le ministre qui a le Travail dans ses attributions et le ministre qui a l’Energie dans ses attributions sont chargés, chacun en ce qui le concerne, de l’exécution du présent arrêté.</w:t>
            </w:r>
          </w:p>
        </w:tc>
      </w:tr>
      <w:tr w:rsidR="0079460A" w:rsidRPr="00701C3D" w14:paraId="14FC949F" w14:textId="77777777" w:rsidTr="00EB6A7E">
        <w:trPr>
          <w:gridAfter w:val="1"/>
          <w:wAfter w:w="7" w:type="dxa"/>
        </w:trPr>
        <w:tc>
          <w:tcPr>
            <w:tcW w:w="279" w:type="dxa"/>
          </w:tcPr>
          <w:p w14:paraId="221228AA" w14:textId="483307AA" w:rsidR="002530B5" w:rsidRPr="00C118D6" w:rsidRDefault="002530B5" w:rsidP="002530B5">
            <w:pPr>
              <w:jc w:val="both"/>
              <w:rPr>
                <w:rFonts w:ascii="Arial" w:hAnsi="Arial" w:cs="Arial"/>
                <w:b/>
              </w:rPr>
            </w:pPr>
          </w:p>
        </w:tc>
        <w:tc>
          <w:tcPr>
            <w:tcW w:w="9267" w:type="dxa"/>
            <w:gridSpan w:val="2"/>
          </w:tcPr>
          <w:p w14:paraId="25BE6A31" w14:textId="37E4947B" w:rsidR="002530B5" w:rsidRPr="00AA6780" w:rsidRDefault="00BB6DE6" w:rsidP="00BB6DE6">
            <w:pPr>
              <w:rPr>
                <w:rFonts w:ascii="Arial" w:hAnsi="Arial" w:cs="Arial"/>
                <w:b/>
                <w:lang w:val="nl-BE"/>
              </w:rPr>
            </w:pPr>
            <w:proofErr w:type="spellStart"/>
            <w:r w:rsidRPr="00701C3D">
              <w:rPr>
                <w:rFonts w:ascii="Arial" w:hAnsi="Arial" w:cs="Arial"/>
                <w:lang w:val="nl-BE"/>
              </w:rPr>
              <w:t>Donné</w:t>
            </w:r>
            <w:proofErr w:type="spellEnd"/>
            <w:r w:rsidRPr="00701C3D">
              <w:rPr>
                <w:rFonts w:ascii="Arial" w:hAnsi="Arial" w:cs="Arial"/>
                <w:lang w:val="nl-BE"/>
              </w:rPr>
              <w:t xml:space="preserve"> à</w:t>
            </w:r>
          </w:p>
        </w:tc>
      </w:tr>
      <w:tr w:rsidR="0079460A" w:rsidRPr="00701C3D" w14:paraId="163729DC" w14:textId="77777777" w:rsidTr="00EB6A7E">
        <w:trPr>
          <w:gridAfter w:val="1"/>
          <w:wAfter w:w="7" w:type="dxa"/>
        </w:trPr>
        <w:tc>
          <w:tcPr>
            <w:tcW w:w="279" w:type="dxa"/>
          </w:tcPr>
          <w:p w14:paraId="38DE61CB" w14:textId="77777777" w:rsidR="002530B5" w:rsidRPr="00701C3D" w:rsidRDefault="002530B5" w:rsidP="002530B5">
            <w:pPr>
              <w:jc w:val="both"/>
              <w:rPr>
                <w:rFonts w:ascii="Arial" w:hAnsi="Arial" w:cs="Arial"/>
                <w:b/>
                <w:lang w:val="nl-NL"/>
              </w:rPr>
            </w:pPr>
          </w:p>
        </w:tc>
        <w:tc>
          <w:tcPr>
            <w:tcW w:w="9267" w:type="dxa"/>
            <w:gridSpan w:val="2"/>
          </w:tcPr>
          <w:p w14:paraId="465A6DE8" w14:textId="77777777" w:rsidR="002530B5" w:rsidRPr="00AA6780" w:rsidRDefault="002530B5" w:rsidP="002530B5">
            <w:pPr>
              <w:jc w:val="both"/>
              <w:rPr>
                <w:rFonts w:ascii="Arial" w:hAnsi="Arial" w:cs="Arial"/>
                <w:b/>
                <w:lang w:val="nl-BE"/>
              </w:rPr>
            </w:pPr>
          </w:p>
        </w:tc>
      </w:tr>
      <w:tr w:rsidR="0079460A" w:rsidRPr="00701C3D" w14:paraId="031B1352" w14:textId="77777777" w:rsidTr="00EB6A7E">
        <w:trPr>
          <w:gridAfter w:val="1"/>
          <w:wAfter w:w="7" w:type="dxa"/>
        </w:trPr>
        <w:tc>
          <w:tcPr>
            <w:tcW w:w="279" w:type="dxa"/>
          </w:tcPr>
          <w:p w14:paraId="5D4DA8D3" w14:textId="77777777" w:rsidR="002530B5" w:rsidRPr="00701C3D" w:rsidRDefault="002530B5" w:rsidP="002530B5">
            <w:pPr>
              <w:jc w:val="both"/>
              <w:rPr>
                <w:rFonts w:ascii="Arial" w:hAnsi="Arial" w:cs="Arial"/>
                <w:b/>
                <w:lang w:val="nl-NL"/>
              </w:rPr>
            </w:pPr>
          </w:p>
        </w:tc>
        <w:tc>
          <w:tcPr>
            <w:tcW w:w="9267" w:type="dxa"/>
            <w:gridSpan w:val="2"/>
          </w:tcPr>
          <w:p w14:paraId="07528092" w14:textId="77777777" w:rsidR="002530B5" w:rsidRPr="00AA6780" w:rsidRDefault="002530B5" w:rsidP="002530B5">
            <w:pPr>
              <w:jc w:val="both"/>
              <w:rPr>
                <w:rFonts w:ascii="Arial" w:hAnsi="Arial" w:cs="Arial"/>
                <w:b/>
                <w:lang w:val="nl-BE"/>
              </w:rPr>
            </w:pPr>
          </w:p>
        </w:tc>
      </w:tr>
      <w:tr w:rsidR="0079460A" w:rsidRPr="00701C3D" w14:paraId="71C2D5EF" w14:textId="77777777" w:rsidTr="00EB6A7E">
        <w:trPr>
          <w:gridAfter w:val="1"/>
          <w:wAfter w:w="7" w:type="dxa"/>
        </w:trPr>
        <w:tc>
          <w:tcPr>
            <w:tcW w:w="279" w:type="dxa"/>
          </w:tcPr>
          <w:p w14:paraId="40C0DFB2" w14:textId="77777777" w:rsidR="002530B5" w:rsidRPr="00701C3D" w:rsidRDefault="002530B5" w:rsidP="002530B5">
            <w:pPr>
              <w:jc w:val="both"/>
              <w:rPr>
                <w:rFonts w:ascii="Arial" w:hAnsi="Arial" w:cs="Arial"/>
                <w:b/>
                <w:lang w:val="nl-NL"/>
              </w:rPr>
            </w:pPr>
          </w:p>
        </w:tc>
        <w:tc>
          <w:tcPr>
            <w:tcW w:w="9267" w:type="dxa"/>
            <w:gridSpan w:val="2"/>
          </w:tcPr>
          <w:p w14:paraId="42527E44" w14:textId="77777777" w:rsidR="002530B5" w:rsidRPr="00AA6780" w:rsidRDefault="002530B5" w:rsidP="002530B5">
            <w:pPr>
              <w:jc w:val="both"/>
              <w:rPr>
                <w:rFonts w:ascii="Arial" w:hAnsi="Arial" w:cs="Arial"/>
                <w:b/>
                <w:lang w:val="nl-BE"/>
              </w:rPr>
            </w:pPr>
          </w:p>
        </w:tc>
      </w:tr>
      <w:tr w:rsidR="0079460A" w:rsidRPr="00701C3D" w14:paraId="15F534A9" w14:textId="77777777" w:rsidTr="00EB6A7E">
        <w:trPr>
          <w:gridAfter w:val="1"/>
          <w:wAfter w:w="7" w:type="dxa"/>
        </w:trPr>
        <w:tc>
          <w:tcPr>
            <w:tcW w:w="279" w:type="dxa"/>
          </w:tcPr>
          <w:p w14:paraId="5A058918" w14:textId="77777777" w:rsidR="002530B5" w:rsidRPr="00701C3D" w:rsidRDefault="002530B5" w:rsidP="002530B5">
            <w:pPr>
              <w:jc w:val="both"/>
              <w:rPr>
                <w:rFonts w:ascii="Arial" w:hAnsi="Arial" w:cs="Arial"/>
                <w:b/>
                <w:lang w:val="nl-NL"/>
              </w:rPr>
            </w:pPr>
          </w:p>
          <w:p w14:paraId="5BB643EE" w14:textId="4A74A3C4" w:rsidR="009B74FF" w:rsidRDefault="009B74FF" w:rsidP="002530B5">
            <w:pPr>
              <w:jc w:val="both"/>
              <w:rPr>
                <w:rFonts w:ascii="Arial" w:hAnsi="Arial" w:cs="Arial"/>
                <w:b/>
                <w:lang w:val="nl-NL"/>
              </w:rPr>
            </w:pPr>
          </w:p>
          <w:p w14:paraId="77BB6D7E" w14:textId="1F564A43" w:rsidR="00F55AB2" w:rsidRDefault="00F55AB2" w:rsidP="002530B5">
            <w:pPr>
              <w:jc w:val="both"/>
              <w:rPr>
                <w:rFonts w:ascii="Arial" w:hAnsi="Arial" w:cs="Arial"/>
                <w:b/>
                <w:lang w:val="nl-NL"/>
              </w:rPr>
            </w:pPr>
          </w:p>
          <w:p w14:paraId="4C6BB458" w14:textId="5BA1C870" w:rsidR="00F55AB2" w:rsidRDefault="00F55AB2" w:rsidP="002530B5">
            <w:pPr>
              <w:jc w:val="both"/>
              <w:rPr>
                <w:rFonts w:ascii="Arial" w:hAnsi="Arial" w:cs="Arial"/>
                <w:b/>
                <w:lang w:val="nl-NL"/>
              </w:rPr>
            </w:pPr>
          </w:p>
          <w:p w14:paraId="54DE01EF" w14:textId="4D743AAC" w:rsidR="00F55AB2" w:rsidRPr="00701C3D" w:rsidRDefault="00F55AB2" w:rsidP="002530B5">
            <w:pPr>
              <w:jc w:val="both"/>
              <w:rPr>
                <w:rFonts w:ascii="Arial" w:hAnsi="Arial" w:cs="Arial"/>
                <w:b/>
                <w:lang w:val="nl-NL"/>
              </w:rPr>
            </w:pPr>
          </w:p>
          <w:p w14:paraId="5A962CDB" w14:textId="2169322A" w:rsidR="009B74FF" w:rsidRPr="00701C3D" w:rsidRDefault="009B74FF" w:rsidP="002530B5">
            <w:pPr>
              <w:jc w:val="both"/>
              <w:rPr>
                <w:rFonts w:ascii="Arial" w:hAnsi="Arial" w:cs="Arial"/>
                <w:b/>
                <w:lang w:val="nl-NL"/>
              </w:rPr>
            </w:pPr>
          </w:p>
        </w:tc>
        <w:tc>
          <w:tcPr>
            <w:tcW w:w="9267" w:type="dxa"/>
            <w:gridSpan w:val="2"/>
          </w:tcPr>
          <w:p w14:paraId="4E43B14A" w14:textId="77777777" w:rsidR="002530B5" w:rsidRPr="00AA6780" w:rsidRDefault="002530B5" w:rsidP="002530B5">
            <w:pPr>
              <w:jc w:val="both"/>
              <w:rPr>
                <w:rFonts w:ascii="Arial" w:hAnsi="Arial" w:cs="Arial"/>
                <w:b/>
                <w:lang w:val="nl-BE"/>
              </w:rPr>
            </w:pPr>
          </w:p>
        </w:tc>
      </w:tr>
      <w:tr w:rsidR="0079460A" w:rsidRPr="00701C3D" w14:paraId="5831AFF6" w14:textId="77777777" w:rsidTr="00EB6A7E">
        <w:trPr>
          <w:gridAfter w:val="1"/>
          <w:wAfter w:w="7" w:type="dxa"/>
        </w:trPr>
        <w:tc>
          <w:tcPr>
            <w:tcW w:w="279" w:type="dxa"/>
          </w:tcPr>
          <w:p w14:paraId="7AF1E386" w14:textId="77777777" w:rsidR="002530B5" w:rsidRPr="00701C3D" w:rsidRDefault="002530B5" w:rsidP="002530B5">
            <w:pPr>
              <w:jc w:val="both"/>
              <w:rPr>
                <w:rFonts w:ascii="Arial" w:hAnsi="Arial" w:cs="Arial"/>
                <w:b/>
                <w:lang w:val="nl-NL"/>
              </w:rPr>
            </w:pPr>
          </w:p>
          <w:p w14:paraId="7F225597" w14:textId="77777777" w:rsidR="00BA186D" w:rsidRPr="00701C3D" w:rsidRDefault="00BA186D" w:rsidP="002530B5">
            <w:pPr>
              <w:jc w:val="both"/>
              <w:rPr>
                <w:rFonts w:ascii="Arial" w:hAnsi="Arial" w:cs="Arial"/>
                <w:b/>
                <w:lang w:val="nl-NL"/>
              </w:rPr>
            </w:pPr>
          </w:p>
        </w:tc>
        <w:tc>
          <w:tcPr>
            <w:tcW w:w="9267" w:type="dxa"/>
            <w:gridSpan w:val="2"/>
          </w:tcPr>
          <w:p w14:paraId="633A8CA0" w14:textId="77777777" w:rsidR="002530B5" w:rsidRPr="00AA6780" w:rsidRDefault="002530B5" w:rsidP="002530B5">
            <w:pPr>
              <w:jc w:val="both"/>
              <w:rPr>
                <w:rFonts w:ascii="Arial" w:hAnsi="Arial" w:cs="Arial"/>
                <w:b/>
                <w:lang w:val="nl-BE"/>
              </w:rPr>
            </w:pPr>
          </w:p>
        </w:tc>
      </w:tr>
      <w:tr w:rsidR="0079460A" w:rsidRPr="009D3040" w14:paraId="071A2F21" w14:textId="77777777" w:rsidTr="00EB6A7E">
        <w:trPr>
          <w:gridAfter w:val="1"/>
          <w:wAfter w:w="7" w:type="dxa"/>
        </w:trPr>
        <w:tc>
          <w:tcPr>
            <w:tcW w:w="279" w:type="dxa"/>
          </w:tcPr>
          <w:p w14:paraId="6AEE26F7" w14:textId="2ED14078" w:rsidR="009B74FF" w:rsidRPr="00701C3D" w:rsidRDefault="009B74FF" w:rsidP="000F0B2C">
            <w:pPr>
              <w:jc w:val="center"/>
              <w:rPr>
                <w:rFonts w:ascii="Arial" w:hAnsi="Arial" w:cs="Arial"/>
                <w:lang w:val="nl-NL"/>
              </w:rPr>
            </w:pPr>
          </w:p>
        </w:tc>
        <w:tc>
          <w:tcPr>
            <w:tcW w:w="9267" w:type="dxa"/>
            <w:gridSpan w:val="2"/>
          </w:tcPr>
          <w:p w14:paraId="4D59BFA6" w14:textId="08995E03" w:rsidR="002530B5" w:rsidRPr="00AA6780" w:rsidRDefault="009D3040" w:rsidP="002530B5">
            <w:pPr>
              <w:jc w:val="center"/>
              <w:rPr>
                <w:rFonts w:ascii="Arial" w:hAnsi="Arial" w:cs="Arial"/>
                <w:b/>
                <w:lang w:val="nl-BE"/>
              </w:rPr>
            </w:pPr>
            <w:r w:rsidRPr="00701C3D">
              <w:rPr>
                <w:rFonts w:ascii="Arial" w:hAnsi="Arial" w:cs="Arial"/>
                <w:lang w:val="nl-NL"/>
              </w:rPr>
              <w:t xml:space="preserve">Par le </w:t>
            </w:r>
            <w:proofErr w:type="spellStart"/>
            <w:r w:rsidRPr="00701C3D">
              <w:rPr>
                <w:rFonts w:ascii="Arial" w:hAnsi="Arial" w:cs="Arial"/>
                <w:lang w:val="nl-NL"/>
              </w:rPr>
              <w:t>Roi</w:t>
            </w:r>
            <w:proofErr w:type="spellEnd"/>
            <w:r w:rsidRPr="00701C3D">
              <w:rPr>
                <w:rFonts w:ascii="Arial" w:hAnsi="Arial" w:cs="Arial"/>
                <w:lang w:val="nl-NL"/>
              </w:rPr>
              <w:t xml:space="preserve"> :</w:t>
            </w:r>
          </w:p>
        </w:tc>
      </w:tr>
      <w:tr w:rsidR="0079460A" w:rsidRPr="00701C3D" w14:paraId="18BB15EE" w14:textId="77777777" w:rsidTr="00EB6A7E">
        <w:trPr>
          <w:gridAfter w:val="1"/>
          <w:wAfter w:w="7" w:type="dxa"/>
        </w:trPr>
        <w:tc>
          <w:tcPr>
            <w:tcW w:w="279" w:type="dxa"/>
          </w:tcPr>
          <w:p w14:paraId="5449E577" w14:textId="2CA3144F" w:rsidR="002530B5" w:rsidRPr="009D3040" w:rsidRDefault="002530B5" w:rsidP="002530B5">
            <w:pPr>
              <w:jc w:val="center"/>
              <w:rPr>
                <w:rFonts w:ascii="Arial" w:hAnsi="Arial" w:cs="Arial"/>
                <w:b/>
              </w:rPr>
            </w:pPr>
          </w:p>
        </w:tc>
        <w:tc>
          <w:tcPr>
            <w:tcW w:w="9267" w:type="dxa"/>
            <w:gridSpan w:val="2"/>
          </w:tcPr>
          <w:p w14:paraId="31F4D5CE" w14:textId="4018DAC4" w:rsidR="002530B5" w:rsidRPr="009D3040" w:rsidRDefault="009D3040" w:rsidP="002530B5">
            <w:pPr>
              <w:jc w:val="center"/>
              <w:rPr>
                <w:rFonts w:ascii="Arial" w:hAnsi="Arial" w:cs="Arial"/>
                <w:b/>
              </w:rPr>
            </w:pPr>
            <w:r w:rsidRPr="009D3040">
              <w:rPr>
                <w:rFonts w:ascii="Arial" w:hAnsi="Arial" w:cs="Arial"/>
              </w:rPr>
              <w:t>Le Ministre du Travail,</w:t>
            </w:r>
          </w:p>
        </w:tc>
      </w:tr>
      <w:tr w:rsidR="0079460A" w:rsidRPr="00701C3D" w14:paraId="1E9339D8" w14:textId="77777777" w:rsidTr="00EB6A7E">
        <w:trPr>
          <w:gridAfter w:val="1"/>
          <w:wAfter w:w="7" w:type="dxa"/>
        </w:trPr>
        <w:tc>
          <w:tcPr>
            <w:tcW w:w="279" w:type="dxa"/>
          </w:tcPr>
          <w:p w14:paraId="5C4519FC" w14:textId="77777777" w:rsidR="002530B5" w:rsidRPr="009D3040" w:rsidRDefault="002530B5" w:rsidP="002530B5">
            <w:pPr>
              <w:jc w:val="both"/>
              <w:rPr>
                <w:rFonts w:ascii="Arial" w:hAnsi="Arial" w:cs="Arial"/>
                <w:b/>
              </w:rPr>
            </w:pPr>
          </w:p>
        </w:tc>
        <w:tc>
          <w:tcPr>
            <w:tcW w:w="9267" w:type="dxa"/>
            <w:gridSpan w:val="2"/>
          </w:tcPr>
          <w:p w14:paraId="6202C02C" w14:textId="77777777" w:rsidR="002530B5" w:rsidRPr="009D3040" w:rsidRDefault="002530B5" w:rsidP="002530B5">
            <w:pPr>
              <w:jc w:val="both"/>
              <w:rPr>
                <w:rFonts w:ascii="Arial" w:hAnsi="Arial" w:cs="Arial"/>
                <w:b/>
              </w:rPr>
            </w:pPr>
          </w:p>
        </w:tc>
      </w:tr>
      <w:tr w:rsidR="0079460A" w:rsidRPr="00701C3D" w14:paraId="77600055" w14:textId="77777777" w:rsidTr="00EB6A7E">
        <w:trPr>
          <w:gridAfter w:val="1"/>
          <w:wAfter w:w="7" w:type="dxa"/>
        </w:trPr>
        <w:tc>
          <w:tcPr>
            <w:tcW w:w="279" w:type="dxa"/>
          </w:tcPr>
          <w:p w14:paraId="111ECF7D" w14:textId="77777777" w:rsidR="002530B5" w:rsidRPr="009D3040" w:rsidRDefault="002530B5" w:rsidP="002530B5">
            <w:pPr>
              <w:jc w:val="both"/>
              <w:rPr>
                <w:rFonts w:ascii="Arial" w:hAnsi="Arial" w:cs="Arial"/>
                <w:b/>
              </w:rPr>
            </w:pPr>
          </w:p>
          <w:p w14:paraId="660AB4D7" w14:textId="77777777" w:rsidR="002530B5" w:rsidRPr="009D3040" w:rsidRDefault="002530B5" w:rsidP="002530B5">
            <w:pPr>
              <w:jc w:val="both"/>
              <w:rPr>
                <w:rFonts w:ascii="Arial" w:hAnsi="Arial" w:cs="Arial"/>
                <w:b/>
              </w:rPr>
            </w:pPr>
          </w:p>
          <w:p w14:paraId="43C8926B" w14:textId="77777777" w:rsidR="002530B5" w:rsidRPr="009D3040" w:rsidRDefault="002530B5" w:rsidP="002530B5">
            <w:pPr>
              <w:jc w:val="both"/>
              <w:rPr>
                <w:rFonts w:ascii="Arial" w:hAnsi="Arial" w:cs="Arial"/>
                <w:b/>
              </w:rPr>
            </w:pPr>
          </w:p>
        </w:tc>
        <w:tc>
          <w:tcPr>
            <w:tcW w:w="9267" w:type="dxa"/>
            <w:gridSpan w:val="2"/>
          </w:tcPr>
          <w:p w14:paraId="00A5E572" w14:textId="77777777" w:rsidR="002530B5" w:rsidRPr="009D3040" w:rsidRDefault="002530B5" w:rsidP="002530B5">
            <w:pPr>
              <w:jc w:val="both"/>
              <w:rPr>
                <w:rFonts w:ascii="Arial" w:hAnsi="Arial" w:cs="Arial"/>
                <w:b/>
              </w:rPr>
            </w:pPr>
          </w:p>
        </w:tc>
      </w:tr>
      <w:tr w:rsidR="0079460A" w:rsidRPr="00701C3D" w14:paraId="6A90DA93" w14:textId="77777777" w:rsidTr="00EB6A7E">
        <w:trPr>
          <w:gridAfter w:val="1"/>
          <w:wAfter w:w="7" w:type="dxa"/>
        </w:trPr>
        <w:tc>
          <w:tcPr>
            <w:tcW w:w="279" w:type="dxa"/>
          </w:tcPr>
          <w:p w14:paraId="38F9A661" w14:textId="77777777" w:rsidR="002530B5" w:rsidRPr="009D3040" w:rsidRDefault="002530B5" w:rsidP="002530B5">
            <w:pPr>
              <w:jc w:val="both"/>
              <w:rPr>
                <w:rFonts w:ascii="Arial" w:hAnsi="Arial" w:cs="Arial"/>
                <w:b/>
              </w:rPr>
            </w:pPr>
          </w:p>
        </w:tc>
        <w:tc>
          <w:tcPr>
            <w:tcW w:w="9267" w:type="dxa"/>
            <w:gridSpan w:val="2"/>
          </w:tcPr>
          <w:p w14:paraId="5C70B306" w14:textId="77777777" w:rsidR="002530B5" w:rsidRPr="009D3040" w:rsidRDefault="002530B5" w:rsidP="002530B5">
            <w:pPr>
              <w:jc w:val="both"/>
              <w:rPr>
                <w:rFonts w:ascii="Arial" w:hAnsi="Arial" w:cs="Arial"/>
                <w:b/>
              </w:rPr>
            </w:pPr>
          </w:p>
        </w:tc>
      </w:tr>
      <w:tr w:rsidR="0079460A" w:rsidRPr="00701C3D" w14:paraId="2869CB9F" w14:textId="77777777" w:rsidTr="00EB6A7E">
        <w:trPr>
          <w:gridAfter w:val="1"/>
          <w:wAfter w:w="7" w:type="dxa"/>
        </w:trPr>
        <w:tc>
          <w:tcPr>
            <w:tcW w:w="279" w:type="dxa"/>
          </w:tcPr>
          <w:p w14:paraId="521E1ABC" w14:textId="77777777" w:rsidR="002530B5" w:rsidRPr="009D3040" w:rsidRDefault="002530B5" w:rsidP="002530B5">
            <w:pPr>
              <w:jc w:val="both"/>
              <w:rPr>
                <w:rFonts w:ascii="Arial" w:hAnsi="Arial" w:cs="Arial"/>
                <w:b/>
              </w:rPr>
            </w:pPr>
          </w:p>
        </w:tc>
        <w:tc>
          <w:tcPr>
            <w:tcW w:w="9267" w:type="dxa"/>
            <w:gridSpan w:val="2"/>
          </w:tcPr>
          <w:p w14:paraId="67F47643" w14:textId="77777777" w:rsidR="002530B5" w:rsidRPr="009D3040" w:rsidRDefault="002530B5" w:rsidP="002530B5">
            <w:pPr>
              <w:jc w:val="both"/>
              <w:rPr>
                <w:rFonts w:ascii="Arial" w:hAnsi="Arial" w:cs="Arial"/>
                <w:b/>
              </w:rPr>
            </w:pPr>
          </w:p>
        </w:tc>
      </w:tr>
      <w:tr w:rsidR="0079460A" w:rsidRPr="00701C3D" w14:paraId="3AE140DC" w14:textId="77777777" w:rsidTr="00EB6A7E">
        <w:trPr>
          <w:gridAfter w:val="1"/>
          <w:wAfter w:w="7" w:type="dxa"/>
        </w:trPr>
        <w:tc>
          <w:tcPr>
            <w:tcW w:w="279" w:type="dxa"/>
          </w:tcPr>
          <w:p w14:paraId="2BBDD9B2" w14:textId="77777777" w:rsidR="002530B5" w:rsidRPr="009D3040" w:rsidRDefault="002530B5" w:rsidP="002530B5">
            <w:pPr>
              <w:jc w:val="both"/>
              <w:rPr>
                <w:rFonts w:ascii="Arial" w:hAnsi="Arial" w:cs="Arial"/>
                <w:b/>
              </w:rPr>
            </w:pPr>
          </w:p>
        </w:tc>
        <w:tc>
          <w:tcPr>
            <w:tcW w:w="9267" w:type="dxa"/>
            <w:gridSpan w:val="2"/>
          </w:tcPr>
          <w:p w14:paraId="2D554267" w14:textId="77777777" w:rsidR="002530B5" w:rsidRPr="009D3040" w:rsidRDefault="002530B5" w:rsidP="002530B5">
            <w:pPr>
              <w:jc w:val="both"/>
              <w:rPr>
                <w:rFonts w:ascii="Arial" w:hAnsi="Arial" w:cs="Arial"/>
                <w:b/>
              </w:rPr>
            </w:pPr>
          </w:p>
        </w:tc>
      </w:tr>
      <w:tr w:rsidR="002530B5" w:rsidRPr="00701C3D" w14:paraId="23314A4F" w14:textId="77777777" w:rsidTr="00EB6A7E">
        <w:tc>
          <w:tcPr>
            <w:tcW w:w="9553" w:type="dxa"/>
            <w:gridSpan w:val="4"/>
          </w:tcPr>
          <w:p w14:paraId="71506BA3" w14:textId="1D15271A" w:rsidR="003E3226" w:rsidRPr="00AA6780" w:rsidRDefault="002530B5" w:rsidP="000F0B2C">
            <w:pPr>
              <w:jc w:val="center"/>
              <w:rPr>
                <w:rFonts w:ascii="Arial" w:hAnsi="Arial" w:cs="Arial"/>
                <w:spacing w:val="-3"/>
                <w:lang w:val="nl-BE"/>
              </w:rPr>
            </w:pPr>
            <w:r w:rsidRPr="00AA6780">
              <w:rPr>
                <w:rStyle w:val="acopre1"/>
                <w:rFonts w:ascii="Arial" w:hAnsi="Arial" w:cs="Arial"/>
                <w:lang w:val="nl-BE"/>
              </w:rPr>
              <w:t>Pierre-Yves Dermagne</w:t>
            </w:r>
          </w:p>
          <w:p w14:paraId="09D749A7" w14:textId="1BD263EE" w:rsidR="003E3226" w:rsidRPr="00AA6780" w:rsidRDefault="003E3226" w:rsidP="003E3226">
            <w:pPr>
              <w:rPr>
                <w:rFonts w:ascii="Arial" w:hAnsi="Arial" w:cs="Arial"/>
                <w:spacing w:val="-3"/>
                <w:lang w:val="nl-BE"/>
              </w:rPr>
            </w:pPr>
          </w:p>
        </w:tc>
      </w:tr>
      <w:tr w:rsidR="0079460A" w:rsidRPr="00701C3D" w14:paraId="0C3D19F4" w14:textId="77777777" w:rsidTr="00EB6A7E">
        <w:trPr>
          <w:gridAfter w:val="1"/>
          <w:wAfter w:w="7" w:type="dxa"/>
        </w:trPr>
        <w:tc>
          <w:tcPr>
            <w:tcW w:w="279" w:type="dxa"/>
          </w:tcPr>
          <w:p w14:paraId="76AE18E2" w14:textId="074EF6F1" w:rsidR="002530B5" w:rsidRPr="00701C3D" w:rsidRDefault="002530B5" w:rsidP="002530B5">
            <w:pPr>
              <w:jc w:val="center"/>
              <w:rPr>
                <w:rFonts w:ascii="Arial" w:hAnsi="Arial" w:cs="Arial"/>
              </w:rPr>
            </w:pPr>
            <w:r w:rsidRPr="00701C3D">
              <w:rPr>
                <w:rFonts w:ascii="Arial" w:hAnsi="Arial" w:cs="Arial"/>
                <w:b/>
                <w:lang w:val="nl-NL"/>
              </w:rPr>
              <w:tab/>
            </w:r>
          </w:p>
        </w:tc>
        <w:tc>
          <w:tcPr>
            <w:tcW w:w="9267" w:type="dxa"/>
            <w:gridSpan w:val="2"/>
          </w:tcPr>
          <w:p w14:paraId="0FFD8752" w14:textId="50869938" w:rsidR="002530B5" w:rsidRPr="00AA6780" w:rsidRDefault="009D3040" w:rsidP="00106BDC">
            <w:pPr>
              <w:jc w:val="center"/>
              <w:rPr>
                <w:rFonts w:ascii="Arial" w:hAnsi="Arial" w:cs="Arial"/>
                <w:b/>
                <w:lang w:val="nl-BE"/>
              </w:rPr>
            </w:pPr>
            <w:r w:rsidRPr="00701C3D">
              <w:rPr>
                <w:rFonts w:ascii="Arial" w:hAnsi="Arial" w:cs="Arial"/>
              </w:rPr>
              <w:t>La Ministre de l’Energie,</w:t>
            </w:r>
          </w:p>
        </w:tc>
      </w:tr>
      <w:tr w:rsidR="0079460A" w:rsidRPr="00701C3D" w14:paraId="4C3974C8" w14:textId="77777777" w:rsidTr="00EB6A7E">
        <w:trPr>
          <w:gridAfter w:val="1"/>
          <w:wAfter w:w="7" w:type="dxa"/>
        </w:trPr>
        <w:tc>
          <w:tcPr>
            <w:tcW w:w="279" w:type="dxa"/>
          </w:tcPr>
          <w:p w14:paraId="1F194BDB" w14:textId="77777777" w:rsidR="002530B5" w:rsidRPr="00701C3D" w:rsidRDefault="002530B5" w:rsidP="002530B5">
            <w:pPr>
              <w:jc w:val="both"/>
              <w:rPr>
                <w:rFonts w:ascii="Arial" w:hAnsi="Arial" w:cs="Arial"/>
                <w:b/>
                <w:lang w:val="nl-NL"/>
              </w:rPr>
            </w:pPr>
          </w:p>
        </w:tc>
        <w:tc>
          <w:tcPr>
            <w:tcW w:w="9267" w:type="dxa"/>
            <w:gridSpan w:val="2"/>
          </w:tcPr>
          <w:p w14:paraId="287FDC76" w14:textId="77777777" w:rsidR="002530B5" w:rsidRPr="00AA6780" w:rsidRDefault="002530B5" w:rsidP="002530B5">
            <w:pPr>
              <w:jc w:val="both"/>
              <w:rPr>
                <w:rFonts w:ascii="Arial" w:hAnsi="Arial" w:cs="Arial"/>
                <w:b/>
                <w:lang w:val="nl-BE"/>
              </w:rPr>
            </w:pPr>
          </w:p>
        </w:tc>
      </w:tr>
      <w:tr w:rsidR="0079460A" w:rsidRPr="00701C3D" w14:paraId="66F53B56" w14:textId="77777777" w:rsidTr="00EB6A7E">
        <w:trPr>
          <w:gridAfter w:val="1"/>
          <w:wAfter w:w="7" w:type="dxa"/>
        </w:trPr>
        <w:tc>
          <w:tcPr>
            <w:tcW w:w="279" w:type="dxa"/>
          </w:tcPr>
          <w:p w14:paraId="5341F54C" w14:textId="77777777" w:rsidR="002530B5" w:rsidRPr="00701C3D" w:rsidRDefault="002530B5" w:rsidP="002530B5">
            <w:pPr>
              <w:jc w:val="both"/>
              <w:rPr>
                <w:rFonts w:ascii="Arial" w:hAnsi="Arial" w:cs="Arial"/>
                <w:b/>
                <w:lang w:val="nl-NL"/>
              </w:rPr>
            </w:pPr>
          </w:p>
        </w:tc>
        <w:tc>
          <w:tcPr>
            <w:tcW w:w="9267" w:type="dxa"/>
            <w:gridSpan w:val="2"/>
          </w:tcPr>
          <w:p w14:paraId="246C39E1" w14:textId="77777777" w:rsidR="002530B5" w:rsidRPr="00AA6780" w:rsidRDefault="002530B5" w:rsidP="002530B5">
            <w:pPr>
              <w:jc w:val="both"/>
              <w:rPr>
                <w:rFonts w:ascii="Arial" w:hAnsi="Arial" w:cs="Arial"/>
                <w:b/>
                <w:lang w:val="nl-BE"/>
              </w:rPr>
            </w:pPr>
          </w:p>
        </w:tc>
      </w:tr>
      <w:tr w:rsidR="0079460A" w:rsidRPr="00701C3D" w14:paraId="7FDA9587" w14:textId="77777777" w:rsidTr="00EB6A7E">
        <w:trPr>
          <w:gridAfter w:val="1"/>
          <w:wAfter w:w="7" w:type="dxa"/>
        </w:trPr>
        <w:tc>
          <w:tcPr>
            <w:tcW w:w="279" w:type="dxa"/>
          </w:tcPr>
          <w:p w14:paraId="68F240D6" w14:textId="77777777" w:rsidR="002530B5" w:rsidRPr="00701C3D" w:rsidRDefault="002530B5" w:rsidP="002530B5">
            <w:pPr>
              <w:jc w:val="both"/>
              <w:rPr>
                <w:rFonts w:ascii="Arial" w:hAnsi="Arial" w:cs="Arial"/>
                <w:b/>
                <w:lang w:val="nl-NL"/>
              </w:rPr>
            </w:pPr>
          </w:p>
          <w:p w14:paraId="30AE2F7B" w14:textId="77777777" w:rsidR="002530B5" w:rsidRPr="00701C3D" w:rsidRDefault="002530B5" w:rsidP="002530B5">
            <w:pPr>
              <w:jc w:val="both"/>
              <w:rPr>
                <w:rFonts w:ascii="Arial" w:hAnsi="Arial" w:cs="Arial"/>
                <w:b/>
                <w:lang w:val="nl-NL"/>
              </w:rPr>
            </w:pPr>
          </w:p>
          <w:p w14:paraId="25603E14" w14:textId="77777777" w:rsidR="00BA186D" w:rsidRPr="00701C3D" w:rsidRDefault="00BA186D" w:rsidP="002530B5">
            <w:pPr>
              <w:jc w:val="both"/>
              <w:rPr>
                <w:rFonts w:ascii="Arial" w:hAnsi="Arial" w:cs="Arial"/>
                <w:b/>
                <w:lang w:val="nl-NL"/>
              </w:rPr>
            </w:pPr>
          </w:p>
          <w:p w14:paraId="783A482C" w14:textId="77777777" w:rsidR="002530B5" w:rsidRPr="00701C3D" w:rsidRDefault="002530B5" w:rsidP="002530B5">
            <w:pPr>
              <w:jc w:val="both"/>
              <w:rPr>
                <w:rFonts w:ascii="Arial" w:hAnsi="Arial" w:cs="Arial"/>
                <w:b/>
                <w:lang w:val="nl-NL"/>
              </w:rPr>
            </w:pPr>
          </w:p>
        </w:tc>
        <w:tc>
          <w:tcPr>
            <w:tcW w:w="9267" w:type="dxa"/>
            <w:gridSpan w:val="2"/>
          </w:tcPr>
          <w:p w14:paraId="6EEFC80D" w14:textId="77777777" w:rsidR="002530B5" w:rsidRPr="00AA6780" w:rsidRDefault="002530B5" w:rsidP="002530B5">
            <w:pPr>
              <w:jc w:val="both"/>
              <w:rPr>
                <w:rFonts w:ascii="Arial" w:hAnsi="Arial" w:cs="Arial"/>
                <w:b/>
                <w:lang w:val="nl-BE"/>
              </w:rPr>
            </w:pPr>
          </w:p>
        </w:tc>
      </w:tr>
      <w:tr w:rsidR="0079460A" w:rsidRPr="00701C3D" w14:paraId="53B0D87D" w14:textId="77777777" w:rsidTr="00EB6A7E">
        <w:trPr>
          <w:gridAfter w:val="1"/>
          <w:wAfter w:w="7" w:type="dxa"/>
        </w:trPr>
        <w:tc>
          <w:tcPr>
            <w:tcW w:w="279" w:type="dxa"/>
          </w:tcPr>
          <w:p w14:paraId="169B2C96" w14:textId="77777777" w:rsidR="002530B5" w:rsidRPr="00701C3D" w:rsidRDefault="002530B5" w:rsidP="002530B5">
            <w:pPr>
              <w:jc w:val="both"/>
              <w:rPr>
                <w:rFonts w:ascii="Arial" w:hAnsi="Arial" w:cs="Arial"/>
                <w:b/>
                <w:lang w:val="nl-NL"/>
              </w:rPr>
            </w:pPr>
          </w:p>
        </w:tc>
        <w:tc>
          <w:tcPr>
            <w:tcW w:w="9267" w:type="dxa"/>
            <w:gridSpan w:val="2"/>
          </w:tcPr>
          <w:p w14:paraId="5A0A2EC3" w14:textId="77777777" w:rsidR="002530B5" w:rsidRPr="00AA6780" w:rsidRDefault="002530B5" w:rsidP="002530B5">
            <w:pPr>
              <w:jc w:val="both"/>
              <w:rPr>
                <w:rFonts w:ascii="Arial" w:hAnsi="Arial" w:cs="Arial"/>
                <w:b/>
                <w:lang w:val="nl-BE"/>
              </w:rPr>
            </w:pPr>
          </w:p>
        </w:tc>
      </w:tr>
      <w:tr w:rsidR="0079460A" w:rsidRPr="00701C3D" w14:paraId="5CB931C8" w14:textId="77777777" w:rsidTr="00EB6A7E">
        <w:trPr>
          <w:gridAfter w:val="1"/>
          <w:wAfter w:w="7" w:type="dxa"/>
        </w:trPr>
        <w:tc>
          <w:tcPr>
            <w:tcW w:w="279" w:type="dxa"/>
          </w:tcPr>
          <w:p w14:paraId="426E1198" w14:textId="77777777" w:rsidR="002530B5" w:rsidRPr="00701C3D" w:rsidRDefault="002530B5" w:rsidP="002530B5">
            <w:pPr>
              <w:jc w:val="both"/>
              <w:rPr>
                <w:rFonts w:ascii="Arial" w:hAnsi="Arial" w:cs="Arial"/>
                <w:b/>
                <w:lang w:val="nl-NL"/>
              </w:rPr>
            </w:pPr>
          </w:p>
        </w:tc>
        <w:tc>
          <w:tcPr>
            <w:tcW w:w="9267" w:type="dxa"/>
            <w:gridSpan w:val="2"/>
          </w:tcPr>
          <w:p w14:paraId="13A5DA6D" w14:textId="77777777" w:rsidR="002530B5" w:rsidRPr="00AA6780" w:rsidRDefault="002530B5" w:rsidP="002530B5">
            <w:pPr>
              <w:jc w:val="both"/>
              <w:rPr>
                <w:rFonts w:ascii="Arial" w:hAnsi="Arial" w:cs="Arial"/>
                <w:b/>
                <w:lang w:val="nl-BE"/>
              </w:rPr>
            </w:pPr>
          </w:p>
        </w:tc>
      </w:tr>
      <w:tr w:rsidR="002530B5" w:rsidRPr="00701C3D" w14:paraId="6BF2AB59" w14:textId="77777777" w:rsidTr="00EB6A7E">
        <w:tc>
          <w:tcPr>
            <w:tcW w:w="9553" w:type="dxa"/>
            <w:gridSpan w:val="4"/>
          </w:tcPr>
          <w:p w14:paraId="4C4B4735" w14:textId="62F0E19E" w:rsidR="002530B5" w:rsidRDefault="002530B5" w:rsidP="00A4604E">
            <w:pPr>
              <w:jc w:val="center"/>
              <w:rPr>
                <w:rFonts w:ascii="Arial" w:hAnsi="Arial" w:cs="Arial"/>
                <w:lang w:val="nl-BE"/>
              </w:rPr>
            </w:pPr>
            <w:r w:rsidRPr="00AA6780">
              <w:rPr>
                <w:rFonts w:ascii="Arial" w:hAnsi="Arial" w:cs="Arial"/>
                <w:lang w:val="nl-BE"/>
              </w:rPr>
              <w:t>Tinne Van der Straeten</w:t>
            </w:r>
          </w:p>
          <w:p w14:paraId="4E0C6521" w14:textId="4C90910F" w:rsidR="00EB6A7E" w:rsidRDefault="00EB6A7E" w:rsidP="00A4604E">
            <w:pPr>
              <w:jc w:val="center"/>
              <w:rPr>
                <w:rFonts w:ascii="Arial" w:hAnsi="Arial" w:cs="Arial"/>
                <w:lang w:val="nl-BE"/>
              </w:rPr>
            </w:pPr>
          </w:p>
          <w:p w14:paraId="6119BFC5" w14:textId="33DEC1CF" w:rsidR="00EB6A7E" w:rsidRDefault="00EB6A7E" w:rsidP="00A4604E">
            <w:pPr>
              <w:jc w:val="center"/>
              <w:rPr>
                <w:rFonts w:ascii="Arial" w:hAnsi="Arial" w:cs="Arial"/>
                <w:lang w:val="nl-BE"/>
              </w:rPr>
            </w:pPr>
          </w:p>
          <w:p w14:paraId="03BDE27E" w14:textId="26A6A968" w:rsidR="00EB6A7E" w:rsidRDefault="00EB6A7E" w:rsidP="00A4604E">
            <w:pPr>
              <w:jc w:val="center"/>
              <w:rPr>
                <w:rFonts w:ascii="Arial" w:hAnsi="Arial" w:cs="Arial"/>
                <w:lang w:val="nl-BE"/>
              </w:rPr>
            </w:pPr>
          </w:p>
          <w:p w14:paraId="62BDC602" w14:textId="256222A7" w:rsidR="00EB6A7E" w:rsidRDefault="00EB6A7E" w:rsidP="00A4604E">
            <w:pPr>
              <w:jc w:val="center"/>
              <w:rPr>
                <w:rFonts w:ascii="Arial" w:hAnsi="Arial" w:cs="Arial"/>
                <w:lang w:val="nl-BE"/>
              </w:rPr>
            </w:pPr>
          </w:p>
          <w:p w14:paraId="40D83809" w14:textId="41EA832B" w:rsidR="00EB6A7E" w:rsidRDefault="00EB6A7E" w:rsidP="00A4604E">
            <w:pPr>
              <w:jc w:val="center"/>
              <w:rPr>
                <w:rFonts w:ascii="Arial" w:hAnsi="Arial" w:cs="Arial"/>
                <w:lang w:val="nl-BE"/>
              </w:rPr>
            </w:pPr>
          </w:p>
          <w:p w14:paraId="5CB6D08D" w14:textId="6C6B9972" w:rsidR="00EB6A7E" w:rsidRDefault="00EB6A7E" w:rsidP="00A4604E">
            <w:pPr>
              <w:jc w:val="center"/>
              <w:rPr>
                <w:rFonts w:ascii="Arial" w:hAnsi="Arial" w:cs="Arial"/>
                <w:lang w:val="nl-BE"/>
              </w:rPr>
            </w:pPr>
          </w:p>
          <w:p w14:paraId="76EA9DA7" w14:textId="21AEF798" w:rsidR="00EB6A7E" w:rsidRDefault="00EB6A7E" w:rsidP="00A4604E">
            <w:pPr>
              <w:jc w:val="center"/>
              <w:rPr>
                <w:rFonts w:ascii="Arial" w:hAnsi="Arial" w:cs="Arial"/>
                <w:lang w:val="nl-BE"/>
              </w:rPr>
            </w:pPr>
          </w:p>
          <w:p w14:paraId="505D59A9" w14:textId="28458143" w:rsidR="00EB6A7E" w:rsidRDefault="00EB6A7E" w:rsidP="00A4604E">
            <w:pPr>
              <w:jc w:val="center"/>
              <w:rPr>
                <w:rFonts w:ascii="Arial" w:hAnsi="Arial" w:cs="Arial"/>
                <w:lang w:val="nl-BE"/>
              </w:rPr>
            </w:pPr>
          </w:p>
          <w:p w14:paraId="0D7CAB27" w14:textId="77777777" w:rsidR="00EB6A7E" w:rsidRPr="00AA6780" w:rsidRDefault="00EB6A7E" w:rsidP="00A4604E">
            <w:pPr>
              <w:jc w:val="center"/>
              <w:rPr>
                <w:rFonts w:ascii="Arial" w:hAnsi="Arial" w:cs="Arial"/>
                <w:lang w:val="nl-BE"/>
              </w:rPr>
            </w:pPr>
          </w:p>
          <w:p w14:paraId="47B7A99C" w14:textId="4CC8BEC4" w:rsidR="00BF274B" w:rsidRPr="00AA6780" w:rsidRDefault="00BF274B" w:rsidP="00A4604E">
            <w:pPr>
              <w:rPr>
                <w:rFonts w:ascii="Arial" w:hAnsi="Arial" w:cs="Arial"/>
                <w:b/>
                <w:lang w:val="nl-BE"/>
              </w:rPr>
            </w:pPr>
          </w:p>
        </w:tc>
      </w:tr>
      <w:tr w:rsidR="00EF338F" w:rsidRPr="00701C3D" w14:paraId="305E35B2" w14:textId="77777777" w:rsidTr="00EB6A7E">
        <w:tc>
          <w:tcPr>
            <w:tcW w:w="279" w:type="dxa"/>
          </w:tcPr>
          <w:p w14:paraId="037F95A1" w14:textId="77777777" w:rsidR="00DD0AA6" w:rsidRPr="00A34B49" w:rsidRDefault="00DD0AA6" w:rsidP="00DD0AA6">
            <w:pPr>
              <w:rPr>
                <w:rFonts w:ascii="Arial" w:hAnsi="Arial" w:cs="Arial"/>
                <w:color w:val="000000" w:themeColor="text1"/>
                <w:lang w:val="nl-BE" w:eastAsia="nl-NL"/>
              </w:rPr>
            </w:pPr>
          </w:p>
          <w:p w14:paraId="264915ED" w14:textId="5CDAF74B" w:rsidR="007D1226" w:rsidRPr="00A34B49" w:rsidRDefault="007D1226" w:rsidP="00C72127">
            <w:pPr>
              <w:jc w:val="both"/>
              <w:rPr>
                <w:rFonts w:ascii="Arial" w:hAnsi="Arial" w:cs="Arial"/>
                <w:color w:val="000000" w:themeColor="text1"/>
                <w:lang w:val="nl-BE"/>
              </w:rPr>
            </w:pPr>
          </w:p>
          <w:p w14:paraId="376CB62C" w14:textId="77777777" w:rsidR="00DD0AA6" w:rsidRPr="00A34B49" w:rsidRDefault="00DD0AA6" w:rsidP="00DD0AA6">
            <w:pPr>
              <w:jc w:val="both"/>
              <w:rPr>
                <w:rFonts w:ascii="Arial" w:hAnsi="Arial" w:cs="Arial"/>
                <w:b/>
                <w:bCs/>
                <w:color w:val="000000" w:themeColor="text1"/>
                <w:lang w:val="nl-BE"/>
              </w:rPr>
            </w:pPr>
          </w:p>
          <w:p w14:paraId="60958B40" w14:textId="77777777" w:rsidR="00DD0AA6" w:rsidRPr="00A34B49" w:rsidRDefault="00DD0AA6" w:rsidP="00DD0AA6">
            <w:pPr>
              <w:jc w:val="both"/>
              <w:rPr>
                <w:rFonts w:ascii="Arial" w:hAnsi="Arial" w:cs="Arial"/>
                <w:b/>
                <w:bCs/>
                <w:color w:val="000000" w:themeColor="text1"/>
                <w:lang w:val="nl-BE"/>
              </w:rPr>
            </w:pPr>
          </w:p>
          <w:p w14:paraId="5DA6CD53" w14:textId="77777777" w:rsidR="007D1226" w:rsidRPr="00A34B49" w:rsidRDefault="007D1226" w:rsidP="00DD0AA6">
            <w:pPr>
              <w:jc w:val="both"/>
              <w:rPr>
                <w:rFonts w:ascii="Arial" w:hAnsi="Arial" w:cs="Arial"/>
                <w:b/>
                <w:bCs/>
                <w:lang w:val="nl-BE"/>
              </w:rPr>
            </w:pPr>
          </w:p>
          <w:p w14:paraId="08EFE2E9" w14:textId="77777777" w:rsidR="00DD0AA6" w:rsidRPr="00A34B49" w:rsidRDefault="00DD0AA6" w:rsidP="00DD0AA6">
            <w:pPr>
              <w:jc w:val="both"/>
              <w:rPr>
                <w:rFonts w:ascii="Arial" w:hAnsi="Arial" w:cs="Arial"/>
                <w:color w:val="000000" w:themeColor="text1"/>
                <w:lang w:val="nl-BE"/>
              </w:rPr>
            </w:pPr>
          </w:p>
          <w:p w14:paraId="748EDC35" w14:textId="77777777" w:rsidR="00DD0AA6" w:rsidRPr="00A34B49" w:rsidRDefault="00DD0AA6" w:rsidP="00BF274B">
            <w:pPr>
              <w:jc w:val="both"/>
              <w:rPr>
                <w:rFonts w:ascii="Arial" w:hAnsi="Arial" w:cs="Arial"/>
                <w:b/>
                <w:i/>
                <w:color w:val="000000" w:themeColor="text1"/>
              </w:rPr>
            </w:pPr>
          </w:p>
          <w:p w14:paraId="2E757EE9" w14:textId="77777777" w:rsidR="00DD0AA6" w:rsidRPr="00A34B49" w:rsidRDefault="00DD0AA6" w:rsidP="00BF274B">
            <w:pPr>
              <w:jc w:val="both"/>
              <w:rPr>
                <w:rFonts w:ascii="Arial" w:hAnsi="Arial" w:cs="Arial"/>
                <w:b/>
                <w:i/>
                <w:color w:val="000000" w:themeColor="text1"/>
              </w:rPr>
            </w:pPr>
          </w:p>
          <w:p w14:paraId="49A44D94" w14:textId="77777777" w:rsidR="00DD0AA6" w:rsidRPr="00A34B49" w:rsidRDefault="00DD0AA6" w:rsidP="00BF274B">
            <w:pPr>
              <w:jc w:val="both"/>
              <w:rPr>
                <w:rFonts w:ascii="Arial" w:hAnsi="Arial" w:cs="Arial"/>
                <w:b/>
                <w:i/>
                <w:color w:val="000000" w:themeColor="text1"/>
              </w:rPr>
            </w:pPr>
          </w:p>
          <w:p w14:paraId="397C661B" w14:textId="77777777" w:rsidR="00DD0AA6" w:rsidRPr="00A34B49" w:rsidRDefault="00DD0AA6" w:rsidP="00BF274B">
            <w:pPr>
              <w:jc w:val="both"/>
              <w:rPr>
                <w:rFonts w:ascii="Arial" w:hAnsi="Arial" w:cs="Arial"/>
                <w:b/>
                <w:i/>
                <w:color w:val="000000" w:themeColor="text1"/>
              </w:rPr>
            </w:pPr>
          </w:p>
          <w:p w14:paraId="04750DAC" w14:textId="77777777" w:rsidR="00DD0AA6" w:rsidRPr="00A34B49" w:rsidRDefault="00DD0AA6" w:rsidP="00BF274B">
            <w:pPr>
              <w:jc w:val="both"/>
              <w:rPr>
                <w:rFonts w:ascii="Arial" w:hAnsi="Arial" w:cs="Arial"/>
                <w:b/>
                <w:i/>
                <w:color w:val="000000" w:themeColor="text1"/>
              </w:rPr>
            </w:pPr>
          </w:p>
          <w:p w14:paraId="2F50E97A" w14:textId="77777777" w:rsidR="00EF338F" w:rsidRPr="00A34B49" w:rsidRDefault="00EF338F" w:rsidP="002530B5">
            <w:pPr>
              <w:jc w:val="center"/>
              <w:rPr>
                <w:rFonts w:ascii="Arial" w:hAnsi="Arial" w:cs="Arial"/>
              </w:rPr>
            </w:pPr>
          </w:p>
        </w:tc>
        <w:tc>
          <w:tcPr>
            <w:tcW w:w="9274" w:type="dxa"/>
            <w:gridSpan w:val="3"/>
          </w:tcPr>
          <w:p w14:paraId="15CF88AF" w14:textId="05871A63" w:rsidR="00633E10" w:rsidRPr="00A34B49" w:rsidRDefault="00DD0AA6" w:rsidP="00D044DF">
            <w:pPr>
              <w:jc w:val="center"/>
              <w:rPr>
                <w:rFonts w:ascii="Arial" w:hAnsi="Arial" w:cs="Arial"/>
                <w:b/>
                <w:color w:val="000000" w:themeColor="text1"/>
              </w:rPr>
            </w:pPr>
            <w:r w:rsidRPr="00A34B49">
              <w:rPr>
                <w:rFonts w:ascii="Arial" w:hAnsi="Arial" w:cs="Arial"/>
                <w:b/>
                <w:color w:val="000000" w:themeColor="text1"/>
              </w:rPr>
              <w:t>Annexe</w:t>
            </w:r>
          </w:p>
          <w:p w14:paraId="05FDC483" w14:textId="0DDE04E8" w:rsidR="00D044DF" w:rsidRPr="00A34B49" w:rsidRDefault="00D044DF" w:rsidP="00D044DF">
            <w:pPr>
              <w:jc w:val="center"/>
              <w:rPr>
                <w:rFonts w:ascii="Arial" w:hAnsi="Arial" w:cs="Arial"/>
                <w:b/>
                <w:color w:val="000000" w:themeColor="text1"/>
              </w:rPr>
            </w:pPr>
          </w:p>
          <w:p w14:paraId="196EE3AB" w14:textId="77777777" w:rsidR="003C2DF7" w:rsidRPr="00A34B49" w:rsidRDefault="003C2DF7" w:rsidP="00D044DF">
            <w:pPr>
              <w:jc w:val="center"/>
              <w:rPr>
                <w:rFonts w:ascii="Arial" w:hAnsi="Arial" w:cs="Arial"/>
                <w:b/>
                <w:color w:val="000000" w:themeColor="text1"/>
              </w:rPr>
            </w:pPr>
          </w:p>
          <w:p w14:paraId="25849EF0" w14:textId="656D978C" w:rsidR="00BF274B" w:rsidRPr="00A34B49" w:rsidRDefault="00DD0AA6" w:rsidP="00BF274B">
            <w:pPr>
              <w:jc w:val="both"/>
              <w:rPr>
                <w:rFonts w:ascii="Arial" w:hAnsi="Arial" w:cs="Arial"/>
                <w:b/>
                <w:color w:val="000000" w:themeColor="text1"/>
              </w:rPr>
            </w:pPr>
            <w:r w:rsidRPr="00A34B49">
              <w:rPr>
                <w:rFonts w:ascii="Arial" w:hAnsi="Arial" w:cs="Arial"/>
                <w:b/>
                <w:color w:val="000000" w:themeColor="text1"/>
              </w:rPr>
              <w:t>Chapitre 7.22. Alimentation des véhicules électriques routiers</w:t>
            </w:r>
          </w:p>
          <w:p w14:paraId="085531B6" w14:textId="77777777" w:rsidR="00614A41" w:rsidRPr="00A34B49" w:rsidRDefault="00614A41" w:rsidP="00BF274B">
            <w:pPr>
              <w:shd w:val="clear" w:color="auto" w:fill="FFFFFF" w:themeFill="background1"/>
              <w:jc w:val="both"/>
              <w:rPr>
                <w:rFonts w:ascii="Arial" w:hAnsi="Arial" w:cs="Arial"/>
                <w:color w:val="000000" w:themeColor="text1"/>
              </w:rPr>
            </w:pPr>
          </w:p>
          <w:p w14:paraId="7CD4CAC6" w14:textId="77777777" w:rsidR="00DD0AA6" w:rsidRPr="00A34B49" w:rsidRDefault="00DD0AA6" w:rsidP="00DD0AA6">
            <w:pPr>
              <w:rPr>
                <w:rFonts w:ascii="Arial" w:hAnsi="Arial" w:cs="Arial"/>
                <w:i/>
                <w:color w:val="000000" w:themeColor="text1"/>
              </w:rPr>
            </w:pPr>
            <w:r w:rsidRPr="00A34B49">
              <w:rPr>
                <w:rFonts w:ascii="Arial" w:hAnsi="Arial" w:cs="Arial"/>
                <w:b/>
                <w:i/>
                <w:color w:val="000000" w:themeColor="text1"/>
              </w:rPr>
              <w:t>Section 7.22.1. Domaine d’application</w:t>
            </w:r>
          </w:p>
          <w:p w14:paraId="0A740A9D" w14:textId="77777777" w:rsidR="00DD0AA6" w:rsidRPr="00A34B49" w:rsidRDefault="00DD0AA6" w:rsidP="00DD0AA6">
            <w:pPr>
              <w:rPr>
                <w:rFonts w:ascii="Arial" w:hAnsi="Arial" w:cs="Arial"/>
                <w:color w:val="000000" w:themeColor="text1"/>
                <w:lang w:eastAsia="nl-NL"/>
              </w:rPr>
            </w:pPr>
          </w:p>
          <w:p w14:paraId="20C7E61B" w14:textId="0AB0C65F" w:rsidR="00DD0AA6" w:rsidRPr="00A34B49" w:rsidRDefault="00DD0AA6" w:rsidP="00DD0AA6">
            <w:pPr>
              <w:jc w:val="both"/>
              <w:rPr>
                <w:rFonts w:ascii="Arial" w:eastAsia="TrebuchetMS" w:hAnsi="Arial" w:cs="Arial"/>
                <w:color w:val="000000" w:themeColor="text1"/>
              </w:rPr>
            </w:pPr>
            <w:r w:rsidRPr="00A34B49">
              <w:rPr>
                <w:rFonts w:ascii="Arial" w:eastAsia="TrebuchetMS" w:hAnsi="Arial" w:cs="Arial"/>
                <w:color w:val="000000" w:themeColor="text1"/>
              </w:rPr>
              <w:t xml:space="preserve">Les prescriptions générales des autres parties de ce Livre sont également applicables aux installations et emplacements spéciaux traités dans ce </w:t>
            </w:r>
            <w:r w:rsidRPr="00A34B49">
              <w:rPr>
                <w:rFonts w:ascii="Arial" w:eastAsia="TrebuchetMS,Italic" w:hAnsi="Arial" w:cs="Arial"/>
                <w:iCs/>
                <w:color w:val="000000" w:themeColor="text1"/>
              </w:rPr>
              <w:t>chapitre</w:t>
            </w:r>
            <w:r w:rsidR="00495F94">
              <w:rPr>
                <w:rFonts w:ascii="Arial" w:eastAsia="TrebuchetMS,Italic" w:hAnsi="Arial" w:cs="Arial"/>
                <w:iCs/>
                <w:color w:val="000000" w:themeColor="text1"/>
              </w:rPr>
              <w:t xml:space="preserve"> 7.22</w:t>
            </w:r>
            <w:r w:rsidRPr="00A34B49">
              <w:rPr>
                <w:rFonts w:ascii="Arial" w:eastAsia="TrebuchetMS,Italic" w:hAnsi="Arial" w:cs="Arial"/>
                <w:iCs/>
                <w:color w:val="000000" w:themeColor="text1"/>
              </w:rPr>
              <w:t xml:space="preserve">. </w:t>
            </w:r>
            <w:r w:rsidRPr="00A34B49">
              <w:rPr>
                <w:rFonts w:ascii="Arial" w:eastAsia="TrebuchetMS" w:hAnsi="Arial" w:cs="Arial"/>
                <w:color w:val="000000" w:themeColor="text1"/>
              </w:rPr>
              <w:t>Les prescriptions du présent chapitre complètent ces prescriptions générales.</w:t>
            </w:r>
          </w:p>
          <w:p w14:paraId="2FD34EB6" w14:textId="77777777" w:rsidR="00DD0AA6" w:rsidRPr="00A34B49" w:rsidRDefault="00DD0AA6" w:rsidP="00DD0AA6">
            <w:pPr>
              <w:jc w:val="both"/>
              <w:rPr>
                <w:rFonts w:ascii="Arial" w:eastAsia="TrebuchetMS" w:hAnsi="Arial" w:cs="Arial"/>
                <w:color w:val="000000" w:themeColor="text1"/>
              </w:rPr>
            </w:pPr>
          </w:p>
          <w:p w14:paraId="587F58BC" w14:textId="1247DCA0" w:rsidR="00DD0AA6" w:rsidRPr="00A34B49" w:rsidRDefault="00DD0AA6" w:rsidP="00DD0AA6">
            <w:pPr>
              <w:jc w:val="both"/>
              <w:rPr>
                <w:rFonts w:ascii="Arial" w:eastAsia="TrebuchetMS" w:hAnsi="Arial" w:cs="Arial"/>
                <w:color w:val="000000" w:themeColor="text1"/>
              </w:rPr>
            </w:pPr>
            <w:r w:rsidRPr="00A34B49">
              <w:rPr>
                <w:rFonts w:ascii="Arial" w:hAnsi="Arial" w:cs="Arial"/>
                <w:color w:val="000000" w:themeColor="text1"/>
              </w:rPr>
              <w:t>Le présent chapitre est applicable aux bornes de charge conductives pour véhicules électriques routiers dont leur réalisation ou leur remplacement est entamé(e) à partir de l’entrée en vigueur du présent chapitre et à leurs</w:t>
            </w:r>
            <w:r w:rsidR="0053287B" w:rsidRPr="00A34B49">
              <w:rPr>
                <w:rFonts w:ascii="Arial" w:hAnsi="Arial" w:cs="Arial"/>
                <w:color w:val="000000" w:themeColor="text1"/>
              </w:rPr>
              <w:t xml:space="preserve"> </w:t>
            </w:r>
            <w:r w:rsidRPr="00A34B49">
              <w:rPr>
                <w:rFonts w:ascii="Arial" w:hAnsi="Arial" w:cs="Arial"/>
                <w:color w:val="000000" w:themeColor="text1"/>
              </w:rPr>
              <w:t>circuits</w:t>
            </w:r>
            <w:r w:rsidR="002624D8">
              <w:rPr>
                <w:rFonts w:ascii="Arial" w:hAnsi="Arial" w:cs="Arial"/>
                <w:color w:val="000000" w:themeColor="text1"/>
              </w:rPr>
              <w:t> </w:t>
            </w:r>
            <w:r w:rsidRPr="00A34B49">
              <w:rPr>
                <w:rFonts w:ascii="Arial" w:hAnsi="Arial" w:cs="Arial"/>
                <w:color w:val="000000" w:themeColor="text1"/>
              </w:rPr>
              <w:t>:</w:t>
            </w:r>
          </w:p>
          <w:p w14:paraId="287BFC1D" w14:textId="77777777" w:rsidR="00DD0AA6" w:rsidRPr="00A34B49" w:rsidRDefault="00DD0AA6" w:rsidP="00DD0AA6">
            <w:pPr>
              <w:jc w:val="both"/>
              <w:rPr>
                <w:rFonts w:ascii="Arial" w:hAnsi="Arial" w:cs="Arial"/>
                <w:color w:val="000000" w:themeColor="text1"/>
              </w:rPr>
            </w:pPr>
          </w:p>
          <w:p w14:paraId="3783B9E1" w14:textId="77777777" w:rsidR="00DD0AA6" w:rsidRPr="00A34B49" w:rsidRDefault="00DD0AA6" w:rsidP="00DD0AA6">
            <w:pPr>
              <w:jc w:val="both"/>
              <w:rPr>
                <w:rFonts w:ascii="Arial" w:hAnsi="Arial" w:cs="Arial"/>
                <w:color w:val="000000" w:themeColor="text1"/>
              </w:rPr>
            </w:pPr>
            <w:r w:rsidRPr="00A34B49">
              <w:rPr>
                <w:rFonts w:ascii="Arial" w:hAnsi="Arial" w:cs="Arial"/>
                <w:color w:val="000000" w:themeColor="text1"/>
              </w:rPr>
              <w:t>1° destinés à fournir de l'énergie électrique aux véhicules électriques, et éventuellement ;</w:t>
            </w:r>
          </w:p>
          <w:p w14:paraId="537EC24E" w14:textId="77777777" w:rsidR="00DD0AA6" w:rsidRPr="00A34B49" w:rsidRDefault="00DD0AA6" w:rsidP="00DD0AA6">
            <w:pPr>
              <w:jc w:val="both"/>
              <w:rPr>
                <w:rFonts w:ascii="Arial" w:hAnsi="Arial" w:cs="Arial"/>
                <w:color w:val="000000" w:themeColor="text1"/>
              </w:rPr>
            </w:pPr>
          </w:p>
          <w:p w14:paraId="40F114CF" w14:textId="77777777" w:rsidR="00DD0AA6" w:rsidRPr="00A34B49" w:rsidRDefault="00DD0AA6" w:rsidP="00DD0AA6">
            <w:pPr>
              <w:jc w:val="both"/>
              <w:rPr>
                <w:rFonts w:ascii="Arial" w:hAnsi="Arial" w:cs="Arial"/>
              </w:rPr>
            </w:pPr>
            <w:bookmarkStart w:id="2" w:name="_Hlk58498838"/>
            <w:r w:rsidRPr="00A34B49">
              <w:rPr>
                <w:rFonts w:ascii="Arial" w:hAnsi="Arial" w:cs="Arial"/>
                <w:color w:val="000000" w:themeColor="text1"/>
              </w:rPr>
              <w:t>2° destinés à réinjecter de l’électricité provenant des batteries de véhicules électriques</w:t>
            </w:r>
            <w:bookmarkEnd w:id="2"/>
            <w:r w:rsidRPr="00A34B49">
              <w:rPr>
                <w:rFonts w:ascii="Arial" w:hAnsi="Arial" w:cs="Arial"/>
              </w:rPr>
              <w:t>.</w:t>
            </w:r>
          </w:p>
          <w:p w14:paraId="7BB8274E" w14:textId="77777777" w:rsidR="00DD0AA6" w:rsidRPr="00A34B49" w:rsidRDefault="00DD0AA6" w:rsidP="00DD0AA6">
            <w:pPr>
              <w:jc w:val="both"/>
              <w:rPr>
                <w:rFonts w:ascii="Arial" w:hAnsi="Arial" w:cs="Arial"/>
              </w:rPr>
            </w:pPr>
          </w:p>
          <w:p w14:paraId="62C8E0EE" w14:textId="0E616575" w:rsidR="00DD0AA6" w:rsidRPr="00A34B49" w:rsidRDefault="00DD0AA6" w:rsidP="00DD0AA6">
            <w:pPr>
              <w:jc w:val="both"/>
              <w:rPr>
                <w:rFonts w:ascii="Arial" w:hAnsi="Arial" w:cs="Arial"/>
                <w:color w:val="000000" w:themeColor="text1"/>
              </w:rPr>
            </w:pPr>
            <w:r w:rsidRPr="00A34B49">
              <w:rPr>
                <w:rFonts w:ascii="Arial" w:hAnsi="Arial" w:cs="Arial"/>
                <w:color w:val="000000" w:themeColor="text1"/>
              </w:rPr>
              <w:t>Les circuits visés à l’alinéa précédent se terminent au point de connexion.</w:t>
            </w:r>
          </w:p>
          <w:p w14:paraId="497DEEDA" w14:textId="7F41079E" w:rsidR="007F5D52" w:rsidRPr="00A34B49" w:rsidRDefault="007F5D52" w:rsidP="00DD0AA6">
            <w:pPr>
              <w:jc w:val="both"/>
              <w:rPr>
                <w:rFonts w:ascii="Arial" w:hAnsi="Arial" w:cs="Arial"/>
                <w:color w:val="000000" w:themeColor="text1"/>
              </w:rPr>
            </w:pPr>
          </w:p>
          <w:p w14:paraId="7CCE4436" w14:textId="54594919" w:rsidR="007F5D52" w:rsidRPr="00A34B49" w:rsidRDefault="007F5D52" w:rsidP="00DD0AA6">
            <w:pPr>
              <w:jc w:val="both"/>
              <w:rPr>
                <w:rFonts w:ascii="Arial" w:hAnsi="Arial" w:cs="Arial"/>
                <w:color w:val="000000" w:themeColor="text1"/>
              </w:rPr>
            </w:pPr>
            <w:r w:rsidRPr="00A34B49">
              <w:rPr>
                <w:rFonts w:ascii="Arial" w:hAnsi="Arial" w:cs="Arial"/>
                <w:color w:val="000000" w:themeColor="text1"/>
              </w:rPr>
              <w:t xml:space="preserve">Dès lors les dispositions du </w:t>
            </w:r>
            <w:r w:rsidR="00023196" w:rsidRPr="00A34B49">
              <w:rPr>
                <w:rFonts w:ascii="Arial" w:hAnsi="Arial" w:cs="Arial"/>
                <w:color w:val="000000" w:themeColor="text1"/>
              </w:rPr>
              <w:t>Livre 1 à l’exception du présent chapitre</w:t>
            </w:r>
            <w:r w:rsidRPr="00A34B49">
              <w:rPr>
                <w:rFonts w:ascii="Arial" w:hAnsi="Arial" w:cs="Arial"/>
                <w:color w:val="000000" w:themeColor="text1"/>
              </w:rPr>
              <w:t xml:space="preserve"> </w:t>
            </w:r>
            <w:r w:rsidR="00D34603" w:rsidRPr="00A34B49">
              <w:rPr>
                <w:rFonts w:ascii="Arial" w:hAnsi="Arial" w:cs="Arial"/>
                <w:color w:val="000000" w:themeColor="text1"/>
              </w:rPr>
              <w:t xml:space="preserve">restent </w:t>
            </w:r>
            <w:r w:rsidR="006A3C8D" w:rsidRPr="00A34B49">
              <w:rPr>
                <w:rFonts w:ascii="Arial" w:hAnsi="Arial" w:cs="Arial"/>
                <w:color w:val="000000" w:themeColor="text1"/>
              </w:rPr>
              <w:t>applicables</w:t>
            </w:r>
            <w:r w:rsidRPr="00A34B49">
              <w:rPr>
                <w:rFonts w:ascii="Arial" w:hAnsi="Arial" w:cs="Arial"/>
                <w:color w:val="000000" w:themeColor="text1"/>
              </w:rPr>
              <w:t xml:space="preserve"> :</w:t>
            </w:r>
          </w:p>
          <w:p w14:paraId="51D143C6" w14:textId="137062C2" w:rsidR="007F5D52" w:rsidRPr="00A34B49" w:rsidRDefault="007F5D52" w:rsidP="00DD0AA6">
            <w:pPr>
              <w:jc w:val="both"/>
              <w:rPr>
                <w:rFonts w:ascii="Arial" w:hAnsi="Arial" w:cs="Arial"/>
                <w:color w:val="000000" w:themeColor="text1"/>
              </w:rPr>
            </w:pPr>
          </w:p>
          <w:p w14:paraId="4169E159" w14:textId="4DDA49C7" w:rsidR="007F5D52" w:rsidRDefault="007F5D52" w:rsidP="007F5D52">
            <w:pPr>
              <w:jc w:val="both"/>
              <w:rPr>
                <w:rFonts w:ascii="Arial" w:hAnsi="Arial" w:cs="Arial"/>
              </w:rPr>
            </w:pPr>
            <w:r w:rsidRPr="00A34B49">
              <w:rPr>
                <w:rFonts w:ascii="Arial" w:hAnsi="Arial" w:cs="Arial"/>
              </w:rPr>
              <w:t xml:space="preserve">1° </w:t>
            </w:r>
            <w:r w:rsidR="006A3C8D" w:rsidRPr="00A34B49">
              <w:rPr>
                <w:rFonts w:ascii="Arial" w:hAnsi="Arial" w:cs="Arial"/>
              </w:rPr>
              <w:t>aux</w:t>
            </w:r>
            <w:r w:rsidRPr="00A34B49">
              <w:rPr>
                <w:rFonts w:ascii="Arial" w:hAnsi="Arial" w:cs="Arial"/>
              </w:rPr>
              <w:t xml:space="preserve"> bornes de charge conductives existantes pour véhicules électriques routiers dont la réalisation sur place a été entamée avant l’entrée en vigueur du présent chapitre ;</w:t>
            </w:r>
          </w:p>
          <w:p w14:paraId="4A4D3ACC" w14:textId="77777777" w:rsidR="0001776B" w:rsidRPr="00A34B49" w:rsidRDefault="0001776B" w:rsidP="007F5D52">
            <w:pPr>
              <w:jc w:val="both"/>
              <w:rPr>
                <w:rFonts w:ascii="Arial" w:hAnsi="Arial" w:cs="Arial"/>
              </w:rPr>
            </w:pPr>
          </w:p>
          <w:p w14:paraId="3BD62698" w14:textId="38C347F7" w:rsidR="007F5D52" w:rsidRPr="00A34B49" w:rsidRDefault="007F5D52" w:rsidP="007F5D52">
            <w:pPr>
              <w:jc w:val="both"/>
              <w:rPr>
                <w:rFonts w:ascii="Arial" w:hAnsi="Arial" w:cs="Arial"/>
              </w:rPr>
            </w:pPr>
            <w:r w:rsidRPr="00A34B49">
              <w:rPr>
                <w:rFonts w:ascii="Arial" w:hAnsi="Arial" w:cs="Arial"/>
              </w:rPr>
              <w:t xml:space="preserve">2° </w:t>
            </w:r>
            <w:r w:rsidR="006A3C8D" w:rsidRPr="00A34B49">
              <w:rPr>
                <w:rFonts w:ascii="Arial" w:hAnsi="Arial" w:cs="Arial"/>
              </w:rPr>
              <w:t>aux</w:t>
            </w:r>
            <w:r w:rsidRPr="00A34B49">
              <w:rPr>
                <w:rFonts w:ascii="Arial" w:hAnsi="Arial" w:cs="Arial"/>
              </w:rPr>
              <w:t xml:space="preserve"> bornes de charges conductives pour véhicules électriques routiers, dont la réalisation du projet ou des travaux d’installation ou de remplacement est entamée avant l’entrée en vigueur du présent chapitre, sans préjudice que le contrôle de conformité avant la mise en usage aura lieu à partir de l’entrée en vigueur du présent chapitre.</w:t>
            </w:r>
          </w:p>
          <w:p w14:paraId="21935BA7" w14:textId="77777777" w:rsidR="007F5D52" w:rsidRPr="00A34B49" w:rsidRDefault="007F5D52" w:rsidP="007F5D52">
            <w:pPr>
              <w:jc w:val="both"/>
              <w:rPr>
                <w:rFonts w:ascii="Arial" w:hAnsi="Arial" w:cs="Arial"/>
              </w:rPr>
            </w:pPr>
          </w:p>
          <w:p w14:paraId="2D2FE59E" w14:textId="7885F1E0" w:rsidR="007F5D52" w:rsidRPr="00A34B49" w:rsidRDefault="007F5D52" w:rsidP="007F5D52">
            <w:pPr>
              <w:jc w:val="both"/>
              <w:rPr>
                <w:rFonts w:ascii="Arial" w:hAnsi="Arial" w:cs="Arial"/>
              </w:rPr>
            </w:pPr>
            <w:r w:rsidRPr="00A34B49">
              <w:rPr>
                <w:rFonts w:ascii="Arial" w:hAnsi="Arial" w:cs="Arial"/>
              </w:rPr>
              <w:t>Si une borne de charge conductive existante visée au</w:t>
            </w:r>
            <w:r w:rsidR="001860E9">
              <w:rPr>
                <w:rFonts w:ascii="Arial" w:hAnsi="Arial" w:cs="Arial"/>
              </w:rPr>
              <w:t xml:space="preserve"> </w:t>
            </w:r>
            <w:r w:rsidR="002024C7">
              <w:rPr>
                <w:rFonts w:ascii="Arial" w:hAnsi="Arial" w:cs="Arial"/>
              </w:rPr>
              <w:t>4</w:t>
            </w:r>
            <w:r w:rsidR="00F752E7" w:rsidRPr="00844802">
              <w:rPr>
                <w:rFonts w:ascii="Arial" w:hAnsi="Arial" w:cs="Arial"/>
                <w:vertAlign w:val="superscript"/>
              </w:rPr>
              <w:t>ème</w:t>
            </w:r>
            <w:r w:rsidR="00F752E7">
              <w:rPr>
                <w:rFonts w:ascii="Arial" w:hAnsi="Arial" w:cs="Arial"/>
              </w:rPr>
              <w:t xml:space="preserve"> </w:t>
            </w:r>
            <w:r w:rsidR="001860E9">
              <w:rPr>
                <w:rFonts w:ascii="Arial" w:hAnsi="Arial" w:cs="Arial"/>
              </w:rPr>
              <w:t>alinéa</w:t>
            </w:r>
            <w:r w:rsidRPr="00A34B49">
              <w:rPr>
                <w:rFonts w:ascii="Arial" w:hAnsi="Arial" w:cs="Arial"/>
              </w:rPr>
              <w:t xml:space="preserve">, </w:t>
            </w:r>
            <w:r w:rsidR="007D1226" w:rsidRPr="00A34B49">
              <w:rPr>
                <w:rFonts w:ascii="Arial" w:hAnsi="Arial" w:cs="Arial"/>
              </w:rPr>
              <w:t>1</w:t>
            </w:r>
            <w:r w:rsidRPr="00A34B49">
              <w:rPr>
                <w:rFonts w:ascii="Arial" w:hAnsi="Arial" w:cs="Arial"/>
              </w:rPr>
              <w:t>°, est adaptée aux dispositions du chapitre 7.22., elle est soumise à un contrôle de conformité avant la mise en usage conformément aux dispositions du chapitre 7.22.</w:t>
            </w:r>
          </w:p>
          <w:p w14:paraId="13F9FA61" w14:textId="77777777" w:rsidR="007F5D52" w:rsidRPr="00A34B49" w:rsidRDefault="007F5D52" w:rsidP="007F5D52">
            <w:pPr>
              <w:jc w:val="both"/>
              <w:rPr>
                <w:rFonts w:ascii="Arial" w:hAnsi="Arial" w:cs="Arial"/>
              </w:rPr>
            </w:pPr>
          </w:p>
          <w:p w14:paraId="78071E5F" w14:textId="13A03CB0" w:rsidR="007F5D52" w:rsidRPr="00A34B49" w:rsidRDefault="007F5D52" w:rsidP="007F5D52">
            <w:pPr>
              <w:jc w:val="both"/>
              <w:rPr>
                <w:rFonts w:ascii="Arial" w:hAnsi="Arial" w:cs="Arial"/>
                <w:color w:val="000000" w:themeColor="text1"/>
              </w:rPr>
            </w:pPr>
            <w:r w:rsidRPr="00A34B49">
              <w:rPr>
                <w:rFonts w:ascii="Arial" w:hAnsi="Arial" w:cs="Arial"/>
              </w:rPr>
              <w:t xml:space="preserve">Si une borne de charge conductive visée </w:t>
            </w:r>
            <w:r w:rsidR="008E66D0">
              <w:rPr>
                <w:rFonts w:ascii="Arial" w:hAnsi="Arial" w:cs="Arial"/>
              </w:rPr>
              <w:t xml:space="preserve">au </w:t>
            </w:r>
            <w:r w:rsidR="002024C7" w:rsidRPr="002024C7">
              <w:rPr>
                <w:rFonts w:ascii="Arial" w:hAnsi="Arial" w:cs="Arial"/>
              </w:rPr>
              <w:t>4</w:t>
            </w:r>
            <w:r w:rsidR="002024C7" w:rsidRPr="00844802">
              <w:rPr>
                <w:rFonts w:ascii="Arial" w:hAnsi="Arial" w:cs="Arial"/>
                <w:vertAlign w:val="superscript"/>
              </w:rPr>
              <w:t>ème</w:t>
            </w:r>
            <w:r w:rsidR="002024C7" w:rsidRPr="002024C7">
              <w:rPr>
                <w:rFonts w:ascii="Arial" w:hAnsi="Arial" w:cs="Arial"/>
              </w:rPr>
              <w:t xml:space="preserve"> </w:t>
            </w:r>
            <w:r w:rsidR="00A4604E">
              <w:rPr>
                <w:rFonts w:ascii="Arial" w:hAnsi="Arial" w:cs="Arial"/>
              </w:rPr>
              <w:t>alinéa</w:t>
            </w:r>
            <w:r w:rsidRPr="00A34B49">
              <w:rPr>
                <w:rFonts w:ascii="Arial" w:hAnsi="Arial" w:cs="Arial"/>
              </w:rPr>
              <w:t xml:space="preserve">, </w:t>
            </w:r>
            <w:r w:rsidR="007D1226" w:rsidRPr="00A34B49">
              <w:rPr>
                <w:rFonts w:ascii="Arial" w:hAnsi="Arial" w:cs="Arial"/>
              </w:rPr>
              <w:t>2</w:t>
            </w:r>
            <w:r w:rsidRPr="00A34B49">
              <w:rPr>
                <w:rFonts w:ascii="Arial" w:hAnsi="Arial" w:cs="Arial"/>
              </w:rPr>
              <w:t>°, est adaptée aux dispositions du chapitre 7.22., l’organisme agréé qui est chargé du contrôle de conformité avant la mise en usage en est informé. Ce dernier en fait mention dans le rapport de contrôle.</w:t>
            </w:r>
          </w:p>
          <w:p w14:paraId="023EE1D2" w14:textId="1D98F1BB" w:rsidR="007F5D52" w:rsidRPr="00A34B49" w:rsidRDefault="007F5D52" w:rsidP="00DD0AA6">
            <w:pPr>
              <w:jc w:val="both"/>
              <w:rPr>
                <w:rFonts w:ascii="Arial" w:hAnsi="Arial" w:cs="Arial"/>
                <w:color w:val="000000" w:themeColor="text1"/>
              </w:rPr>
            </w:pPr>
          </w:p>
          <w:p w14:paraId="50B1E8C4" w14:textId="77777777" w:rsidR="007D1226" w:rsidRPr="00A34B49" w:rsidRDefault="007D1226" w:rsidP="007D1226">
            <w:pPr>
              <w:jc w:val="both"/>
              <w:rPr>
                <w:rFonts w:ascii="Arial" w:hAnsi="Arial" w:cs="Arial"/>
                <w:color w:val="000000" w:themeColor="text1"/>
              </w:rPr>
            </w:pPr>
            <w:r w:rsidRPr="00A34B49">
              <w:rPr>
                <w:rFonts w:ascii="Arial" w:hAnsi="Arial" w:cs="Arial"/>
                <w:color w:val="000000" w:themeColor="text1"/>
              </w:rPr>
              <w:t>L’installation électrique fixe destinée pour l’alimentation d’un véhicule électrique qui est connecté avec une source électrique sans borne de charge conductive fixe spécifique pour véhicules électriques, tombe sous les prescriptions générales des autres parties de ce Livre.</w:t>
            </w:r>
          </w:p>
          <w:p w14:paraId="0ED44CAA" w14:textId="588C5D25" w:rsidR="0053287B" w:rsidRPr="00A34B49" w:rsidRDefault="0053287B" w:rsidP="00DD0AA6">
            <w:pPr>
              <w:jc w:val="both"/>
              <w:rPr>
                <w:rFonts w:ascii="Arial" w:hAnsi="Arial" w:cs="Arial"/>
                <w:color w:val="000000" w:themeColor="text1"/>
              </w:rPr>
            </w:pPr>
          </w:p>
          <w:p w14:paraId="7D516316" w14:textId="77777777" w:rsidR="00DD0AA6" w:rsidRPr="00A34B49" w:rsidRDefault="00DD0AA6" w:rsidP="00DD0AA6">
            <w:pPr>
              <w:jc w:val="both"/>
              <w:rPr>
                <w:rFonts w:ascii="Arial" w:hAnsi="Arial" w:cs="Arial"/>
                <w:color w:val="000000" w:themeColor="text1"/>
              </w:rPr>
            </w:pPr>
            <w:r w:rsidRPr="00A34B49">
              <w:rPr>
                <w:rFonts w:ascii="Arial" w:hAnsi="Arial" w:cs="Arial"/>
                <w:b/>
                <w:i/>
                <w:color w:val="000000" w:themeColor="text1"/>
              </w:rPr>
              <w:t>Section 7.22.2. Termes et définitions</w:t>
            </w:r>
          </w:p>
          <w:p w14:paraId="36534F8F" w14:textId="77777777" w:rsidR="00DD0AA6" w:rsidRPr="00A34B49" w:rsidRDefault="00DD0AA6" w:rsidP="00DD0AA6">
            <w:pPr>
              <w:jc w:val="both"/>
              <w:rPr>
                <w:rFonts w:ascii="Arial" w:hAnsi="Arial" w:cs="Arial"/>
                <w:b/>
                <w:bCs/>
                <w:color w:val="000000" w:themeColor="text1"/>
              </w:rPr>
            </w:pPr>
          </w:p>
          <w:p w14:paraId="351FF180" w14:textId="77777777" w:rsidR="00DD0AA6" w:rsidRPr="00A34B49" w:rsidRDefault="00DD0AA6" w:rsidP="00DD0AA6">
            <w:pPr>
              <w:jc w:val="both"/>
              <w:rPr>
                <w:rFonts w:ascii="Arial" w:hAnsi="Arial" w:cs="Arial"/>
                <w:color w:val="000000" w:themeColor="text1"/>
              </w:rPr>
            </w:pPr>
            <w:r w:rsidRPr="00A34B49">
              <w:rPr>
                <w:rFonts w:ascii="Arial" w:hAnsi="Arial" w:cs="Arial"/>
                <w:b/>
                <w:bCs/>
                <w:color w:val="000000" w:themeColor="text1"/>
              </w:rPr>
              <w:t xml:space="preserve">Véhicule électrique routier (dénommé dans ce chapitre véhicule électrique) : </w:t>
            </w:r>
            <w:r w:rsidRPr="00A34B49">
              <w:rPr>
                <w:rFonts w:ascii="Arial" w:hAnsi="Arial" w:cs="Arial"/>
                <w:color w:val="000000" w:themeColor="text1"/>
              </w:rPr>
              <w:t>tout véhicule propulsé par un moteur électrique dont le courant électrique provient d’un système de stockage d’énergie rechargeable, destiné principalement à l’utilisation sur la voie publique.</w:t>
            </w:r>
          </w:p>
          <w:p w14:paraId="25807918" w14:textId="77777777" w:rsidR="00DD0AA6" w:rsidRPr="00A34B49" w:rsidRDefault="00DD0AA6" w:rsidP="00DD0AA6">
            <w:pPr>
              <w:jc w:val="both"/>
              <w:rPr>
                <w:rFonts w:ascii="Arial" w:hAnsi="Arial" w:cs="Arial"/>
                <w:b/>
                <w:bCs/>
                <w:color w:val="000000" w:themeColor="text1"/>
              </w:rPr>
            </w:pPr>
          </w:p>
          <w:p w14:paraId="4CB24D08" w14:textId="77777777" w:rsidR="00DD0AA6" w:rsidRPr="00A34B49" w:rsidRDefault="00DD0AA6" w:rsidP="00DD0AA6">
            <w:pPr>
              <w:jc w:val="both"/>
              <w:rPr>
                <w:rFonts w:ascii="Arial" w:hAnsi="Arial" w:cs="Arial"/>
                <w:color w:val="000000" w:themeColor="text1"/>
              </w:rPr>
            </w:pPr>
            <w:r w:rsidRPr="00A34B49">
              <w:rPr>
                <w:rFonts w:ascii="Arial" w:hAnsi="Arial" w:cs="Arial"/>
                <w:b/>
                <w:bCs/>
                <w:color w:val="000000" w:themeColor="text1"/>
              </w:rPr>
              <w:t xml:space="preserve">Borne de charge pour véhicule électrique (dénommée dans ce chapitre borne de charge) : </w:t>
            </w:r>
            <w:r w:rsidRPr="00A34B49">
              <w:rPr>
                <w:rFonts w:ascii="Arial" w:hAnsi="Arial" w:cs="Arial"/>
                <w:color w:val="000000" w:themeColor="text1"/>
              </w:rPr>
              <w:t>équipement ou ensemble d’équipements de l’installation fixe raccordé à demeure assurant des fonctions dédiées au transfert de l’énergie électrique entre un véhicule électrique et la source électrique.</w:t>
            </w:r>
          </w:p>
          <w:p w14:paraId="3A25BC82" w14:textId="77777777" w:rsidR="00D903DF" w:rsidRPr="00A34B49" w:rsidRDefault="00D903DF" w:rsidP="00DD0AA6">
            <w:pPr>
              <w:jc w:val="both"/>
              <w:rPr>
                <w:rFonts w:ascii="Arial" w:hAnsi="Arial" w:cs="Arial"/>
                <w:b/>
                <w:bCs/>
              </w:rPr>
            </w:pPr>
          </w:p>
          <w:p w14:paraId="55AF01DB" w14:textId="77777777" w:rsidR="00DD0AA6" w:rsidRPr="00A34B49" w:rsidRDefault="00DD0AA6" w:rsidP="00DD0AA6">
            <w:pPr>
              <w:jc w:val="both"/>
              <w:rPr>
                <w:rFonts w:ascii="Arial" w:hAnsi="Arial" w:cs="Arial"/>
                <w:b/>
                <w:bCs/>
                <w:color w:val="000000" w:themeColor="text1"/>
              </w:rPr>
            </w:pPr>
            <w:r w:rsidRPr="00A34B49">
              <w:rPr>
                <w:rFonts w:ascii="Arial" w:hAnsi="Arial" w:cs="Arial"/>
                <w:b/>
                <w:bCs/>
              </w:rPr>
              <w:lastRenderedPageBreak/>
              <w:t xml:space="preserve">Point de connexion d’une borne de charge pour véhicule électrique (dénommé dans ce chapitre point de connexion) : </w:t>
            </w:r>
            <w:r w:rsidRPr="00A34B49">
              <w:rPr>
                <w:rFonts w:ascii="Arial" w:hAnsi="Arial" w:cs="Arial"/>
              </w:rPr>
              <w:t xml:space="preserve">point de terminaison faisant partie de la borne de charge à travers </w:t>
            </w:r>
            <w:r w:rsidRPr="00A34B49">
              <w:rPr>
                <w:rFonts w:ascii="Arial" w:hAnsi="Arial" w:cs="Arial"/>
                <w:color w:val="000000" w:themeColor="text1"/>
              </w:rPr>
              <w:t>lequel l’énergie est transmise à ou depuis un véhicule électrique.</w:t>
            </w:r>
          </w:p>
          <w:p w14:paraId="35E711B1" w14:textId="77777777" w:rsidR="00DD0AA6" w:rsidRPr="00A34B49" w:rsidRDefault="00DD0AA6" w:rsidP="00DD0AA6">
            <w:pPr>
              <w:jc w:val="both"/>
              <w:rPr>
                <w:rFonts w:ascii="Arial" w:hAnsi="Arial" w:cs="Arial"/>
                <w:i/>
                <w:color w:val="000000" w:themeColor="text1"/>
              </w:rPr>
            </w:pPr>
          </w:p>
          <w:p w14:paraId="7C9E72B0" w14:textId="77777777" w:rsidR="00DD0AA6" w:rsidRPr="00A34B49" w:rsidRDefault="00DD0AA6" w:rsidP="00DD0AA6">
            <w:pPr>
              <w:jc w:val="both"/>
              <w:rPr>
                <w:rFonts w:ascii="Arial" w:hAnsi="Arial" w:cs="Arial"/>
                <w:i/>
                <w:color w:val="000000" w:themeColor="text1"/>
              </w:rPr>
            </w:pPr>
            <w:r w:rsidRPr="00A34B49">
              <w:rPr>
                <w:rFonts w:ascii="Arial" w:hAnsi="Arial" w:cs="Arial"/>
                <w:i/>
                <w:color w:val="000000" w:themeColor="text1"/>
              </w:rPr>
              <w:t xml:space="preserve">Exemple : un socle de prise de courant sur borne de charge ou une prise mobile de véhicule. </w:t>
            </w:r>
          </w:p>
          <w:p w14:paraId="65A2BD66" w14:textId="1A54D647" w:rsidR="00DD0AA6" w:rsidRDefault="00DD0AA6" w:rsidP="00DD0AA6">
            <w:pPr>
              <w:jc w:val="both"/>
              <w:rPr>
                <w:rFonts w:ascii="Arial" w:hAnsi="Arial" w:cs="Arial"/>
                <w:i/>
                <w:color w:val="000000" w:themeColor="text1"/>
              </w:rPr>
            </w:pPr>
          </w:p>
          <w:p w14:paraId="2F48EED0" w14:textId="77777777" w:rsidR="00DD0AA6" w:rsidRPr="00A34B49" w:rsidRDefault="00DD0AA6" w:rsidP="00DD0AA6">
            <w:pPr>
              <w:jc w:val="both"/>
              <w:rPr>
                <w:rFonts w:ascii="Arial" w:hAnsi="Arial" w:cs="Arial"/>
                <w:i/>
                <w:color w:val="000000" w:themeColor="text1"/>
              </w:rPr>
            </w:pPr>
            <w:r w:rsidRPr="00A34B49">
              <w:rPr>
                <w:rFonts w:ascii="Arial" w:hAnsi="Arial" w:cs="Arial"/>
                <w:b/>
                <w:i/>
                <w:color w:val="000000" w:themeColor="text1"/>
              </w:rPr>
              <w:t>Section 7.22.3. Détermination des caractéristiques générales - Division des installations</w:t>
            </w:r>
          </w:p>
          <w:p w14:paraId="1BFE659A" w14:textId="77777777" w:rsidR="00DD0AA6" w:rsidRPr="00A34B49" w:rsidRDefault="00DD0AA6" w:rsidP="00DD0AA6">
            <w:pPr>
              <w:jc w:val="both"/>
              <w:rPr>
                <w:rFonts w:ascii="Arial" w:hAnsi="Arial" w:cs="Arial"/>
                <w:b/>
                <w:color w:val="000000" w:themeColor="text1"/>
                <w:lang w:eastAsia="nl-NL"/>
              </w:rPr>
            </w:pPr>
          </w:p>
          <w:p w14:paraId="098C75BA" w14:textId="77777777" w:rsidR="00DD0AA6" w:rsidRPr="00A34B49" w:rsidRDefault="00DD0AA6" w:rsidP="00DD0AA6">
            <w:pPr>
              <w:jc w:val="both"/>
              <w:rPr>
                <w:rFonts w:ascii="Arial" w:hAnsi="Arial" w:cs="Arial"/>
                <w:color w:val="000000" w:themeColor="text1"/>
              </w:rPr>
            </w:pPr>
            <w:r w:rsidRPr="00A34B49">
              <w:rPr>
                <w:rFonts w:ascii="Arial" w:hAnsi="Arial" w:cs="Arial"/>
                <w:color w:val="000000" w:themeColor="text1"/>
              </w:rPr>
              <w:t>Il est interdit de connecter une borne de charge sur une installation électrique fixe au moyen d’une prise de courant.</w:t>
            </w:r>
          </w:p>
          <w:p w14:paraId="6C8D1D8F" w14:textId="77777777" w:rsidR="00DD0AA6" w:rsidRPr="00A34B49" w:rsidRDefault="00DD0AA6" w:rsidP="00DD0AA6">
            <w:pPr>
              <w:jc w:val="both"/>
              <w:rPr>
                <w:rFonts w:ascii="Arial" w:hAnsi="Arial" w:cs="Arial"/>
                <w:color w:val="000000" w:themeColor="text1"/>
                <w:lang w:eastAsia="nl-NL"/>
              </w:rPr>
            </w:pPr>
          </w:p>
          <w:p w14:paraId="7CB3F19A" w14:textId="77777777" w:rsidR="00DD0AA6" w:rsidRPr="00A34B49" w:rsidRDefault="00DD0AA6" w:rsidP="00DD0AA6">
            <w:pPr>
              <w:jc w:val="both"/>
              <w:rPr>
                <w:rFonts w:ascii="Arial" w:hAnsi="Arial" w:cs="Arial"/>
                <w:color w:val="000000" w:themeColor="text1"/>
                <w:lang w:eastAsia="nl-NL"/>
              </w:rPr>
            </w:pPr>
            <w:r w:rsidRPr="00A34B49">
              <w:rPr>
                <w:rFonts w:ascii="Arial" w:hAnsi="Arial" w:cs="Arial"/>
                <w:color w:val="000000" w:themeColor="text1"/>
                <w:lang w:eastAsia="nl-NL"/>
              </w:rPr>
              <w:t>Un circuit dédié est prévu pour chaque point de connexion.</w:t>
            </w:r>
          </w:p>
          <w:p w14:paraId="1E48AE7D" w14:textId="77777777" w:rsidR="00DD0AA6" w:rsidRPr="00A34B49" w:rsidRDefault="00DD0AA6" w:rsidP="00DD0AA6">
            <w:pPr>
              <w:jc w:val="both"/>
              <w:rPr>
                <w:rFonts w:ascii="Arial" w:hAnsi="Arial" w:cs="Arial"/>
                <w:color w:val="000000" w:themeColor="text1"/>
                <w:lang w:eastAsia="nl-NL"/>
              </w:rPr>
            </w:pPr>
          </w:p>
          <w:p w14:paraId="655AA988" w14:textId="77777777" w:rsidR="00DD0AA6" w:rsidRPr="00A34B49" w:rsidRDefault="00DD0AA6" w:rsidP="00DD0AA6">
            <w:pPr>
              <w:jc w:val="both"/>
              <w:rPr>
                <w:rFonts w:ascii="Arial" w:hAnsi="Arial" w:cs="Arial"/>
                <w:lang w:eastAsia="nl-NL"/>
              </w:rPr>
            </w:pPr>
            <w:r w:rsidRPr="00A34B49">
              <w:rPr>
                <w:rFonts w:ascii="Arial" w:hAnsi="Arial" w:cs="Arial"/>
                <w:lang w:eastAsia="nl-NL"/>
              </w:rPr>
              <w:t>L’exigence de l’alinéa précédent est satisfaite par la mise en œuvre des dispositifs de protection adéquats soit dans l’installation électrique fixe en amont soit dans la borne de charge (ou une combinaison des deux).</w:t>
            </w:r>
          </w:p>
          <w:p w14:paraId="6226A21E" w14:textId="77777777" w:rsidR="00DD0AA6" w:rsidRPr="00A34B49" w:rsidRDefault="00DD0AA6" w:rsidP="00DD0AA6">
            <w:pPr>
              <w:jc w:val="both"/>
              <w:rPr>
                <w:rFonts w:ascii="Arial" w:hAnsi="Arial" w:cs="Arial"/>
                <w:color w:val="000000" w:themeColor="text1"/>
                <w:lang w:eastAsia="nl-NL"/>
              </w:rPr>
            </w:pPr>
          </w:p>
          <w:p w14:paraId="7F263F52" w14:textId="77777777" w:rsidR="00DD0AA6" w:rsidRPr="00A34B49" w:rsidRDefault="00DD0AA6" w:rsidP="00DD0AA6">
            <w:pPr>
              <w:jc w:val="both"/>
              <w:rPr>
                <w:rFonts w:ascii="Arial" w:hAnsi="Arial" w:cs="Arial"/>
                <w:color w:val="000000" w:themeColor="text1"/>
                <w:lang w:eastAsia="nl-NL"/>
              </w:rPr>
            </w:pPr>
          </w:p>
          <w:p w14:paraId="4B415C89" w14:textId="1412941B" w:rsidR="00BF274B" w:rsidRPr="00A34B49" w:rsidRDefault="00DD0AA6" w:rsidP="00DD0AA6">
            <w:pPr>
              <w:jc w:val="both"/>
              <w:rPr>
                <w:rFonts w:ascii="Arial" w:hAnsi="Arial" w:cs="Arial"/>
                <w:color w:val="000000" w:themeColor="text1"/>
                <w:lang w:val="nl-BE"/>
              </w:rPr>
            </w:pPr>
            <w:r w:rsidRPr="00A34B49">
              <w:rPr>
                <w:rFonts w:ascii="Arial" w:hAnsi="Arial" w:cs="Arial"/>
                <w:color w:val="000000" w:themeColor="text1"/>
                <w:lang w:val="fr-FR"/>
              </w:rPr>
              <w:t>Les figures 7.17. à 7.20. illustrent certaines configurations possibles à des fins de clarification. Celles-ci ne sont pas exhaustives</w:t>
            </w:r>
            <w:r w:rsidR="002624D8">
              <w:rPr>
                <w:rFonts w:ascii="Arial" w:hAnsi="Arial" w:cs="Arial"/>
                <w:color w:val="000000" w:themeColor="text1"/>
                <w:lang w:eastAsia="nl-NL"/>
              </w:rPr>
              <w:t> </w:t>
            </w:r>
            <w:r w:rsidRPr="00A34B49">
              <w:rPr>
                <w:rFonts w:ascii="Arial" w:hAnsi="Arial" w:cs="Arial"/>
                <w:color w:val="000000" w:themeColor="text1"/>
                <w:lang w:eastAsia="nl-NL"/>
              </w:rPr>
              <w:t>:</w:t>
            </w:r>
          </w:p>
          <w:p w14:paraId="08689D10" w14:textId="129DD840" w:rsidR="00BF274B" w:rsidRPr="00A34B49" w:rsidRDefault="00BF274B" w:rsidP="00BF274B">
            <w:pPr>
              <w:jc w:val="center"/>
              <w:rPr>
                <w:rFonts w:ascii="Arial" w:hAnsi="Arial" w:cs="Arial"/>
                <w:lang w:val="nl-BE"/>
              </w:rPr>
            </w:pPr>
          </w:p>
        </w:tc>
      </w:tr>
      <w:tr w:rsidR="00BF274B" w:rsidRPr="00EB6A7E" w14:paraId="2E40607B" w14:textId="77777777" w:rsidTr="00EB6A7E">
        <w:tc>
          <w:tcPr>
            <w:tcW w:w="9553" w:type="dxa"/>
            <w:gridSpan w:val="4"/>
          </w:tcPr>
          <w:p w14:paraId="0552BC3F" w14:textId="77777777" w:rsidR="00BF274B" w:rsidRPr="00AA6780" w:rsidRDefault="00BF274B" w:rsidP="00BF274B">
            <w:pPr>
              <w:jc w:val="both"/>
              <w:rPr>
                <w:rFonts w:ascii="Arial" w:hAnsi="Arial" w:cs="Arial"/>
                <w:b/>
                <w:bCs/>
                <w:lang w:val="nl-BE"/>
              </w:rPr>
            </w:pPr>
            <w:r w:rsidRPr="00AA6780">
              <w:rPr>
                <w:lang w:val="nl-BE"/>
              </w:rPr>
              <w:object w:dxaOrig="9525" w:dyaOrig="4470" w14:anchorId="72523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in" o:ole="">
                  <v:imagedata r:id="rId12" o:title=""/>
                </v:shape>
                <o:OLEObject Type="Embed" ProgID="PBrush" ShapeID="_x0000_i1025" DrawAspect="Content" ObjectID="_1722268212" r:id="rId13"/>
              </w:object>
            </w:r>
          </w:p>
          <w:p w14:paraId="520C7B87" w14:textId="77777777" w:rsidR="00BF274B" w:rsidRPr="00D44A7B" w:rsidRDefault="00BF274B" w:rsidP="00BF274B">
            <w:pPr>
              <w:jc w:val="center"/>
              <w:rPr>
                <w:rFonts w:ascii="Arial" w:hAnsi="Arial" w:cs="Arial"/>
                <w:b/>
                <w:i/>
                <w:color w:val="000000" w:themeColor="text1"/>
                <w:sz w:val="16"/>
                <w:szCs w:val="16"/>
              </w:rPr>
            </w:pPr>
            <w:r w:rsidRPr="00D44A7B">
              <w:rPr>
                <w:rFonts w:ascii="Arial" w:hAnsi="Arial" w:cs="Arial"/>
                <w:b/>
                <w:i/>
                <w:color w:val="000000" w:themeColor="text1"/>
                <w:sz w:val="16"/>
                <w:szCs w:val="16"/>
              </w:rPr>
              <w:t>Figure 7.17. Borne de charge avec un point de connexion « prise mobile de véhicule » faisant partie de la borne de charge (dispositif de protection contre les surintensités du circuit dédié intégré dans le tableau de manœuvre et de répartition)</w:t>
            </w:r>
          </w:p>
          <w:p w14:paraId="45EC109A" w14:textId="77777777" w:rsidR="00BF274B" w:rsidRPr="00C118D6" w:rsidRDefault="00BF274B" w:rsidP="00BF274B">
            <w:pPr>
              <w:jc w:val="both"/>
              <w:rPr>
                <w:rFonts w:ascii="Arial" w:hAnsi="Arial" w:cs="Arial"/>
                <w:b/>
                <w:bCs/>
              </w:rPr>
            </w:pPr>
          </w:p>
          <w:p w14:paraId="0C45C3A2" w14:textId="77777777" w:rsidR="00BF274B" w:rsidRPr="00AA6780" w:rsidRDefault="00BF274B" w:rsidP="00BF274B">
            <w:pPr>
              <w:jc w:val="center"/>
              <w:rPr>
                <w:rFonts w:ascii="Arial" w:hAnsi="Arial" w:cs="Arial"/>
                <w:b/>
                <w:bCs/>
                <w:lang w:val="nl-BE"/>
              </w:rPr>
            </w:pPr>
            <w:r w:rsidRPr="00AA6780">
              <w:rPr>
                <w:lang w:val="nl-BE"/>
              </w:rPr>
              <w:object w:dxaOrig="6960" w:dyaOrig="4500" w14:anchorId="57A2DD5C">
                <v:shape id="_x0000_i1026" type="#_x0000_t75" style="width:346.2pt;height:223.2pt" o:ole="">
                  <v:imagedata r:id="rId14" o:title=""/>
                </v:shape>
                <o:OLEObject Type="Embed" ProgID="PBrush" ShapeID="_x0000_i1026" DrawAspect="Content" ObjectID="_1722268213" r:id="rId15"/>
              </w:object>
            </w:r>
          </w:p>
          <w:p w14:paraId="6B6ECF9A" w14:textId="77777777" w:rsidR="00BF274B" w:rsidRPr="00AA6780" w:rsidRDefault="00BF274B" w:rsidP="00BF274B">
            <w:pPr>
              <w:jc w:val="both"/>
              <w:rPr>
                <w:rFonts w:ascii="Arial" w:hAnsi="Arial" w:cs="Arial"/>
                <w:b/>
                <w:bCs/>
                <w:lang w:val="nl-BE"/>
              </w:rPr>
            </w:pPr>
          </w:p>
          <w:p w14:paraId="151F382A" w14:textId="77777777" w:rsidR="00BF274B" w:rsidRPr="00D44A7B" w:rsidRDefault="00BF274B" w:rsidP="00BF274B">
            <w:pPr>
              <w:jc w:val="center"/>
              <w:rPr>
                <w:rFonts w:ascii="Arial" w:hAnsi="Arial" w:cs="Arial"/>
                <w:b/>
                <w:i/>
                <w:color w:val="000000" w:themeColor="text1"/>
                <w:sz w:val="16"/>
                <w:szCs w:val="16"/>
              </w:rPr>
            </w:pPr>
            <w:r w:rsidRPr="00D44A7B">
              <w:rPr>
                <w:rFonts w:ascii="Arial" w:hAnsi="Arial" w:cs="Arial"/>
                <w:b/>
                <w:i/>
                <w:color w:val="000000" w:themeColor="text1"/>
                <w:sz w:val="16"/>
                <w:szCs w:val="16"/>
              </w:rPr>
              <w:t>Figure 7.18. Borne de charge avec deux points de connexion « socles de prise de courant sur borne de charge » faisant partie de la borne de charge (dispositifs de protection contre les surintensités des circuits dédiés intégrés dans la borne de charge)</w:t>
            </w:r>
          </w:p>
          <w:p w14:paraId="2F449D73" w14:textId="77777777" w:rsidR="00BF274B" w:rsidRPr="00C118D6" w:rsidRDefault="00BF274B" w:rsidP="00BF274B">
            <w:pPr>
              <w:jc w:val="both"/>
              <w:rPr>
                <w:rFonts w:ascii="Arial" w:hAnsi="Arial" w:cs="Arial"/>
                <w:b/>
                <w:bCs/>
              </w:rPr>
            </w:pPr>
          </w:p>
          <w:p w14:paraId="765910AD" w14:textId="6A3A1CC1" w:rsidR="00BF274B" w:rsidRPr="00C118D6" w:rsidRDefault="00BF274B" w:rsidP="00BF274B">
            <w:pPr>
              <w:jc w:val="both"/>
              <w:rPr>
                <w:rFonts w:ascii="Arial" w:hAnsi="Arial" w:cs="Arial"/>
                <w:b/>
                <w:bCs/>
              </w:rPr>
            </w:pPr>
          </w:p>
          <w:p w14:paraId="526E08BB" w14:textId="4C1B9774" w:rsidR="00357B13" w:rsidRPr="00C118D6" w:rsidRDefault="00357B13" w:rsidP="00BF274B">
            <w:pPr>
              <w:jc w:val="both"/>
              <w:rPr>
                <w:rFonts w:ascii="Arial" w:hAnsi="Arial" w:cs="Arial"/>
                <w:b/>
                <w:bCs/>
              </w:rPr>
            </w:pPr>
          </w:p>
          <w:p w14:paraId="598E1807" w14:textId="77777777" w:rsidR="00357B13" w:rsidRPr="00C118D6" w:rsidRDefault="00357B13" w:rsidP="00BF274B">
            <w:pPr>
              <w:jc w:val="both"/>
              <w:rPr>
                <w:rFonts w:ascii="Arial" w:hAnsi="Arial" w:cs="Arial"/>
                <w:b/>
                <w:bCs/>
              </w:rPr>
            </w:pPr>
          </w:p>
          <w:p w14:paraId="51E1BD20" w14:textId="77777777" w:rsidR="00BF274B" w:rsidRPr="00AA6780" w:rsidRDefault="00BF274B" w:rsidP="00BF274B">
            <w:pPr>
              <w:jc w:val="both"/>
              <w:rPr>
                <w:rFonts w:ascii="Arial" w:hAnsi="Arial" w:cs="Arial"/>
                <w:b/>
                <w:bCs/>
                <w:lang w:val="nl-BE"/>
              </w:rPr>
            </w:pPr>
            <w:r w:rsidRPr="00AA6780">
              <w:rPr>
                <w:lang w:val="nl-BE"/>
              </w:rPr>
              <w:object w:dxaOrig="9870" w:dyaOrig="4710" w14:anchorId="1E1307D6">
                <v:shape id="_x0000_i1027" type="#_x0000_t75" style="width:468pt;height:223.2pt" o:ole="">
                  <v:imagedata r:id="rId16" o:title=""/>
                </v:shape>
                <o:OLEObject Type="Embed" ProgID="PBrush" ShapeID="_x0000_i1027" DrawAspect="Content" ObjectID="_1722268214" r:id="rId17"/>
              </w:object>
            </w:r>
          </w:p>
          <w:p w14:paraId="5C214D44" w14:textId="77777777" w:rsidR="00BF274B" w:rsidRPr="00AA6780" w:rsidRDefault="00BF274B" w:rsidP="00BF274B">
            <w:pPr>
              <w:jc w:val="both"/>
              <w:rPr>
                <w:rFonts w:ascii="Arial" w:hAnsi="Arial" w:cs="Arial"/>
                <w:b/>
                <w:bCs/>
                <w:lang w:val="nl-BE"/>
              </w:rPr>
            </w:pPr>
          </w:p>
          <w:p w14:paraId="049DFEFA" w14:textId="77777777" w:rsidR="00BF274B" w:rsidRPr="00D44A7B" w:rsidRDefault="00BF274B" w:rsidP="00BF274B">
            <w:pPr>
              <w:jc w:val="center"/>
              <w:rPr>
                <w:rFonts w:ascii="Arial" w:hAnsi="Arial" w:cs="Arial"/>
                <w:b/>
                <w:i/>
                <w:color w:val="000000" w:themeColor="text1"/>
                <w:sz w:val="16"/>
                <w:szCs w:val="16"/>
              </w:rPr>
            </w:pPr>
            <w:r w:rsidRPr="00D44A7B">
              <w:rPr>
                <w:rFonts w:ascii="Arial" w:hAnsi="Arial" w:cs="Arial"/>
                <w:b/>
                <w:i/>
                <w:color w:val="000000" w:themeColor="text1"/>
                <w:sz w:val="16"/>
                <w:szCs w:val="16"/>
              </w:rPr>
              <w:t>Figure 7.19. Borne de charge avec deux points de connexion « prises mobile de véhicule » faisant partie de la borne de charge (dispositifs de protection contre les surintensités des circuits dédiés intégrés dans le tableau de manœuvre et de répartition)</w:t>
            </w:r>
          </w:p>
          <w:p w14:paraId="3370B8AE" w14:textId="77777777" w:rsidR="00BF274B" w:rsidRPr="00C118D6" w:rsidRDefault="00BF274B" w:rsidP="00BF274B">
            <w:pPr>
              <w:jc w:val="both"/>
              <w:rPr>
                <w:rFonts w:ascii="Arial" w:hAnsi="Arial" w:cs="Arial"/>
                <w:b/>
                <w:bCs/>
              </w:rPr>
            </w:pPr>
          </w:p>
          <w:p w14:paraId="0669C8F3" w14:textId="77777777" w:rsidR="00BF274B" w:rsidRPr="00AA6780" w:rsidRDefault="00BF274B" w:rsidP="00BF274B">
            <w:pPr>
              <w:jc w:val="both"/>
              <w:rPr>
                <w:rFonts w:ascii="Arial" w:hAnsi="Arial" w:cs="Arial"/>
                <w:b/>
                <w:bCs/>
                <w:lang w:val="nl-BE"/>
              </w:rPr>
            </w:pPr>
            <w:r w:rsidRPr="00AA6780">
              <w:rPr>
                <w:lang w:val="nl-BE"/>
              </w:rPr>
              <w:object w:dxaOrig="9735" w:dyaOrig="5280" w14:anchorId="5B20686B">
                <v:shape id="_x0000_i1028" type="#_x0000_t75" style="width:468pt;height:252pt" o:ole="">
                  <v:imagedata r:id="rId18" o:title=""/>
                </v:shape>
                <o:OLEObject Type="Embed" ProgID="PBrush" ShapeID="_x0000_i1028" DrawAspect="Content" ObjectID="_1722268215" r:id="rId19"/>
              </w:object>
            </w:r>
          </w:p>
          <w:p w14:paraId="234ECEAC" w14:textId="77777777" w:rsidR="00BF274B" w:rsidRPr="00D44A7B" w:rsidRDefault="00BF274B" w:rsidP="00BF274B">
            <w:pPr>
              <w:jc w:val="center"/>
              <w:rPr>
                <w:rFonts w:ascii="Arial" w:hAnsi="Arial" w:cs="Arial"/>
                <w:b/>
                <w:i/>
                <w:color w:val="000000" w:themeColor="text1"/>
                <w:sz w:val="16"/>
                <w:szCs w:val="16"/>
              </w:rPr>
            </w:pPr>
            <w:r w:rsidRPr="00D44A7B">
              <w:rPr>
                <w:rFonts w:ascii="Arial" w:hAnsi="Arial" w:cs="Arial"/>
                <w:b/>
                <w:i/>
                <w:color w:val="000000" w:themeColor="text1"/>
                <w:sz w:val="16"/>
                <w:szCs w:val="16"/>
              </w:rPr>
              <w:t>Figure 7.20. Borne de charge avec deux points de connexion « socles de prise de courant sur borne de charge » faisant partie de la borne de charge (dispositifs de protection contre les surintensités des circuits dédiés intégrés dans la borne de charge)</w:t>
            </w:r>
          </w:p>
          <w:p w14:paraId="45E99D32" w14:textId="77777777" w:rsidR="00BF274B" w:rsidRPr="00C118D6" w:rsidRDefault="00BF274B" w:rsidP="00EB6A7E">
            <w:pPr>
              <w:jc w:val="center"/>
              <w:rPr>
                <w:rFonts w:ascii="Arial" w:hAnsi="Arial" w:cs="Arial"/>
                <w:b/>
                <w:color w:val="000000" w:themeColor="text1"/>
              </w:rPr>
            </w:pPr>
          </w:p>
        </w:tc>
      </w:tr>
      <w:tr w:rsidR="00BF274B" w:rsidRPr="00DD0AA6" w14:paraId="07A17E85" w14:textId="77777777" w:rsidTr="00EB6A7E">
        <w:tc>
          <w:tcPr>
            <w:tcW w:w="284" w:type="dxa"/>
          </w:tcPr>
          <w:p w14:paraId="5C842AC7" w14:textId="77777777" w:rsidR="00DD0AA6" w:rsidRPr="00C118D6" w:rsidRDefault="00DD0AA6" w:rsidP="00DD0AA6">
            <w:pPr>
              <w:jc w:val="both"/>
              <w:rPr>
                <w:rFonts w:ascii="Arial" w:hAnsi="Arial" w:cs="Arial"/>
                <w:color w:val="000000" w:themeColor="text1"/>
              </w:rPr>
            </w:pPr>
          </w:p>
          <w:p w14:paraId="2B2E1F94" w14:textId="77777777" w:rsidR="00DD0AA6" w:rsidRPr="00C118D6" w:rsidRDefault="00DD0AA6" w:rsidP="00BF274B">
            <w:pPr>
              <w:shd w:val="clear" w:color="auto" w:fill="FFFFFF" w:themeFill="background1"/>
              <w:jc w:val="both"/>
              <w:rPr>
                <w:rFonts w:ascii="Arial" w:hAnsi="Arial" w:cs="Arial"/>
                <w:b/>
                <w:bCs/>
                <w:color w:val="000000" w:themeColor="text1"/>
              </w:rPr>
            </w:pPr>
          </w:p>
          <w:p w14:paraId="3F00EDFB" w14:textId="77777777" w:rsidR="00DD0AA6" w:rsidRPr="00C118D6" w:rsidRDefault="00DD0AA6" w:rsidP="00BF274B">
            <w:pPr>
              <w:shd w:val="clear" w:color="auto" w:fill="FFFFFF" w:themeFill="background1"/>
              <w:jc w:val="both"/>
              <w:rPr>
                <w:rFonts w:ascii="Arial" w:hAnsi="Arial" w:cs="Arial"/>
                <w:b/>
                <w:bCs/>
                <w:color w:val="000000" w:themeColor="text1"/>
              </w:rPr>
            </w:pPr>
          </w:p>
          <w:p w14:paraId="73AEC8A0" w14:textId="77777777" w:rsidR="00DD0AA6" w:rsidRPr="00C118D6" w:rsidRDefault="00DD0AA6" w:rsidP="00BF274B">
            <w:pPr>
              <w:shd w:val="clear" w:color="auto" w:fill="FFFFFF" w:themeFill="background1"/>
              <w:jc w:val="both"/>
              <w:rPr>
                <w:rFonts w:ascii="Arial" w:hAnsi="Arial" w:cs="Arial"/>
                <w:b/>
                <w:bCs/>
                <w:color w:val="000000" w:themeColor="text1"/>
              </w:rPr>
            </w:pPr>
          </w:p>
          <w:p w14:paraId="77240EE0" w14:textId="36D76886" w:rsidR="003C2DF7" w:rsidRPr="00C118D6" w:rsidRDefault="00BF274B" w:rsidP="00BF274B">
            <w:pPr>
              <w:jc w:val="both"/>
              <w:rPr>
                <w:rFonts w:ascii="Arial" w:hAnsi="Arial" w:cs="Arial"/>
                <w:color w:val="000000" w:themeColor="text1"/>
              </w:rPr>
            </w:pPr>
            <w:r w:rsidRPr="00C118D6">
              <w:rPr>
                <w:rFonts w:ascii="Arial" w:hAnsi="Arial" w:cs="Arial"/>
                <w:color w:val="000000" w:themeColor="text1"/>
              </w:rPr>
              <w:t> </w:t>
            </w:r>
          </w:p>
          <w:p w14:paraId="71F4B759" w14:textId="371DEDEE" w:rsidR="00BF274B" w:rsidRPr="00C118D6" w:rsidRDefault="00BF274B" w:rsidP="00DD0AA6">
            <w:pPr>
              <w:shd w:val="clear" w:color="auto" w:fill="FFFFFF" w:themeFill="background1"/>
              <w:jc w:val="both"/>
              <w:rPr>
                <w:rFonts w:ascii="Arial" w:hAnsi="Arial" w:cs="Arial"/>
              </w:rPr>
            </w:pPr>
          </w:p>
        </w:tc>
        <w:tc>
          <w:tcPr>
            <w:tcW w:w="9269" w:type="dxa"/>
            <w:gridSpan w:val="3"/>
          </w:tcPr>
          <w:p w14:paraId="1D30DD35" w14:textId="77777777" w:rsidR="00DD0AA6" w:rsidRPr="00701C3D" w:rsidRDefault="00DD0AA6" w:rsidP="00DD0AA6">
            <w:pPr>
              <w:jc w:val="both"/>
              <w:rPr>
                <w:rFonts w:ascii="Arial" w:hAnsi="Arial" w:cs="Arial"/>
                <w:b/>
                <w:i/>
                <w:color w:val="000000" w:themeColor="text1"/>
                <w:lang w:eastAsia="nl-NL"/>
              </w:rPr>
            </w:pPr>
            <w:r w:rsidRPr="00701C3D">
              <w:rPr>
                <w:rFonts w:ascii="Arial" w:hAnsi="Arial" w:cs="Arial"/>
                <w:b/>
                <w:i/>
                <w:color w:val="000000" w:themeColor="text1"/>
                <w:lang w:eastAsia="nl-NL"/>
              </w:rPr>
              <w:t xml:space="preserve">Section 7.22.4. Mesures de protection </w:t>
            </w:r>
          </w:p>
          <w:p w14:paraId="76A2F1C6" w14:textId="77777777" w:rsidR="00DD0AA6" w:rsidRPr="00701C3D" w:rsidRDefault="00DD0AA6" w:rsidP="00DD0AA6">
            <w:pPr>
              <w:jc w:val="both"/>
              <w:rPr>
                <w:rFonts w:ascii="Arial" w:hAnsi="Arial" w:cs="Arial"/>
                <w:b/>
                <w:i/>
                <w:color w:val="000000" w:themeColor="text1"/>
              </w:rPr>
            </w:pPr>
          </w:p>
          <w:p w14:paraId="6422299F" w14:textId="77777777" w:rsidR="00DD0AA6" w:rsidRPr="00701C3D" w:rsidRDefault="00DD0AA6" w:rsidP="00DD0AA6">
            <w:pPr>
              <w:jc w:val="both"/>
              <w:rPr>
                <w:rFonts w:ascii="Arial" w:hAnsi="Arial" w:cs="Arial"/>
                <w:b/>
                <w:color w:val="000000" w:themeColor="text1"/>
              </w:rPr>
            </w:pPr>
            <w:r w:rsidRPr="00701C3D">
              <w:rPr>
                <w:rFonts w:ascii="Arial" w:hAnsi="Arial" w:cs="Arial"/>
                <w:b/>
                <w:color w:val="000000" w:themeColor="text1"/>
              </w:rPr>
              <w:t>Sous-section 7.22.4.1. Protection contre les contacts indirects</w:t>
            </w:r>
          </w:p>
          <w:p w14:paraId="0DA399CC" w14:textId="77777777" w:rsidR="00DD0AA6" w:rsidRPr="00701C3D" w:rsidRDefault="00DD0AA6" w:rsidP="00DD0AA6">
            <w:pPr>
              <w:jc w:val="both"/>
              <w:rPr>
                <w:rFonts w:ascii="Arial" w:hAnsi="Arial" w:cs="Arial"/>
                <w:color w:val="000000" w:themeColor="text1"/>
              </w:rPr>
            </w:pPr>
          </w:p>
          <w:p w14:paraId="584FE333" w14:textId="77777777" w:rsidR="00DD0AA6" w:rsidRPr="00701C3D" w:rsidRDefault="00DD0AA6" w:rsidP="00DD0AA6">
            <w:pPr>
              <w:jc w:val="both"/>
              <w:rPr>
                <w:rFonts w:ascii="Arial" w:hAnsi="Arial" w:cs="Arial"/>
              </w:rPr>
            </w:pPr>
            <w:r w:rsidRPr="00701C3D">
              <w:rPr>
                <w:rFonts w:ascii="Arial" w:hAnsi="Arial" w:cs="Arial"/>
              </w:rPr>
              <w:t>Au moins une des mesures de protection suivantes est d’application :</w:t>
            </w:r>
          </w:p>
          <w:p w14:paraId="0BCC0F4C" w14:textId="77777777" w:rsidR="00DD0AA6" w:rsidRDefault="00DD0AA6" w:rsidP="00DD0AA6">
            <w:pPr>
              <w:jc w:val="both"/>
              <w:rPr>
                <w:rFonts w:ascii="Arial" w:hAnsi="Arial" w:cs="Arial"/>
                <w:b/>
                <w:color w:val="000000" w:themeColor="text1"/>
              </w:rPr>
            </w:pPr>
          </w:p>
          <w:p w14:paraId="2E737C13" w14:textId="77777777" w:rsidR="00DD0AA6" w:rsidRPr="00701C3D" w:rsidRDefault="00DD0AA6" w:rsidP="00DD0AA6">
            <w:pPr>
              <w:jc w:val="both"/>
              <w:rPr>
                <w:rFonts w:ascii="Arial" w:hAnsi="Arial" w:cs="Arial"/>
                <w:b/>
                <w:color w:val="000000" w:themeColor="text1"/>
              </w:rPr>
            </w:pPr>
            <w:r w:rsidRPr="00701C3D">
              <w:rPr>
                <w:rFonts w:ascii="Arial" w:hAnsi="Arial" w:cs="Arial"/>
                <w:b/>
                <w:color w:val="000000" w:themeColor="text1"/>
              </w:rPr>
              <w:t>a. Protection passive sans coupure automatique de l’alimentation</w:t>
            </w:r>
          </w:p>
          <w:p w14:paraId="1F6BB7DA" w14:textId="77777777" w:rsidR="00DD0AA6" w:rsidRPr="00701C3D" w:rsidRDefault="00DD0AA6" w:rsidP="00DD0AA6">
            <w:pPr>
              <w:rPr>
                <w:rFonts w:ascii="Arial" w:hAnsi="Arial" w:cs="Arial"/>
                <w:b/>
                <w:color w:val="000000" w:themeColor="text1"/>
              </w:rPr>
            </w:pPr>
          </w:p>
          <w:p w14:paraId="0278DC99"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Le circuit dédié est protégé au moyen de la séparation de sécurité des circuits conformément au point c. de la sous-section 4.2.3.3. et par le biais d’un transformateur de séparation des circuits.</w:t>
            </w:r>
          </w:p>
          <w:p w14:paraId="71B3881C" w14:textId="77777777" w:rsidR="00DD0AA6" w:rsidRPr="00701C3D" w:rsidRDefault="00DD0AA6" w:rsidP="00DD0AA6">
            <w:pPr>
              <w:jc w:val="both"/>
              <w:rPr>
                <w:rFonts w:ascii="Arial" w:hAnsi="Arial" w:cs="Arial"/>
                <w:color w:val="000000" w:themeColor="text1"/>
              </w:rPr>
            </w:pPr>
          </w:p>
          <w:p w14:paraId="0F7992AA" w14:textId="77777777" w:rsidR="00DD0AA6" w:rsidRPr="00701C3D" w:rsidRDefault="00DD0AA6" w:rsidP="00DD0AA6">
            <w:pPr>
              <w:jc w:val="both"/>
              <w:rPr>
                <w:rFonts w:ascii="Arial" w:hAnsi="Arial" w:cs="Arial"/>
                <w:b/>
                <w:color w:val="000000" w:themeColor="text1"/>
              </w:rPr>
            </w:pPr>
            <w:r w:rsidRPr="00701C3D">
              <w:rPr>
                <w:rFonts w:ascii="Arial" w:hAnsi="Arial" w:cs="Arial"/>
                <w:b/>
                <w:color w:val="000000" w:themeColor="text1"/>
              </w:rPr>
              <w:t>b. Protection active avec coupure automatique de l’alimentation</w:t>
            </w:r>
          </w:p>
          <w:p w14:paraId="45FC2AF2" w14:textId="77777777" w:rsidR="00DD0AA6" w:rsidRPr="00701C3D" w:rsidRDefault="00DD0AA6" w:rsidP="00DD0AA6">
            <w:pPr>
              <w:jc w:val="both"/>
              <w:rPr>
                <w:rFonts w:ascii="Arial" w:hAnsi="Arial" w:cs="Arial"/>
                <w:color w:val="000000" w:themeColor="text1"/>
              </w:rPr>
            </w:pPr>
          </w:p>
          <w:p w14:paraId="76085FAD"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L’application d’un schéma de mise à la terre TN-C pour le circuit dédié est interdit.</w:t>
            </w:r>
          </w:p>
          <w:p w14:paraId="3A4B60EA" w14:textId="77777777" w:rsidR="00DD0AA6" w:rsidRPr="00701C3D" w:rsidRDefault="00DD0AA6" w:rsidP="00DD0AA6">
            <w:pPr>
              <w:rPr>
                <w:rFonts w:ascii="Arial" w:hAnsi="Arial" w:cs="Arial"/>
                <w:color w:val="000000" w:themeColor="text1"/>
              </w:rPr>
            </w:pPr>
          </w:p>
          <w:p w14:paraId="78D1CE97" w14:textId="00254B9C" w:rsidR="00DD0AA6" w:rsidRPr="00701C3D" w:rsidRDefault="00DD0AA6" w:rsidP="00DD0AA6">
            <w:pPr>
              <w:jc w:val="both"/>
              <w:rPr>
                <w:rFonts w:ascii="Arial" w:hAnsi="Arial" w:cs="Arial"/>
              </w:rPr>
            </w:pPr>
            <w:r w:rsidRPr="00701C3D">
              <w:rPr>
                <w:rFonts w:ascii="Arial" w:hAnsi="Arial" w:cs="Arial"/>
              </w:rPr>
              <w:t xml:space="preserve">Chaque circuit dédié en courant alternatif est protégé individuellement par un dispositif de protection à courant différentiel-résiduel avec un courant de fonctionnement de maximum 30mA. </w:t>
            </w:r>
          </w:p>
          <w:p w14:paraId="33F6B4C9" w14:textId="77777777" w:rsidR="00DD0AA6" w:rsidRPr="00701C3D" w:rsidRDefault="00DD0AA6" w:rsidP="00DD0AA6">
            <w:pPr>
              <w:jc w:val="both"/>
              <w:rPr>
                <w:rFonts w:ascii="Arial" w:hAnsi="Arial" w:cs="Arial"/>
              </w:rPr>
            </w:pPr>
            <w:r w:rsidRPr="00701C3D">
              <w:rPr>
                <w:rFonts w:ascii="Arial" w:hAnsi="Arial" w:cs="Arial"/>
              </w:rPr>
              <w:t>Le point de connexion est donc protégé :</w:t>
            </w:r>
          </w:p>
          <w:p w14:paraId="1A8263FB" w14:textId="77777777" w:rsidR="00DD0AA6" w:rsidRPr="00701C3D" w:rsidRDefault="00DD0AA6" w:rsidP="00DD0AA6">
            <w:pPr>
              <w:jc w:val="both"/>
              <w:rPr>
                <w:rFonts w:ascii="Arial" w:hAnsi="Arial" w:cs="Arial"/>
              </w:rPr>
            </w:pPr>
          </w:p>
          <w:p w14:paraId="17424950" w14:textId="77777777" w:rsidR="00DD0AA6" w:rsidRPr="00701C3D" w:rsidRDefault="00DD0AA6" w:rsidP="00DD0AA6">
            <w:pPr>
              <w:jc w:val="both"/>
              <w:rPr>
                <w:rFonts w:ascii="Arial" w:hAnsi="Arial" w:cs="Arial"/>
              </w:rPr>
            </w:pPr>
            <w:r w:rsidRPr="00701C3D">
              <w:rPr>
                <w:rFonts w:ascii="Arial" w:hAnsi="Arial" w:cs="Arial"/>
              </w:rPr>
              <w:t>1° soit par un dispositif de protection à courant différentiel-résiduel qui est construit de telle manière que son fonctionnement reste garanti lors de l’apparition d’une faute d’isolation avec une composante continue perturbatrice ;</w:t>
            </w:r>
          </w:p>
          <w:p w14:paraId="65032D38" w14:textId="77777777" w:rsidR="00DD0AA6" w:rsidRPr="00701C3D" w:rsidRDefault="00DD0AA6" w:rsidP="00DD0AA6">
            <w:pPr>
              <w:jc w:val="both"/>
              <w:rPr>
                <w:rFonts w:ascii="Arial" w:hAnsi="Arial" w:cs="Arial"/>
              </w:rPr>
            </w:pPr>
          </w:p>
          <w:p w14:paraId="45EAAF29" w14:textId="77777777" w:rsidR="00DD0AA6" w:rsidRPr="00701C3D" w:rsidRDefault="00DD0AA6" w:rsidP="00DD0AA6">
            <w:pPr>
              <w:jc w:val="both"/>
              <w:rPr>
                <w:rFonts w:ascii="Arial" w:hAnsi="Arial" w:cs="Arial"/>
              </w:rPr>
            </w:pPr>
            <w:r w:rsidRPr="00701C3D">
              <w:rPr>
                <w:rFonts w:ascii="Arial" w:hAnsi="Arial" w:cs="Arial"/>
              </w:rPr>
              <w:t>2° soit par un dispositif de protection à courant différentiel-résiduel conjointement et en coordination avec un dispositif de détection à courant différentiel-résiduel continu qui mettent hors service la borne de charge lors de l’apparition d’une faute d’isolation avec une composante continue perturbatrice.</w:t>
            </w:r>
          </w:p>
          <w:p w14:paraId="574E8E5C" w14:textId="77777777" w:rsidR="00DD0AA6" w:rsidRPr="00701C3D" w:rsidRDefault="00DD0AA6" w:rsidP="00DD0AA6">
            <w:pPr>
              <w:jc w:val="both"/>
              <w:rPr>
                <w:rFonts w:ascii="Arial" w:hAnsi="Arial" w:cs="Arial"/>
              </w:rPr>
            </w:pPr>
          </w:p>
          <w:p w14:paraId="7BB850C9" w14:textId="77777777" w:rsidR="00DD0AA6" w:rsidRPr="00701C3D" w:rsidRDefault="00DD0AA6" w:rsidP="00DD0AA6">
            <w:pPr>
              <w:jc w:val="both"/>
              <w:rPr>
                <w:rFonts w:ascii="Arial" w:hAnsi="Arial" w:cs="Arial"/>
              </w:rPr>
            </w:pPr>
            <w:r w:rsidRPr="00701C3D">
              <w:rPr>
                <w:rFonts w:ascii="Arial" w:hAnsi="Arial" w:cs="Arial"/>
                <w:lang w:eastAsia="nl-NL"/>
              </w:rPr>
              <w:lastRenderedPageBreak/>
              <w:t>L’exigence visée dans le deuxième et troisième alinéa est satisfaite par la mise en œuvre des dispositifs de protection mentionnés ci-avant soit dans l’installation électrique fixe en amont soit dans la borne de charge (ou une combinaison des deux).</w:t>
            </w:r>
          </w:p>
          <w:p w14:paraId="0B644B08" w14:textId="579DBB0C" w:rsidR="003C2DF7" w:rsidRPr="00DD0AA6" w:rsidRDefault="003C2DF7" w:rsidP="00BF274B">
            <w:pPr>
              <w:jc w:val="both"/>
              <w:rPr>
                <w:rFonts w:ascii="Arial" w:hAnsi="Arial" w:cs="Arial"/>
              </w:rPr>
            </w:pPr>
          </w:p>
          <w:p w14:paraId="23AA1FAC" w14:textId="77777777" w:rsidR="00DD0AA6" w:rsidRPr="00701C3D" w:rsidRDefault="00DD0AA6" w:rsidP="00844802">
            <w:pPr>
              <w:jc w:val="both"/>
              <w:rPr>
                <w:rFonts w:ascii="Arial" w:hAnsi="Arial" w:cs="Arial"/>
              </w:rPr>
            </w:pPr>
            <w:r w:rsidRPr="00701C3D">
              <w:rPr>
                <w:rFonts w:ascii="Arial" w:hAnsi="Arial" w:cs="Arial"/>
              </w:rPr>
              <w:t>Dans le cas d’un schéma de mise à la terre IT, il est autorisé :</w:t>
            </w:r>
          </w:p>
          <w:p w14:paraId="508DCB7F" w14:textId="77777777" w:rsidR="00DD0AA6" w:rsidRPr="00701C3D" w:rsidRDefault="00DD0AA6" w:rsidP="00DD0AA6">
            <w:pPr>
              <w:shd w:val="clear" w:color="auto" w:fill="FFFFFF" w:themeFill="background1"/>
              <w:jc w:val="both"/>
              <w:rPr>
                <w:rFonts w:ascii="Arial" w:hAnsi="Arial" w:cs="Arial"/>
              </w:rPr>
            </w:pPr>
          </w:p>
          <w:p w14:paraId="6AC4A1F3" w14:textId="77777777" w:rsidR="00DD0AA6" w:rsidRPr="00701C3D" w:rsidRDefault="00DD0AA6" w:rsidP="00DD0AA6">
            <w:pPr>
              <w:shd w:val="clear" w:color="auto" w:fill="FFFFFF" w:themeFill="background1"/>
              <w:jc w:val="both"/>
              <w:rPr>
                <w:rFonts w:ascii="Arial" w:hAnsi="Arial" w:cs="Arial"/>
              </w:rPr>
            </w:pPr>
            <w:r w:rsidRPr="00701C3D">
              <w:rPr>
                <w:rFonts w:ascii="Arial" w:hAnsi="Arial" w:cs="Arial"/>
              </w:rPr>
              <w:t xml:space="preserve">1° que le dispositif de protection à courant différentiel-résiduel visé au deuxième alinéa soit omis, à condition que chaque circuit dédié soit alimenté séparément par une source électrique individuelle comme par exemple un </w:t>
            </w:r>
            <w:r>
              <w:rPr>
                <w:rFonts w:ascii="Arial" w:hAnsi="Arial" w:cs="Arial"/>
              </w:rPr>
              <w:br/>
            </w:r>
            <w:r w:rsidRPr="00701C3D">
              <w:rPr>
                <w:rFonts w:ascii="Arial" w:hAnsi="Arial" w:cs="Arial"/>
              </w:rPr>
              <w:t xml:space="preserve">transformateur à enroulements séparés ; </w:t>
            </w:r>
          </w:p>
          <w:p w14:paraId="6B28E3D0" w14:textId="77777777" w:rsidR="00DD0AA6" w:rsidRPr="00701C3D" w:rsidRDefault="00DD0AA6" w:rsidP="00DD0AA6">
            <w:pPr>
              <w:shd w:val="clear" w:color="auto" w:fill="FFFFFF" w:themeFill="background1"/>
              <w:jc w:val="both"/>
              <w:rPr>
                <w:rFonts w:ascii="Arial" w:hAnsi="Arial" w:cs="Arial"/>
              </w:rPr>
            </w:pPr>
          </w:p>
          <w:p w14:paraId="1AB8A2FE" w14:textId="77777777" w:rsidR="00DD0AA6" w:rsidRPr="00701C3D" w:rsidRDefault="00DD0AA6" w:rsidP="00DD0AA6">
            <w:pPr>
              <w:shd w:val="clear" w:color="auto" w:fill="FFFFFF" w:themeFill="background1"/>
              <w:jc w:val="both"/>
              <w:rPr>
                <w:rFonts w:ascii="Arial" w:hAnsi="Arial" w:cs="Arial"/>
              </w:rPr>
            </w:pPr>
            <w:r w:rsidRPr="00701C3D">
              <w:rPr>
                <w:rFonts w:ascii="Arial" w:hAnsi="Arial" w:cs="Arial"/>
              </w:rPr>
              <w:t xml:space="preserve">2° qu’un contrôleur permanent d’isolement soit prévu pour plus d’un circuit dédié, si ces circuits sont alimentés par la même source électrique comme par exemple un transformateur. </w:t>
            </w:r>
            <w:r w:rsidRPr="00701C3D">
              <w:rPr>
                <w:rFonts w:ascii="Arial" w:hAnsi="Arial" w:cs="Arial"/>
                <w:lang w:eastAsia="nl-NL"/>
              </w:rPr>
              <w:t>Cette exigence est satisfaite par la mise en œuvre de ce dispositif soit dans l’installation électrique fixe en amont soit dans la borne de charge.</w:t>
            </w:r>
            <w:r w:rsidRPr="00701C3D">
              <w:rPr>
                <w:rFonts w:ascii="Arial" w:hAnsi="Arial" w:cs="Arial"/>
              </w:rPr>
              <w:t xml:space="preserve"> </w:t>
            </w:r>
            <w:r w:rsidRPr="00701C3D">
              <w:rPr>
                <w:rFonts w:ascii="Arial" w:hAnsi="Arial" w:cs="Arial"/>
                <w:color w:val="000000" w:themeColor="text1"/>
              </w:rPr>
              <w:t>Dès le moment où un contrôleur permanent d’isolement a signalé l’existence d’un premier défaut à la masse ou à la terre, les mesures nécessaires pour la recherche et l’élimination de ce défaut sont prises.</w:t>
            </w:r>
          </w:p>
          <w:p w14:paraId="69779B42" w14:textId="77777777" w:rsidR="0001776B" w:rsidRPr="00701C3D" w:rsidRDefault="0001776B" w:rsidP="00DD0AA6">
            <w:pPr>
              <w:rPr>
                <w:rFonts w:ascii="Arial" w:hAnsi="Arial" w:cs="Arial"/>
                <w:color w:val="000000" w:themeColor="text1"/>
              </w:rPr>
            </w:pPr>
          </w:p>
          <w:p w14:paraId="58EF4DD1" w14:textId="77777777" w:rsidR="00DD0AA6" w:rsidRPr="00701C3D" w:rsidRDefault="00DD0AA6" w:rsidP="00DD0AA6">
            <w:pPr>
              <w:jc w:val="both"/>
              <w:rPr>
                <w:rFonts w:ascii="Arial" w:hAnsi="Arial" w:cs="Arial"/>
                <w:b/>
                <w:color w:val="000000" w:themeColor="text1"/>
              </w:rPr>
            </w:pPr>
            <w:r w:rsidRPr="00701C3D">
              <w:rPr>
                <w:rFonts w:ascii="Arial" w:hAnsi="Arial" w:cs="Arial"/>
                <w:b/>
                <w:color w:val="000000" w:themeColor="text1"/>
              </w:rPr>
              <w:t>Sous-section 7.22.4.2. Protection électrique contre les surintensités</w:t>
            </w:r>
          </w:p>
          <w:p w14:paraId="6F893339" w14:textId="77777777" w:rsidR="00DD0AA6" w:rsidRPr="00701C3D" w:rsidRDefault="00DD0AA6" w:rsidP="00DD0AA6">
            <w:pPr>
              <w:rPr>
                <w:rFonts w:ascii="Arial" w:hAnsi="Arial" w:cs="Arial"/>
                <w:color w:val="000000" w:themeColor="text1"/>
              </w:rPr>
            </w:pPr>
          </w:p>
          <w:p w14:paraId="7D7F0BE9"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Chaque circuit dédié est protégé individuellement par un dispositif de protection adéquat contre les surintensités.</w:t>
            </w:r>
          </w:p>
          <w:p w14:paraId="0DF8F3BE" w14:textId="77777777" w:rsidR="00DD0AA6" w:rsidRPr="00701C3D" w:rsidRDefault="00DD0AA6" w:rsidP="00DD0AA6">
            <w:pPr>
              <w:jc w:val="both"/>
              <w:rPr>
                <w:rFonts w:ascii="Arial" w:hAnsi="Arial" w:cs="Arial"/>
                <w:color w:val="000000" w:themeColor="text1"/>
              </w:rPr>
            </w:pPr>
          </w:p>
          <w:p w14:paraId="22AB6A83" w14:textId="77777777" w:rsidR="00DD0AA6" w:rsidRPr="00701C3D" w:rsidRDefault="00DD0AA6" w:rsidP="00DD0AA6">
            <w:pPr>
              <w:jc w:val="both"/>
              <w:rPr>
                <w:rFonts w:ascii="Arial" w:hAnsi="Arial" w:cs="Arial"/>
              </w:rPr>
            </w:pPr>
            <w:r w:rsidRPr="00701C3D">
              <w:rPr>
                <w:rFonts w:ascii="Arial" w:hAnsi="Arial" w:cs="Arial"/>
              </w:rPr>
              <w:t>Ceci est satisfait par la mise en œuvre d’un dispositif de protection adéquat contre les surintensités répondant aux prescriptions du chapitre 4.4. et placé soit dans l’installation électrique fixe en amont soit dans la borne de charge (ou une combinaison des deux).</w:t>
            </w:r>
          </w:p>
          <w:p w14:paraId="1E36197F" w14:textId="77777777" w:rsidR="00DD0AA6" w:rsidRPr="00701C3D" w:rsidRDefault="00DD0AA6" w:rsidP="00DD0AA6">
            <w:pPr>
              <w:jc w:val="both"/>
              <w:rPr>
                <w:rFonts w:ascii="Arial" w:hAnsi="Arial" w:cs="Arial"/>
                <w:color w:val="000000" w:themeColor="text1"/>
              </w:rPr>
            </w:pPr>
          </w:p>
          <w:p w14:paraId="233D58AF" w14:textId="1C7CE4C5" w:rsidR="003C2DF7" w:rsidRPr="00DD0AA6" w:rsidRDefault="00DD0AA6" w:rsidP="00DD0AA6">
            <w:pPr>
              <w:jc w:val="both"/>
              <w:rPr>
                <w:rFonts w:ascii="Arial" w:hAnsi="Arial" w:cs="Arial"/>
                <w:b/>
                <w:i/>
                <w:color w:val="000000" w:themeColor="text1"/>
              </w:rPr>
            </w:pPr>
            <w:r w:rsidRPr="00701C3D">
              <w:rPr>
                <w:rFonts w:ascii="Arial" w:hAnsi="Arial" w:cs="Arial"/>
              </w:rPr>
              <w:t>En dérogation au 1</w:t>
            </w:r>
            <w:r w:rsidRPr="00701C3D">
              <w:rPr>
                <w:rFonts w:ascii="Arial" w:hAnsi="Arial" w:cs="Arial"/>
                <w:vertAlign w:val="superscript"/>
              </w:rPr>
              <w:t>er</w:t>
            </w:r>
            <w:r w:rsidRPr="00701C3D">
              <w:rPr>
                <w:rFonts w:ascii="Arial" w:hAnsi="Arial" w:cs="Arial"/>
              </w:rPr>
              <w:t xml:space="preserve"> alinéa, si la borne de charge comporte plusieurs points de connexion qui ne sont pas utilisés simultanément, il est autorisé que ces derniers aient des dispositifs de protection communs contre les surintensités, sous réserve que de tels dispositifs assurent la protection exigée pour chacun des points de connexion (par exemple, le courant assigné du dispositif de protection commun n’est pas plus élevé que le courant assigné le plus bas des points de connexion).</w:t>
            </w:r>
          </w:p>
          <w:p w14:paraId="6E648943" w14:textId="77777777" w:rsidR="00BF274B" w:rsidRPr="001C7631" w:rsidRDefault="00BF274B" w:rsidP="00BF274B">
            <w:pPr>
              <w:rPr>
                <w:rFonts w:ascii="Arial" w:hAnsi="Arial" w:cs="Arial"/>
                <w:color w:val="000000" w:themeColor="text1"/>
              </w:rPr>
            </w:pPr>
          </w:p>
          <w:p w14:paraId="1CFDF9D9" w14:textId="77777777" w:rsidR="00DD0AA6" w:rsidRPr="00701C3D" w:rsidRDefault="00DD0AA6" w:rsidP="00DD0AA6">
            <w:pPr>
              <w:jc w:val="both"/>
              <w:rPr>
                <w:rFonts w:ascii="Arial" w:hAnsi="Arial" w:cs="Arial"/>
                <w:i/>
                <w:color w:val="000000" w:themeColor="text1"/>
              </w:rPr>
            </w:pPr>
            <w:r w:rsidRPr="00701C3D">
              <w:rPr>
                <w:rFonts w:ascii="Arial" w:hAnsi="Arial" w:cs="Arial"/>
                <w:b/>
                <w:i/>
                <w:color w:val="000000" w:themeColor="text1"/>
              </w:rPr>
              <w:t>Section 7.22.5. Choix et mise en œuvre des matériels électriques</w:t>
            </w:r>
          </w:p>
          <w:p w14:paraId="5666AD9B" w14:textId="77777777" w:rsidR="00DD0AA6" w:rsidRDefault="00DD0AA6" w:rsidP="00DD0AA6">
            <w:pPr>
              <w:rPr>
                <w:rFonts w:ascii="Arial" w:hAnsi="Arial" w:cs="Arial"/>
                <w:color w:val="000000" w:themeColor="text1"/>
              </w:rPr>
            </w:pPr>
          </w:p>
          <w:p w14:paraId="3C1F00DB" w14:textId="77777777" w:rsidR="00DD0AA6" w:rsidRPr="00701C3D" w:rsidRDefault="00DD0AA6" w:rsidP="00DD0AA6">
            <w:pPr>
              <w:jc w:val="both"/>
              <w:rPr>
                <w:rFonts w:ascii="Arial" w:hAnsi="Arial" w:cs="Arial"/>
                <w:b/>
                <w:color w:val="000000" w:themeColor="text1"/>
              </w:rPr>
            </w:pPr>
            <w:r w:rsidRPr="00701C3D">
              <w:rPr>
                <w:rFonts w:ascii="Arial" w:hAnsi="Arial" w:cs="Arial"/>
                <w:b/>
                <w:color w:val="000000" w:themeColor="text1"/>
              </w:rPr>
              <w:t xml:space="preserve">Sous-section 7.22.5.1. Influences externes </w:t>
            </w:r>
          </w:p>
          <w:p w14:paraId="56E296F4" w14:textId="77777777" w:rsidR="00DD0AA6" w:rsidRPr="00701C3D" w:rsidRDefault="00DD0AA6" w:rsidP="00DD0AA6">
            <w:pPr>
              <w:rPr>
                <w:rFonts w:ascii="Arial" w:hAnsi="Arial" w:cs="Arial"/>
                <w:color w:val="000000" w:themeColor="text1"/>
                <w:lang w:eastAsia="nl-NL"/>
              </w:rPr>
            </w:pPr>
          </w:p>
          <w:p w14:paraId="4DC5F2AB"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La borne de charge est protégée contre les influences externes prévisibles du lieu dans lequel la borne de charge est installée.</w:t>
            </w:r>
          </w:p>
          <w:p w14:paraId="3DFB76C4" w14:textId="77777777" w:rsidR="00DD0AA6" w:rsidRPr="00701C3D" w:rsidRDefault="00DD0AA6" w:rsidP="00DD0AA6">
            <w:pPr>
              <w:jc w:val="both"/>
              <w:rPr>
                <w:rFonts w:ascii="Arial" w:hAnsi="Arial" w:cs="Arial"/>
                <w:color w:val="000000" w:themeColor="text1"/>
              </w:rPr>
            </w:pPr>
          </w:p>
          <w:p w14:paraId="73082593" w14:textId="77777777" w:rsidR="00DD0AA6" w:rsidRPr="00701C3D" w:rsidRDefault="00DD0AA6" w:rsidP="00DD0AA6">
            <w:pPr>
              <w:jc w:val="both"/>
              <w:rPr>
                <w:rFonts w:ascii="Arial" w:hAnsi="Arial" w:cs="Arial"/>
              </w:rPr>
            </w:pPr>
            <w:r w:rsidRPr="00701C3D">
              <w:rPr>
                <w:rFonts w:ascii="Arial" w:hAnsi="Arial" w:cs="Arial"/>
                <w:color w:val="000000" w:themeColor="text1"/>
              </w:rPr>
              <w:t>Lorsque la borne de charge est installée à ciel ouvert, le matériel a un degré de protection d’au moins IP44.</w:t>
            </w:r>
          </w:p>
          <w:p w14:paraId="1A967995" w14:textId="77777777" w:rsidR="00DD0AA6" w:rsidRPr="00701C3D" w:rsidRDefault="00DD0AA6" w:rsidP="00DD0AA6">
            <w:pPr>
              <w:jc w:val="both"/>
              <w:rPr>
                <w:rFonts w:ascii="Arial" w:hAnsi="Arial" w:cs="Arial"/>
                <w:color w:val="000000" w:themeColor="text1"/>
              </w:rPr>
            </w:pPr>
          </w:p>
          <w:p w14:paraId="19C3024D"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En complément des mesures contre les influences externes prévisibles, des mesures complémentaires sont prises pour protéger contre les contraintes mécaniques dues à toute collision raisonnablement prévisible.</w:t>
            </w:r>
          </w:p>
          <w:p w14:paraId="7CC6D648" w14:textId="77777777" w:rsidR="00DD0AA6" w:rsidRPr="00DD0AA6" w:rsidRDefault="00DD0AA6" w:rsidP="00BF274B">
            <w:pPr>
              <w:jc w:val="both"/>
              <w:rPr>
                <w:rFonts w:ascii="Arial" w:hAnsi="Arial" w:cs="Arial"/>
                <w:b/>
                <w:bCs/>
                <w:color w:val="000000" w:themeColor="text1"/>
              </w:rPr>
            </w:pPr>
          </w:p>
          <w:p w14:paraId="1D0C4A33" w14:textId="77777777" w:rsidR="00DD0AA6" w:rsidRPr="00701C3D" w:rsidRDefault="00DD0AA6" w:rsidP="00DD0AA6">
            <w:pPr>
              <w:jc w:val="both"/>
              <w:rPr>
                <w:rFonts w:ascii="Arial" w:hAnsi="Arial" w:cs="Arial"/>
                <w:b/>
                <w:bCs/>
                <w:color w:val="000000" w:themeColor="text1"/>
              </w:rPr>
            </w:pPr>
            <w:r w:rsidRPr="00701C3D">
              <w:rPr>
                <w:rFonts w:ascii="Arial" w:hAnsi="Arial" w:cs="Arial"/>
                <w:b/>
                <w:bCs/>
                <w:color w:val="000000" w:themeColor="text1"/>
              </w:rPr>
              <w:t>Sous-section 7.22.5.2. Coupure électrique d’urgence</w:t>
            </w:r>
          </w:p>
          <w:p w14:paraId="7B874CCF" w14:textId="77777777" w:rsidR="00DD0AA6" w:rsidRPr="00701C3D" w:rsidRDefault="00DD0AA6" w:rsidP="00DD0AA6">
            <w:pPr>
              <w:jc w:val="both"/>
              <w:rPr>
                <w:rFonts w:ascii="Arial" w:hAnsi="Arial" w:cs="Arial"/>
                <w:b/>
                <w:bCs/>
                <w:i/>
                <w:color w:val="000000" w:themeColor="text1"/>
              </w:rPr>
            </w:pPr>
          </w:p>
          <w:p w14:paraId="109A8994" w14:textId="77777777" w:rsidR="00DD0AA6" w:rsidRPr="00701C3D" w:rsidRDefault="00DD0AA6" w:rsidP="00DD0AA6">
            <w:pPr>
              <w:jc w:val="both"/>
              <w:rPr>
                <w:rFonts w:ascii="Arial" w:hAnsi="Arial" w:cs="Arial"/>
                <w:color w:val="000000" w:themeColor="text1"/>
              </w:rPr>
            </w:pPr>
            <w:r w:rsidRPr="00701C3D">
              <w:rPr>
                <w:rFonts w:ascii="Arial" w:hAnsi="Arial" w:cs="Arial"/>
                <w:bCs/>
                <w:color w:val="000000" w:themeColor="text1"/>
              </w:rPr>
              <w:t xml:space="preserve">Les bornes de charge installées dans un bâtiment sont prévues d’une coupure électrique d’urgence conformément au point c. de la sous-section 5.3.3.1. Chaque organe de commande de la coupure électrique d’urgence est </w:t>
            </w:r>
            <w:r w:rsidRPr="00701C3D">
              <w:rPr>
                <w:rFonts w:ascii="Arial" w:hAnsi="Arial" w:cs="Arial"/>
                <w:color w:val="000000" w:themeColor="text1"/>
              </w:rPr>
              <w:t xml:space="preserve">placé de manière visible et clairement signalé, ainsi que facilement accessible et rapidement manœuvrable. Ils sont prévus à chaque entrée accessible aux véhicules vers l’emplacement de parking commun, à moins que le maître </w:t>
            </w:r>
            <w:r w:rsidRPr="00701C3D">
              <w:rPr>
                <w:rFonts w:ascii="Arial" w:hAnsi="Arial" w:cs="Arial"/>
                <w:color w:val="000000" w:themeColor="text1"/>
              </w:rPr>
              <w:lastRenderedPageBreak/>
              <w:t>d’ouvrage détermine, avant la conception et la réalisation de l’installation, un autre lieu d’implantation en concertation avec les pompiers. L’avis des pompiers est conservé dans le dossier de l’installation électrique et il est tenu sur place à disposition de toute personne qui est chargée avec la réalisation des travaux d’installation, d’entretien, de surveillance et de contrôle.</w:t>
            </w:r>
          </w:p>
          <w:p w14:paraId="139CA74B" w14:textId="77777777" w:rsidR="00DD0AA6" w:rsidRPr="00701C3D" w:rsidRDefault="00DD0AA6" w:rsidP="00DD0AA6">
            <w:pPr>
              <w:jc w:val="both"/>
              <w:rPr>
                <w:rFonts w:ascii="Arial" w:hAnsi="Arial" w:cs="Arial"/>
                <w:color w:val="000000" w:themeColor="text1"/>
              </w:rPr>
            </w:pPr>
          </w:p>
          <w:p w14:paraId="7BCAA862"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La coupure électrique d’urgence assure une fonction de sectionnement à coupure en charge.</w:t>
            </w:r>
          </w:p>
          <w:p w14:paraId="28AAA406" w14:textId="77777777" w:rsidR="00DD0AA6" w:rsidRPr="00701C3D" w:rsidRDefault="00DD0AA6" w:rsidP="00DD0AA6">
            <w:pPr>
              <w:jc w:val="both"/>
              <w:rPr>
                <w:rFonts w:ascii="Arial" w:hAnsi="Arial" w:cs="Arial"/>
                <w:color w:val="000000" w:themeColor="text1"/>
              </w:rPr>
            </w:pPr>
          </w:p>
          <w:p w14:paraId="35634DBA" w14:textId="77777777" w:rsidR="00DD0AA6" w:rsidRPr="00701C3D" w:rsidRDefault="00DD0AA6" w:rsidP="00DD0AA6">
            <w:pPr>
              <w:jc w:val="both"/>
              <w:rPr>
                <w:rFonts w:ascii="Arial" w:hAnsi="Arial" w:cs="Arial"/>
                <w:bCs/>
                <w:color w:val="000000" w:themeColor="text1"/>
              </w:rPr>
            </w:pPr>
            <w:r w:rsidRPr="00701C3D">
              <w:rPr>
                <w:rFonts w:ascii="Arial" w:hAnsi="Arial" w:cs="Arial"/>
                <w:color w:val="000000" w:themeColor="text1"/>
              </w:rPr>
              <w:t>Cette sous-section n’est pas d’application sur les bornes de charges qui font partie de l’installation électrique d’une unité d’habitation.</w:t>
            </w:r>
          </w:p>
          <w:p w14:paraId="1E5E4EFE" w14:textId="6D9DE91F" w:rsidR="00BF274B" w:rsidRPr="00DD0AA6" w:rsidRDefault="00BF274B" w:rsidP="00BF274B">
            <w:pPr>
              <w:jc w:val="both"/>
              <w:rPr>
                <w:rFonts w:ascii="Arial" w:hAnsi="Arial" w:cs="Arial"/>
                <w:iCs/>
              </w:rPr>
            </w:pPr>
          </w:p>
          <w:p w14:paraId="1DC202B1" w14:textId="77777777" w:rsidR="00DD0AA6" w:rsidRPr="00701C3D" w:rsidRDefault="00DD0AA6" w:rsidP="00DD0AA6">
            <w:pPr>
              <w:shd w:val="clear" w:color="auto" w:fill="FFFFFF" w:themeFill="background1"/>
              <w:jc w:val="both"/>
              <w:rPr>
                <w:rFonts w:ascii="Arial" w:hAnsi="Arial" w:cs="Arial"/>
                <w:b/>
                <w:bCs/>
                <w:color w:val="000000" w:themeColor="text1"/>
              </w:rPr>
            </w:pPr>
            <w:r w:rsidRPr="00701C3D">
              <w:rPr>
                <w:rFonts w:ascii="Arial" w:hAnsi="Arial" w:cs="Arial"/>
                <w:b/>
                <w:bCs/>
                <w:color w:val="000000" w:themeColor="text1"/>
              </w:rPr>
              <w:t xml:space="preserve">Sous-section 7.22.5.3. Point de connexion </w:t>
            </w:r>
          </w:p>
          <w:p w14:paraId="36EE132C" w14:textId="77777777" w:rsidR="00DD0AA6" w:rsidRPr="00701C3D" w:rsidRDefault="00DD0AA6" w:rsidP="00DD0AA6">
            <w:pPr>
              <w:rPr>
                <w:rFonts w:ascii="Arial" w:hAnsi="Arial" w:cs="Arial"/>
                <w:bCs/>
                <w:color w:val="000000" w:themeColor="text1"/>
              </w:rPr>
            </w:pPr>
          </w:p>
          <w:p w14:paraId="666254C6"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Le point de connexion est situé aussi près que possible de la place de stationnement pour la charge du véhicule électrique.</w:t>
            </w:r>
          </w:p>
          <w:p w14:paraId="655B2F4E" w14:textId="77777777" w:rsidR="00DD0AA6" w:rsidRPr="00701C3D" w:rsidRDefault="00DD0AA6" w:rsidP="00DD0AA6">
            <w:pPr>
              <w:jc w:val="both"/>
              <w:rPr>
                <w:rFonts w:ascii="Arial" w:hAnsi="Arial" w:cs="Arial"/>
                <w:color w:val="000000" w:themeColor="text1"/>
              </w:rPr>
            </w:pPr>
          </w:p>
          <w:p w14:paraId="7632BB71"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Un point de connexion est seulement connecté électriquement avec un seul véhicule électrique à la fois.</w:t>
            </w:r>
          </w:p>
          <w:p w14:paraId="134DE4C6" w14:textId="77777777" w:rsidR="00DD0AA6" w:rsidRPr="00701C3D" w:rsidRDefault="00DD0AA6" w:rsidP="00DD0AA6">
            <w:pPr>
              <w:jc w:val="both"/>
              <w:rPr>
                <w:rFonts w:ascii="Arial" w:hAnsi="Arial" w:cs="Arial"/>
                <w:color w:val="000000" w:themeColor="text1"/>
              </w:rPr>
            </w:pPr>
          </w:p>
          <w:p w14:paraId="2E4E4A2F" w14:textId="77777777" w:rsidR="00DD0AA6" w:rsidRPr="00701C3D" w:rsidRDefault="00DD0AA6" w:rsidP="00DD0AA6">
            <w:pPr>
              <w:jc w:val="both"/>
              <w:rPr>
                <w:rFonts w:ascii="Arial" w:hAnsi="Arial" w:cs="Arial"/>
                <w:b/>
                <w:bCs/>
                <w:color w:val="000000" w:themeColor="text1"/>
              </w:rPr>
            </w:pPr>
            <w:r w:rsidRPr="00701C3D">
              <w:rPr>
                <w:rFonts w:ascii="Arial" w:hAnsi="Arial" w:cs="Arial"/>
                <w:b/>
                <w:bCs/>
                <w:color w:val="000000" w:themeColor="text1"/>
              </w:rPr>
              <w:t>Sous-section 7.22.5.4. Unités de production décentralisées basse tension</w:t>
            </w:r>
          </w:p>
          <w:p w14:paraId="0C80C724" w14:textId="77777777" w:rsidR="00DD0AA6" w:rsidRPr="00701C3D" w:rsidRDefault="00DD0AA6" w:rsidP="00DD0AA6">
            <w:pPr>
              <w:jc w:val="both"/>
              <w:rPr>
                <w:rFonts w:ascii="Arial" w:hAnsi="Arial" w:cs="Arial"/>
                <w:b/>
                <w:bCs/>
                <w:color w:val="000000" w:themeColor="text1"/>
              </w:rPr>
            </w:pPr>
          </w:p>
          <w:p w14:paraId="4364704B" w14:textId="77777777" w:rsidR="00DD0AA6" w:rsidRPr="00701C3D" w:rsidRDefault="00DD0AA6" w:rsidP="00DD0AA6">
            <w:pPr>
              <w:jc w:val="both"/>
              <w:rPr>
                <w:rFonts w:ascii="Arial" w:hAnsi="Arial" w:cs="Arial"/>
                <w:color w:val="000000" w:themeColor="text1"/>
              </w:rPr>
            </w:pPr>
            <w:r w:rsidRPr="00701C3D">
              <w:rPr>
                <w:rFonts w:ascii="Arial" w:hAnsi="Arial" w:cs="Arial"/>
                <w:color w:val="000000" w:themeColor="text1"/>
              </w:rPr>
              <w:t>Dans le cas où la borne de charge permet de réinjecter de l’énergie électrique dans l’installation électrique fixe en amont :</w:t>
            </w:r>
          </w:p>
          <w:p w14:paraId="7F34BA45" w14:textId="77777777" w:rsidR="00DD0AA6" w:rsidRPr="00701C3D" w:rsidRDefault="00DD0AA6" w:rsidP="00DD0AA6">
            <w:pPr>
              <w:jc w:val="both"/>
              <w:rPr>
                <w:rFonts w:ascii="Arial" w:hAnsi="Arial" w:cs="Arial"/>
                <w:color w:val="000000" w:themeColor="text1"/>
              </w:rPr>
            </w:pPr>
          </w:p>
          <w:p w14:paraId="24DADEC8" w14:textId="03CA53F7" w:rsidR="00DD0AA6" w:rsidRPr="00701C3D" w:rsidRDefault="00DD0AA6" w:rsidP="00DD0AA6">
            <w:pPr>
              <w:jc w:val="both"/>
              <w:rPr>
                <w:rFonts w:ascii="Arial" w:hAnsi="Arial" w:cs="Arial"/>
              </w:rPr>
            </w:pPr>
            <w:r w:rsidRPr="00701C3D">
              <w:rPr>
                <w:rFonts w:ascii="Arial" w:hAnsi="Arial" w:cs="Arial"/>
                <w:color w:val="000000" w:themeColor="text1"/>
              </w:rPr>
              <w:t>1</w:t>
            </w:r>
            <w:r w:rsidR="0001776B">
              <w:rPr>
                <w:rFonts w:ascii="Arial" w:hAnsi="Arial" w:cs="Arial"/>
                <w:color w:val="000000" w:themeColor="text1"/>
              </w:rPr>
              <w:t>.</w:t>
            </w:r>
            <w:r w:rsidRPr="00701C3D">
              <w:rPr>
                <w:rFonts w:ascii="Arial" w:hAnsi="Arial" w:cs="Arial"/>
                <w:color w:val="000000" w:themeColor="text1"/>
              </w:rPr>
              <w:tab/>
              <w:t xml:space="preserve">il y a lieu de répondre aux prescriptions applicables aux unités de production décentralisées, notamment pour </w:t>
            </w:r>
            <w:r w:rsidRPr="00701C3D">
              <w:rPr>
                <w:rFonts w:ascii="Arial" w:hAnsi="Arial" w:cs="Arial"/>
              </w:rPr>
              <w:t>la protection contre les chocs électriques, la protection contre les surintensités et la coupure de sécurité ;</w:t>
            </w:r>
          </w:p>
          <w:p w14:paraId="30C2E303" w14:textId="77777777" w:rsidR="00DD0AA6" w:rsidRPr="00701C3D" w:rsidRDefault="00DD0AA6" w:rsidP="00DD0AA6">
            <w:pPr>
              <w:jc w:val="both"/>
              <w:rPr>
                <w:rFonts w:ascii="Arial" w:hAnsi="Arial" w:cs="Arial"/>
                <w:color w:val="000000" w:themeColor="text1"/>
              </w:rPr>
            </w:pPr>
          </w:p>
          <w:p w14:paraId="78E99C39" w14:textId="3F7A8F8C" w:rsidR="00DD0AA6" w:rsidRDefault="00DD0AA6" w:rsidP="00DD0AA6">
            <w:pPr>
              <w:jc w:val="both"/>
              <w:rPr>
                <w:rFonts w:ascii="Arial" w:hAnsi="Arial" w:cs="Arial"/>
              </w:rPr>
            </w:pPr>
            <w:r w:rsidRPr="00701C3D">
              <w:rPr>
                <w:rFonts w:ascii="Arial" w:hAnsi="Arial" w:cs="Arial"/>
                <w:color w:val="000000" w:themeColor="text1"/>
              </w:rPr>
              <w:t>2</w:t>
            </w:r>
            <w:r w:rsidR="0001776B">
              <w:rPr>
                <w:rFonts w:ascii="Arial" w:hAnsi="Arial" w:cs="Arial"/>
                <w:color w:val="000000" w:themeColor="text1"/>
              </w:rPr>
              <w:t>.</w:t>
            </w:r>
            <w:r w:rsidRPr="00701C3D">
              <w:rPr>
                <w:rFonts w:ascii="Arial" w:hAnsi="Arial" w:cs="Arial"/>
                <w:color w:val="000000" w:themeColor="text1"/>
              </w:rPr>
              <w:tab/>
              <w:t xml:space="preserve">l’avertissement : « Attention : réinjection possible de l’énergie électrique dans l’installation » est apporté </w:t>
            </w:r>
            <w:r w:rsidRPr="00701C3D">
              <w:rPr>
                <w:rFonts w:ascii="Arial" w:hAnsi="Arial" w:cs="Arial"/>
              </w:rPr>
              <w:t>sur la ou les borne(s) de charge et le ou les tableau(x) de manœuvre et de répartition qui en sont alimentés.</w:t>
            </w:r>
          </w:p>
          <w:p w14:paraId="5BE1BE55" w14:textId="77777777" w:rsidR="00C118D6" w:rsidRPr="00701C3D" w:rsidRDefault="00C118D6" w:rsidP="00DD0AA6">
            <w:pPr>
              <w:jc w:val="both"/>
              <w:rPr>
                <w:rFonts w:ascii="Arial" w:hAnsi="Arial" w:cs="Arial"/>
              </w:rPr>
            </w:pPr>
          </w:p>
          <w:p w14:paraId="7163CB63" w14:textId="77777777" w:rsidR="00DD0AA6" w:rsidRPr="00701C3D" w:rsidRDefault="00DD0AA6" w:rsidP="00DD0AA6">
            <w:pPr>
              <w:jc w:val="both"/>
              <w:rPr>
                <w:rFonts w:ascii="Arial" w:hAnsi="Arial" w:cs="Arial"/>
                <w:b/>
                <w:color w:val="000000" w:themeColor="text1"/>
                <w:lang w:eastAsia="nl-NL"/>
              </w:rPr>
            </w:pPr>
            <w:r w:rsidRPr="00701C3D">
              <w:rPr>
                <w:rFonts w:ascii="Arial" w:hAnsi="Arial" w:cs="Arial"/>
                <w:b/>
                <w:color w:val="000000" w:themeColor="text1"/>
                <w:lang w:eastAsia="nl-NL"/>
              </w:rPr>
              <w:t>Sous-section 7.22.5.5. Lieu des bornes de charge et de leurs places de stationnement attenantes</w:t>
            </w:r>
          </w:p>
          <w:p w14:paraId="1C7E8A01" w14:textId="77777777" w:rsidR="00DD0AA6" w:rsidRPr="00701C3D" w:rsidRDefault="00DD0AA6" w:rsidP="00DD0AA6">
            <w:pPr>
              <w:jc w:val="both"/>
              <w:rPr>
                <w:rFonts w:ascii="Arial" w:hAnsi="Arial" w:cs="Arial"/>
                <w:b/>
                <w:color w:val="000000" w:themeColor="text1"/>
                <w:lang w:eastAsia="nl-NL"/>
              </w:rPr>
            </w:pPr>
          </w:p>
          <w:p w14:paraId="7F11120A" w14:textId="3D8117B6" w:rsidR="00BF274B" w:rsidRPr="00DD0AA6" w:rsidRDefault="00DD0AA6" w:rsidP="00DD0AA6">
            <w:pPr>
              <w:jc w:val="both"/>
              <w:rPr>
                <w:rFonts w:ascii="Arial" w:hAnsi="Arial" w:cs="Arial"/>
              </w:rPr>
            </w:pPr>
            <w:r w:rsidRPr="00701C3D">
              <w:rPr>
                <w:rFonts w:ascii="Arial" w:hAnsi="Arial" w:cs="Arial"/>
                <w:color w:val="000000" w:themeColor="text1"/>
              </w:rPr>
              <w:t>Les bornes de charge et leurs places de stationnement attenantes ne sont pas situées dans des lieux caractérisés par l’influence externe BE3.</w:t>
            </w:r>
          </w:p>
          <w:p w14:paraId="5AE45711" w14:textId="3F8BAA3B" w:rsidR="003C2DF7" w:rsidRDefault="003C2DF7" w:rsidP="00BF274B">
            <w:pPr>
              <w:jc w:val="both"/>
              <w:rPr>
                <w:rFonts w:ascii="Arial" w:hAnsi="Arial" w:cs="Arial"/>
              </w:rPr>
            </w:pPr>
          </w:p>
          <w:p w14:paraId="21D46C32" w14:textId="7AEB7726" w:rsidR="00DD0AA6" w:rsidRPr="00DD0AA6" w:rsidRDefault="00DD0AA6" w:rsidP="00BF274B">
            <w:pPr>
              <w:jc w:val="both"/>
              <w:rPr>
                <w:rFonts w:ascii="Arial" w:hAnsi="Arial" w:cs="Arial"/>
              </w:rPr>
            </w:pPr>
            <w:r w:rsidRPr="00701C3D">
              <w:rPr>
                <w:rFonts w:ascii="Arial" w:hAnsi="Arial" w:cs="Arial"/>
              </w:rPr>
              <w:t xml:space="preserve">Vu pour être annexé à </w:t>
            </w:r>
            <w:r>
              <w:rPr>
                <w:rFonts w:ascii="Arial" w:hAnsi="Arial" w:cs="Arial"/>
              </w:rPr>
              <w:t xml:space="preserve">notre </w:t>
            </w:r>
            <w:r w:rsidRPr="00701C3D">
              <w:rPr>
                <w:rFonts w:ascii="Arial" w:hAnsi="Arial" w:cs="Arial"/>
              </w:rPr>
              <w:t xml:space="preserve">arrêté du </w:t>
            </w:r>
            <w:r>
              <w:rPr>
                <w:rFonts w:ascii="Arial" w:hAnsi="Arial" w:cs="Arial"/>
              </w:rPr>
              <w:t>      </w:t>
            </w:r>
            <w:r w:rsidR="00B77F85">
              <w:rPr>
                <w:rFonts w:ascii="Arial" w:hAnsi="Arial" w:cs="Arial"/>
              </w:rPr>
              <w:t>10 juillet 2022</w:t>
            </w:r>
            <w:r>
              <w:rPr>
                <w:rFonts w:ascii="Arial" w:hAnsi="Arial" w:cs="Arial"/>
              </w:rPr>
              <w:t>                                        </w:t>
            </w:r>
            <w:r w:rsidRPr="00701C3D">
              <w:rPr>
                <w:rFonts w:ascii="Arial" w:hAnsi="Arial" w:cs="Arial"/>
              </w:rPr>
              <w:t xml:space="preserve"> insérant le chapitre 7.22. du Livre 1 et modifiant certaines parties des Livres 1 et 3, introduits par l’arrêté royal du 8 septembre 2019 établissant le Livre 1 sur les installations électriques à basse tension et à très basse tension, le Livre 2 sur les installations électriques à haute tension et</w:t>
            </w:r>
            <w:r w:rsidR="00D74197">
              <w:rPr>
                <w:rFonts w:ascii="Arial" w:hAnsi="Arial" w:cs="Arial"/>
              </w:rPr>
              <w:t xml:space="preserve"> </w:t>
            </w:r>
            <w:r w:rsidRPr="00701C3D">
              <w:rPr>
                <w:rFonts w:ascii="Arial" w:hAnsi="Arial" w:cs="Arial"/>
              </w:rPr>
              <w:t>le Livre 3 sur les installations pour le transport et la distribution de l’énergie électrique</w:t>
            </w:r>
            <w:r>
              <w:rPr>
                <w:rFonts w:ascii="Arial" w:hAnsi="Arial" w:cs="Arial"/>
              </w:rPr>
              <w:t>.</w:t>
            </w:r>
          </w:p>
          <w:p w14:paraId="69850FE5" w14:textId="30BFA094" w:rsidR="00DD0AA6" w:rsidRPr="00DD0AA6" w:rsidRDefault="00DD0AA6" w:rsidP="00BF274B">
            <w:pPr>
              <w:jc w:val="both"/>
              <w:rPr>
                <w:rFonts w:ascii="Arial" w:hAnsi="Arial" w:cs="Arial"/>
              </w:rPr>
            </w:pPr>
          </w:p>
          <w:p w14:paraId="4280262E" w14:textId="49459970" w:rsidR="00DD0AA6" w:rsidRPr="00DD0AA6" w:rsidRDefault="00DD0AA6" w:rsidP="00BF274B">
            <w:pPr>
              <w:jc w:val="both"/>
              <w:rPr>
                <w:rFonts w:ascii="Arial" w:hAnsi="Arial" w:cs="Arial"/>
              </w:rPr>
            </w:pPr>
          </w:p>
          <w:p w14:paraId="45D4053B" w14:textId="77777777" w:rsidR="00DD0AA6" w:rsidRPr="00DD0AA6" w:rsidRDefault="00DD0AA6" w:rsidP="00BF274B">
            <w:pPr>
              <w:jc w:val="both"/>
              <w:rPr>
                <w:rFonts w:ascii="Arial" w:hAnsi="Arial" w:cs="Arial"/>
              </w:rPr>
            </w:pPr>
          </w:p>
          <w:p w14:paraId="12788B40" w14:textId="7CDC5555" w:rsidR="00BF274B" w:rsidRPr="00DD0AA6" w:rsidRDefault="003C2DF7" w:rsidP="00BF274B">
            <w:pPr>
              <w:jc w:val="both"/>
              <w:rPr>
                <w:rFonts w:ascii="Arial" w:hAnsi="Arial" w:cs="Arial"/>
              </w:rPr>
            </w:pPr>
            <w:r w:rsidRPr="00DD0AA6">
              <w:rPr>
                <w:rFonts w:ascii="Arial" w:hAnsi="Arial" w:cs="Arial"/>
              </w:rPr>
              <w:br/>
            </w:r>
            <w:r w:rsidRPr="00DD0AA6">
              <w:rPr>
                <w:rFonts w:ascii="Arial" w:hAnsi="Arial" w:cs="Arial"/>
              </w:rPr>
              <w:br/>
            </w:r>
            <w:r w:rsidRPr="00DD0AA6">
              <w:rPr>
                <w:rFonts w:ascii="Arial" w:hAnsi="Arial" w:cs="Arial"/>
              </w:rPr>
              <w:br/>
            </w:r>
            <w:r w:rsidRPr="00DD0AA6">
              <w:rPr>
                <w:rFonts w:ascii="Arial" w:hAnsi="Arial" w:cs="Arial"/>
              </w:rPr>
              <w:br/>
            </w:r>
            <w:r w:rsidRPr="00DD0AA6">
              <w:rPr>
                <w:rFonts w:ascii="Arial" w:hAnsi="Arial" w:cs="Arial"/>
              </w:rPr>
              <w:br/>
            </w:r>
            <w:r w:rsidRPr="00DD0AA6">
              <w:rPr>
                <w:rFonts w:ascii="Arial" w:hAnsi="Arial" w:cs="Arial"/>
              </w:rPr>
              <w:br/>
            </w:r>
            <w:r w:rsidRPr="00DD0AA6">
              <w:rPr>
                <w:rFonts w:ascii="Arial" w:hAnsi="Arial" w:cs="Arial"/>
              </w:rPr>
              <w:br/>
            </w:r>
            <w:r w:rsidRPr="00DD0AA6">
              <w:rPr>
                <w:rFonts w:ascii="Arial" w:hAnsi="Arial" w:cs="Arial"/>
              </w:rPr>
              <w:br/>
            </w:r>
          </w:p>
          <w:p w14:paraId="433369E2" w14:textId="77777777" w:rsidR="00DD0AA6" w:rsidRDefault="00DD0AA6" w:rsidP="00BF274B">
            <w:pPr>
              <w:jc w:val="both"/>
              <w:rPr>
                <w:rFonts w:ascii="Arial" w:hAnsi="Arial" w:cs="Arial"/>
              </w:rPr>
            </w:pPr>
          </w:p>
          <w:p w14:paraId="542AC3AC" w14:textId="13190DCF" w:rsidR="00DD0AA6" w:rsidRPr="00DD0AA6" w:rsidRDefault="00DD0AA6" w:rsidP="00BF274B">
            <w:pPr>
              <w:jc w:val="both"/>
              <w:rPr>
                <w:rFonts w:ascii="Arial" w:hAnsi="Arial" w:cs="Arial"/>
                <w:b/>
                <w:color w:val="000000" w:themeColor="text1"/>
              </w:rPr>
            </w:pPr>
          </w:p>
        </w:tc>
      </w:tr>
      <w:tr w:rsidR="00BF274B" w:rsidRPr="00DD0AA6" w14:paraId="2D1208C7" w14:textId="77777777" w:rsidTr="00EB6A7E">
        <w:tc>
          <w:tcPr>
            <w:tcW w:w="4774" w:type="dxa"/>
            <w:gridSpan w:val="2"/>
          </w:tcPr>
          <w:p w14:paraId="40062ED1" w14:textId="214A65B1" w:rsidR="00BF274B" w:rsidRPr="00C118D6" w:rsidRDefault="00BF274B" w:rsidP="00106BDC">
            <w:pPr>
              <w:jc w:val="center"/>
              <w:rPr>
                <w:rFonts w:ascii="Arial" w:hAnsi="Arial" w:cs="Arial"/>
                <w:b/>
                <w:i/>
                <w:color w:val="000000" w:themeColor="text1"/>
                <w:lang w:eastAsia="nl-NL"/>
              </w:rPr>
            </w:pPr>
          </w:p>
        </w:tc>
        <w:tc>
          <w:tcPr>
            <w:tcW w:w="4779" w:type="dxa"/>
            <w:gridSpan w:val="2"/>
          </w:tcPr>
          <w:p w14:paraId="483ED22E" w14:textId="2BB6DF41" w:rsidR="00BF274B" w:rsidRPr="00AA6780" w:rsidRDefault="00DD0AA6" w:rsidP="00106BDC">
            <w:pPr>
              <w:jc w:val="center"/>
              <w:rPr>
                <w:rFonts w:ascii="Arial" w:hAnsi="Arial" w:cs="Arial"/>
                <w:b/>
                <w:i/>
                <w:color w:val="000000" w:themeColor="text1"/>
                <w:lang w:val="nl-BE" w:eastAsia="nl-NL"/>
              </w:rPr>
            </w:pPr>
            <w:r w:rsidRPr="00701C3D">
              <w:rPr>
                <w:rFonts w:ascii="Arial" w:hAnsi="Arial" w:cs="Arial"/>
                <w:lang w:val="nl-NL"/>
              </w:rPr>
              <w:t xml:space="preserve">Par le </w:t>
            </w:r>
            <w:proofErr w:type="spellStart"/>
            <w:r w:rsidRPr="00701C3D">
              <w:rPr>
                <w:rFonts w:ascii="Arial" w:hAnsi="Arial" w:cs="Arial"/>
                <w:lang w:val="nl-NL"/>
              </w:rPr>
              <w:t>Roi</w:t>
            </w:r>
            <w:proofErr w:type="spellEnd"/>
            <w:r w:rsidRPr="00701C3D">
              <w:rPr>
                <w:rFonts w:ascii="Arial" w:hAnsi="Arial" w:cs="Arial"/>
                <w:lang w:val="nl-NL"/>
              </w:rPr>
              <w:t xml:space="preserve"> :</w:t>
            </w:r>
          </w:p>
        </w:tc>
      </w:tr>
      <w:tr w:rsidR="00BF274B" w:rsidRPr="00701C3D" w14:paraId="38F1489E" w14:textId="77777777" w:rsidTr="00106BDC">
        <w:tc>
          <w:tcPr>
            <w:tcW w:w="4774" w:type="dxa"/>
            <w:gridSpan w:val="2"/>
          </w:tcPr>
          <w:p w14:paraId="6E3C46E3" w14:textId="6BD815E8" w:rsidR="00BF274B" w:rsidRPr="00DD0AA6" w:rsidRDefault="00BF274B" w:rsidP="003E3226">
            <w:pPr>
              <w:jc w:val="center"/>
              <w:rPr>
                <w:rFonts w:ascii="Arial" w:hAnsi="Arial" w:cs="Arial"/>
              </w:rPr>
            </w:pPr>
          </w:p>
        </w:tc>
        <w:tc>
          <w:tcPr>
            <w:tcW w:w="4779" w:type="dxa"/>
            <w:gridSpan w:val="2"/>
          </w:tcPr>
          <w:p w14:paraId="5E166DF0" w14:textId="5BCD6089" w:rsidR="00106BDC" w:rsidRPr="00DD0AA6" w:rsidRDefault="00DD0AA6" w:rsidP="003E3226">
            <w:pPr>
              <w:jc w:val="center"/>
              <w:rPr>
                <w:rFonts w:ascii="Arial" w:hAnsi="Arial" w:cs="Arial"/>
                <w:spacing w:val="-3"/>
              </w:rPr>
            </w:pPr>
            <w:r w:rsidRPr="00DD0AA6">
              <w:rPr>
                <w:rFonts w:ascii="Arial" w:hAnsi="Arial" w:cs="Arial"/>
              </w:rPr>
              <w:t>Le Ministre du Travail,</w:t>
            </w:r>
          </w:p>
          <w:p w14:paraId="6C540621" w14:textId="77777777" w:rsidR="00106BDC" w:rsidRPr="00DD0AA6" w:rsidRDefault="00106BDC" w:rsidP="003E3226">
            <w:pPr>
              <w:jc w:val="center"/>
              <w:rPr>
                <w:rFonts w:ascii="Arial" w:hAnsi="Arial" w:cs="Arial"/>
                <w:spacing w:val="-3"/>
              </w:rPr>
            </w:pPr>
          </w:p>
          <w:p w14:paraId="2A5C1004" w14:textId="77777777" w:rsidR="00106BDC" w:rsidRPr="00DD0AA6" w:rsidRDefault="00106BDC" w:rsidP="003E3226">
            <w:pPr>
              <w:jc w:val="center"/>
              <w:rPr>
                <w:rFonts w:ascii="Arial" w:hAnsi="Arial" w:cs="Arial"/>
                <w:spacing w:val="-3"/>
              </w:rPr>
            </w:pPr>
          </w:p>
          <w:p w14:paraId="1584C42F" w14:textId="77777777" w:rsidR="00106BDC" w:rsidRPr="00DD0AA6" w:rsidRDefault="00106BDC" w:rsidP="003E3226">
            <w:pPr>
              <w:jc w:val="center"/>
              <w:rPr>
                <w:rFonts w:ascii="Arial" w:hAnsi="Arial" w:cs="Arial"/>
                <w:spacing w:val="-3"/>
              </w:rPr>
            </w:pPr>
          </w:p>
          <w:p w14:paraId="062BD49F" w14:textId="31BD28C1" w:rsidR="00106BDC" w:rsidRPr="00DD0AA6" w:rsidRDefault="00106BDC" w:rsidP="003E3226">
            <w:pPr>
              <w:jc w:val="center"/>
              <w:rPr>
                <w:rFonts w:ascii="Arial" w:hAnsi="Arial" w:cs="Arial"/>
                <w:spacing w:val="-3"/>
              </w:rPr>
            </w:pPr>
          </w:p>
          <w:p w14:paraId="40D14A35" w14:textId="5B00055D" w:rsidR="00406053" w:rsidRPr="00DD0AA6" w:rsidRDefault="00406053" w:rsidP="003E3226">
            <w:pPr>
              <w:jc w:val="center"/>
              <w:rPr>
                <w:rFonts w:ascii="Arial" w:hAnsi="Arial" w:cs="Arial"/>
                <w:spacing w:val="-3"/>
              </w:rPr>
            </w:pPr>
          </w:p>
          <w:p w14:paraId="2ADA9AA0" w14:textId="77777777" w:rsidR="003E3226" w:rsidRPr="00DD0AA6" w:rsidRDefault="003E3226" w:rsidP="003E3226">
            <w:pPr>
              <w:jc w:val="center"/>
              <w:rPr>
                <w:rFonts w:ascii="Arial" w:hAnsi="Arial" w:cs="Arial"/>
                <w:spacing w:val="-3"/>
              </w:rPr>
            </w:pPr>
          </w:p>
          <w:p w14:paraId="197858BF" w14:textId="2166F759" w:rsidR="00106BDC" w:rsidRPr="00DD0AA6" w:rsidRDefault="00106BDC" w:rsidP="003E3226">
            <w:pPr>
              <w:jc w:val="center"/>
              <w:rPr>
                <w:rFonts w:ascii="Arial" w:hAnsi="Arial" w:cs="Arial"/>
              </w:rPr>
            </w:pPr>
          </w:p>
        </w:tc>
      </w:tr>
      <w:tr w:rsidR="00BF274B" w:rsidRPr="00701C3D" w14:paraId="1B498759" w14:textId="77777777" w:rsidTr="00106BDC">
        <w:tc>
          <w:tcPr>
            <w:tcW w:w="9553" w:type="dxa"/>
            <w:gridSpan w:val="4"/>
          </w:tcPr>
          <w:p w14:paraId="381BDACD" w14:textId="77777777" w:rsidR="00BF274B" w:rsidRPr="00AA6780" w:rsidRDefault="00BF274B" w:rsidP="00BF274B">
            <w:pPr>
              <w:jc w:val="center"/>
              <w:rPr>
                <w:rFonts w:ascii="Arial" w:hAnsi="Arial" w:cs="Arial"/>
                <w:spacing w:val="-3"/>
                <w:lang w:val="nl-BE"/>
              </w:rPr>
            </w:pPr>
            <w:r w:rsidRPr="00AA6780">
              <w:rPr>
                <w:rStyle w:val="acopre1"/>
                <w:rFonts w:ascii="Arial" w:hAnsi="Arial" w:cs="Arial"/>
                <w:lang w:val="nl-BE"/>
              </w:rPr>
              <w:t>Pierre-Yves Dermagne</w:t>
            </w:r>
            <w:r w:rsidRPr="00AA6780">
              <w:rPr>
                <w:rFonts w:ascii="Arial" w:hAnsi="Arial" w:cs="Arial"/>
                <w:spacing w:val="-3"/>
                <w:lang w:val="nl-BE"/>
              </w:rPr>
              <w:t xml:space="preserve"> </w:t>
            </w:r>
          </w:p>
          <w:p w14:paraId="36454A8B" w14:textId="77777777" w:rsidR="00BF274B" w:rsidRPr="00AA6780" w:rsidRDefault="00BF274B" w:rsidP="00BF274B">
            <w:pPr>
              <w:jc w:val="both"/>
              <w:rPr>
                <w:rFonts w:ascii="Arial" w:hAnsi="Arial" w:cs="Arial"/>
                <w:spacing w:val="-3"/>
                <w:lang w:val="nl-BE"/>
              </w:rPr>
            </w:pPr>
          </w:p>
        </w:tc>
      </w:tr>
      <w:tr w:rsidR="00106BDC" w:rsidRPr="00701C3D" w14:paraId="1540C9BE" w14:textId="77777777" w:rsidTr="00106BDC">
        <w:tc>
          <w:tcPr>
            <w:tcW w:w="4774" w:type="dxa"/>
            <w:gridSpan w:val="2"/>
          </w:tcPr>
          <w:p w14:paraId="4A7CA506" w14:textId="3E2C0B5F" w:rsidR="00106BDC" w:rsidRPr="00701C3D" w:rsidRDefault="00106BDC" w:rsidP="003E3226">
            <w:pPr>
              <w:jc w:val="center"/>
              <w:rPr>
                <w:rFonts w:ascii="Arial" w:hAnsi="Arial" w:cs="Arial"/>
                <w:lang w:val="nl-NL"/>
              </w:rPr>
            </w:pPr>
          </w:p>
        </w:tc>
        <w:tc>
          <w:tcPr>
            <w:tcW w:w="4779" w:type="dxa"/>
            <w:gridSpan w:val="2"/>
          </w:tcPr>
          <w:p w14:paraId="43F92D55" w14:textId="337C69EB" w:rsidR="00106BDC" w:rsidRPr="00AA6780" w:rsidRDefault="00DD0AA6" w:rsidP="003E3226">
            <w:pPr>
              <w:jc w:val="center"/>
              <w:rPr>
                <w:rFonts w:ascii="Arial" w:hAnsi="Arial" w:cs="Arial"/>
                <w:lang w:val="nl-BE"/>
              </w:rPr>
            </w:pPr>
            <w:r w:rsidRPr="00701C3D">
              <w:rPr>
                <w:rFonts w:ascii="Arial" w:hAnsi="Arial" w:cs="Arial"/>
              </w:rPr>
              <w:t>La Ministre de l’Energie,</w:t>
            </w:r>
          </w:p>
          <w:p w14:paraId="7F8D760D" w14:textId="77777777" w:rsidR="00106BDC" w:rsidRPr="00AA6780" w:rsidRDefault="00106BDC" w:rsidP="00106BDC">
            <w:pPr>
              <w:jc w:val="both"/>
              <w:rPr>
                <w:rFonts w:ascii="Arial" w:hAnsi="Arial" w:cs="Arial"/>
                <w:lang w:val="nl-BE"/>
              </w:rPr>
            </w:pPr>
          </w:p>
          <w:p w14:paraId="2630C78E" w14:textId="77777777" w:rsidR="00106BDC" w:rsidRPr="00AA6780" w:rsidRDefault="00106BDC" w:rsidP="00106BDC">
            <w:pPr>
              <w:jc w:val="both"/>
              <w:rPr>
                <w:rFonts w:ascii="Arial" w:hAnsi="Arial" w:cs="Arial"/>
                <w:lang w:val="nl-BE"/>
              </w:rPr>
            </w:pPr>
          </w:p>
          <w:p w14:paraId="7BA6D10C" w14:textId="77777777" w:rsidR="00106BDC" w:rsidRPr="00AA6780" w:rsidRDefault="00106BDC" w:rsidP="00106BDC">
            <w:pPr>
              <w:jc w:val="both"/>
              <w:rPr>
                <w:rFonts w:ascii="Arial" w:hAnsi="Arial" w:cs="Arial"/>
                <w:lang w:val="nl-BE"/>
              </w:rPr>
            </w:pPr>
          </w:p>
          <w:p w14:paraId="4F289A06" w14:textId="77777777" w:rsidR="00106BDC" w:rsidRPr="00AA6780" w:rsidRDefault="00106BDC" w:rsidP="00106BDC">
            <w:pPr>
              <w:jc w:val="both"/>
              <w:rPr>
                <w:rFonts w:ascii="Arial" w:hAnsi="Arial" w:cs="Arial"/>
                <w:lang w:val="nl-BE"/>
              </w:rPr>
            </w:pPr>
          </w:p>
          <w:p w14:paraId="01E846EE" w14:textId="77777777" w:rsidR="00106BDC" w:rsidRPr="00AA6780" w:rsidRDefault="00106BDC" w:rsidP="00106BDC">
            <w:pPr>
              <w:jc w:val="both"/>
              <w:rPr>
                <w:rFonts w:ascii="Arial" w:hAnsi="Arial" w:cs="Arial"/>
                <w:lang w:val="nl-BE"/>
              </w:rPr>
            </w:pPr>
          </w:p>
          <w:p w14:paraId="5D00147F" w14:textId="77777777" w:rsidR="00106BDC" w:rsidRPr="00AA6780" w:rsidRDefault="00106BDC" w:rsidP="00106BDC">
            <w:pPr>
              <w:jc w:val="both"/>
              <w:rPr>
                <w:rFonts w:ascii="Arial" w:hAnsi="Arial" w:cs="Arial"/>
                <w:spacing w:val="-3"/>
                <w:lang w:val="nl-BE"/>
              </w:rPr>
            </w:pPr>
          </w:p>
          <w:p w14:paraId="2AD3AA80" w14:textId="472E922C" w:rsidR="003C2DF7" w:rsidRPr="00AA6780" w:rsidRDefault="003C2DF7" w:rsidP="00106BDC">
            <w:pPr>
              <w:jc w:val="both"/>
              <w:rPr>
                <w:rFonts w:ascii="Arial" w:hAnsi="Arial" w:cs="Arial"/>
                <w:spacing w:val="-3"/>
                <w:lang w:val="nl-BE"/>
              </w:rPr>
            </w:pPr>
          </w:p>
        </w:tc>
      </w:tr>
      <w:tr w:rsidR="00106BDC" w:rsidRPr="00BF274B" w14:paraId="68257E2F" w14:textId="77777777" w:rsidTr="00106BDC">
        <w:tc>
          <w:tcPr>
            <w:tcW w:w="9553" w:type="dxa"/>
            <w:gridSpan w:val="4"/>
          </w:tcPr>
          <w:p w14:paraId="74FEA5A4" w14:textId="1D68146F" w:rsidR="00106BDC" w:rsidRPr="00AA6780" w:rsidRDefault="00106BDC" w:rsidP="00844802">
            <w:pPr>
              <w:jc w:val="center"/>
              <w:rPr>
                <w:rFonts w:ascii="Arial" w:hAnsi="Arial" w:cs="Arial"/>
                <w:spacing w:val="-3"/>
                <w:lang w:val="nl-BE"/>
              </w:rPr>
            </w:pPr>
            <w:r w:rsidRPr="00AA6780">
              <w:rPr>
                <w:rFonts w:ascii="Arial" w:hAnsi="Arial" w:cs="Arial"/>
                <w:lang w:val="nl-BE"/>
              </w:rPr>
              <w:t>Tinne Van der Straeten</w:t>
            </w:r>
          </w:p>
        </w:tc>
      </w:tr>
      <w:bookmarkEnd w:id="0"/>
    </w:tbl>
    <w:p w14:paraId="57A461D4" w14:textId="77777777" w:rsidR="00996E0F" w:rsidRPr="00BF274B" w:rsidRDefault="00996E0F" w:rsidP="00996E0F">
      <w:pPr>
        <w:jc w:val="both"/>
        <w:rPr>
          <w:lang w:val="nl-NL"/>
        </w:rPr>
      </w:pPr>
    </w:p>
    <w:sectPr w:rsidR="00996E0F" w:rsidRPr="00BF274B">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2D69B2" w14:textId="77777777" w:rsidR="00687334" w:rsidRDefault="00687334" w:rsidP="00CD031E">
      <w:pPr>
        <w:spacing w:after="0" w:line="240" w:lineRule="auto"/>
      </w:pPr>
      <w:r>
        <w:separator/>
      </w:r>
    </w:p>
  </w:endnote>
  <w:endnote w:type="continuationSeparator" w:id="0">
    <w:p w14:paraId="7FABB8AD" w14:textId="77777777" w:rsidR="00687334" w:rsidRDefault="00687334" w:rsidP="00CD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MS">
    <w:altName w:val="MS Mincho"/>
    <w:panose1 w:val="00000000000000000000"/>
    <w:charset w:val="80"/>
    <w:family w:val="auto"/>
    <w:notTrueType/>
    <w:pitch w:val="default"/>
    <w:sig w:usb0="00000001" w:usb1="08070000" w:usb2="00000010" w:usb3="00000000" w:csb0="00020000" w:csb1="00000000"/>
  </w:font>
  <w:font w:name="TrebuchetMS,Italic">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D971DF" w14:textId="77777777" w:rsidR="00944B04" w:rsidRDefault="00944B0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0CEF9" w14:textId="77777777" w:rsidR="00944B04" w:rsidRDefault="00944B0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E9082" w14:textId="77777777" w:rsidR="00944B04" w:rsidRDefault="00944B0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263280" w14:textId="77777777" w:rsidR="00687334" w:rsidRDefault="00687334" w:rsidP="00CD031E">
      <w:pPr>
        <w:spacing w:after="0" w:line="240" w:lineRule="auto"/>
      </w:pPr>
      <w:r>
        <w:separator/>
      </w:r>
    </w:p>
  </w:footnote>
  <w:footnote w:type="continuationSeparator" w:id="0">
    <w:p w14:paraId="5D0FE008" w14:textId="77777777" w:rsidR="00687334" w:rsidRDefault="00687334" w:rsidP="00CD0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73195" w14:textId="77777777" w:rsidR="00944B04" w:rsidRDefault="00944B0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1759B9" w14:textId="77777777" w:rsidR="00944B04" w:rsidRDefault="00944B04">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900EC7" w14:textId="77777777" w:rsidR="00944B04" w:rsidRDefault="00944B0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D54BBF"/>
    <w:multiLevelType w:val="hybridMultilevel"/>
    <w:tmpl w:val="06925692"/>
    <w:lvl w:ilvl="0" w:tplc="A4E2FE62">
      <w:start w:val="1"/>
      <w:numFmt w:val="bullet"/>
      <w:pStyle w:val="FOD-opsomming1"/>
      <w:lvlText w:val="-"/>
      <w:lvlJc w:val="left"/>
      <w:pPr>
        <w:ind w:left="-720" w:hanging="360"/>
      </w:pPr>
      <w:rPr>
        <w:rFonts w:ascii="Symbol" w:hAnsi="Symbol" w:hint="default"/>
        <w:color w:val="auto"/>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2160" w:hanging="360"/>
      </w:pPr>
      <w:rPr>
        <w:rFonts w:ascii="Courier New" w:hAnsi="Courier New" w:cs="Courier New" w:hint="default"/>
      </w:rPr>
    </w:lvl>
    <w:lvl w:ilvl="5" w:tplc="04090005">
      <w:start w:val="1"/>
      <w:numFmt w:val="bullet"/>
      <w:lvlText w:val=""/>
      <w:lvlJc w:val="left"/>
      <w:pPr>
        <w:ind w:left="2880" w:hanging="360"/>
      </w:pPr>
      <w:rPr>
        <w:rFonts w:ascii="Wingdings" w:hAnsi="Wingdings" w:hint="default"/>
      </w:rPr>
    </w:lvl>
    <w:lvl w:ilvl="6" w:tplc="04090001">
      <w:start w:val="1"/>
      <w:numFmt w:val="bullet"/>
      <w:lvlText w:val=""/>
      <w:lvlJc w:val="left"/>
      <w:pPr>
        <w:ind w:left="3600" w:hanging="360"/>
      </w:pPr>
      <w:rPr>
        <w:rFonts w:ascii="Symbol" w:hAnsi="Symbol" w:hint="default"/>
      </w:rPr>
    </w:lvl>
    <w:lvl w:ilvl="7" w:tplc="04090003">
      <w:start w:val="1"/>
      <w:numFmt w:val="bullet"/>
      <w:lvlText w:val="o"/>
      <w:lvlJc w:val="left"/>
      <w:pPr>
        <w:ind w:left="4320" w:hanging="360"/>
      </w:pPr>
      <w:rPr>
        <w:rFonts w:ascii="Courier New" w:hAnsi="Courier New" w:cs="Courier New" w:hint="default"/>
      </w:rPr>
    </w:lvl>
    <w:lvl w:ilvl="8" w:tplc="04090005">
      <w:start w:val="1"/>
      <w:numFmt w:val="bullet"/>
      <w:lvlText w:val=""/>
      <w:lvlJc w:val="left"/>
      <w:pPr>
        <w:ind w:left="5040" w:hanging="360"/>
      </w:pPr>
      <w:rPr>
        <w:rFonts w:ascii="Wingdings" w:hAnsi="Wingdings" w:hint="default"/>
      </w:rPr>
    </w:lvl>
  </w:abstractNum>
  <w:abstractNum w:abstractNumId="1" w15:restartNumberingAfterBreak="0">
    <w:nsid w:val="781D338C"/>
    <w:multiLevelType w:val="multilevel"/>
    <w:tmpl w:val="79CCF61E"/>
    <w:lvl w:ilvl="0">
      <w:start w:val="7"/>
      <w:numFmt w:val="bullet"/>
      <w:lvlText w:val="-"/>
      <w:lvlJc w:val="left"/>
      <w:pPr>
        <w:ind w:left="360" w:hanging="360"/>
      </w:pPr>
      <w:rPr>
        <w:rFonts w:ascii="Trebuchet MS" w:hAnsi="Trebuchet MS" w:cs="Trebuchet M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E0F"/>
    <w:rsid w:val="000047B5"/>
    <w:rsid w:val="00015EEB"/>
    <w:rsid w:val="0001776B"/>
    <w:rsid w:val="00023196"/>
    <w:rsid w:val="00025D92"/>
    <w:rsid w:val="0003236E"/>
    <w:rsid w:val="00037346"/>
    <w:rsid w:val="00047B0F"/>
    <w:rsid w:val="00054FAF"/>
    <w:rsid w:val="0005541B"/>
    <w:rsid w:val="00072724"/>
    <w:rsid w:val="00074EBC"/>
    <w:rsid w:val="00081E33"/>
    <w:rsid w:val="000958DA"/>
    <w:rsid w:val="000B4DCC"/>
    <w:rsid w:val="000D5501"/>
    <w:rsid w:val="000E1CFB"/>
    <w:rsid w:val="000E6287"/>
    <w:rsid w:val="000F0B2C"/>
    <w:rsid w:val="000F66B0"/>
    <w:rsid w:val="000F69A5"/>
    <w:rsid w:val="00105E76"/>
    <w:rsid w:val="00106BDC"/>
    <w:rsid w:val="00117A19"/>
    <w:rsid w:val="00120BBC"/>
    <w:rsid w:val="001324E8"/>
    <w:rsid w:val="0013258E"/>
    <w:rsid w:val="00140B06"/>
    <w:rsid w:val="00143445"/>
    <w:rsid w:val="00143E45"/>
    <w:rsid w:val="001542A2"/>
    <w:rsid w:val="001660B6"/>
    <w:rsid w:val="00172FD8"/>
    <w:rsid w:val="001756A7"/>
    <w:rsid w:val="0018036A"/>
    <w:rsid w:val="00182C87"/>
    <w:rsid w:val="00182CCE"/>
    <w:rsid w:val="001860E9"/>
    <w:rsid w:val="001904B8"/>
    <w:rsid w:val="001A2519"/>
    <w:rsid w:val="001B2143"/>
    <w:rsid w:val="001B71A6"/>
    <w:rsid w:val="001C7631"/>
    <w:rsid w:val="001C7F32"/>
    <w:rsid w:val="001E0133"/>
    <w:rsid w:val="001E1124"/>
    <w:rsid w:val="002024C7"/>
    <w:rsid w:val="00207A1A"/>
    <w:rsid w:val="00211196"/>
    <w:rsid w:val="002170BD"/>
    <w:rsid w:val="00227E68"/>
    <w:rsid w:val="00232534"/>
    <w:rsid w:val="00240FFF"/>
    <w:rsid w:val="002530B5"/>
    <w:rsid w:val="00257254"/>
    <w:rsid w:val="002624D8"/>
    <w:rsid w:val="00265339"/>
    <w:rsid w:val="00265466"/>
    <w:rsid w:val="00281BCA"/>
    <w:rsid w:val="002921E5"/>
    <w:rsid w:val="002A0683"/>
    <w:rsid w:val="002A68F6"/>
    <w:rsid w:val="002B517E"/>
    <w:rsid w:val="002C1226"/>
    <w:rsid w:val="002C1F89"/>
    <w:rsid w:val="002D46BA"/>
    <w:rsid w:val="002E6222"/>
    <w:rsid w:val="00301B32"/>
    <w:rsid w:val="00307F37"/>
    <w:rsid w:val="00310CBE"/>
    <w:rsid w:val="003225F3"/>
    <w:rsid w:val="003273CB"/>
    <w:rsid w:val="00332025"/>
    <w:rsid w:val="00336D1A"/>
    <w:rsid w:val="00357B13"/>
    <w:rsid w:val="0036669D"/>
    <w:rsid w:val="00370020"/>
    <w:rsid w:val="0037189A"/>
    <w:rsid w:val="003914EB"/>
    <w:rsid w:val="003A363D"/>
    <w:rsid w:val="003A446F"/>
    <w:rsid w:val="003B0BEB"/>
    <w:rsid w:val="003C2DF7"/>
    <w:rsid w:val="003E3226"/>
    <w:rsid w:val="003E4714"/>
    <w:rsid w:val="003F0FBA"/>
    <w:rsid w:val="003F3E3D"/>
    <w:rsid w:val="003F5613"/>
    <w:rsid w:val="00406053"/>
    <w:rsid w:val="00406081"/>
    <w:rsid w:val="00410190"/>
    <w:rsid w:val="004138CA"/>
    <w:rsid w:val="0042511F"/>
    <w:rsid w:val="00427297"/>
    <w:rsid w:val="004462AD"/>
    <w:rsid w:val="004531EB"/>
    <w:rsid w:val="004634F1"/>
    <w:rsid w:val="004672AE"/>
    <w:rsid w:val="00476886"/>
    <w:rsid w:val="00476EE1"/>
    <w:rsid w:val="00485911"/>
    <w:rsid w:val="00487BE0"/>
    <w:rsid w:val="00490F9A"/>
    <w:rsid w:val="00495F94"/>
    <w:rsid w:val="00497D89"/>
    <w:rsid w:val="004A7381"/>
    <w:rsid w:val="004B6089"/>
    <w:rsid w:val="004D1C04"/>
    <w:rsid w:val="004D1D74"/>
    <w:rsid w:val="004D2829"/>
    <w:rsid w:val="004E7D27"/>
    <w:rsid w:val="004F23B8"/>
    <w:rsid w:val="004F4538"/>
    <w:rsid w:val="004F5AB2"/>
    <w:rsid w:val="00502ECF"/>
    <w:rsid w:val="0050575F"/>
    <w:rsid w:val="00505B46"/>
    <w:rsid w:val="00516466"/>
    <w:rsid w:val="0053287B"/>
    <w:rsid w:val="00537FBD"/>
    <w:rsid w:val="005452ED"/>
    <w:rsid w:val="005633A9"/>
    <w:rsid w:val="00566182"/>
    <w:rsid w:val="00567E26"/>
    <w:rsid w:val="00572C34"/>
    <w:rsid w:val="00575547"/>
    <w:rsid w:val="00575657"/>
    <w:rsid w:val="00577BC7"/>
    <w:rsid w:val="005842CC"/>
    <w:rsid w:val="00591C15"/>
    <w:rsid w:val="005A309E"/>
    <w:rsid w:val="005B1D5A"/>
    <w:rsid w:val="005F1AC0"/>
    <w:rsid w:val="005F1ACD"/>
    <w:rsid w:val="005F3080"/>
    <w:rsid w:val="005F3B3D"/>
    <w:rsid w:val="005F556A"/>
    <w:rsid w:val="00600571"/>
    <w:rsid w:val="00603412"/>
    <w:rsid w:val="0061036D"/>
    <w:rsid w:val="00614A41"/>
    <w:rsid w:val="006307CF"/>
    <w:rsid w:val="00633E10"/>
    <w:rsid w:val="0063477A"/>
    <w:rsid w:val="00637409"/>
    <w:rsid w:val="006406E0"/>
    <w:rsid w:val="00652F23"/>
    <w:rsid w:val="00655824"/>
    <w:rsid w:val="0066352E"/>
    <w:rsid w:val="006656DB"/>
    <w:rsid w:val="0068248D"/>
    <w:rsid w:val="00687334"/>
    <w:rsid w:val="00687844"/>
    <w:rsid w:val="00687E2F"/>
    <w:rsid w:val="006947C0"/>
    <w:rsid w:val="006A128A"/>
    <w:rsid w:val="006A216E"/>
    <w:rsid w:val="006A3C8D"/>
    <w:rsid w:val="00701C3D"/>
    <w:rsid w:val="0071645D"/>
    <w:rsid w:val="00717AB5"/>
    <w:rsid w:val="00725E91"/>
    <w:rsid w:val="00735838"/>
    <w:rsid w:val="0074119F"/>
    <w:rsid w:val="00742313"/>
    <w:rsid w:val="00755396"/>
    <w:rsid w:val="0075561E"/>
    <w:rsid w:val="007761B2"/>
    <w:rsid w:val="00776A7C"/>
    <w:rsid w:val="00776C82"/>
    <w:rsid w:val="007770D3"/>
    <w:rsid w:val="00780955"/>
    <w:rsid w:val="00791A46"/>
    <w:rsid w:val="0079460A"/>
    <w:rsid w:val="007C08E5"/>
    <w:rsid w:val="007C32EB"/>
    <w:rsid w:val="007D1226"/>
    <w:rsid w:val="007D28CA"/>
    <w:rsid w:val="007D5658"/>
    <w:rsid w:val="007D602F"/>
    <w:rsid w:val="007E6966"/>
    <w:rsid w:val="007E70B7"/>
    <w:rsid w:val="007F5D52"/>
    <w:rsid w:val="0083280A"/>
    <w:rsid w:val="00844802"/>
    <w:rsid w:val="00845E61"/>
    <w:rsid w:val="0085731C"/>
    <w:rsid w:val="008605BB"/>
    <w:rsid w:val="00860E8A"/>
    <w:rsid w:val="00861B3D"/>
    <w:rsid w:val="00875FF8"/>
    <w:rsid w:val="00880316"/>
    <w:rsid w:val="0088673A"/>
    <w:rsid w:val="008A3C0D"/>
    <w:rsid w:val="008A4A15"/>
    <w:rsid w:val="008A4CD5"/>
    <w:rsid w:val="008A5464"/>
    <w:rsid w:val="008E235D"/>
    <w:rsid w:val="008E66D0"/>
    <w:rsid w:val="008F0566"/>
    <w:rsid w:val="008F172E"/>
    <w:rsid w:val="00901BBE"/>
    <w:rsid w:val="009056E9"/>
    <w:rsid w:val="009260BC"/>
    <w:rsid w:val="00932147"/>
    <w:rsid w:val="009337E2"/>
    <w:rsid w:val="0093718C"/>
    <w:rsid w:val="00937997"/>
    <w:rsid w:val="00944288"/>
    <w:rsid w:val="00944B04"/>
    <w:rsid w:val="0094591A"/>
    <w:rsid w:val="00955C50"/>
    <w:rsid w:val="00973DB3"/>
    <w:rsid w:val="00981CC8"/>
    <w:rsid w:val="00991162"/>
    <w:rsid w:val="00996E0F"/>
    <w:rsid w:val="00997863"/>
    <w:rsid w:val="009A021B"/>
    <w:rsid w:val="009A5A33"/>
    <w:rsid w:val="009B5528"/>
    <w:rsid w:val="009B74FF"/>
    <w:rsid w:val="009D3040"/>
    <w:rsid w:val="009D7280"/>
    <w:rsid w:val="009E2ACF"/>
    <w:rsid w:val="00A00775"/>
    <w:rsid w:val="00A024C6"/>
    <w:rsid w:val="00A148EB"/>
    <w:rsid w:val="00A15D87"/>
    <w:rsid w:val="00A34B49"/>
    <w:rsid w:val="00A4604E"/>
    <w:rsid w:val="00A4736C"/>
    <w:rsid w:val="00A532BA"/>
    <w:rsid w:val="00A56B0F"/>
    <w:rsid w:val="00A65898"/>
    <w:rsid w:val="00A674E7"/>
    <w:rsid w:val="00A73EC1"/>
    <w:rsid w:val="00A8557E"/>
    <w:rsid w:val="00A95816"/>
    <w:rsid w:val="00AA226D"/>
    <w:rsid w:val="00AA390B"/>
    <w:rsid w:val="00AA6780"/>
    <w:rsid w:val="00AA7607"/>
    <w:rsid w:val="00AB1152"/>
    <w:rsid w:val="00AB172E"/>
    <w:rsid w:val="00AB7A97"/>
    <w:rsid w:val="00AC72EC"/>
    <w:rsid w:val="00AD1E02"/>
    <w:rsid w:val="00AF3D82"/>
    <w:rsid w:val="00B0784B"/>
    <w:rsid w:val="00B145FD"/>
    <w:rsid w:val="00B25B63"/>
    <w:rsid w:val="00B27D85"/>
    <w:rsid w:val="00B34BD6"/>
    <w:rsid w:val="00B375E3"/>
    <w:rsid w:val="00B41567"/>
    <w:rsid w:val="00B42602"/>
    <w:rsid w:val="00B52732"/>
    <w:rsid w:val="00B54C4B"/>
    <w:rsid w:val="00B54DD7"/>
    <w:rsid w:val="00B571B9"/>
    <w:rsid w:val="00B65DF5"/>
    <w:rsid w:val="00B72487"/>
    <w:rsid w:val="00B736CC"/>
    <w:rsid w:val="00B73EBF"/>
    <w:rsid w:val="00B74C40"/>
    <w:rsid w:val="00B77124"/>
    <w:rsid w:val="00B7774E"/>
    <w:rsid w:val="00B77F85"/>
    <w:rsid w:val="00B81201"/>
    <w:rsid w:val="00B81466"/>
    <w:rsid w:val="00B91CBE"/>
    <w:rsid w:val="00B9258F"/>
    <w:rsid w:val="00BA05F3"/>
    <w:rsid w:val="00BA186D"/>
    <w:rsid w:val="00BB12E6"/>
    <w:rsid w:val="00BB2010"/>
    <w:rsid w:val="00BB405F"/>
    <w:rsid w:val="00BB40C8"/>
    <w:rsid w:val="00BB6DE6"/>
    <w:rsid w:val="00BB74F2"/>
    <w:rsid w:val="00BD2B51"/>
    <w:rsid w:val="00BD359D"/>
    <w:rsid w:val="00BF274B"/>
    <w:rsid w:val="00BF53A4"/>
    <w:rsid w:val="00C00A44"/>
    <w:rsid w:val="00C117C2"/>
    <w:rsid w:val="00C118D6"/>
    <w:rsid w:val="00C149B7"/>
    <w:rsid w:val="00C16696"/>
    <w:rsid w:val="00C16823"/>
    <w:rsid w:val="00C224EC"/>
    <w:rsid w:val="00C263C8"/>
    <w:rsid w:val="00C278CE"/>
    <w:rsid w:val="00C31945"/>
    <w:rsid w:val="00C461FD"/>
    <w:rsid w:val="00C51871"/>
    <w:rsid w:val="00C51B77"/>
    <w:rsid w:val="00C54FC2"/>
    <w:rsid w:val="00C62682"/>
    <w:rsid w:val="00C66AB4"/>
    <w:rsid w:val="00C72127"/>
    <w:rsid w:val="00C82951"/>
    <w:rsid w:val="00C829C2"/>
    <w:rsid w:val="00C83202"/>
    <w:rsid w:val="00C8547B"/>
    <w:rsid w:val="00C906E8"/>
    <w:rsid w:val="00C91AEB"/>
    <w:rsid w:val="00C92C74"/>
    <w:rsid w:val="00CA0F71"/>
    <w:rsid w:val="00CB125B"/>
    <w:rsid w:val="00CB63C4"/>
    <w:rsid w:val="00CC1644"/>
    <w:rsid w:val="00CC3CDF"/>
    <w:rsid w:val="00CD031E"/>
    <w:rsid w:val="00CE1F4A"/>
    <w:rsid w:val="00CE274D"/>
    <w:rsid w:val="00CE5310"/>
    <w:rsid w:val="00CE5D27"/>
    <w:rsid w:val="00CE707F"/>
    <w:rsid w:val="00D01267"/>
    <w:rsid w:val="00D044DF"/>
    <w:rsid w:val="00D121B9"/>
    <w:rsid w:val="00D1473E"/>
    <w:rsid w:val="00D23C6A"/>
    <w:rsid w:val="00D2585B"/>
    <w:rsid w:val="00D27A23"/>
    <w:rsid w:val="00D30FD5"/>
    <w:rsid w:val="00D33220"/>
    <w:rsid w:val="00D34603"/>
    <w:rsid w:val="00D44A7B"/>
    <w:rsid w:val="00D47186"/>
    <w:rsid w:val="00D51A93"/>
    <w:rsid w:val="00D53E58"/>
    <w:rsid w:val="00D552D1"/>
    <w:rsid w:val="00D66355"/>
    <w:rsid w:val="00D71389"/>
    <w:rsid w:val="00D74197"/>
    <w:rsid w:val="00D85246"/>
    <w:rsid w:val="00D903DF"/>
    <w:rsid w:val="00DA3A03"/>
    <w:rsid w:val="00DB40C8"/>
    <w:rsid w:val="00DB6BC3"/>
    <w:rsid w:val="00DC12A9"/>
    <w:rsid w:val="00DD0AA6"/>
    <w:rsid w:val="00DD5447"/>
    <w:rsid w:val="00DD6525"/>
    <w:rsid w:val="00DD6609"/>
    <w:rsid w:val="00DD7BA5"/>
    <w:rsid w:val="00DE1B25"/>
    <w:rsid w:val="00DE2C82"/>
    <w:rsid w:val="00E0023E"/>
    <w:rsid w:val="00E03621"/>
    <w:rsid w:val="00E13326"/>
    <w:rsid w:val="00E16F50"/>
    <w:rsid w:val="00E207F2"/>
    <w:rsid w:val="00E3501E"/>
    <w:rsid w:val="00E353C7"/>
    <w:rsid w:val="00E41E13"/>
    <w:rsid w:val="00E50807"/>
    <w:rsid w:val="00E51C1E"/>
    <w:rsid w:val="00E57474"/>
    <w:rsid w:val="00E756C3"/>
    <w:rsid w:val="00E82C35"/>
    <w:rsid w:val="00E934B7"/>
    <w:rsid w:val="00E938C9"/>
    <w:rsid w:val="00EA2D0C"/>
    <w:rsid w:val="00EB55C9"/>
    <w:rsid w:val="00EB6A7E"/>
    <w:rsid w:val="00ED01E5"/>
    <w:rsid w:val="00ED2796"/>
    <w:rsid w:val="00EE015E"/>
    <w:rsid w:val="00EE19B7"/>
    <w:rsid w:val="00EE43C3"/>
    <w:rsid w:val="00EF338F"/>
    <w:rsid w:val="00EF4E66"/>
    <w:rsid w:val="00EF741C"/>
    <w:rsid w:val="00F01D5E"/>
    <w:rsid w:val="00F0213F"/>
    <w:rsid w:val="00F26147"/>
    <w:rsid w:val="00F27F73"/>
    <w:rsid w:val="00F35973"/>
    <w:rsid w:val="00F531F1"/>
    <w:rsid w:val="00F54103"/>
    <w:rsid w:val="00F55AB2"/>
    <w:rsid w:val="00F579B1"/>
    <w:rsid w:val="00F63BA3"/>
    <w:rsid w:val="00F752E7"/>
    <w:rsid w:val="00F817B1"/>
    <w:rsid w:val="00F93B62"/>
    <w:rsid w:val="00F97474"/>
    <w:rsid w:val="00FB0C32"/>
    <w:rsid w:val="00FD7873"/>
    <w:rsid w:val="00FE281E"/>
    <w:rsid w:val="00FE3C0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B3086D"/>
  <w15:chartTrackingRefBased/>
  <w15:docId w15:val="{D10CBAB3-1186-4E1B-A828-22EFC006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996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phaseple1">
    <w:name w:val="Emphase pâle1"/>
    <w:rsid w:val="00996E0F"/>
    <w:rPr>
      <w:i/>
      <w:iCs/>
      <w:color w:val="808080"/>
    </w:rPr>
  </w:style>
  <w:style w:type="paragraph" w:customStyle="1" w:styleId="FOD-opsomming1">
    <w:name w:val="FOD-opsomming1"/>
    <w:basedOn w:val="Paragraphedeliste"/>
    <w:qFormat/>
    <w:rsid w:val="00996E0F"/>
    <w:pPr>
      <w:widowControl w:val="0"/>
      <w:numPr>
        <w:numId w:val="1"/>
      </w:numPr>
      <w:tabs>
        <w:tab w:val="num" w:pos="360"/>
        <w:tab w:val="left" w:pos="880"/>
      </w:tabs>
      <w:autoSpaceDE w:val="0"/>
      <w:autoSpaceDN w:val="0"/>
      <w:adjustRightInd w:val="0"/>
      <w:spacing w:after="0" w:line="240" w:lineRule="auto"/>
      <w:ind w:left="720" w:firstLine="0"/>
    </w:pPr>
    <w:rPr>
      <w:rFonts w:ascii="Trebuchet MS" w:eastAsiaTheme="minorEastAsia" w:hAnsi="Trebuchet MS" w:cs="Arial"/>
      <w:sz w:val="19"/>
      <w:szCs w:val="19"/>
      <w:lang w:val="nl-BE" w:eastAsia="nl-NL"/>
    </w:rPr>
  </w:style>
  <w:style w:type="paragraph" w:styleId="Paragraphedeliste">
    <w:name w:val="List Paragraph"/>
    <w:basedOn w:val="Normal"/>
    <w:uiPriority w:val="34"/>
    <w:qFormat/>
    <w:rsid w:val="00996E0F"/>
    <w:pPr>
      <w:ind w:left="720"/>
      <w:contextualSpacing/>
    </w:pPr>
  </w:style>
  <w:style w:type="paragraph" w:customStyle="1" w:styleId="En-ttedeliste">
    <w:name w:val="En-tête de liste"/>
    <w:basedOn w:val="Normal"/>
    <w:next w:val="Normal"/>
    <w:rsid w:val="007C32EB"/>
    <w:pPr>
      <w:widowControl w:val="0"/>
      <w:suppressAutoHyphens/>
      <w:spacing w:after="0" w:line="240" w:lineRule="auto"/>
    </w:pPr>
    <w:rPr>
      <w:rFonts w:ascii="Times New Roman" w:eastAsia="SimSun" w:hAnsi="Times New Roman" w:cs="Arial"/>
      <w:kern w:val="1"/>
      <w:sz w:val="24"/>
      <w:szCs w:val="24"/>
      <w:lang w:eastAsia="hi-IN" w:bidi="hi-IN"/>
    </w:rPr>
  </w:style>
  <w:style w:type="paragraph" w:customStyle="1" w:styleId="FOD-opsommingabc">
    <w:name w:val="FOD-opsomming abc"/>
    <w:basedOn w:val="Paragraphedeliste"/>
    <w:qFormat/>
    <w:rsid w:val="007C32EB"/>
    <w:pPr>
      <w:widowControl w:val="0"/>
      <w:tabs>
        <w:tab w:val="left" w:pos="480"/>
      </w:tabs>
      <w:autoSpaceDE w:val="0"/>
      <w:autoSpaceDN w:val="0"/>
      <w:adjustRightInd w:val="0"/>
      <w:spacing w:after="0" w:line="240" w:lineRule="auto"/>
      <w:ind w:left="0"/>
    </w:pPr>
    <w:rPr>
      <w:rFonts w:ascii="Trebuchet MS" w:eastAsiaTheme="minorEastAsia" w:hAnsi="Trebuchet MS" w:cs="Arial"/>
      <w:sz w:val="19"/>
      <w:szCs w:val="19"/>
      <w:lang w:val="nl-BE" w:eastAsia="nl-NL"/>
    </w:rPr>
  </w:style>
  <w:style w:type="paragraph" w:customStyle="1" w:styleId="FOD-normal">
    <w:name w:val="FOD-normal"/>
    <w:basedOn w:val="Normal"/>
    <w:qFormat/>
    <w:rsid w:val="00932147"/>
    <w:pPr>
      <w:spacing w:before="120" w:after="0" w:line="240" w:lineRule="auto"/>
    </w:pPr>
    <w:rPr>
      <w:rFonts w:ascii="Trebuchet MS" w:eastAsiaTheme="minorEastAsia" w:hAnsi="Trebuchet MS" w:cs="Arial"/>
      <w:sz w:val="19"/>
      <w:szCs w:val="19"/>
      <w:lang w:val="nl-BE" w:eastAsia="fr-BE"/>
    </w:rPr>
  </w:style>
  <w:style w:type="paragraph" w:customStyle="1" w:styleId="Default">
    <w:name w:val="Default"/>
    <w:rsid w:val="00932147"/>
    <w:pPr>
      <w:autoSpaceDE w:val="0"/>
      <w:autoSpaceDN w:val="0"/>
      <w:adjustRightInd w:val="0"/>
      <w:spacing w:after="0" w:line="240" w:lineRule="auto"/>
    </w:pPr>
    <w:rPr>
      <w:rFonts w:ascii="Trebuchet MS" w:hAnsi="Trebuchet MS" w:cs="Trebuchet MS"/>
      <w:color w:val="000000"/>
      <w:sz w:val="24"/>
      <w:szCs w:val="24"/>
    </w:rPr>
  </w:style>
  <w:style w:type="character" w:customStyle="1" w:styleId="acopre1">
    <w:name w:val="acopre1"/>
    <w:basedOn w:val="Policepardfaut"/>
    <w:rsid w:val="00932147"/>
  </w:style>
  <w:style w:type="paragraph" w:styleId="En-tte">
    <w:name w:val="header"/>
    <w:basedOn w:val="Normal"/>
    <w:link w:val="En-tteCar"/>
    <w:uiPriority w:val="99"/>
    <w:unhideWhenUsed/>
    <w:rsid w:val="00CD031E"/>
    <w:pPr>
      <w:tabs>
        <w:tab w:val="center" w:pos="4513"/>
        <w:tab w:val="right" w:pos="9026"/>
      </w:tabs>
      <w:spacing w:after="0" w:line="240" w:lineRule="auto"/>
    </w:pPr>
  </w:style>
  <w:style w:type="character" w:customStyle="1" w:styleId="En-tteCar">
    <w:name w:val="En-tête Car"/>
    <w:basedOn w:val="Policepardfaut"/>
    <w:link w:val="En-tte"/>
    <w:uiPriority w:val="99"/>
    <w:rsid w:val="00CD031E"/>
  </w:style>
  <w:style w:type="paragraph" w:styleId="Pieddepage">
    <w:name w:val="footer"/>
    <w:basedOn w:val="Normal"/>
    <w:link w:val="PieddepageCar"/>
    <w:uiPriority w:val="99"/>
    <w:unhideWhenUsed/>
    <w:rsid w:val="00CD031E"/>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D031E"/>
  </w:style>
  <w:style w:type="paragraph" w:styleId="Textedebulles">
    <w:name w:val="Balloon Text"/>
    <w:basedOn w:val="Normal"/>
    <w:link w:val="TextedebullesCar"/>
    <w:uiPriority w:val="99"/>
    <w:semiHidden/>
    <w:unhideWhenUsed/>
    <w:rsid w:val="00BD2B5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D2B51"/>
    <w:rPr>
      <w:rFonts w:ascii="Segoe UI" w:hAnsi="Segoe UI" w:cs="Segoe UI"/>
      <w:sz w:val="18"/>
      <w:szCs w:val="18"/>
    </w:rPr>
  </w:style>
  <w:style w:type="character" w:styleId="Marquedecommentaire">
    <w:name w:val="annotation reference"/>
    <w:basedOn w:val="Policepardfaut"/>
    <w:uiPriority w:val="99"/>
    <w:semiHidden/>
    <w:unhideWhenUsed/>
    <w:rsid w:val="00AB172E"/>
    <w:rPr>
      <w:sz w:val="16"/>
      <w:szCs w:val="16"/>
    </w:rPr>
  </w:style>
  <w:style w:type="paragraph" w:styleId="Commentaire">
    <w:name w:val="annotation text"/>
    <w:basedOn w:val="Normal"/>
    <w:link w:val="CommentaireCar"/>
    <w:uiPriority w:val="99"/>
    <w:semiHidden/>
    <w:unhideWhenUsed/>
    <w:rsid w:val="00AB172E"/>
    <w:pPr>
      <w:spacing w:line="240" w:lineRule="auto"/>
    </w:pPr>
    <w:rPr>
      <w:sz w:val="20"/>
      <w:szCs w:val="20"/>
    </w:rPr>
  </w:style>
  <w:style w:type="character" w:customStyle="1" w:styleId="CommentaireCar">
    <w:name w:val="Commentaire Car"/>
    <w:basedOn w:val="Policepardfaut"/>
    <w:link w:val="Commentaire"/>
    <w:uiPriority w:val="99"/>
    <w:semiHidden/>
    <w:rsid w:val="00AB172E"/>
    <w:rPr>
      <w:sz w:val="20"/>
      <w:szCs w:val="20"/>
    </w:rPr>
  </w:style>
  <w:style w:type="paragraph" w:styleId="Objetducommentaire">
    <w:name w:val="annotation subject"/>
    <w:basedOn w:val="Commentaire"/>
    <w:next w:val="Commentaire"/>
    <w:link w:val="ObjetducommentaireCar"/>
    <w:uiPriority w:val="99"/>
    <w:semiHidden/>
    <w:unhideWhenUsed/>
    <w:rsid w:val="00AB172E"/>
    <w:rPr>
      <w:b/>
      <w:bCs/>
    </w:rPr>
  </w:style>
  <w:style w:type="character" w:customStyle="1" w:styleId="ObjetducommentaireCar">
    <w:name w:val="Objet du commentaire Car"/>
    <w:basedOn w:val="CommentaireCar"/>
    <w:link w:val="Objetducommentaire"/>
    <w:uiPriority w:val="99"/>
    <w:semiHidden/>
    <w:rsid w:val="00AB172E"/>
    <w:rPr>
      <w:b/>
      <w:bCs/>
      <w:sz w:val="20"/>
      <w:szCs w:val="20"/>
    </w:rPr>
  </w:style>
  <w:style w:type="paragraph" w:styleId="Rvision">
    <w:name w:val="Revision"/>
    <w:hidden/>
    <w:uiPriority w:val="99"/>
    <w:semiHidden/>
    <w:rsid w:val="00B27D85"/>
    <w:pPr>
      <w:spacing w:after="0" w:line="240" w:lineRule="auto"/>
    </w:pPr>
  </w:style>
  <w:style w:type="paragraph" w:customStyle="1" w:styleId="CITAAT1">
    <w:name w:val="CITAAT1"/>
    <w:basedOn w:val="Citation"/>
    <w:uiPriority w:val="99"/>
    <w:rsid w:val="00C83202"/>
    <w:pPr>
      <w:spacing w:before="120" w:after="280" w:line="240" w:lineRule="auto"/>
      <w:ind w:left="709" w:right="0" w:firstLine="709"/>
      <w:jc w:val="both"/>
    </w:pPr>
    <w:rPr>
      <w:rFonts w:ascii="Times New Roman" w:eastAsia="Calibri" w:hAnsi="Times New Roman" w:cs="Times New Roman"/>
      <w:i w:val="0"/>
      <w:color w:val="000000"/>
      <w:sz w:val="24"/>
      <w:szCs w:val="24"/>
      <w:lang w:val="nl-BE"/>
    </w:rPr>
  </w:style>
  <w:style w:type="paragraph" w:styleId="Citation">
    <w:name w:val="Quote"/>
    <w:basedOn w:val="Normal"/>
    <w:next w:val="Normal"/>
    <w:link w:val="CitationCar"/>
    <w:uiPriority w:val="29"/>
    <w:qFormat/>
    <w:rsid w:val="00C83202"/>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C8320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oleObject" Target="embeddings/oleObject3.bin"/><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oleObject" Target="embeddings/oleObject2.bin"/><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DExtra_DocField1 xmlns="766d371f-f3f8-43d9-b061-9186835be81f" xsi:nil="true"/>
    <INDType xmlns="766d371f-f3f8-43d9-b061-9186835be81f">Note</INDType>
    <INDResponsiblePerson xmlns="766d371f-f3f8-43d9-b061-9186835be81f">
      <UserInfo>
        <DisplayName/>
        <AccountId xsi:nil="true"/>
        <AccountType/>
      </UserInfo>
    </INDResponsiblePerson>
    <INDToBeSigned xmlns="766d371f-f3f8-43d9-b061-9186835be81f" xsi:nil="true"/>
    <INDMailroomRef xmlns="766d371f-f3f8-43d9-b061-9186835be81f" xsi:nil="true"/>
    <INDDivision xmlns="766d371f-f3f8-43d9-b061-9186835be81f">SJ-JD</INDDivision>
    <INDBoards xmlns="766d371f-f3f8-43d9-b061-9186835be81f">T</INDBoards>
    <INDIndicationNr xmlns="766d371f-f3f8-43d9-b061-9186835be81f">E2-HTEIP-2022-000505</INDIndicationNr>
    <INDComments xmlns="766d371f-f3f8-43d9-b061-9186835be81f" xsi:nil="true"/>
    <INDExtra_DocDate1 xmlns="766d371f-f3f8-43d9-b061-9186835be81f" xsi:nil="true"/>
    <INDIsSigned xmlns="766d371f-f3f8-43d9-b061-9186835be81f" xsi:nil="true"/>
    <INDStartDocument xmlns="766d371f-f3f8-43d9-b061-9186835be81f">E2-HTEIP-2022-000272</INDStartDocument>
    <_dlc_DocId xmlns="766d371f-f3f8-43d9-b061-9186835be81f">85b7d79e-9ab6-4f3c-99b2-e490f3afa4e4</_dlc_DocId>
    <_dlc_DocIdUrl xmlns="766d371f-f3f8-43d9-b061-9186835be81f">
      <Url>http://indicateur.internal.economie.fgov.be/sites/T/DG/_layouts/DocIdRedir.aspx?ID=85b7d79e-9ab6-4f3c-99b2-e490f3afa4e4</Url>
      <Description>85b7d79e-9ab6-4f3c-99b2-e490f3afa4e4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IND_Document" ma:contentTypeID="0x010100E04F66D73F674408B15F33E995327ED200BBD1BC78D2BB5840AD447D2140E0117F" ma:contentTypeVersion="1" ma:contentTypeDescription="Description" ma:contentTypeScope="" ma:versionID="664ead3dccd4ad41863e1f29df55a66c">
  <xsd:schema xmlns:xsd="http://www.w3.org/2001/XMLSchema" xmlns:xs="http://www.w3.org/2001/XMLSchema" xmlns:p="http://schemas.microsoft.com/office/2006/metadata/properties" xmlns:ns2="766d371f-f3f8-43d9-b061-9186835be81f" targetNamespace="http://schemas.microsoft.com/office/2006/metadata/properties" ma:root="true" ma:fieldsID="03b5982385aa64a2b6a48933c096070d" ns2:_="">
    <xsd:import namespace="766d371f-f3f8-43d9-b061-9186835be81f"/>
    <xsd:element name="properties">
      <xsd:complexType>
        <xsd:sequence>
          <xsd:element name="documentManagement">
            <xsd:complexType>
              <xsd:all>
                <xsd:element ref="ns2:INDIndicationNr"/>
                <xsd:element ref="ns2:INDType"/>
                <xsd:element ref="ns2:INDBoards"/>
                <xsd:element ref="ns2:INDDivision"/>
                <xsd:element ref="ns2:INDStartDocument"/>
                <xsd:element ref="ns2:INDResponsiblePerson" minOccurs="0"/>
                <xsd:element ref="ns2:INDToBeSigned" minOccurs="0"/>
                <xsd:element ref="ns2:INDIsSigned" minOccurs="0"/>
                <xsd:element ref="ns2:INDComments" minOccurs="0"/>
                <xsd:element ref="ns2:INDMailroomRef" minOccurs="0"/>
                <xsd:element ref="ns2:INDExtra_DocField1" minOccurs="0"/>
                <xsd:element ref="ns2:INDExtra_DocDate1"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d371f-f3f8-43d9-b061-9186835be81f" elementFormDefault="qualified">
    <xsd:import namespace="http://schemas.microsoft.com/office/2006/documentManagement/types"/>
    <xsd:import namespace="http://schemas.microsoft.com/office/infopath/2007/PartnerControls"/>
    <xsd:element name="INDIndicationNr" ma:index="7" ma:displayName="Indication Nr" ma:indexed="true" ma:internalName="INDIndicationNr" ma:readOnly="false">
      <xsd:simpleType>
        <xsd:restriction base="dms:Text"/>
      </xsd:simpleType>
    </xsd:element>
    <xsd:element name="INDType" ma:index="8" ma:displayName="Type" ma:internalName="INDType">
      <xsd:simpleType>
        <xsd:restriction base="dms:Text"/>
      </xsd:simpleType>
    </xsd:element>
    <xsd:element name="INDBoards" ma:index="9" ma:displayName="Boards" ma:internalName="INDBoards">
      <xsd:simpleType>
        <xsd:restriction base="dms:Text"/>
      </xsd:simpleType>
    </xsd:element>
    <xsd:element name="INDDivision" ma:index="10" ma:displayName="Division" ma:internalName="INDDivision">
      <xsd:simpleType>
        <xsd:restriction base="dms:Text"/>
      </xsd:simpleType>
    </xsd:element>
    <xsd:element name="INDStartDocument" ma:index="11" ma:displayName="Start Document" ma:internalName="INDStartDocument">
      <xsd:simpleType>
        <xsd:restriction base="dms:Text"/>
      </xsd:simpleType>
    </xsd:element>
    <xsd:element name="INDResponsiblePerson" ma:index="12" nillable="true" ma:displayName="Responsible Person" ma:list="UserInfo" ma:SharePointGroup="0" ma:internalName="IND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DToBeSigned" ma:index="13" nillable="true" ma:displayName="ToBeSigned" ma:internalName="INDToBeSigned">
      <xsd:simpleType>
        <xsd:restriction base="dms:Boolean"/>
      </xsd:simpleType>
    </xsd:element>
    <xsd:element name="INDIsSigned" ma:index="14" nillable="true" ma:displayName="IsSigned" ma:internalName="INDIsSigned">
      <xsd:simpleType>
        <xsd:restriction base="dms:Boolean"/>
      </xsd:simpleType>
    </xsd:element>
    <xsd:element name="INDComments" ma:index="15" nillable="true" ma:displayName="Comments" ma:internalName="INDComments">
      <xsd:simpleType>
        <xsd:restriction base="dms:Note">
          <xsd:maxLength value="255"/>
        </xsd:restriction>
      </xsd:simpleType>
    </xsd:element>
    <xsd:element name="INDMailroomRef" ma:index="16" nillable="true" ma:displayName="Mailroom Reference" ma:internalName="INDMailroomRef">
      <xsd:simpleType>
        <xsd:restriction base="dms:Text"/>
      </xsd:simpleType>
    </xsd:element>
    <xsd:element name="INDExtra_DocField1" ma:index="17" nillable="true" ma:displayName="INDExtra_DocField1_Title" ma:internalName="INDExtra_DocField1">
      <xsd:simpleType>
        <xsd:restriction base="dms:Text"/>
      </xsd:simpleType>
    </xsd:element>
    <xsd:element name="INDExtra_DocDate1" ma:index="18" nillable="true" ma:displayName="INDExtra_DocDate1_Title" ma:internalName="INDExtra_DocDate1">
      <xsd:simpleType>
        <xsd:restriction base="dms:DateTime"/>
      </xsd:simpleType>
    </xsd:element>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CAB95-316B-4D8D-A2B9-9C5174850C29}">
  <ds:schemaRefs>
    <ds:schemaRef ds:uri="http://schemas.microsoft.com/sharepoint/events"/>
  </ds:schemaRefs>
</ds:datastoreItem>
</file>

<file path=customXml/itemProps2.xml><?xml version="1.0" encoding="utf-8"?>
<ds:datastoreItem xmlns:ds="http://schemas.openxmlformats.org/officeDocument/2006/customXml" ds:itemID="{ADF82940-5F83-4A8F-A071-5BB677436FCA}">
  <ds:schemaRefs>
    <ds:schemaRef ds:uri="http://schemas.microsoft.com/sharepoint/v3/contenttype/forms"/>
  </ds:schemaRefs>
</ds:datastoreItem>
</file>

<file path=customXml/itemProps3.xml><?xml version="1.0" encoding="utf-8"?>
<ds:datastoreItem xmlns:ds="http://schemas.openxmlformats.org/officeDocument/2006/customXml" ds:itemID="{5BDD0F45-70E2-467A-B050-25BA562573BF}">
  <ds:schemaRefs>
    <ds:schemaRef ds:uri="http://schemas.microsoft.com/office/2006/metadata/properties"/>
    <ds:schemaRef ds:uri="http://schemas.microsoft.com/office/infopath/2007/PartnerControls"/>
    <ds:schemaRef ds:uri="766d371f-f3f8-43d9-b061-9186835be81f"/>
  </ds:schemaRefs>
</ds:datastoreItem>
</file>

<file path=customXml/itemProps4.xml><?xml version="1.0" encoding="utf-8"?>
<ds:datastoreItem xmlns:ds="http://schemas.openxmlformats.org/officeDocument/2006/customXml" ds:itemID="{41A91DC0-F5DF-42A3-A0BF-C89498D08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d371f-f3f8-43d9-b061-9186835be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FB148F-926E-413F-9BE6-9F2AB841A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2950</Words>
  <Characters>16229</Characters>
  <Application>Microsoft Office Word</Application>
  <DocSecurity>4</DocSecurity>
  <Lines>135</Lines>
  <Paragraphs>38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FPS Economy</Company>
  <LinksUpToDate>false</LinksUpToDate>
  <CharactersWithSpaces>19141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Rogge (FOD Economie - SPF Economie)</dc:creator>
  <cp:keywords/>
  <dc:description/>
  <cp:lastModifiedBy>Laurent Wenkin (FOD Economie - SPF Economie)</cp:lastModifiedBy>
  <cp:revision>2</cp:revision>
  <cp:lastPrinted>2022-06-07T09:17:00Z</cp:lastPrinted>
  <dcterms:created xsi:type="dcterms:W3CDTF">2022-08-17T17:04:00Z</dcterms:created>
  <dcterms:modified xsi:type="dcterms:W3CDTF">2022-08-17T17:04:00Z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0x010100E04F66D73F674408B15F33E995327ED200BBD1BC78D2BB5840AD447D2140E0117F</vt:lpwstr>
  </property>
  <property fmtid="{D5CDD505-2E9C-101B-9397-08002B2CF9AE}" pid="3" name="_dlc_DocIdItemGuid">
    <vt:lpwstr>85b7d79e-9ab6-4f3c-99b2-e490f3afa4e4</vt:lpwstr>
  </property>
</Properties>
</file>