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77777777"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2021 m. gruodžio 14 d. nutarimas dėl produktų, skirtų naudoti statybos darbams, aplinkosauginės deklaracijos ir produktų, naudojamų pastatų aplinkosauginiam veiksmingumui apskaičiuoti, aplinkosauginės deklaracijos</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NOR: LOGL2113185A</w:t>
      </w:r>
      <w:r>
        <w:rPr>
          <w:rFonts w:ascii="Times New Roman" w:hAnsi="Times New Roman"/>
          <w:sz w:val="24"/>
        </w:rPr>
        <w:br/>
        <w:t>ELI: https://www.legifrance.gouv.fr/eli/arrete/2021/12/14/LOGL2113185A/jo/texte</w:t>
      </w:r>
      <w:r>
        <w:rPr>
          <w:rFonts w:ascii="Times New Roman" w:hAnsi="Times New Roman"/>
          <w:sz w:val="24"/>
        </w:rPr>
        <w:br/>
        <w:t>JORF Nr. 0296, 2021 m. gruodžio 21 d.</w:t>
      </w:r>
      <w:r>
        <w:rPr>
          <w:rFonts w:ascii="Times New Roman" w:hAnsi="Times New Roman"/>
          <w:sz w:val="24"/>
        </w:rPr>
        <w:br/>
        <w:t>Tekstas Nr. 23</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Priedas</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Priedas</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Priedas</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Priedas</w:t>
      </w:r>
    </w:p>
    <w:p w14:paraId="06845229"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Susiję subjektai: su statybos ir apdailos produktais, taip pat elektros, elektronine ir klimato inžinerine įranga, skirta naudoti statybos darbams arba naudojama pastatų aplinkosauginiam veiksmingumui apskaičiuoti, susiję registruotojai. </w:t>
      </w:r>
      <w:r>
        <w:rPr>
          <w:rFonts w:ascii="Times New Roman" w:hAnsi="Times New Roman"/>
          <w:sz w:val="24"/>
        </w:rPr>
        <w:br/>
        <w:t xml:space="preserve">Tikslas: nustatyti Statybos ir būsto kodekso R. 171-14–R. 171-22 ir R. 171-23–R. 171-31 straipsnių taikymą. </w:t>
      </w:r>
      <w:r>
        <w:rPr>
          <w:rFonts w:ascii="Times New Roman" w:hAnsi="Times New Roman"/>
          <w:sz w:val="24"/>
        </w:rPr>
        <w:br/>
        <w:t xml:space="preserve">Įsigaliojimas: tekstas įsigalioja 2022 m. sausio 1 d. </w:t>
      </w:r>
      <w:r>
        <w:rPr>
          <w:rFonts w:ascii="Times New Roman" w:hAnsi="Times New Roman"/>
          <w:sz w:val="24"/>
        </w:rPr>
        <w:br/>
        <w:t xml:space="preserve">Pranešimas: nutarimo tikslas – nustatyti Statybos ir būsto kodekso R. 171-14–R. 171-22 ir R. 171-23–R. 171-31 straipsnių taikymą. </w:t>
      </w:r>
      <w:r>
        <w:rPr>
          <w:rFonts w:ascii="Times New Roman" w:hAnsi="Times New Roman"/>
          <w:sz w:val="24"/>
        </w:rPr>
        <w:br/>
        <w:t xml:space="preserve">Nutarimu nustatoma: </w:t>
      </w:r>
      <w:r>
        <w:rPr>
          <w:rFonts w:ascii="Times New Roman" w:hAnsi="Times New Roman"/>
          <w:sz w:val="24"/>
        </w:rPr>
        <w:br/>
        <w:t xml:space="preserve">– Statybos ir būsto kodekso R. 171-17 straipsnyje nurodytos informacijos elementai; </w:t>
      </w:r>
      <w:r>
        <w:rPr>
          <w:rFonts w:ascii="Times New Roman" w:hAnsi="Times New Roman"/>
          <w:sz w:val="24"/>
        </w:rPr>
        <w:br/>
        <w:t xml:space="preserve">– Statybos ir būsto kodekso R. 171-17 straipsnyje nurodytų rodiklių apskaičiavimo metodai; </w:t>
      </w:r>
      <w:r>
        <w:rPr>
          <w:rFonts w:ascii="Times New Roman" w:hAnsi="Times New Roman"/>
          <w:sz w:val="24"/>
        </w:rPr>
        <w:br/>
        <w:t xml:space="preserve">– Statybos ir būsto kodekso R. 171-21 straipsnyje nurodyti elementai, kuriais pagrindžiama aplinkosauginėje deklaracijoje pateiktos informacijos vertinimo ir apskaičiavimo metodika; </w:t>
      </w:r>
      <w:r>
        <w:rPr>
          <w:rFonts w:ascii="Times New Roman" w:hAnsi="Times New Roman"/>
          <w:sz w:val="24"/>
        </w:rPr>
        <w:br/>
        <w:t xml:space="preserve">– kai įrašomas duomenų bazės (-ių), kurioje (-iose) pateikiamos Statybos ir būsto kodekso R. 171-17 straipsnyje nurodytos aplinkosauginės deklaracijos, adresas, turint Statybos ir būsto kodekso R. 171-18 straipsnyje nurodytą patikrinimo sertifikatą; </w:t>
      </w:r>
      <w:r>
        <w:rPr>
          <w:rFonts w:ascii="Times New Roman" w:hAnsi="Times New Roman"/>
          <w:sz w:val="24"/>
        </w:rPr>
        <w:br/>
        <w:t xml:space="preserve">– kolektyvinių aplinkosauginių deklaracijų, susijusių su keliais registruotojais, kurie susiję su statybos arba apdailos produktais ar įranga, rengimo sąlygos; </w:t>
      </w:r>
      <w:r>
        <w:rPr>
          <w:rFonts w:ascii="Times New Roman" w:hAnsi="Times New Roman"/>
          <w:sz w:val="24"/>
        </w:rPr>
        <w:br/>
        <w:t xml:space="preserve">– priskiriamų deklaracijų, susijusių su statybos arba apdailos produktais ar įranga, parengimo sąlygos. </w:t>
      </w:r>
      <w:r>
        <w:rPr>
          <w:rFonts w:ascii="Times New Roman" w:hAnsi="Times New Roman"/>
          <w:sz w:val="24"/>
        </w:rPr>
        <w:br/>
        <w:t xml:space="preserve">Nuorodos: tekstus, sukurtus ar pakeistus šiuo nutarimu, kurie buvo priimti šiuo pakeitimu, galima rasti Légifrance interneto svetainėje (https://www.legifrance.gouv.fr). </w:t>
      </w:r>
    </w:p>
    <w:p w14:paraId="1D50A1A0"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Ekologinės pertvarkos ministras ir už būstą atsakingas asocijuotasis ministras, pavaldus ekologinės pertvarkos ministrui,</w:t>
      </w:r>
      <w:r>
        <w:rPr>
          <w:rFonts w:ascii="Times New Roman" w:hAnsi="Times New Roman"/>
          <w:sz w:val="24"/>
        </w:rPr>
        <w:br/>
        <w:t>atsižvelgdami į 2015 m. rugsėjo 9 d. Europos Parlamento ir Tarybos direktyvą (ES) 2015/1535, kuria nustatoma informacijos apie techninius reglamentus ir informacinės visuomenės paslaugų taisykles teikimo tvarka, taip pat į 2021 m. balandžio 28 d. Europos Komisijai pateiktą pranešimą Nr. 2021/257/F ir į jį 2021 m. liepos 29 d. gautą atsakymą,</w:t>
      </w:r>
      <w:r>
        <w:rPr>
          <w:rFonts w:ascii="Times New Roman" w:hAnsi="Times New Roman"/>
          <w:sz w:val="24"/>
        </w:rPr>
        <w:br/>
        <w:t>atsižvelgdami į Vartotojų kodeksą, ypač į jo L. 412-1 straipsnio 10 punktą,</w:t>
      </w:r>
      <w:r>
        <w:rPr>
          <w:rFonts w:ascii="Times New Roman" w:hAnsi="Times New Roman"/>
          <w:sz w:val="24"/>
        </w:rPr>
        <w:br/>
        <w:t>atsižvelgdami į Statybos ir būsto kodeksą, ypač į jo R. 171-14–R. 171-31 straipsnius,</w:t>
      </w:r>
      <w:r>
        <w:rPr>
          <w:rFonts w:ascii="Times New Roman" w:hAnsi="Times New Roman"/>
          <w:sz w:val="24"/>
        </w:rPr>
        <w:br/>
      </w:r>
      <w:r>
        <w:rPr>
          <w:rFonts w:ascii="Times New Roman" w:hAnsi="Times New Roman"/>
          <w:sz w:val="24"/>
        </w:rPr>
        <w:lastRenderedPageBreak/>
        <w:t>atsižvelgdami į 2021 m. balandžio 13 d. Aukščiausiosios tarybos dėl statybos ir energijos vartojimo efektyvumo nuomonę,</w:t>
      </w:r>
      <w:r>
        <w:rPr>
          <w:rFonts w:ascii="Times New Roman" w:hAnsi="Times New Roman"/>
          <w:sz w:val="24"/>
        </w:rPr>
        <w:br/>
        <w:t>atsižvelgdami į pastabas, pateiktas per viešas konsultacijas, vykusias nuo 2021 m. gegužės 18 d. iki birželio 8 d. pagal Aplinkos kodekso L. 123-19-1 straipsnį,</w:t>
      </w:r>
      <w:r>
        <w:rPr>
          <w:rFonts w:ascii="Times New Roman" w:hAnsi="Times New Roman"/>
          <w:sz w:val="24"/>
        </w:rPr>
        <w:br/>
        <w:t>nutaria:</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 straipsnis.</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Šio nutarimo nuostatos taikomos statybos produktams, apdailos gaminiams ir elektros, elektroninei ir klimato inžinerijos įrangai, nurodytiems Statybos ir būsto kodekso R. 171-14 straipsnyje ir Statybos ir būsto kodekso R. 171-23 straipsnyje.</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2 straipsnis.</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Šiame nutarime vartojamos šios terminų apibrėžtys:</w:t>
      </w:r>
      <w:r>
        <w:rPr>
          <w:rFonts w:ascii="Times New Roman" w:hAnsi="Times New Roman"/>
          <w:sz w:val="24"/>
        </w:rPr>
        <w:br/>
        <w:t>Priskiriama deklaracija – aplinkosauginė deklaracija, kurioje pateikiamos jame nurodytos informacijos pritaikymo prie konkretaus produkto taisyklės ir kompiuterinė priemonė toms taisyklėms taikyti.</w:t>
      </w:r>
      <w:r>
        <w:rPr>
          <w:rFonts w:ascii="Times New Roman" w:hAnsi="Times New Roman"/>
          <w:sz w:val="24"/>
        </w:rPr>
        <w:br/>
        <w:t>Tolesniuose straipsniuose terminas „deklarantas“ suprantamas kaip „deklarantas“, kaip apibrėžta Statybos ir būsto kodekso R. 171-15 straipsnyje, arba kaip „už teikimą rinkai atsakingas asmuo“, kaip apibrėžta Statybos ir būsto kodekso R. 171-24 straipsnyje.</w:t>
      </w:r>
      <w:r>
        <w:rPr>
          <w:rFonts w:ascii="Times New Roman" w:hAnsi="Times New Roman"/>
          <w:sz w:val="24"/>
        </w:rPr>
        <w:br/>
        <w:t>Tolesniuose straipsniuose terminas „produktas“ suprantamas kaip „statybos produktai“, „apdailos produktai“ ir „elektros, elektroninė ir klimato inžinerinė įranga“, kaip apibrėžta Statybos ir būsto kodekso R. 171-15 straipsnyje.</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3 straipsnis.</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Aplinkosauginėje deklaracijoje pateikiama Statybos ir būsto kodekso R. 171-17 straipsnyje nurodyta informacija.</w:t>
      </w:r>
      <w:r>
        <w:rPr>
          <w:rFonts w:ascii="Times New Roman" w:hAnsi="Times New Roman"/>
          <w:sz w:val="24"/>
        </w:rPr>
        <w:br/>
        <w:t>Remiantis Statybos ir būsto kodekso R. 171-17 straipsnio 1 punktu, aplinkosauginėje deklaracijoje pateikiamos toliau nurodytų rodiklių gamybos etapo, statybos proceso etapo, naudojimo etapo, gyvavimo ciklo pabaigos ir šių etapų sumos vertės:</w:t>
      </w:r>
    </w:p>
    <w:p w14:paraId="1B8C0EF8" w14:textId="64B9032F"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poveikio aplinkai apibūdinimas: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visuotinis atšilimas (išmetamas šiltnamio efektą sukeliančių dujų kiekis);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ozono sluoksnio ardymas;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dirvožemio ir vandens rūgštėjimas;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eutrofikacija;</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fotocheminis ozono susidarymas;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abiotinių išteklių – elementų – išeikvojimas;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abiotinių išteklių – iškastinio kuro – išeikvojimas;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išteklių naudojimo aprašymas: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atsinaujinančiųjų išteklių pirminės energijos naudojimas, išskyrus atsinaujinančiuosius pirminės energijos išteklius, naudojamus kaip žaliavos;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atsinaujinančiųjų pirminės energijos išteklių, naudojamų kaip žaliavos, naudojimas;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 xml:space="preserve">bendras atsinaujinančiųjų pirminės energijos išteklių (pirminės energijos ir pirminės </w:t>
      </w:r>
      <w:r>
        <w:rPr>
          <w:rFonts w:ascii="Times New Roman" w:hAnsi="Times New Roman"/>
          <w:sz w:val="24"/>
        </w:rPr>
        <w:lastRenderedPageBreak/>
        <w:t>energijos išteklių, naudojamų kaip žaliavos) naudojimas;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neatsinaujinančiosios pirminės energijos, išskyrus neatsinaujinančiuosius pirminės energijos išteklius, naudojamus kaip žaliavos, naudojimas;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neatsinaujinančiųjų pirminės energijos išteklių, naudojamų kaip žaliavos, naudojimas;</w:t>
      </w:r>
      <w:r>
        <w:rPr>
          <w:rFonts w:ascii="Times New Roman" w:hAnsi="Times New Roman"/>
          <w:sz w:val="24"/>
        </w:rPr>
        <w:br/>
        <w:t>bendras neatsinaujinančiųjų pirminės energijos išteklių (pirminės energijos ir pirminės energijos išteklių, naudojamų kaip žaliavos) naudojimas;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antrinės medžiagos naudojimas;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antrinio kuro iš atsinaujinančiųjų išteklių naudojimas;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antrinio kuro iš neatsinaujinančiųjų išteklių naudojimas;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grynasis gėlo vandens naudojimas;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atliekų kategorijų apibūdinimas: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šalinamos pavojingosios atliekos;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šalinamos nepavojingosios atliekos;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šalinamos radioaktyviosios atliekos;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išeinamųjų srautų apibūdinimas: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pakartotiniam naudojimui skirtoms sudedamosioms dalims;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antriniam perdirbimui skirtoms medžiagoms;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energijai gauti skirtoms medžiagoms;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lauke tiekiama energija.</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Remiantis Statybos ir būsto kodekso R. 171-17 straipsnio 4 punktu, jei aplinkosauginė deklaracija turi įtakos šio nutarimo 8 straipsnio reikalavimams, aplinkosauginėje deklaracijoje pateikiami 8 straipsnyje nurodytų kontrolinių rodiklių variacijos intervalai (didžiausios ir mažiausios vertės).</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4 straipsnis.</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Registruotojas, siekdamas pagrįsti aplinkosauginėje deklaracijoje pateiktą informaciją, turi galėti pateikti tikrinimo institucijomis ir juridiniam subjektui, atsakingam už aplinkosauginių deklaracijų programos įgyvendinimą, kaip apibrėžta Statybos ir būsto kodekso R. 171-21 ir R. 171-26 straipsniuose, visus produktus arba fizinių ar juridinių asmenų, saugančių šiuos produktus, kontaktinius duomenis.</w:t>
      </w:r>
      <w:r>
        <w:rPr>
          <w:rFonts w:ascii="Times New Roman" w:hAnsi="Times New Roman"/>
          <w:sz w:val="24"/>
        </w:rPr>
        <w:br/>
        <w:t>Pirmiau minėti elementai yra šie:</w:t>
      </w:r>
    </w:p>
    <w:p w14:paraId="4D6FBAE8" w14:textId="5ADFF269"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produkto žaliavų, medžiagų ir sudedamųjų dalių kilmė;</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sąnaudų, neįtrauktų į gyvavimo ciklo aprašą, identifikavimas pagal ribinės vertės nustatymo taisyklę;</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bendra į gyvavimo ciklo aprašą neįtrauktų dėl ribinės vertės nustatymo taisyklės sąnaudų masė;</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apraše pateikto apskaičiavimo rezultatai;</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produkto etaloninio gyvavimo patvirtinamieji įrodymai;</w:t>
      </w:r>
      <w:r>
        <w:rPr>
          <w:rFonts w:ascii="Times New Roman" w:hAnsi="Times New Roman"/>
          <w:sz w:val="24"/>
        </w:rPr>
        <w:br/>
        <w:t>dokumentai, susiję su naudojamų bendrųjų duomenų bazių technologiniu, geografiniu ir laikinu tipiškumu, nuorodos į duomenų bazes, iš kurių jie buvo gauti, ir naudotų duomenų modulių nuorodos, jei turi būti naudojami bendrieji duomenys, gauti iš viešųjų ar privačių duomenų bazių;</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scenarijai, kuriais grindžiamas gyvavimo ciklo aprašas;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aplinkosauginėje deklaracijoje nurodyta (-os) gamybos vieta (-os);</w:t>
      </w:r>
      <w:r>
        <w:rPr>
          <w:rFonts w:ascii="Times New Roman" w:hAnsi="Times New Roman"/>
          <w:sz w:val="24"/>
        </w:rPr>
        <w:br/>
      </w:r>
      <w:r w:rsidR="00180DF7">
        <w:rPr>
          <w:rFonts w:ascii="Times New Roman" w:hAnsi="Times New Roman"/>
          <w:sz w:val="24"/>
        </w:rPr>
        <w:lastRenderedPageBreak/>
        <w:t>–</w:t>
      </w:r>
      <w:r w:rsidR="00180DF7">
        <w:rPr>
          <w:rFonts w:ascii="Times New Roman" w:hAnsi="Times New Roman"/>
          <w:sz w:val="24"/>
        </w:rPr>
        <w:t xml:space="preserve"> </w:t>
      </w:r>
      <w:r>
        <w:rPr>
          <w:rFonts w:ascii="Times New Roman" w:hAnsi="Times New Roman"/>
          <w:sz w:val="24"/>
        </w:rPr>
        <w:t>kiekvienos vietos gamyba, išreikšta funkciniame vienete apibrėžto kiekio vienetu;</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įrodymai, kad naudojamas ėminys yra tipiškas, ypač geografiniu, laiko ir technologiniu požiūriu, produkto gamybai, jeigu taikomas ėminių ėmimo metodas;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aplinkosauginių deklaracijų, kurioms taikomi šio nutarimo 8 straipsnio reikalavimai, galiojimo sistemos sudedamosios dalys;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šio nutarimo 10 straipsnyje nurodytos priskiriamos deklaracijos sudedamosios dalys.</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5 straipsnis.</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Funkcinių vienetų formatai, kaip apibrėžta Statybos ir būsto kodekso R. 171-15 straipsnyje, kiekvienos statybos ir apdailos produktų kategorijos atveju yra apibrėžti šio nutarimo I priede.</w:t>
      </w:r>
      <w:r>
        <w:rPr>
          <w:rFonts w:ascii="Times New Roman" w:hAnsi="Times New Roman"/>
          <w:sz w:val="24"/>
        </w:rPr>
        <w:br/>
        <w:t>Elektros, elektroninės ir klimato inžinerijos įrangos funkcinių vienetų arba deklaruotų vienetų formatai, kaip apibrėžta Statybos ir būsto kodekso R. 171-15 straipsnyje, yra apibrėžti šio nutarimo II priede.</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6 straipsnis</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Manoma, kad informacijos vertinimo, apskaičiavimo ir Statybos ir būsto kodekso R. 171-17 straipsnio 1, 2, 3, 14 ir 15 punktuose ir šio nutarimo 3 straipsnyje nurodytų rodiklių nustatymo metodai atitinka šio nutarimo reikalavimus, jeigu laikomasi visų šių sąlygų:</w:t>
      </w:r>
    </w:p>
    <w:p w14:paraId="616E0A2A" w14:textId="46B57B82"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dėl jų nepraleidžiami procesai, sudarantys iš viso daugiau kaip 5 % kiekvieno nurodyto informacijos elemento vertės;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dėl jų neteikiamas produktas, kuriam, apskaičiuojant nurodytus informacijos elementus, privaloma pateikti naudos aplinkosauginę deklaraciją kitiems produktams, išskyrus rodiklius, susijusius su pelnu ir išlaidomis, susijusiais su gyvavimo ciklo pabaigos vertinimu;</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jie atitinka bet kurį standartą NF EN 15804 + A1: 2014-04 arba standartą XP C08-100-1: 2016-12 arba standartus XP C08-100-1: 2016-12 ir EN 50693: 2019-08 standartus arba bet kurį lygiavertį standartą;</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jie atitinka šio nutarimo III priede apibrėžtą pelno ir išlaidų, susijusių su gyvavimo ciklo pabaigos vertinimu, apskaičiavimo metodą.</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Be to, nuo 2022 m. spalio 1 d. aplinkosauginių deklaracijų, turint atitikties sertifikatą, atveju, kai aplinkosauginėje deklaracijoje nurodyti skirtingi produkto, kuriam ji taikoma, nustatymo būdai, nurodytos informacijos vertinimo ir apskaičiavimo metodai turi atitikti toliau pateiktas taisykles.</w:t>
      </w:r>
    </w:p>
    <w:p w14:paraId="7CAC82D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Vertinami šie kiekvieno iš šių įrangos režimų kontroliniai rodikliai: klimato atšilimas, neatsinaujinančiosios pirminės energijos naudojimas, išskyrus neatsinaujinančiosios pirminės energijos išteklių, kaip žaliavų, naudojimą, šalinamos nepavojingosios atliekos.</w:t>
      </w:r>
      <w:r>
        <w:rPr>
          <w:rFonts w:ascii="Times New Roman" w:hAnsi="Times New Roman"/>
          <w:sz w:val="24"/>
        </w:rPr>
        <w:br/>
        <w:t xml:space="preserve">Kiekvieno iš šių kontrolinių rodiklių didžiausia vertė, gauta šio nutarimo 3 straipsnyje nurodytų etapų sumai, lyginama su gautų verčių vidurkiu (t. y. įvairių įrangos režimų vidutiniu poveikiu). Jei vieno iš šių rodiklių didžiausia vertė yra daugiau kaip 1,1 karto </w:t>
      </w:r>
      <w:r>
        <w:rPr>
          <w:rFonts w:ascii="Times New Roman" w:hAnsi="Times New Roman"/>
          <w:sz w:val="24"/>
        </w:rPr>
        <w:lastRenderedPageBreak/>
        <w:t>didesnė už vidutinę vertę, tai yra prasčiausia vertė, kuri turi būti nurodyta kiekvienam iš aplinkosauginėje deklaracijoje nurodytų rodiklių (t. y. skirtingų klojimo būdų prasčiausios vertės). Priešingu atveju galima pateikti kiekvieno rodiklio vidutinę vertę.</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7 straipsnis.</w:t>
      </w:r>
    </w:p>
    <w:p w14:paraId="771B2C8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Statybos ir būsto kodekso R. 171-20 straipsnyje nurodytos (-ų) duomenų bazės (-ių) adresas (-ai), kuriuo (-iais) pateikiami tarnybos aplinkos duomenys ir numatytieji aplinkos duomenys, kaip apibrėžta Statybos ir būsto kodekso R. 171-16 straipsnyje, taip pat aplinkosauginės deklaracijos, pateikiami už statybą atsakingos ministerijos interneto svetainėje.</w:t>
      </w: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8 straipsnis.</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Aplinkosauginė deklaracija gali būti grindžiama kelių registruotojų pateikta kolektyvine panašių produktų aplinkosaugine deklaracija.</w:t>
      </w:r>
      <w:r>
        <w:rPr>
          <w:rFonts w:ascii="Times New Roman" w:hAnsi="Times New Roman"/>
          <w:sz w:val="24"/>
        </w:rPr>
        <w:br/>
        <w:t>1. Ši kolektyvinė aplinkosauginė deklaracija atitinka šias sąlygas:</w:t>
      </w:r>
    </w:p>
    <w:p w14:paraId="7E91553F" w14:textId="1608ED44"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ji susijusi su „standartiniu produktu“;</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ji nustatoma pirmesniuose straipsniuose nurodytomis sąlygomis;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turi būti užtikrintas parametrų, turinčių didelę įtaką kiekvieno rodiklio vertei, vienodumas; šiuo tikslu kolektyvinėje aplinkosauginėje deklaracijoje pateikiama šio nutarimo IV priede apibrėžta galiojimo sistema, kurioje kaupiama ši informacija:</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lemiamą įtaką turinčių parametrų nustatymas, nurodant, ar jie papildyti bendraisiais ar konkrečiais duomenimis;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šių parametrų galiojimo laikotarpiai.</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2. Kolektyvinę aplinkosauginę deklaraciją pateikęs registruotojas yra atsakingas už joje pateiktą informaciją, įskaitant atitinkamų produktų sąrašą ir sąlygas, kuriomis produktai gali būti susieti, jei būtina.</w:t>
      </w:r>
      <w:r>
        <w:rPr>
          <w:rFonts w:ascii="Times New Roman" w:hAnsi="Times New Roman"/>
          <w:sz w:val="24"/>
        </w:rPr>
        <w:br/>
        <w:t>3. Produktų, kuriems taikoma ši kolektyvinė aplinkosauginė deklaracija, registruotojai turi atitikti šias sąlygas:</w:t>
      </w:r>
    </w:p>
    <w:p w14:paraId="5C7B5DE1" w14:textId="3E8F2A3D"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jie yra atsakingi už pirmiau minėtam registruotojui perduodamą informaciją;</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jie laikosi kolektyvinės aplinkosauginės deklaracijos galiojimo sistemos;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jie pateikia sertifikatą, kuriame nurodoma, ar laikomasi kolektyvinės aplinkosauginės deklaracijos galiojimo sistemos;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jie užtikrina tikrinimo institucijoms ir juridiniam subjektui, atsakingam už aplinkosauginių deklaracijų programos įgyvendinimą, galimybę susipažinti su įrodymais, patvirtinančiais, kad laikomasi galiojimo sistemos.</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4. Kolektyvinė aplinkosauginė deklaracija atitinka nepriklausomos trečiosios šalies atliekamo tikrinimo, kaip apibrėžta Statybos ir būsto kodekso R. 171-18 straipsnyje ir nurodyta Statybos ir būsto kodekso R. 171-29 straipsnyje, reikalavimus.</w:t>
      </w:r>
      <w:r>
        <w:rPr>
          <w:rFonts w:ascii="Times New Roman" w:hAnsi="Times New Roman"/>
          <w:sz w:val="24"/>
        </w:rPr>
        <w:br/>
      </w:r>
      <w:r>
        <w:rPr>
          <w:rFonts w:ascii="Times New Roman" w:hAnsi="Times New Roman"/>
          <w:sz w:val="24"/>
        </w:rPr>
        <w:lastRenderedPageBreak/>
        <w:t>5. Kontrolės rodikliai, į kuriuos reikia atsižvelgti, yra bent šie: klimato atšilimas, neatsinaujinančiosios pirminės energijos naudojimas, išskyrus neatsinaujinančiosios pirminės energijos išteklius, naudojamus kaip žaliavos, šalinamos nepavojingos atliekos.</w:t>
      </w:r>
      <w:r>
        <w:rPr>
          <w:rFonts w:ascii="Times New Roman" w:hAnsi="Times New Roman"/>
          <w:sz w:val="24"/>
        </w:rPr>
        <w:br/>
        <w:t>6. Kolektyvinės aplinkosauginės deklaracijos turi atitikti šiuos reikalavimus: jeigu kiekvieno kontrolinio rodiklio didžiausia vertė, gauta sudėjus šio nutarimo 3 straipsnyje nurodytus etapus ir apskaičiuojant šio nutarimo IV priede aprašytą kintamumą, yra mažesnė arba lygi vidutinei rodiklio vertei, padaugintai iš ribinės vertės, rodiklių vertės gali būti apskaičiuojamos iš svarbių parametrų vidutinių verčių. Priešingu atveju turi būti deklaruojama mažiausiai palanki riba (didžiausia vertė, kurią rodiklis gali pasiekti, jei jis atspindi sąnaudas, ir mažiausia vertė, jei jis atspindi pelną).</w:t>
      </w:r>
      <w:r>
        <w:rPr>
          <w:rFonts w:ascii="Times New Roman" w:hAnsi="Times New Roman"/>
          <w:sz w:val="24"/>
        </w:rPr>
        <w:br/>
        <w:t>Nuo 2022 m. spalio 1 d. rengiant kolektyvines aplinkosaugines deklaracijas su atitikties sertifikatu pirmiau minėta ribinė vertė yra „1,4“, o pirmiau minėtas kintamumas apskaičiuojamas bent jau įtraukiant svarbius parametrus, susijusius su:</w:t>
      </w:r>
    </w:p>
    <w:p w14:paraId="79ADFF33" w14:textId="07DBCFB1"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produkto sudėtimi: medžiagų mase ir rūšimi;</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pakuotės mase;</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gamybos procesais, išskyrus žaliavų gavybą ir perdirbimą (A2 ir A3 etapai).</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Nuo 2022 m. spalio 1 d. rengiant kolektyvines aplinkosaugines deklaracijas su atitikties sertifikatu pirmiau minėta ribinė vertė yra „1,35“, o pirmiau minėtas kintamumas apskaičiuojamas bent jau įtraukiant svarbius parametrus, susijusius su:</w:t>
      </w:r>
    </w:p>
    <w:p w14:paraId="40F7CD3B" w14:textId="11F8F981"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produkto sudėtimi: medžiagų mase ir rūšimi;</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pakuotės mase;</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gamybos procesais, išskyrus žaliavų gavybą ir perdirbimą (A2 ir A3 etapai);</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vežimą į vietą (A4 etapas).</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9 straipsnis.</w:t>
      </w:r>
    </w:p>
    <w:p w14:paraId="12752D9D"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Aplinkosauginė deklaracija gali būti grindžiama panašiais to paties registruotojo produktais. Šios aplinkosauginės deklaracijos turi atitikti šio nutarimo 8 straipsnyje apibrėžtus kolektyvinių aplinkosauginių deklaracijų reikalavimus.</w:t>
      </w: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10 straipsnis.</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Aplinkosauginė deklaracija gali būti grindžiama priskiriama deklaracija.</w:t>
      </w:r>
      <w:r>
        <w:rPr>
          <w:rFonts w:ascii="Times New Roman" w:hAnsi="Times New Roman"/>
          <w:sz w:val="24"/>
        </w:rPr>
        <w:br/>
        <w:t>Ši priskiriama deklaracija atitinka šias sąlygas:</w:t>
      </w:r>
    </w:p>
    <w:p w14:paraId="6A4F1CB3" w14:textId="4E2332D8"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ji susijusi su „standartiniu produktu“;</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ji nustatoma pirmesniuose straipsniuose nurodytomis sąlygomis;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joje pateikiamos skaičiavimo taisyklės, pagal kurias, remiantis keičiamais parametrais, joje nurodyta informacija pritaikoma prie produkto, panašaus į standartinį produktą, bet kurio matmenys, sudėtis arba tam tikri gyvavimo ciklo procesai skiriasi;</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 xml:space="preserve">pristatant pastatą turi būti įmanoma patikrinti pirmiau nurodytų keičiamų parametrų </w:t>
      </w:r>
      <w:r>
        <w:rPr>
          <w:rFonts w:ascii="Times New Roman" w:hAnsi="Times New Roman"/>
          <w:sz w:val="24"/>
        </w:rPr>
        <w:lastRenderedPageBreak/>
        <w:t>vertę;</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joje pateikiamas atitikties pagrindas, pagal kurį apibrėžiamos vertės, kurios gali būti naudojamos pirmiau minėtiems keičiamiems parametrams, ir charakteristikos, kurias turi atitikti pirmiau minėtas panašus produktas.</w:t>
      </w:r>
    </w:p>
    <w:p w14:paraId="780CDE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Prie kiekvienos priskiriamos deklaracijos su atitikties sertifikatu nuo 2022 m. spalio 1 d. pridedama kompiuterinė skaičiavimo priemonė, skirta pirmiau minėtoms skaičiavimo taisyklėms taikyti ir Statybos ir būsto kodekso R. 171-17 straipsnyje bei šio nutarimo 3 straipsnyje reikalaujamai informacijai eksportuoti, kartu su pirmiau minėtų keičiamų parametrų sąrašu ir jų susijusiomis vertėmis. Visa ši informacija eksportuojama kaip kompiuterinė byla pagal formatą, nustatytą už statybą atsakingos ministerijos interneto svetainėje.</w:t>
      </w:r>
      <w:r>
        <w:rPr>
          <w:rFonts w:ascii="Times New Roman" w:hAnsi="Times New Roman"/>
          <w:sz w:val="24"/>
        </w:rPr>
        <w:br/>
        <w:t>Nepriklausomos trečiosios šalies atliekamas tikrinimas, apibrėžtas Statybos ir būsto kodekso R. 171-18 straipsnyje bei minimas Statybos ir būsto kodekso R. 171-29 straipsnyje, priskiriamos deklaracijos atveju taip pat apima šiame straipsnyje nurodytas apskaičiavimo taisykles ir pirmesnėje dalyje nurodytą kompiuterinio skaičiavimo priemonę.</w:t>
      </w: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11 straipsnis.</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Laikoma, kad Statybos ir būsto kodekso R. 171-27 straipsnyje nurodytas aplinkosauginių charakteristikų sertifikavimas atitinka reikalavimus, jei atsižvelgiama į visus standarto NF EN ISO 14024: 2018-03 reikalavimus. Šį statybos ar apdailos produktų ar įrangos sertifikatą išduoda Prancūzijos akreditavimo komiteto (COFRAC) arba kitos akreditavimo įstaigos, pasirašiusios daugiašalius tarpusavio pripažinimo susitarimus, tam tikslui akredituota organizacija.</w:t>
      </w:r>
      <w:r>
        <w:rPr>
          <w:rFonts w:ascii="Times New Roman" w:hAnsi="Times New Roman"/>
          <w:sz w:val="24"/>
        </w:rPr>
        <w:br/>
        <w:t>Šis skirsnis netaikomas aplinkosauginėms deklaracijoms, naudojamoms apskaičiuojant pastatų aplinkosauginį veiksmingumą.</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12 straipsnis.</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Panaikinamas 2013 m. gruodžio 23 d. nutarimas dėl statybos ir apdailos produktų, naudojamų statybos darbams atlikti, aplinkosauginės deklaracijos.</w:t>
      </w:r>
      <w:r>
        <w:rPr>
          <w:rFonts w:ascii="Times New Roman" w:hAnsi="Times New Roman"/>
          <w:sz w:val="24"/>
        </w:rPr>
        <w:br/>
        <w:t>Panaikinamas 2015 m. rugpjūčio 31 d. nutarimas dėl statybos darbams naudojamos elektros, elektroninės ir klimato inžinerinės įrangos aplinkosauginės deklaracijos.</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13 straipsnis.</w:t>
      </w:r>
    </w:p>
    <w:p w14:paraId="5C96245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Šio nutarimo nuostatos įsigalioja 2022 m. sausio 1 d.</w:t>
      </w: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14 straipsnis.</w:t>
      </w:r>
    </w:p>
    <w:p w14:paraId="27D4B38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Būsto, miestų plėtros ir kraštovaizdžio direktorius yra atsakingas už šio nutarimo, kuris skelbiamas Prancūzijos Respublikos oficialiajame leidinyje, įgyvendinimą.</w:t>
      </w: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Priedas</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Straipsnis</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PRIEDAI</w:t>
      </w:r>
      <w:r>
        <w:rPr>
          <w:rFonts w:ascii="Times New Roman" w:hAnsi="Times New Roman"/>
          <w:sz w:val="24"/>
        </w:rPr>
        <w:br/>
        <w:t>I PRIEDAS</w:t>
      </w:r>
      <w:r>
        <w:rPr>
          <w:rFonts w:ascii="Times New Roman" w:hAnsi="Times New Roman"/>
          <w:sz w:val="24"/>
        </w:rPr>
        <w:br/>
        <w:t>KIEKVIENAI STATYBOS AR APDAILOS PRODUKTŲ KATEGORIJAI SKIRTI FUNKCINIŲ VIENETŲ FORMATAI</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5"/>
        <w:gridCol w:w="1946"/>
        <w:gridCol w:w="3088"/>
        <w:gridCol w:w="3466"/>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KATEGORIJA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VIENETO FORMATAS</w:t>
            </w:r>
            <w:r>
              <w:rPr>
                <w:rFonts w:ascii="Times New Roman" w:hAnsi="Times New Roman"/>
                <w:b/>
                <w:sz w:val="24"/>
              </w:rPr>
              <w:br/>
              <w:t>tarptautinės sistemos</w:t>
            </w:r>
            <w:r>
              <w:rPr>
                <w:rFonts w:ascii="Times New Roman" w:hAnsi="Times New Roman"/>
                <w:b/>
                <w:sz w:val="24"/>
              </w:rPr>
              <w:br/>
              <w:t>funkciniai vienetai</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Keliai, įvairūs tinklai (įskaitant vidaus tinklus)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Rezervuarai ir cisternos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Tam tikro tūrio vienetas</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Drenažo ir sanitarijos tinklai (geležies ir nuotekų)</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terpė</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Vandens tiekimo tinklai (vidaus ir išorės)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terpė</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Dujų tiekimo tinklai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terpė</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Drenažo sistema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terpė</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Keliai ir išorinės dangos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Tam tikram naudojimui skirtingos dangos (m²) (išorinė terasa, žemo eismo keliai, stovėjimo aikštelė ir t. t.)</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Atskyrimo priemonės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Atskyrimo priemonės (m)</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Apvalkalai ir (arba) latakai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Įvairūs kiti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Konstrukcija, mūras, esminiai darbai, rėmas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Dūmų blokai ir kaminų dūmtraukių vamzdžiai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Nurodytos vidinės dalies ortakis (m)</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Lyginimo tašai ir (arba) plūdrieji lyginimo tašai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pagal nurodytą storį</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Rėmai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dengtas plotas arba m</w:t>
            </w:r>
            <w:r>
              <w:rPr>
                <w:rFonts w:ascii="Times New Roman" w:hAnsi="Times New Roman"/>
                <w:sz w:val="24"/>
                <w:vertAlign w:val="superscript"/>
              </w:rPr>
              <w:t>3</w:t>
            </w:r>
            <w:r>
              <w:rPr>
                <w:rFonts w:ascii="Times New Roman" w:hAnsi="Times New Roman"/>
                <w:sz w:val="24"/>
              </w:rPr>
              <w:t xml:space="preserve"> ar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Tvirtinamuosius statramsčiai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Tvirtinamasis statramstis (m² arba kg)</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Plokštės ir liejimo būdu pagamintos plokštės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Horizontalieji laikantieji elementai (sijos, perdangos sijos, izoliacija, kiaurymėtosios plokštės, tuščiavidurės plokštės, sąramos)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Apkrovą laikantis elementas (m) (nurodyti naudojimo sritį ir dalį) arba m² (paviršiaus elemento atveju) arba kg</w:t>
            </w:r>
          </w:p>
        </w:tc>
      </w:tr>
      <w:tr w:rsidR="00B77F10" w:rsidRPr="00B77F10"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Vertikalieji apkrovas laikantys elementai (stulpai / kolonos / atramos)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Elementas (m) (nurodyti dalį) arba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Laiptai (vidiniai ir išoriniai)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Nurodyto aukščio iškilimo matavimo vienetas</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Pagrindas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m³</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Maži mūro komponentai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(nurodyti šiluminę varžą)</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Grindys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Grindys (m²) (nurodyti apkrovą)</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Sienos (architektūriniai elementai)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(nurodyti storį)</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Įvairūs kiti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Fasadas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Apvalkalas (apdaila, sienų apkalos, apvalkalas)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Fasadas (m²)</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Apdarinės sienos ir stoglangiai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Fasadas (m²) (nurodyti matinio paviršiaus procentinę dalį)</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Fasadų išorinis paviršius (įskaitant sudėtines išorines šiluminės izoliacijos sistemas)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Fasadas( m²) (jei reikia, nurodykite šiluminę varžą)</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Įvairūs kiti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Stogų dengimas ir (arba) sandarinimas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Dideli stogų elementai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Danga (m²)</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Maži stogų elementai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Danga (m²)</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Dengtų sienų hidroizoliaciniai ir sandarinimo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Danga (m²)</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Stogų sandarinimo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Danga (m²)</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Žaliųjų stogų elementai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Danga (m²) (nurodyti, kokios rūšies augmenija palaikoma, ir, jei reikia, šilumines charakteristikas)</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Įvairūs kiti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Vidiniai ir išoriniai medžio dirbiniai, uždarymo elementai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Langai, langai-durys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Stalių gaminiai (m²) (atviro paviršiaus plotas prieš montavimą) (nurodyti U vertę, saulės koeficientą, oro, vandens ir vėjo galią ir šviesos pralaidumą)</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Paramsčiai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Paramsčiai (m)</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Durys (vidinės, išorinės, paradinio įėjimo ir t. 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(atviro paviršiaus plotas prieš montavimą)</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Langinės, ritininės žaliuzės, žaliuzės, saulės spindulių pertraukikliai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Matinio / apsaugoto paviršiaus plotas (m²)</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Stoglangiai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Stalių gaminiai (m²) (atviro paviršiaus plotas prieš montavimą) (nurodyti U vertę, saulės koeficientą, oro, vandens ir vėjo galią ir šviesos pralaidumą)</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Įvairūs kiti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Ševroninės dėžės, stogo plokštės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 (m²) (nurodyti šiluminę varžą)</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Klojinių sistemos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 (m²) (nurodyti šiluminę varžą)</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Papildoma izoliacija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 (m²) (nurodyti šiluminę varžą)</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Kiaurymėtosios plokštės, izoliacinės plokštės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 (m²) (nurodyti šiluminę varžą)</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Terminiai ir akustiniai sienų izoliatoriai (ITI)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 (m²) (nurodyti atsparumą šilumai ar garsui)</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Palėpėms skirti terminiai ir akustiniai izoliatoriai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 (m²) (nurodyti atsparumą šilumai)</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Šilumos ir garso izoliacija (palaida)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 (m²) (nurodyti atsparumą šilumai)</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Stogų terasoms skirti šilumos ir garso izoliatoriai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 (m²) (nurodyti atsparumą šilumai)</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Apatinio sluoksnio šilumos ir garso izoliacija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 (m²) (nurodyti atsparumą šilumai ar garsui)</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Apkrovos nelaikanti paskirstyta izoliacija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 (m²) (nurodyti atsparumą šilumai)</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Sienų šilumos ir garso izoliatoriai (ITE)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 (m²) (nurodyti atsparumą šilumai)</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Pertvarų garso izoliatoriai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 (m²) (nurodyti atsparumą garsui)</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Šilumos ir garso izoliacija po plokštėmis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 (m²) (nurodyti atsparumą šilumai ar garsui)</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 po grindinio ir žemės plokštėmis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Izoliacija (m²) (nurodyti atsparumą šilumai)</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Įvairūs kiti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Atitvarai, kabamosios lubos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Atitvarai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Atitvarai (m²) (jei reikia, nurodyti akustines charakteristikas)</w:t>
            </w:r>
          </w:p>
        </w:tc>
      </w:tr>
      <w:tr w:rsidR="00B77F10" w:rsidRPr="00B77F10"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Kabamosios lubos, įtempiamos lubos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Kabamosios lubos (m²) (nurodyti akustines charakteristikas)</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Įvairūs kiti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Grindų ir sienų dangos, dažai, apdailos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Dažai, beicas ir lakai, tinkas (be sodriklių)</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Uždengtas plotas (m²)</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Grindjuostės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Grindjuostės (m)</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Sienų ir lubų dangos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Danga (m²)</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Kietosios grindų dangos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Danga (m²) (nurodyti naudojimo klasę arba atsparumo dėvėjimuisi ir pramušimui klasifikaciją, vandens savybes ir atsparumą cheminėms medžiagoms ar pan.)</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Minkštos grindų dangos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Danga (m²) (nurodyti naudojimo klasę arba atsparumo dėvėjimuisi ir pramušimui klasifikaciją, vandens savybes ir atsparumą cheminėms medžiagoms ar pan.)</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Garso izoliacijos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Danga (m²) (nurodyti naudojimo klasę arba atsparumo dėvėjimuisi ir pramušimui klasifikaciją, vandens savybes ir atsparumą cheminėms medžiagoms ar pan.)</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Sodrikliai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Uždengtas plotas (m²)</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Įvairūs kiti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Paruošimo ir įrengimo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Dailidžių klijai</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(nurodyti tankį)</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Remontas ir surinkimas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(nurodyti tankį)</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Žemė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Prie žemės klijuoti skirti klijai (m²)</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Mūro skiedinys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(nurodyti tankį)</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Dengimas plytelėmis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Dengimas plytelėmis (m²)</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Apdaila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(nurodyti tankį)</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Mastika ir poliuretano putos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(nurodyti tiesinę masę)</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Pastatų chemija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(nurodyti tankį)</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Betonui skirti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(nurodyti tankį)</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Sintetinės dervos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(nurodyti tankį)</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Įvairūs kiti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Sanitarijos ir vonios įranga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Čiaupai ir dušo kolonėlės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Įrenginys (nurodyti tipą)</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Vonia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Įrenginys (nurodyti talpos tūrį litrais ir formą)</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Dušo dėklas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Įrenginys (nurodyti matmenis: plotis ir ilgis)</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Kriauklė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Įrenginys (nurodyti matmenis: plotis, ilgis ir šiukšliadėžių skaičius)</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Praustuvas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Įrenginys (nurodyti matmenis: plotis, ilgis ir šiukšliadėžių skaičius)</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WC – tualetas – dubuo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Įrenginys (nurodyti matmenis: plotis ir ilgis)</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Įvairūs kiti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Kita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Įvairūs kiti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432DD491"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Priedas</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Straipsnis</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II priedas</w:t>
      </w:r>
      <w:r>
        <w:rPr>
          <w:rFonts w:ascii="Times New Roman" w:hAnsi="Times New Roman"/>
          <w:sz w:val="24"/>
        </w:rPr>
        <w:br/>
        <w:t>Įrenginių funkciniai arba nurodytų vienetų formatai.</w:t>
      </w:r>
    </w:p>
    <w:tbl>
      <w:tblPr>
        <w:tblW w:w="92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5"/>
        <w:gridCol w:w="1650"/>
        <w:gridCol w:w="1637"/>
        <w:gridCol w:w="1077"/>
        <w:gridCol w:w="1171"/>
        <w:gridCol w:w="1624"/>
        <w:gridCol w:w="1852"/>
      </w:tblGrid>
      <w:tr w:rsidR="00B77F10" w:rsidRPr="00B77F10" w14:paraId="503F1C5D"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Kategorija</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funkcinis blokas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Nurodytas vienetas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Sprendimas</w:t>
            </w:r>
          </w:p>
        </w:tc>
      </w:tr>
      <w:tr w:rsidR="00B77F10" w:rsidRPr="00B77F10" w14:paraId="039605F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Elektros energijos ir ryšių tinklų įrengimo įrenginys</w:t>
            </w:r>
            <w:r>
              <w:rPr>
                <w:rFonts w:ascii="Times New Roman" w:hAnsi="Times New Roman"/>
                <w:sz w:val="24"/>
              </w:rPr>
              <w:br/>
              <w:t>≤ 63 Amp.</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Sienų jungiamosios detalės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Automatizuotos sistemos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Judesio jutikliai</w:t>
            </w:r>
          </w:p>
        </w:tc>
      </w:tr>
      <w:tr w:rsidR="00B77F10" w:rsidRPr="00B77F10" w14:paraId="7811C1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Termostatai</w:t>
            </w:r>
          </w:p>
        </w:tc>
      </w:tr>
      <w:tr w:rsidR="00B77F10" w:rsidRPr="00B77F10" w14:paraId="0E80301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Srovės / įtampos reguliatoriai</w:t>
            </w:r>
          </w:p>
        </w:tc>
      </w:tr>
      <w:tr w:rsidR="00B77F10" w:rsidRPr="00B77F10" w14:paraId="260BEE0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Įrangos dėžės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Skirta gipso </w:t>
            </w:r>
            <w:r>
              <w:rPr>
                <w:rFonts w:ascii="Times New Roman" w:hAnsi="Times New Roman"/>
                <w:sz w:val="24"/>
              </w:rPr>
              <w:lastRenderedPageBreak/>
              <w:t>kartono plokštėms</w:t>
            </w:r>
          </w:p>
        </w:tc>
      </w:tr>
      <w:tr w:rsidR="00B77F10" w:rsidRPr="00B77F10" w14:paraId="0CCBABC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Skirta mūryti</w:t>
            </w:r>
          </w:p>
        </w:tc>
      </w:tr>
      <w:tr w:rsidR="00B77F10" w:rsidRPr="00B77F10" w14:paraId="242C8C2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Valdymo priemonės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Jungikliai</w:t>
            </w:r>
          </w:p>
        </w:tc>
      </w:tr>
      <w:tr w:rsidR="00B77F10" w:rsidRPr="00B77F10" w14:paraId="6C0F1CB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Mygtukai</w:t>
            </w:r>
          </w:p>
        </w:tc>
      </w:tr>
      <w:tr w:rsidR="00B77F10" w:rsidRPr="00B77F10" w14:paraId="1D20722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Kita: Ventiliacija su ortakiais, ritininės žaliuzės ir t. t.</w:t>
            </w:r>
          </w:p>
        </w:tc>
      </w:tr>
      <w:tr w:rsidR="00B77F10" w:rsidRPr="00B77F10" w14:paraId="3795B3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Plokštės ir atramos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Sienų įrangos surenkamasis mazgas</w:t>
            </w:r>
          </w:p>
        </w:tc>
      </w:tr>
      <w:tr w:rsidR="00B77F10" w:rsidRPr="00B77F10" w14:paraId="7A5C47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Kištukiniai elektros lizdai</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Silpnosios srovės išėjimo angos</w:t>
            </w:r>
          </w:p>
        </w:tc>
      </w:tr>
      <w:tr w:rsidR="00B77F10" w:rsidRPr="00B77F10" w14:paraId="1060CB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Didelės srovės kištukiniai elektros lizdai</w:t>
            </w:r>
          </w:p>
        </w:tc>
      </w:tr>
      <w:tr w:rsidR="00B77F10" w:rsidRPr="00B77F10" w14:paraId="35853E2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Įvairūs kištukiniai elektros lizdai (televizorius, garsiakalbis, IT ir t. t.)</w:t>
            </w:r>
          </w:p>
        </w:tc>
      </w:tr>
      <w:tr w:rsidR="00B77F10" w:rsidRPr="00B77F10" w14:paraId="0891FD7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Signalizavimas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Garso išvestis: garsiakalbis</w:t>
            </w:r>
          </w:p>
        </w:tc>
      </w:tr>
      <w:tr w:rsidR="00B77F10" w:rsidRPr="00B77F10" w14:paraId="3E0878D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Garso išvestis: skambučiai ir varpeliai</w:t>
            </w:r>
          </w:p>
        </w:tc>
      </w:tr>
      <w:tr w:rsidR="00B77F10" w:rsidRPr="00B77F10" w14:paraId="413942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Šviesiniai rodytuvai</w:t>
            </w:r>
          </w:p>
        </w:tc>
      </w:tr>
      <w:tr w:rsidR="00B77F10" w:rsidRPr="00B77F10" w14:paraId="74E87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Priedai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Nuotolinio valdymo pultai, langinės, spaustuvai</w:t>
            </w:r>
          </w:p>
        </w:tc>
      </w:tr>
      <w:tr w:rsidR="00B77F10" w:rsidRPr="00B77F10" w14:paraId="691E7C6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Gaubtų modulinė įranga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Bendrosios apsaugos priemonės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Jungtys</w:t>
            </w:r>
          </w:p>
        </w:tc>
      </w:tr>
      <w:tr w:rsidR="00B77F10" w:rsidRPr="00B77F10" w14:paraId="530F26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Srovės pertraukikliai</w:t>
            </w:r>
          </w:p>
        </w:tc>
      </w:tr>
      <w:tr w:rsidR="00B77F10" w:rsidRPr="00B77F10" w14:paraId="1FBAD29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Tinklų jungčių srovės pertraukikliai</w:t>
            </w:r>
          </w:p>
        </w:tc>
      </w:tr>
      <w:tr w:rsidR="00B77F10" w:rsidRPr="00B77F10" w14:paraId="4F2D53A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Jungikliai / izoliatoriai</w:t>
            </w:r>
          </w:p>
        </w:tc>
      </w:tr>
      <w:tr w:rsidR="00B77F10" w:rsidRPr="00B77F10" w14:paraId="1653AF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Šaltinių keitikliai</w:t>
            </w:r>
          </w:p>
        </w:tc>
      </w:tr>
      <w:tr w:rsidR="00B77F10" w:rsidRPr="00B77F10" w14:paraId="54DF4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Diferencialinės relės</w:t>
            </w:r>
          </w:p>
        </w:tc>
      </w:tr>
      <w:tr w:rsidR="00B77F10" w:rsidRPr="00B77F10" w14:paraId="333082B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Apsauga nuo žaibo iškrovos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Žaibolaidžiai</w:t>
            </w:r>
          </w:p>
        </w:tc>
      </w:tr>
      <w:tr w:rsidR="00B77F10" w:rsidRPr="00B77F10" w14:paraId="38BFC67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Telekomunikacijų žaibolaidžiai</w:t>
            </w:r>
          </w:p>
        </w:tc>
      </w:tr>
      <w:tr w:rsidR="00B77F10" w:rsidRPr="00B77F10" w14:paraId="1202F0C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Linijos apsauga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Srovės pertraukikliai</w:t>
            </w:r>
          </w:p>
        </w:tc>
      </w:tr>
      <w:tr w:rsidR="00B77F10" w:rsidRPr="00B77F10" w14:paraId="580793B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Dalymo srovės pertraukikliai</w:t>
            </w:r>
          </w:p>
        </w:tc>
      </w:tr>
      <w:tr w:rsidR="00B77F10" w:rsidRPr="00B77F10" w14:paraId="3D7804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Motoriniai srovės pertraukikliai</w:t>
            </w:r>
          </w:p>
        </w:tc>
      </w:tr>
      <w:tr w:rsidR="00B77F10" w:rsidRPr="00B77F10" w14:paraId="09A5DDF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Saugikliai</w:t>
            </w:r>
          </w:p>
        </w:tc>
      </w:tr>
      <w:tr w:rsidR="00B77F10" w:rsidRPr="00B77F10" w14:paraId="43734CD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Apsauga nuo nuotėkio į žemę</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Diferenciniai blokai</w:t>
            </w:r>
          </w:p>
        </w:tc>
      </w:tr>
      <w:tr w:rsidR="00B77F10" w:rsidRPr="00B77F10" w14:paraId="6C7E03D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Liekamosios srovės įtaisų srovės pertraukikliai</w:t>
            </w:r>
          </w:p>
        </w:tc>
      </w:tr>
      <w:tr w:rsidR="00B77F10" w:rsidRPr="00B77F10" w14:paraId="60A967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Liekamosios srovės įtaisų jungikliai</w:t>
            </w:r>
          </w:p>
        </w:tc>
      </w:tr>
      <w:tr w:rsidR="00B77F10" w:rsidRPr="00B77F10" w14:paraId="6427271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Apšvietimo valdymas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Fotoelementų jungikliai</w:t>
            </w:r>
          </w:p>
        </w:tc>
      </w:tr>
      <w:tr w:rsidR="00B77F10" w:rsidRPr="00B77F10" w14:paraId="0DFC128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Saulės energijos valdymas</w:t>
            </w:r>
          </w:p>
        </w:tc>
      </w:tr>
      <w:tr w:rsidR="00B77F10" w:rsidRPr="00B77F10" w14:paraId="2BDC0B6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Srovės / įtampos reguliatoriai</w:t>
            </w:r>
          </w:p>
        </w:tc>
      </w:tr>
      <w:tr w:rsidR="00B77F10" w:rsidRPr="00B77F10" w14:paraId="2BED94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Energijos valdymas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Apkrovą išjungiantys įrenginiai</w:t>
            </w:r>
          </w:p>
        </w:tc>
      </w:tr>
      <w:tr w:rsidR="00B77F10" w:rsidRPr="00B77F10" w14:paraId="269954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Energijos valdymo prietaisai</w:t>
            </w:r>
          </w:p>
        </w:tc>
      </w:tr>
      <w:tr w:rsidR="00B77F10" w:rsidRPr="00B77F10" w14:paraId="127CAD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Žaliuzių ir langinių valdymas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Žaliuzių ir langinių valdymas</w:t>
            </w:r>
          </w:p>
        </w:tc>
      </w:tr>
      <w:tr w:rsidR="00B77F10" w:rsidRPr="00B77F10" w14:paraId="5C7BF1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Laiko valdymas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Susikertančių taškų tvarkaraščiai</w:t>
            </w:r>
          </w:p>
        </w:tc>
      </w:tr>
      <w:tr w:rsidR="00B77F10" w:rsidRPr="00B77F10" w14:paraId="78BF2A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Laikmačiai</w:t>
            </w:r>
          </w:p>
        </w:tc>
      </w:tr>
      <w:tr w:rsidR="00B77F10" w:rsidRPr="00B77F10" w14:paraId="5BF984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Laikmačio relės</w:t>
            </w:r>
          </w:p>
        </w:tc>
      </w:tr>
      <w:tr w:rsidR="00B77F10" w:rsidRPr="00B77F10" w14:paraId="60C6A08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Šiluminis valdymas (šildymas, vėdinimas)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Termostatai</w:t>
            </w:r>
          </w:p>
        </w:tc>
      </w:tr>
      <w:tr w:rsidR="00B77F10" w:rsidRPr="00B77F10" w14:paraId="3BCC0BE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Energijos skaitikliai</w:t>
            </w:r>
          </w:p>
        </w:tc>
      </w:tr>
      <w:tr w:rsidR="00B77F10" w:rsidRPr="00B77F10" w14:paraId="3AD6C6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Lietaus, saulės šviesos jutikliai ir t. t.</w:t>
            </w:r>
          </w:p>
        </w:tc>
      </w:tr>
      <w:tr w:rsidR="00B77F10" w:rsidRPr="00B77F10" w14:paraId="0D7FD6A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Voltmetrai, ampermetrai</w:t>
            </w:r>
          </w:p>
        </w:tc>
      </w:tr>
      <w:tr w:rsidR="00B77F10" w:rsidRPr="00B77F10" w14:paraId="103C5FA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Valdymo įtaisai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Mygtukai</w:t>
            </w:r>
          </w:p>
        </w:tc>
      </w:tr>
      <w:tr w:rsidR="00B77F10" w:rsidRPr="00B77F10" w14:paraId="150B06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Kontaktoriai</w:t>
            </w:r>
          </w:p>
        </w:tc>
      </w:tr>
      <w:tr w:rsidR="00B77F10" w:rsidRPr="00B77F10" w14:paraId="333E4B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Jungikliai, keitikliai, komutatoriai ir t. t.</w:t>
            </w:r>
          </w:p>
        </w:tc>
      </w:tr>
      <w:tr w:rsidR="00B77F10" w:rsidRPr="00B77F10" w14:paraId="19AE77E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Nuotolinio valdymo impulso jungikliai</w:t>
            </w:r>
          </w:p>
        </w:tc>
      </w:tr>
      <w:tr w:rsidR="00B77F10" w:rsidRPr="00B77F10" w14:paraId="5A025F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Signalizacijos įtaisai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Varpeliai ir skambučių tonai</w:t>
            </w:r>
          </w:p>
        </w:tc>
      </w:tr>
      <w:tr w:rsidR="00B77F10" w:rsidRPr="00B77F10" w14:paraId="054F7F1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Šviesiniai rodytuvai</w:t>
            </w:r>
          </w:p>
        </w:tc>
      </w:tr>
      <w:tr w:rsidR="00B77F10" w:rsidRPr="00B77F10" w14:paraId="028633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Namų automatizavimo ir ryšių sistemos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Daugialypės terpės tinklai ir VDI (garsas, duomenys ir vaizdas)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Namų automatizavimo modulinė įranga</w:t>
            </w:r>
          </w:p>
        </w:tc>
      </w:tr>
      <w:tr w:rsidR="00B77F10" w:rsidRPr="00B77F10" w14:paraId="39DA30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Namų automatizavimo galiniai įrenginiai</w:t>
            </w:r>
          </w:p>
        </w:tc>
      </w:tr>
      <w:tr w:rsidR="00B77F10" w:rsidRPr="00B77F10" w14:paraId="30BE1D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Signalizavimo / aptikimo skirstytuvai</w:t>
            </w:r>
          </w:p>
        </w:tc>
      </w:tr>
      <w:tr w:rsidR="00B77F10" w:rsidRPr="00B77F10" w14:paraId="0E3B73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„Wi-Fi“ prieigos taškai</w:t>
            </w:r>
          </w:p>
        </w:tc>
      </w:tr>
      <w:tr w:rsidR="00B77F10" w:rsidRPr="00B77F10" w14:paraId="1BA4C94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Gaubtai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Spintos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Poliesterio spintos</w:t>
            </w:r>
          </w:p>
        </w:tc>
      </w:tr>
      <w:tr w:rsidR="00B77F10" w:rsidRPr="00B77F10" w14:paraId="665E1A2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Metalinės spintos</w:t>
            </w:r>
          </w:p>
        </w:tc>
      </w:tr>
      <w:tr w:rsidR="00B77F10" w:rsidRPr="00B77F10" w14:paraId="3E28A6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Jungtys</w:t>
            </w:r>
          </w:p>
        </w:tc>
      </w:tr>
      <w:tr w:rsidR="00B77F10" w:rsidRPr="00B77F10" w14:paraId="23DC5F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Spintų įranga</w:t>
            </w:r>
          </w:p>
        </w:tc>
      </w:tr>
      <w:tr w:rsidR="00B77F10" w:rsidRPr="00B77F10" w14:paraId="279CFC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Dėžės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Gnybtų dangteliai</w:t>
            </w:r>
          </w:p>
        </w:tc>
      </w:tr>
      <w:tr w:rsidR="00B77F10" w:rsidRPr="00B77F10" w14:paraId="061BB3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Vandens </w:t>
            </w:r>
            <w:r>
              <w:rPr>
                <w:rFonts w:ascii="Times New Roman" w:hAnsi="Times New Roman"/>
                <w:sz w:val="24"/>
              </w:rPr>
              <w:lastRenderedPageBreak/>
              <w:t>nuleidimo įrangos dėžės</w:t>
            </w:r>
          </w:p>
        </w:tc>
      </w:tr>
      <w:tr w:rsidR="00B77F10" w:rsidRPr="00B77F10" w14:paraId="1D6E2D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Vandeniui nelaidžios dėžės</w:t>
            </w:r>
          </w:p>
        </w:tc>
      </w:tr>
      <w:tr w:rsidR="00B77F10" w:rsidRPr="00B77F10" w14:paraId="4042A32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Išsikišusios dėžės</w:t>
            </w:r>
          </w:p>
        </w:tc>
      </w:tr>
      <w:tr w:rsidR="00B77F10" w:rsidRPr="00B77F10" w14:paraId="02F253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VDI dėžės</w:t>
            </w:r>
          </w:p>
        </w:tc>
      </w:tr>
      <w:tr w:rsidR="00B77F10" w:rsidRPr="00B77F10" w14:paraId="161B3F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Jungiamosios dėžutės</w:t>
            </w:r>
          </w:p>
        </w:tc>
      </w:tr>
      <w:tr w:rsidR="00B77F10" w:rsidRPr="00B77F10" w14:paraId="65A59F3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Kita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Stalai, gaubtų šiluminis valdymas</w:t>
            </w:r>
          </w:p>
        </w:tc>
      </w:tr>
      <w:tr w:rsidR="00B77F10" w:rsidRPr="00B77F10" w14:paraId="4BB012F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Kabelių maršrutų išdėstymo sprendimai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Metras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Kabelių maršrutų išdėstymo sistemos ir kabelių stovai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Laidinių kabelių keliai</w:t>
            </w:r>
          </w:p>
        </w:tc>
      </w:tr>
      <w:tr w:rsidR="00B77F10" w:rsidRPr="00B77F10" w14:paraId="674B90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Plytelėmis iškloti kabeliniai loveliai</w:t>
            </w:r>
          </w:p>
        </w:tc>
      </w:tr>
      <w:tr w:rsidR="00B77F10" w:rsidRPr="00B77F10" w14:paraId="26E0BE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Kabelių stovai</w:t>
            </w:r>
          </w:p>
        </w:tc>
      </w:tr>
      <w:tr w:rsidR="00B77F10" w:rsidRPr="00B77F10" w14:paraId="50D79C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Dėžinių kanalų sistemos ir ortakiai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Ortakiai</w:t>
            </w:r>
          </w:p>
        </w:tc>
      </w:tr>
      <w:tr w:rsidR="00B77F10" w:rsidRPr="00B77F10" w14:paraId="6930BA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Profiliuoti ortakiai</w:t>
            </w:r>
          </w:p>
        </w:tc>
      </w:tr>
      <w:tr w:rsidR="00B77F10" w:rsidRPr="00B77F10" w14:paraId="435D71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Standūs vamzdžiai ir ortakiai</w:t>
            </w:r>
          </w:p>
        </w:tc>
      </w:tr>
      <w:tr w:rsidR="00B77F10" w:rsidRPr="00B77F10" w14:paraId="3932E3A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Tiekimo ortakiai</w:t>
            </w:r>
          </w:p>
        </w:tc>
      </w:tr>
      <w:tr w:rsidR="00B77F10" w:rsidRPr="00B77F10" w14:paraId="7F3415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Grindų ortakiai</w:t>
            </w:r>
          </w:p>
        </w:tc>
      </w:tr>
      <w:tr w:rsidR="00B77F10" w:rsidRPr="00B77F10" w14:paraId="4D2766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Montavimo ortakiai</w:t>
            </w:r>
          </w:p>
        </w:tc>
      </w:tr>
      <w:tr w:rsidR="00B77F10" w:rsidRPr="00B77F10" w14:paraId="24B924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Bagetai ir grindjuostės</w:t>
            </w:r>
          </w:p>
        </w:tc>
      </w:tr>
      <w:tr w:rsidR="00B77F10" w:rsidRPr="00B77F10" w14:paraId="04064F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Kiti kabelių </w:t>
            </w:r>
            <w:r>
              <w:rPr>
                <w:rFonts w:ascii="Times New Roman" w:hAnsi="Times New Roman"/>
                <w:sz w:val="24"/>
              </w:rPr>
              <w:lastRenderedPageBreak/>
              <w:t>valdymo taškų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Techninio </w:t>
            </w:r>
            <w:r>
              <w:rPr>
                <w:rFonts w:ascii="Times New Roman" w:hAnsi="Times New Roman"/>
                <w:sz w:val="24"/>
              </w:rPr>
              <w:lastRenderedPageBreak/>
              <w:t>įrengimo korpusas (GTL)</w:t>
            </w:r>
          </w:p>
        </w:tc>
      </w:tr>
      <w:tr w:rsidR="00B77F10" w:rsidRPr="00B77F10" w14:paraId="5A9BE3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Grindų ortakiai</w:t>
            </w:r>
          </w:p>
        </w:tc>
      </w:tr>
      <w:tr w:rsidR="00B77F10" w:rsidRPr="00B77F10" w14:paraId="2D465B3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Skyriklių dėžės ir vertikalios montavimo kolonos</w:t>
            </w:r>
          </w:p>
        </w:tc>
      </w:tr>
      <w:tr w:rsidR="00B77F10" w:rsidRPr="00B77F10" w14:paraId="3C99A8F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Spintelių kabelių dėžiniai kanalai</w:t>
            </w:r>
          </w:p>
        </w:tc>
      </w:tr>
      <w:tr w:rsidR="00B77F10" w:rsidRPr="00B77F10" w14:paraId="7EDFC0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Kita ir priedai</w:t>
            </w:r>
          </w:p>
        </w:tc>
      </w:tr>
      <w:tr w:rsidR="00B77F10" w:rsidRPr="00B77F10" w14:paraId="5B608A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Kita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Jungtis / sandūra (už gaubto)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Jungties blokai</w:t>
            </w:r>
          </w:p>
        </w:tc>
      </w:tr>
      <w:tr w:rsidR="00B77F10" w:rsidRPr="00B77F10" w14:paraId="30FBE9E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Jungtys</w:t>
            </w:r>
          </w:p>
        </w:tc>
      </w:tr>
      <w:tr w:rsidR="00B77F10" w:rsidRPr="00B77F10" w14:paraId="0BE3976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Pramoniniai lizdai</w:t>
            </w:r>
          </w:p>
        </w:tc>
      </w:tr>
      <w:tr w:rsidR="00B77F10" w:rsidRPr="00B77F10" w14:paraId="1A06494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Maitinimo šaltiniai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Transformatoriai</w:t>
            </w:r>
          </w:p>
        </w:tc>
      </w:tr>
      <w:tr w:rsidR="00B77F10" w:rsidRPr="00B77F10" w14:paraId="37211C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Centriniai šaltiniai</w:t>
            </w:r>
          </w:p>
        </w:tc>
      </w:tr>
      <w:tr w:rsidR="00B77F10" w:rsidRPr="00B77F10" w14:paraId="5EDD812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Kilnojamoji elektros įranga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Apžiūrai skirta lempa</w:t>
            </w:r>
          </w:p>
        </w:tc>
      </w:tr>
      <w:tr w:rsidR="00B77F10" w:rsidRPr="00B77F10" w14:paraId="1FEA93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Kelių elektros lizdų adapteriai, telefono skyriklio lizdai, kita</w:t>
            </w:r>
          </w:p>
        </w:tc>
      </w:tr>
      <w:tr w:rsidR="00B77F10" w:rsidRPr="00B77F10" w14:paraId="176BC77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Sklendės atidarymo variklis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Durų, vartų ir t. t. motorizavimas</w:t>
            </w:r>
          </w:p>
        </w:tc>
      </w:tr>
      <w:tr w:rsidR="00B77F10" w:rsidRPr="00B77F10" w14:paraId="62761E5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Ritininių žaliuzių motorizavimas</w:t>
            </w:r>
          </w:p>
        </w:tc>
      </w:tr>
      <w:tr w:rsidR="00B77F10" w:rsidRPr="00B77F10" w14:paraId="7815C73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Įvairūs kiti produktai</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2055D86D"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Laidai ir kabeliai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Elektros tinklai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Vidutinės </w:t>
            </w:r>
            <w:r>
              <w:rPr>
                <w:rFonts w:ascii="Times New Roman" w:hAnsi="Times New Roman"/>
                <w:sz w:val="24"/>
              </w:rPr>
              <w:lastRenderedPageBreak/>
              <w:t>įtampos kabeliai.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D49D9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Žemosios įtampos kabeliai &lt;1 kV</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3574E17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Elektros tinklo priedai</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1A4C2F9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Elektros energijos ir duomenų perdavimas pastato viduje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Energijos laidai ir kabeliai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B307A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Variniai ir šviesolaidinio ryšio kabeliai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4C52B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Aksesuarai pastato viduje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50ACB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Kiti laidai ir kabeliai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Neizoliuoti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C202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Šildymo kabeliai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93E7CE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Įvairūs kiti produktai</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16E9DFD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Asmenų sauga ir prieigos kontrolė</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Prieigos nustatymas ir kontrolė</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Įsilaužimo nustatymo sistema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Įsilaužimo nustatymo įranga</w:t>
            </w:r>
          </w:p>
        </w:tc>
      </w:tr>
      <w:tr w:rsidR="00B77F10" w:rsidRPr="00B77F10" w14:paraId="3772E8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Valdymo įranga (klavišinis, nuotolinio valdymo pultas ir t. t.)</w:t>
            </w:r>
          </w:p>
        </w:tc>
      </w:tr>
      <w:tr w:rsidR="00B77F10" w:rsidRPr="00B77F10" w14:paraId="6408C6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Pavojaus signalų pultai</w:t>
            </w:r>
          </w:p>
        </w:tc>
      </w:tr>
      <w:tr w:rsidR="00B77F10" w:rsidRPr="00B77F10" w14:paraId="06CA08D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Signalizavimo įranga (sirena, siųstuvas ir kt.)</w:t>
            </w:r>
          </w:p>
        </w:tc>
      </w:tr>
      <w:tr w:rsidR="00B77F10" w:rsidRPr="00B77F10" w14:paraId="3C0ACE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Prieigos </w:t>
            </w:r>
            <w:r>
              <w:rPr>
                <w:rFonts w:ascii="Times New Roman" w:hAnsi="Times New Roman"/>
                <w:sz w:val="24"/>
              </w:rPr>
              <w:lastRenderedPageBreak/>
              <w:t>kontrolės sistema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Įėjimas pro duris </w:t>
            </w:r>
            <w:r>
              <w:rPr>
                <w:rFonts w:ascii="Times New Roman" w:hAnsi="Times New Roman"/>
                <w:sz w:val="24"/>
              </w:rPr>
              <w:lastRenderedPageBreak/>
              <w:t>su garsiniu signalu</w:t>
            </w:r>
          </w:p>
        </w:tc>
      </w:tr>
      <w:tr w:rsidR="00B77F10" w:rsidRPr="00B77F10" w14:paraId="4C7010E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Įėjimas pro duris su stebėjimas vaizdo kameromis</w:t>
            </w:r>
          </w:p>
        </w:tc>
      </w:tr>
      <w:tr w:rsidR="00B77F10" w:rsidRPr="00B77F10" w14:paraId="1CE28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Stebėjimas vaizdo kameromis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Stebėjimo vaizdo kameromis sistema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Vaizdo gavimo įranga (kameros)</w:t>
            </w:r>
          </w:p>
        </w:tc>
      </w:tr>
      <w:tr w:rsidR="00B77F10" w:rsidRPr="00B77F10" w14:paraId="338428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Vaizdo valdymo įranga</w:t>
            </w:r>
          </w:p>
        </w:tc>
      </w:tr>
      <w:tr w:rsidR="00B77F10" w:rsidRPr="00B77F10" w14:paraId="2A62D0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Jungtys</w:t>
            </w:r>
          </w:p>
        </w:tc>
      </w:tr>
      <w:tr w:rsidR="00B77F10" w:rsidRPr="00B77F10" w14:paraId="5AC984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Įvairūs kiti produktai</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E6B3BA7"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Pastato saugumas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Apsaugos apšvietimo sistema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Aplinka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Autonominiai avarinio apšvietimo moduliai (B.A.E.S)</w:t>
            </w:r>
          </w:p>
        </w:tc>
      </w:tr>
      <w:tr w:rsidR="00B77F10" w:rsidRPr="00B77F10" w14:paraId="0E7BF1B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Centrinio šaltinio šviesos įranga (L.S.C)</w:t>
            </w:r>
          </w:p>
        </w:tc>
      </w:tr>
      <w:tr w:rsidR="00B77F10" w:rsidRPr="00B77F10" w14:paraId="0B957AD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Prožektoriai</w:t>
            </w:r>
          </w:p>
        </w:tc>
      </w:tr>
      <w:tr w:rsidR="00B77F10" w:rsidRPr="00B77F10" w14:paraId="32107BC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Evakuacija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Autonominiai avarinio apšvietimo moduliai (B.A.E.S)</w:t>
            </w:r>
          </w:p>
        </w:tc>
      </w:tr>
      <w:tr w:rsidR="00B77F10" w:rsidRPr="00B77F10" w14:paraId="1A9A61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Autonominiai gyvenamųjų pastatų apšvietimo moduliai (B.A.E.H)</w:t>
            </w:r>
          </w:p>
        </w:tc>
      </w:tr>
      <w:tr w:rsidR="00B77F10" w:rsidRPr="00B77F10" w14:paraId="5B5B786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Dviejų funkcijų įrenginys </w:t>
            </w:r>
            <w:r>
              <w:rPr>
                <w:rFonts w:ascii="Times New Roman" w:hAnsi="Times New Roman"/>
                <w:sz w:val="24"/>
              </w:rPr>
              <w:lastRenderedPageBreak/>
              <w:t>(B.A.E.S + B.A.E.H)</w:t>
            </w:r>
          </w:p>
        </w:tc>
      </w:tr>
      <w:tr w:rsidR="00B77F10" w:rsidRPr="00B77F10" w14:paraId="60BD07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Centrinio šaltinio šviesos įranga (L.S.C)</w:t>
            </w:r>
          </w:p>
        </w:tc>
      </w:tr>
      <w:tr w:rsidR="00B77F10" w:rsidRPr="00B77F10" w14:paraId="461F4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D.L (apšvietimo įtaisas)</w:t>
            </w:r>
          </w:p>
        </w:tc>
      </w:tr>
      <w:tr w:rsidR="00B77F10" w:rsidRPr="00B77F10" w14:paraId="585B07A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D.B.R (geresnio atpažinimo prietaisas)</w:t>
            </w:r>
          </w:p>
        </w:tc>
      </w:tr>
      <w:tr w:rsidR="00B77F10" w:rsidRPr="00B77F10" w14:paraId="56CA42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D.B.R</w:t>
            </w:r>
          </w:p>
        </w:tc>
      </w:tr>
      <w:tr w:rsidR="00B77F10" w:rsidRPr="00B77F10" w14:paraId="1C0B32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Avarinis apšvietimas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Autonominiai gyvenamųjų pastatų apšvietimo moduliai (B.A.E.H)</w:t>
            </w:r>
          </w:p>
        </w:tc>
      </w:tr>
      <w:tr w:rsidR="00B77F10" w:rsidRPr="00B77F10" w14:paraId="06EF702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Dviejų funkcijų įrenginys (B.A.E.S + B.A.E.H)</w:t>
            </w:r>
          </w:p>
        </w:tc>
      </w:tr>
      <w:tr w:rsidR="00B77F10" w:rsidRPr="00B77F10" w14:paraId="3310E9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Intervencija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Nešiojamieji atskiri intervencijos įrenginiai (B.A.P.I)</w:t>
            </w:r>
          </w:p>
        </w:tc>
      </w:tr>
      <w:tr w:rsidR="00B77F10" w:rsidRPr="00B77F10" w14:paraId="6C04FF8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Tiekimas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Centrinis avarinės šviesos įrangos šaltinis</w:t>
            </w:r>
          </w:p>
        </w:tc>
      </w:tr>
      <w:tr w:rsidR="00B77F10" w:rsidRPr="00B77F10" w14:paraId="0476AE1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Priešgaisrinė sauga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Priešgaisrinė sauga ir techninė pavojaus signalizacija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Autonominiai dūmų detektoriai / pavojaus signalai</w:t>
            </w:r>
          </w:p>
        </w:tc>
      </w:tr>
      <w:tr w:rsidR="00B77F10" w:rsidRPr="00B77F10" w14:paraId="0108CDE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Techniniai pavojaus signalai </w:t>
            </w:r>
            <w:r>
              <w:rPr>
                <w:rFonts w:ascii="Times New Roman" w:hAnsi="Times New Roman"/>
                <w:sz w:val="24"/>
              </w:rPr>
              <w:lastRenderedPageBreak/>
              <w:t>ir detektoriai (potvynis, dujos ir t. t.)</w:t>
            </w:r>
          </w:p>
        </w:tc>
      </w:tr>
      <w:tr w:rsidR="00B77F10" w:rsidRPr="00B77F10" w14:paraId="07BE589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Autonominiai anglies monoksido detektoriai</w:t>
            </w:r>
          </w:p>
        </w:tc>
      </w:tr>
      <w:tr w:rsidR="00B77F10" w:rsidRPr="00B77F10" w14:paraId="2E560D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Techniniai pavojaus signalai ir detektoriai</w:t>
            </w:r>
          </w:p>
        </w:tc>
      </w:tr>
      <w:tr w:rsidR="00B77F10" w:rsidRPr="00B77F10" w14:paraId="6FB63ED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Įvairūs kiti produktai</w:t>
            </w:r>
          </w:p>
        </w:tc>
        <w:tc>
          <w:tcPr>
            <w:tcW w:w="1464"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8644C95"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Šildymo, ventiliavimo ir oro kondicionavimo įranga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Šildymo ir (arba) vėsinimo ir (arba) buitinio karšto vandens gamyba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Katilas (vien šildymas)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Dujinis katilas</w:t>
            </w:r>
          </w:p>
        </w:tc>
      </w:tr>
      <w:tr w:rsidR="00B77F10" w:rsidRPr="00B77F10" w14:paraId="7D6145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Mazuto katilas</w:t>
            </w:r>
          </w:p>
        </w:tc>
      </w:tr>
      <w:tr w:rsidR="00B77F10" w:rsidRPr="00B77F10" w14:paraId="67AC5E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Hibridinis katilas</w:t>
            </w:r>
          </w:p>
        </w:tc>
      </w:tr>
      <w:tr w:rsidR="00B77F10" w:rsidRPr="00B77F10" w14:paraId="599CC5D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Biomasės katilas</w:t>
            </w:r>
          </w:p>
        </w:tc>
      </w:tr>
      <w:tr w:rsidR="00B77F10" w:rsidRPr="00B77F10" w14:paraId="0B6DC1C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Mišrus katilas (šildymo ir buitinis karštas vanduo)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Dujinis katilas</w:t>
            </w:r>
          </w:p>
        </w:tc>
      </w:tr>
      <w:tr w:rsidR="00B77F10" w:rsidRPr="00B77F10" w14:paraId="0972193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Mazuto katilas</w:t>
            </w:r>
          </w:p>
        </w:tc>
      </w:tr>
      <w:tr w:rsidR="00B77F10" w:rsidRPr="00B77F10" w14:paraId="4D2C85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Autonominiai prietaisai su biomase</w:t>
            </w:r>
          </w:p>
        </w:tc>
      </w:tr>
      <w:tr w:rsidR="00B77F10" w:rsidRPr="00B77F10" w14:paraId="169653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Šilumos siurblys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Elektrinis kompresinis šilumos siurblys</w:t>
            </w:r>
          </w:p>
        </w:tc>
      </w:tr>
      <w:tr w:rsidR="00B77F10" w:rsidRPr="00B77F10" w14:paraId="03D84A0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Hibridinis šilumos siurblys</w:t>
            </w:r>
          </w:p>
        </w:tc>
      </w:tr>
      <w:tr w:rsidR="00B77F10" w:rsidRPr="00B77F10" w14:paraId="4917C6A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Vandens cirkuliacinis siurblys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Radiatorius</w:t>
            </w:r>
          </w:p>
        </w:tc>
      </w:tr>
      <w:tr w:rsidR="00B77F10" w:rsidRPr="00B77F10" w14:paraId="5ADCA8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Gyvatukas</w:t>
            </w:r>
          </w:p>
        </w:tc>
      </w:tr>
      <w:tr w:rsidR="00B77F10" w:rsidRPr="00B77F10" w14:paraId="0831CE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Tiesioginis </w:t>
            </w:r>
            <w:r>
              <w:rPr>
                <w:rFonts w:ascii="Times New Roman" w:hAnsi="Times New Roman"/>
                <w:sz w:val="24"/>
              </w:rPr>
              <w:lastRenderedPageBreak/>
              <w:t>elektrinis šildymas per matomą stacionarų įrenginį</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Konvektorius</w:t>
            </w:r>
          </w:p>
        </w:tc>
      </w:tr>
      <w:tr w:rsidR="00B77F10" w:rsidRPr="00B77F10" w14:paraId="5BC7E9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Spinduliatorius</w:t>
            </w:r>
          </w:p>
        </w:tc>
      </w:tr>
      <w:tr w:rsidR="00B77F10" w:rsidRPr="00B77F10" w14:paraId="6AD73E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Radiatorius</w:t>
            </w:r>
          </w:p>
        </w:tc>
      </w:tr>
      <w:tr w:rsidR="00B77F10" w:rsidRPr="00B77F10" w14:paraId="2D4723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Įranga su antrine funkcija kaip gyvatukas</w:t>
            </w:r>
          </w:p>
        </w:tc>
      </w:tr>
      <w:tr w:rsidR="00B77F10" w:rsidRPr="00B77F10" w14:paraId="34BF430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Karšto vandens gamyba namuose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Litras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Atskiras talpykloje laikomo vandens šildytuvas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Elektrinis vandens šildytuvas</w:t>
            </w:r>
          </w:p>
        </w:tc>
      </w:tr>
      <w:tr w:rsidR="00B77F10" w:rsidRPr="00B77F10" w14:paraId="5FD5115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Termodinaminis vandens šildytuvas</w:t>
            </w:r>
          </w:p>
        </w:tc>
      </w:tr>
      <w:tr w:rsidR="00B77F10" w:rsidRPr="00B77F10" w14:paraId="477AF5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Dujinis vandens šildytuvas</w:t>
            </w:r>
          </w:p>
        </w:tc>
      </w:tr>
      <w:tr w:rsidR="00B77F10" w:rsidRPr="00B77F10" w14:paraId="544728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Atskiras saulės energiją naudojančio vandens šildytuvas</w:t>
            </w:r>
          </w:p>
        </w:tc>
      </w:tr>
      <w:tr w:rsidR="00B77F10" w:rsidRPr="00B77F10" w14:paraId="5112EFC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Galinio komforto įrenginiai</w:t>
            </w:r>
          </w:p>
        </w:tc>
        <w:tc>
          <w:tcPr>
            <w:tcW w:w="1464"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Ventiliatoriai-šildytuvai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Ventiliatoriai-šildytuvai</w:t>
            </w:r>
          </w:p>
        </w:tc>
      </w:tr>
      <w:tr w:rsidR="00B77F10" w:rsidRPr="00B77F10" w14:paraId="384F2C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 x l x h (m) arba m³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Šaltosios sijos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Pasyviosios šaltosios sijos</w:t>
            </w:r>
          </w:p>
        </w:tc>
      </w:tr>
      <w:tr w:rsidR="00B77F10" w:rsidRPr="00B77F10" w14:paraId="2936C72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Aktyviosios šaltosios sijos</w:t>
            </w:r>
          </w:p>
        </w:tc>
      </w:tr>
      <w:tr w:rsidR="00B77F10" w:rsidRPr="00B77F10" w14:paraId="04B7CB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Dinaminiai radiatoriai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Dinaminiai radiatoriai</w:t>
            </w:r>
          </w:p>
        </w:tc>
      </w:tr>
      <w:tr w:rsidR="00B77F10" w:rsidRPr="00B77F10" w14:paraId="17CA868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Ortakiai ir tinklo priedai</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Alkūnės ir aksesuarai</w:t>
            </w:r>
          </w:p>
        </w:tc>
      </w:tr>
      <w:tr w:rsidR="00B77F10" w:rsidRPr="00B77F10" w14:paraId="75AAB13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Lankstūs ortakiai</w:t>
            </w:r>
          </w:p>
        </w:tc>
      </w:tr>
      <w:tr w:rsidR="00B77F10" w:rsidRPr="00B77F10" w14:paraId="146D6AC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Standūs ortakiai</w:t>
            </w:r>
          </w:p>
        </w:tc>
      </w:tr>
      <w:tr w:rsidR="00B77F10" w:rsidRPr="00B77F10" w14:paraId="63144C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Oro difuzija</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Oro įleidimo angos</w:t>
            </w:r>
          </w:p>
        </w:tc>
      </w:tr>
      <w:tr w:rsidR="00B77F10" w:rsidRPr="00B77F10" w14:paraId="23380A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Pasyvieji galiniai įrenginiai</w:t>
            </w:r>
          </w:p>
        </w:tc>
      </w:tr>
      <w:tr w:rsidR="00B77F10" w:rsidRPr="00B77F10" w14:paraId="47C6081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Difuzoriai</w:t>
            </w:r>
          </w:p>
        </w:tc>
      </w:tr>
      <w:tr w:rsidR="00B77F10" w:rsidRPr="00B77F10" w14:paraId="7D7827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Oro filtras</w:t>
            </w:r>
          </w:p>
        </w:tc>
      </w:tr>
      <w:tr w:rsidR="00B77F10" w:rsidRPr="00B77F10" w14:paraId="7776850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Trauktuvo ir pūstuvo angos</w:t>
            </w:r>
          </w:p>
        </w:tc>
      </w:tr>
      <w:tr w:rsidR="00B77F10" w:rsidRPr="00B77F10" w14:paraId="0DB009C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Oro valymas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m3/val.</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Oro valymo įrenginys</w:t>
            </w:r>
          </w:p>
        </w:tc>
      </w:tr>
      <w:tr w:rsidR="00B77F10" w:rsidRPr="00B77F10" w14:paraId="28F80E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Dviejų krypčių srauto įrenginys</w:t>
            </w:r>
          </w:p>
        </w:tc>
      </w:tr>
      <w:tr w:rsidR="00B77F10" w:rsidRPr="00B77F10" w14:paraId="112508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Vėdinimo dėžė</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m3/val.</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Vienos krypties srauto mechaniniu būdu valdoma ventiliacija (VMC)</w:t>
            </w:r>
          </w:p>
        </w:tc>
      </w:tr>
      <w:tr w:rsidR="00B77F10" w:rsidRPr="00B77F10" w14:paraId="33D5133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Dviejų krypčių srauto mechaniniu būdu valdoma ventiliacija (VMC)</w:t>
            </w:r>
          </w:p>
        </w:tc>
      </w:tr>
      <w:tr w:rsidR="00B77F10" w:rsidRPr="00B77F10" w14:paraId="4C8E15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Vėdinimo dėžė</w:t>
            </w:r>
          </w:p>
        </w:tc>
      </w:tr>
      <w:tr w:rsidR="00B77F10" w:rsidRPr="00B77F10" w14:paraId="40A02F5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Šaldymas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Ledinio vandens gamybos įrenginys</w:t>
            </w:r>
          </w:p>
        </w:tc>
      </w:tr>
      <w:tr w:rsidR="00B77F10" w:rsidRPr="00B77F10" w14:paraId="70B8C49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Aušinimo bokštas</w:t>
            </w:r>
          </w:p>
        </w:tc>
      </w:tr>
      <w:tr w:rsidR="00B77F10" w:rsidRPr="00B77F10" w14:paraId="32625D6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Oro aušintuvai</w:t>
            </w:r>
          </w:p>
        </w:tc>
      </w:tr>
      <w:tr w:rsidR="00B77F10" w:rsidRPr="00B77F10" w14:paraId="434400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Mechaninis </w:t>
            </w:r>
            <w:r>
              <w:rPr>
                <w:rFonts w:ascii="Times New Roman" w:hAnsi="Times New Roman"/>
                <w:sz w:val="24"/>
              </w:rPr>
              <w:lastRenderedPageBreak/>
              <w:t>dūmų ištraukiklis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m3/val.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Bokštelis, ventiliatorius</w:t>
            </w:r>
          </w:p>
        </w:tc>
      </w:tr>
      <w:tr w:rsidR="00B77F10" w:rsidRPr="00B77F10" w14:paraId="5AE690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Priešgaisrinė sklendė arba ugniasienė, sklendė, užraktas</w:t>
            </w:r>
          </w:p>
        </w:tc>
      </w:tr>
      <w:tr w:rsidR="00B77F10" w:rsidRPr="00B77F10" w14:paraId="1F0F10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Relės dėžutė</w:t>
            </w:r>
          </w:p>
        </w:tc>
      </w:tr>
      <w:tr w:rsidR="00B77F10" w:rsidRPr="00B77F10" w14:paraId="7270989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Įvairūs kiti produktai</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0941B0EA"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Vietos elektros energijos gamyba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Elektros energijos gamybos įrenginys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Fotovoltiniai moduliai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Kristalinis silicis (monokristalinis arba polikristalinis)</w:t>
            </w:r>
          </w:p>
        </w:tc>
      </w:tr>
      <w:tr w:rsidR="00B77F10" w:rsidRPr="00B77F10" w14:paraId="627A81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Ploni sluoksniai</w:t>
            </w:r>
          </w:p>
        </w:tc>
      </w:tr>
      <w:tr w:rsidR="00B77F10" w:rsidRPr="00B77F10" w14:paraId="5DA7E0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Vėjo turbinos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Horizontalioji</w:t>
            </w:r>
          </w:p>
        </w:tc>
      </w:tr>
      <w:tr w:rsidR="00B77F10" w:rsidRPr="00B77F10" w14:paraId="5A5971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Vertikalioji</w:t>
            </w:r>
          </w:p>
        </w:tc>
      </w:tr>
      <w:tr w:rsidR="00B77F10" w:rsidRPr="00B77F10" w14:paraId="1250AA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Konversija ir reguliavimas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Konversija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Sinchroniniai keitikliai</w:t>
            </w:r>
          </w:p>
        </w:tc>
      </w:tr>
      <w:tr w:rsidR="00B77F10" w:rsidRPr="00B77F10" w14:paraId="57FF554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Autonominiai keitikliai</w:t>
            </w:r>
          </w:p>
        </w:tc>
      </w:tr>
      <w:tr w:rsidR="00B77F10" w:rsidRPr="00B77F10" w14:paraId="34A2A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Nuolatinės–nuolatinės srovės keitiklis</w:t>
            </w:r>
          </w:p>
        </w:tc>
      </w:tr>
      <w:tr w:rsidR="00B77F10" w:rsidRPr="00B77F10" w14:paraId="6D974E8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Nuolatinės–kintamosios srovės keitiklis</w:t>
            </w:r>
          </w:p>
        </w:tc>
      </w:tr>
      <w:tr w:rsidR="00B77F10" w:rsidRPr="00B77F10" w14:paraId="0B461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Reguliavimas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Apkrovos reguliatorius</w:t>
            </w:r>
          </w:p>
        </w:tc>
      </w:tr>
      <w:tr w:rsidR="00B77F10" w:rsidRPr="00B77F10" w14:paraId="053A13A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Kaupimas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Elektrocheminė baterija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Švinas – rūgštis</w:t>
            </w:r>
          </w:p>
        </w:tc>
      </w:tr>
      <w:tr w:rsidR="00B77F10" w:rsidRPr="00B77F10" w14:paraId="17CBB55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Ličio – jonų</w:t>
            </w:r>
          </w:p>
        </w:tc>
      </w:tr>
      <w:tr w:rsidR="00B77F10" w:rsidRPr="00B77F10" w14:paraId="34A8F9B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Kita</w:t>
            </w:r>
          </w:p>
        </w:tc>
      </w:tr>
      <w:tr w:rsidR="00B77F10" w:rsidRPr="00B77F10" w14:paraId="592D3F5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Įvairūs kiti produktai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91AF18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Stebėsena</w:t>
            </w:r>
          </w:p>
        </w:tc>
        <w:tc>
          <w:tcPr>
            <w:tcW w:w="1464"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Stebėsena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Stebėsenos įranga</w:t>
            </w:r>
          </w:p>
        </w:tc>
      </w:tr>
      <w:tr w:rsidR="00B77F10" w:rsidRPr="00B77F10" w14:paraId="221F3F4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Įvairūs kiti produktai</w:t>
            </w:r>
          </w:p>
        </w:tc>
        <w:tc>
          <w:tcPr>
            <w:tcW w:w="1464"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3CF0D01"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Apšvietimo įranga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Patalpų apšvietimo ir maitinimo šaltinių įranga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Šviesos srautas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Nišoje įtaisyta šviesa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Linijinis biuro apšvietimo vidaus vandens nuleidimo įrangos šviesa</w:t>
            </w:r>
          </w:p>
        </w:tc>
      </w:tr>
      <w:tr w:rsidR="00B77F10" w:rsidRPr="00B77F10" w14:paraId="36EC666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Nelinijinis biuro apšvietimo vidaus nišoje įtaisyta šviesa</w:t>
            </w:r>
          </w:p>
        </w:tc>
      </w:tr>
      <w:tr w:rsidR="00B77F10" w:rsidRPr="00B77F10" w14:paraId="74700B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Vidaus nišoje įtaisyto akcento apšvietimas (taškai)</w:t>
            </w:r>
          </w:p>
        </w:tc>
      </w:tr>
      <w:tr w:rsidR="00B77F10" w:rsidRPr="00B77F10" w14:paraId="07CBA8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Ant paviršiaus tvirtinamos šviesos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Biuro arba pramoniniam apšvietimui skirtos lubų šviesos, linijinės vidaus pakabinamosios jungiamosios detalės</w:t>
            </w:r>
          </w:p>
        </w:tc>
      </w:tr>
      <w:tr w:rsidR="00B77F10" w:rsidRPr="00B77F10" w14:paraId="2031FC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Vidinis linijinis ant paviršiaus tvirtinamas sienelių apšvietimas</w:t>
            </w:r>
          </w:p>
        </w:tc>
      </w:tr>
      <w:tr w:rsidR="00B77F10" w:rsidRPr="00B77F10" w14:paraId="6339BE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Lubų šviesos, ant paviršiaus tvirtinami sieniniai šviestuvai, dekoratyvinė </w:t>
            </w:r>
            <w:r>
              <w:rPr>
                <w:rFonts w:ascii="Times New Roman" w:hAnsi="Times New Roman"/>
                <w:sz w:val="24"/>
              </w:rPr>
              <w:lastRenderedPageBreak/>
              <w:t>vidaus pakabinamoji įranga</w:t>
            </w:r>
          </w:p>
        </w:tc>
      </w:tr>
      <w:tr w:rsidR="00B77F10" w:rsidRPr="00B77F10" w14:paraId="4354D5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Vidinės prievadų angos</w:t>
            </w:r>
          </w:p>
        </w:tc>
      </w:tr>
      <w:tr w:rsidR="00B77F10" w:rsidRPr="00B77F10" w14:paraId="2E27CB7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Vidaus apšvietimo juostos (be optinių įtaisų, priešingai nei tiesiniai produktai)</w:t>
            </w:r>
          </w:p>
        </w:tc>
      </w:tr>
      <w:tr w:rsidR="00B77F10" w:rsidRPr="00B77F10" w14:paraId="4090BD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Vidaus prožektoriai, prie sienų arba bėgelių tvirtinami arba pakabinami, skirti akcentiniam apšvietimui</w:t>
            </w:r>
          </w:p>
        </w:tc>
      </w:tr>
      <w:tr w:rsidR="00B77F10" w:rsidRPr="00B77F10" w14:paraId="4B95AF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Vandeniui atspari vidaus šviesos įranga</w:t>
            </w:r>
          </w:p>
        </w:tc>
      </w:tr>
      <w:tr w:rsidR="00B77F10" w:rsidRPr="00B77F10" w14:paraId="791B7F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Lankstūs LED virbai ir juostelės (įskaitant maitinimo šaltinius)</w:t>
            </w:r>
          </w:p>
        </w:tc>
      </w:tr>
      <w:tr w:rsidR="00B77F10" w:rsidRPr="00B77F10" w14:paraId="254F281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Pakabamoji įranga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Pramoninė armatūra</w:t>
            </w:r>
          </w:p>
        </w:tc>
      </w:tr>
      <w:tr w:rsidR="00B77F10" w:rsidRPr="00B77F10" w14:paraId="0A27075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Ištisinės pramoninio arba komercinio apšvietimo neautonominės konstrukcijos</w:t>
            </w:r>
          </w:p>
        </w:tc>
      </w:tr>
      <w:tr w:rsidR="00B77F10" w:rsidRPr="00B77F10" w14:paraId="7C7BF2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Tvirtinimo įtaisai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Apšvietimo įrangos tiekimo bėgeliai</w:t>
            </w:r>
          </w:p>
        </w:tc>
      </w:tr>
      <w:tr w:rsidR="00B77F10" w:rsidRPr="00B77F10" w14:paraId="2AA11EE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Lauko apšvietimo ir maitinimo šaltinių įranga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Šviesos srautas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Prožektoriai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Sporto aikštynams ir dideliems plotams skirti prožektoriai</w:t>
            </w:r>
          </w:p>
        </w:tc>
      </w:tr>
      <w:tr w:rsidR="00B77F10" w:rsidRPr="00B77F10" w14:paraId="02FC73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Dekoratyviniam apšvietimui skirti lauko prožektoriai</w:t>
            </w:r>
          </w:p>
        </w:tc>
      </w:tr>
      <w:tr w:rsidR="00B77F10" w:rsidRPr="00B77F10" w14:paraId="354680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Lauko apšvietimui skirta šviesos įranga, išskyrus prožektorius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Dekoratyvinio apšvietimui skirta šviesos įranga</w:t>
            </w:r>
          </w:p>
        </w:tc>
      </w:tr>
      <w:tr w:rsidR="00B77F10" w:rsidRPr="00B77F10" w14:paraId="61B17E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Funkciniam apšvietimui skirta šviesos įranga</w:t>
            </w:r>
          </w:p>
        </w:tc>
      </w:tr>
      <w:tr w:rsidR="00B77F10" w:rsidRPr="00B77F10" w14:paraId="4367BB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Tam tikram laikui naudojamas apšvietimas</w:t>
            </w:r>
          </w:p>
        </w:tc>
      </w:tr>
      <w:tr w:rsidR="00B77F10" w:rsidRPr="00B77F10" w14:paraId="09C1E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Nišoje įtaisyti prožektoriai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Lauko prožektoriai, įtaisyti į grindis arba sienas</w:t>
            </w:r>
          </w:p>
        </w:tc>
      </w:tr>
      <w:tr w:rsidR="00B77F10" w:rsidRPr="00B77F10" w14:paraId="410EBC7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Įtaisytas orientacinis apšvietimas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Lauko orientacinio apšvietimo įranga, įtaisoma į grindis arba sienas</w:t>
            </w:r>
          </w:p>
        </w:tc>
      </w:tr>
      <w:tr w:rsidR="00B77F10" w:rsidRPr="00B77F10" w14:paraId="746257F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Stulpai ir kolonos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Dekoratyviniai išoriniai terminalai</w:t>
            </w:r>
          </w:p>
        </w:tc>
      </w:tr>
      <w:tr w:rsidR="00B77F10" w:rsidRPr="00B77F10" w14:paraId="2408F68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Dekoratyvinės išorinės šviesos kolonos</w:t>
            </w:r>
          </w:p>
        </w:tc>
      </w:tr>
      <w:tr w:rsidR="00B77F10" w:rsidRPr="00B77F10" w14:paraId="2982017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Vandeniui atsparios </w:t>
            </w:r>
            <w:r>
              <w:rPr>
                <w:rFonts w:ascii="Times New Roman" w:hAnsi="Times New Roman"/>
                <w:sz w:val="24"/>
              </w:rPr>
              <w:lastRenderedPageBreak/>
              <w:t>šviesos įrangos IP &gt; 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Ant paviršiaus montuojami sieniniai </w:t>
            </w:r>
            <w:r>
              <w:rPr>
                <w:rFonts w:ascii="Times New Roman" w:hAnsi="Times New Roman"/>
                <w:sz w:val="24"/>
              </w:rPr>
              <w:lastRenderedPageBreak/>
              <w:t>šviestuvai ir vandeniui atsparūs įvadai</w:t>
            </w:r>
          </w:p>
        </w:tc>
      </w:tr>
      <w:tr w:rsidR="00B77F10" w:rsidRPr="00B77F10" w14:paraId="0815962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Povandeninės įtaisomos baseinų arba fontanų šviesos</w:t>
            </w:r>
          </w:p>
        </w:tc>
      </w:tr>
      <w:tr w:rsidR="00B77F10" w:rsidRPr="00B77F10" w14:paraId="73BFCE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Povandeniniai plaukimo baseinų arba fontanų prožektoriai</w:t>
            </w:r>
          </w:p>
        </w:tc>
      </w:tr>
      <w:tr w:rsidR="00B77F10" w:rsidRPr="00B77F10" w14:paraId="29AC0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matavimo vienetas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Stiebai ir tvirtinimo įtaisai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Stiebai</w:t>
            </w:r>
          </w:p>
        </w:tc>
      </w:tr>
      <w:tr w:rsidR="00B77F10" w:rsidRPr="00B77F10" w14:paraId="38416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Sandūros</w:t>
            </w:r>
          </w:p>
        </w:tc>
      </w:tr>
      <w:tr w:rsidR="00B77F10" w:rsidRPr="00B77F10" w14:paraId="3B70497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Įvairūs lauko šviesos įrangos tvirtinimo įtaisai</w:t>
            </w:r>
          </w:p>
        </w:tc>
      </w:tr>
      <w:tr w:rsidR="00B77F10" w:rsidRPr="00B77F10" w14:paraId="7FE45D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Įvairūs kiti produktai</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5B7FBB52"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Kita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Įvairūs kiti produktai</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4E4212C7"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Priedas</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Straipsnis</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III priedas</w:t>
      </w:r>
      <w:r>
        <w:rPr>
          <w:rFonts w:ascii="Times New Roman" w:hAnsi="Times New Roman"/>
          <w:caps/>
          <w:sz w:val="24"/>
        </w:rPr>
        <w:br/>
        <w:t>Pelno ir išlaidų, susijusių su gyvavimo ciklo pabaigos vertinimu, apskaičiavimas.</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caps/>
          <w:sz w:val="24"/>
        </w:rPr>
        <w:br/>
      </w:r>
      <w:r>
        <w:rPr>
          <w:rFonts w:ascii="Times New Roman" w:hAnsi="Times New Roman"/>
          <w:sz w:val="24"/>
        </w:rPr>
        <w:t>Rodant teigiamą vertę gaunamas grynasis mokestis, o rodant neigiamą vertę – grynasis pelnas.</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Perdirbimo atveju tam tikram perdirbtų atliekų srautui (taigi ir tam tikrai lambda medžiagai) taikoma ši formulė:</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ChargeNetRecycl = MSval (ISval – IVval) – MS (IS – IV),</w:t>
      </w:r>
      <w:r>
        <w:rPr>
          <w:rFonts w:ascii="Times New Roman" w:hAnsi="Times New Roman"/>
          <w:sz w:val="24"/>
        </w:rPr>
        <w:br/>
      </w:r>
      <w:r>
        <w:rPr>
          <w:rFonts w:ascii="Times New Roman" w:hAnsi="Times New Roman"/>
          <w:sz w:val="24"/>
        </w:rPr>
        <w:lastRenderedPageBreak/>
        <w:t>kur</w:t>
      </w:r>
      <w:r>
        <w:rPr>
          <w:rFonts w:ascii="Times New Roman" w:hAnsi="Times New Roman"/>
          <w:sz w:val="24"/>
        </w:rPr>
        <w:br/>
        <w:t>MSval = antrinės medžiagos, faktiškai panaudotos iš surinktų atsargų masės, masė (kg) („perdirbti skirtų medžiagų“ sraute esančios medžiagos lambda dalis);</w:t>
      </w:r>
      <w:r>
        <w:rPr>
          <w:rFonts w:ascii="Times New Roman" w:hAnsi="Times New Roman"/>
          <w:sz w:val="24"/>
        </w:rPr>
        <w:br/>
        <w:t>IVval = medžiagos (arba mišinio), kuriai perdirbta lambda antrinė medžiaga pakeičiama ją naudojančioje galutinės grandies sistemoje, gamybos inventorius (vienam kg) (t. y. ne galutinės grandies produkto gamybos inventorius, o gamybos inventoriaus medžiaga, sudaranti šį galutinės grandies produktą);</w:t>
      </w:r>
      <w:r>
        <w:rPr>
          <w:rFonts w:ascii="Times New Roman" w:hAnsi="Times New Roman"/>
          <w:sz w:val="24"/>
        </w:rPr>
        <w:br/>
        <w:t>ISval = iš atsargų gautos paruoštos naudoti antrinės medžiagos galutinės grandies sistemoje gamybos inventorius (vienam kg);</w:t>
      </w:r>
      <w:r>
        <w:rPr>
          <w:rFonts w:ascii="Times New Roman" w:hAnsi="Times New Roman"/>
          <w:sz w:val="24"/>
        </w:rPr>
        <w:br/>
        <w:t>MS = antrinės medžiagos, įdėtos į produktą, kuriam gamybos metu taikoma deklaracija, masė (kg) (medžiagos lambda sudedamoji dalis „antrinių medžiagų naudojimo“ sraute);</w:t>
      </w:r>
      <w:r>
        <w:rPr>
          <w:rFonts w:ascii="Times New Roman" w:hAnsi="Times New Roman"/>
          <w:sz w:val="24"/>
        </w:rPr>
        <w:br/>
        <w:t>IV = produkto, kuriam taikoma deklaracija, gamybai naudotos grynos medžiagos gamybos inventorius (vienam kg), jei medžiaga neperdirbama;</w:t>
      </w:r>
      <w:r>
        <w:rPr>
          <w:rFonts w:ascii="Times New Roman" w:hAnsi="Times New Roman"/>
          <w:sz w:val="24"/>
        </w:rPr>
        <w:br/>
        <w:t>Is = paruoštos naudoti antrinės medžiagos, naudotos produktui, kuriam taikoma deklaracija, gamybai, inventorius (vienam kg).</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Energijos gavybos atveju tam tikram perdirbtų atliekų srautui taikoma ši formulė:</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ChargeNetValoNRJ = MSval (ISval – PCISval × REval × IVval),</w:t>
      </w:r>
      <w:r>
        <w:rPr>
          <w:rFonts w:ascii="Times New Roman" w:hAnsi="Times New Roman"/>
          <w:sz w:val="24"/>
        </w:rPr>
        <w:br/>
        <w:t>kur</w:t>
      </w:r>
      <w:r>
        <w:rPr>
          <w:rFonts w:ascii="Times New Roman" w:hAnsi="Times New Roman"/>
          <w:sz w:val="24"/>
        </w:rPr>
        <w:br/>
        <w:t>MSval = antrinės medžiagos, faktiškai išgautos iš surinktos atsargų masės, masė (kg) („energiją išgaunančių medžiagų“ srauto medžiagos lambda sudedamoji dalis (-ys);</w:t>
      </w:r>
      <w:r>
        <w:rPr>
          <w:rFonts w:ascii="Times New Roman" w:hAnsi="Times New Roman"/>
          <w:sz w:val="24"/>
        </w:rPr>
        <w:br/>
        <w:t>IVval = energijos, į kurią galutinės grandies sistemoje išgaunama energija, gauta perdirbant antrinių medžiagų energiją (t. y. ne galutinės grandies sistemos, prie kurios bus prisidedama antrinės medžiagos, gamybos inventorius, bet galutinės grandies sistemoje suvartotos energijos gamybos inventorius, išreikštas MJ, yra gamybos inventorius (vienam kg);</w:t>
      </w:r>
      <w:r>
        <w:rPr>
          <w:rFonts w:ascii="Times New Roman" w:hAnsi="Times New Roman"/>
          <w:sz w:val="24"/>
        </w:rPr>
        <w:br/>
        <w:t>ISval = iš atsargų gautos antrinės medžiagos, kurios etaloninis srautas yra perdirbtos antrinės medžiagos masė, energijos perdirbimo inventorius (vienam kg);</w:t>
      </w:r>
      <w:r>
        <w:rPr>
          <w:rFonts w:ascii="Times New Roman" w:hAnsi="Times New Roman"/>
          <w:sz w:val="24"/>
        </w:rPr>
        <w:br/>
        <w:t>PCISval = panaudotos antrinės medžiagos IBD (MJ/kg);</w:t>
      </w:r>
      <w:r>
        <w:rPr>
          <w:rFonts w:ascii="Times New Roman" w:hAnsi="Times New Roman"/>
          <w:sz w:val="24"/>
        </w:rPr>
        <w:br/>
        <w:t>REval = panaudotų antrinių medžiagų energijos perdirbimo įrenginio energijos išeiga.</w:t>
      </w:r>
      <w:r>
        <w:rPr>
          <w:rFonts w:ascii="Times New Roman" w:hAnsi="Times New Roman"/>
          <w:sz w:val="24"/>
        </w:rPr>
        <w:br/>
        <w:t>Tuomet bendra nurodyto produkto nauda gaunama kaip visos bendros naudos, apskaičiuotos kiekvienai medžiagai ir (arba) srautui, suma.</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Priedas</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Straipsnis</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IV PRIEDAS</w:t>
      </w:r>
      <w:r>
        <w:rPr>
          <w:rFonts w:ascii="Times New Roman" w:hAnsi="Times New Roman"/>
          <w:sz w:val="24"/>
        </w:rPr>
        <w:br/>
        <w:t>PRODUKTŲ KOLEKTYVINIŲ APLINKOSAUGINIŲ DEKLARACIJŲ GALIOJIMO SISTEMA</w:t>
      </w:r>
    </w:p>
    <w:p w14:paraId="05ACBB7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Homogeniškumas</w:t>
      </w:r>
      <w:r>
        <w:rPr>
          <w:rFonts w:ascii="Times New Roman" w:hAnsi="Times New Roman"/>
          <w:sz w:val="24"/>
        </w:rPr>
        <w:br/>
        <w:t xml:space="preserve">Gyvavimo ciklo analizė (GCA) apima didelį kiekį duomenų apie daugelį scenarijų. Tam tikri duomenys renkami vietoje, kai kurie yra apskaičiuojami ir kai kurie yra </w:t>
      </w:r>
      <w:r>
        <w:rPr>
          <w:rFonts w:ascii="Times New Roman" w:hAnsi="Times New Roman"/>
          <w:sz w:val="24"/>
        </w:rPr>
        <w:lastRenderedPageBreak/>
        <w:t>vertinami. Todėl GCA duomenys yra duomenys, kuriems būdingas tam tikras neapibrėžtumas. Taigi GCA rezultatas yra gana svarbus įvesties duomenų pokyčiams.</w:t>
      </w:r>
      <w:r>
        <w:rPr>
          <w:rFonts w:ascii="Times New Roman" w:hAnsi="Times New Roman"/>
          <w:sz w:val="24"/>
        </w:rPr>
        <w:br/>
        <w:t>Šio nutarimo 8 straipsnyje reikalaujama, kad registruotojų, naudojančių tą pačią kolektyvinę aplinkosauginę deklaraciją, poveikis aplinkai būtų vienodas. Taigi, kolektyvinė aplinkosauginė deklaracija bus taikoma ekologiškumo požiūriu vienarūšiams produktams, jei įmanoma užtikrinti, kad būtų nurodytas visų produktų, kuriems taikomas reikalavimas, poveikis aplinkai žemiau ribinės vertės, jei jie atitiktų su šia kolektyvine aplinkosaugine deklaracija susijusią galiojimo sistemą.</w:t>
      </w:r>
      <w:r>
        <w:rPr>
          <w:rFonts w:ascii="Times New Roman" w:hAnsi="Times New Roman"/>
          <w:sz w:val="24"/>
        </w:rPr>
        <w:br/>
        <w:t>Pripažįstama, kad toks vienarūšiškumas turėtų būti įrodytas tik tam tikriems kontroliniams rodikliams.</w:t>
      </w:r>
      <w:r>
        <w:rPr>
          <w:rFonts w:ascii="Times New Roman" w:hAnsi="Times New Roman"/>
          <w:sz w:val="24"/>
        </w:rPr>
        <w:br/>
        <w:t>Kalbant apie GCA rodiklius, vienarūšiškumas įrodomas atliekant neaiškių parametrų ir parametrų, kurie skiriasi skirtingų registruotojų atveju, svarbumo analizę. Primygtinai rekomenduojama šią analizę atlikti ankstyvuoju GCA proceso etapu ir, remiantis šia analize, parengti kolektyvinę aplinkosauginę deklaraciją.</w:t>
      </w:r>
      <w:r>
        <w:rPr>
          <w:rFonts w:ascii="Times New Roman" w:hAnsi="Times New Roman"/>
          <w:sz w:val="24"/>
        </w:rPr>
        <w:br/>
        <w:t>2. Jautrumo analizė</w:t>
      </w:r>
      <w:r>
        <w:rPr>
          <w:rFonts w:ascii="Times New Roman" w:hAnsi="Times New Roman"/>
          <w:sz w:val="24"/>
        </w:rPr>
        <w:br/>
        <w:t>GCA svarbumo analizė turi apimti šiuos etapus:</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kontrolės rodiklių atranka;</w:t>
      </w:r>
      <w:r>
        <w:rPr>
          <w:rFonts w:ascii="Times New Roman" w:hAnsi="Times New Roman"/>
          <w:sz w:val="24"/>
        </w:rPr>
        <w:br/>
        <w:t>b) svarbių parametrų nustatymas: dalyvavimo tyrimas siekiant nustatyti įvesties parametrus, kurie labiausiai padeda paaiškinti kontrolės rodiklių vertę (GCA rezultatai);</w:t>
      </w:r>
      <w:r>
        <w:rPr>
          <w:rFonts w:ascii="Times New Roman" w:hAnsi="Times New Roman"/>
          <w:sz w:val="24"/>
        </w:rPr>
        <w:br/>
        <w:t>c) nustatyti svarbių parametrų variacijos intervalus (ribinius parametrus ir bet kokį statistinį pasiskirstymą);</w:t>
      </w:r>
      <w:r>
        <w:rPr>
          <w:rFonts w:ascii="Times New Roman" w:hAnsi="Times New Roman"/>
          <w:sz w:val="24"/>
        </w:rPr>
        <w:br/>
        <w:t>d) pagal parametrus nustatytas modeliavimas, pagrįstas b ir c etapais.</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Svarbumo analizė gali būti kartotinė. Svarbumo analizės rezultatas turi būti:</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veiksnių, turinčių įtakos GCA rezultatams (svarbiems parametrams) ir leistiniems jų variacijos laukams, sąrašas (šis sąrašas yra galiojimo laukas);</w:t>
      </w:r>
      <w:r>
        <w:rPr>
          <w:rFonts w:ascii="Times New Roman" w:hAnsi="Times New Roman"/>
          <w:sz w:val="24"/>
        </w:rPr>
        <w:br/>
        <w:t>b) kiekvieno kontrolinio rodiklio atveju – tikėtinas kintamumo intervalas (95 % pasikliautinasis intervalas) nuo rodiklio verčių, gautų atliekant parametrų modeliavimą.</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etapas: kontrolinių rodiklių atrinkimas</w:t>
      </w:r>
      <w:r>
        <w:rPr>
          <w:rFonts w:ascii="Times New Roman" w:hAnsi="Times New Roman"/>
          <w:sz w:val="24"/>
        </w:rPr>
        <w:br/>
        <w:t>Kontrolinių rodiklių atrinkimas turi būti pagrįstas. Jie gali būti pasirenkami kiekvienu konkrečiu atveju iš tų, kurie nurodyti šio nutarimo 3 straipsnyje. Jų atrinkimas turi būti pagrįstas. Reikėtų ištirti bent šiuos rodiklius:</w:t>
      </w:r>
    </w:p>
    <w:p w14:paraId="3EA16B40" w14:textId="2E27ECBC"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visuotinis atšilimas;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neatsinaujinančiosios pirminės energijos, išskyrus neatsinaujinančiuosius pirminės energijos išteklius, naudojamus kaip žaliavos, naudojimas;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šalinamos nepavojingosios atliekos.</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etapas: svarbių parametrų identifikavimas</w:t>
      </w:r>
      <w:r>
        <w:rPr>
          <w:rFonts w:ascii="Times New Roman" w:hAnsi="Times New Roman"/>
          <w:sz w:val="24"/>
        </w:rPr>
        <w:br/>
      </w:r>
      <w:r>
        <w:rPr>
          <w:rFonts w:ascii="Times New Roman" w:hAnsi="Times New Roman"/>
          <w:sz w:val="24"/>
        </w:rPr>
        <w:lastRenderedPageBreak/>
        <w:t>Turėtų būti atliekama kiekvieno kontrolinio rodiklio svarbių parametrų analizė. Šiuo tikslu siūloma, kad iš pradžių poveikis būtų padalytas pagal į gyvavimo ciklą įtrauktus procesus. Ši analizė turėtų būti pagrįsta svarbumo analizėje aprašytu pamatiniu scenarijumi.</w:t>
      </w:r>
      <w:r>
        <w:rPr>
          <w:rFonts w:ascii="Times New Roman" w:hAnsi="Times New Roman"/>
          <w:sz w:val="24"/>
        </w:rPr>
        <w:br/>
        <w:t>Rekomenduojama atsižvelgti į visus procesus, kurių:</w:t>
      </w:r>
    </w:p>
    <w:p w14:paraId="76853F55" w14:textId="3536D3C2"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indėlis į vieną iš kontrolės rodiklių pagal pagrindinį scenarijų būtų didesnis nei 5 %,</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arba bendras poveikis sudarytų bent 80 % vieno iš kontrolės rodiklių poveikio.</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Tada reikėtų nustatyti GCA modelio parametrus (įvedant arba nutraukiant procesą, vidaus procesų modeliavimo parametrą ir t. t.), kurie keičia šį poveikį. Šie parametrai laikomi svarbiais.</w:t>
      </w:r>
      <w:r>
        <w:rPr>
          <w:rFonts w:ascii="Times New Roman" w:hAnsi="Times New Roman"/>
          <w:sz w:val="24"/>
        </w:rPr>
        <w:br/>
        <w:t>Šios analizės pabaigoje registruotojas turės procesų, kurie daugiausia prisideda prie kontrolinių rodiklių per visą gyvavimo ciklą, sąrašą ir svarbių parametrų sąrašą.</w:t>
      </w:r>
      <w:r>
        <w:rPr>
          <w:rFonts w:ascii="Times New Roman" w:hAnsi="Times New Roman"/>
          <w:sz w:val="24"/>
        </w:rPr>
        <w:br/>
        <w:t>3 etapas: svarbių parametrų variacijos intervalo apibrėžimas</w:t>
      </w:r>
      <w:r>
        <w:rPr>
          <w:rFonts w:ascii="Times New Roman" w:hAnsi="Times New Roman"/>
          <w:sz w:val="24"/>
        </w:rPr>
        <w:br/>
        <w:t>Šis etapas apima kiekvieno svarbaus parametro variacijos intervalą. Tada šis intervalas turėtų būti siūlomas bent intervalais. Jei žinoma, parametro skirstymui per pirmiau nurodytą intervalą gali būti numatytas įstatymas.</w:t>
      </w:r>
      <w:r>
        <w:rPr>
          <w:rFonts w:ascii="Times New Roman" w:hAnsi="Times New Roman"/>
          <w:sz w:val="24"/>
        </w:rPr>
        <w:br/>
        <w:t>Po šio etapo kiekvienas svarbus parametras yra susietas su variacijos intervalu.</w:t>
      </w:r>
      <w:r>
        <w:rPr>
          <w:rFonts w:ascii="Times New Roman" w:hAnsi="Times New Roman"/>
          <w:sz w:val="24"/>
        </w:rPr>
        <w:br/>
        <w:t>4 etapas: rodiklių kintamumo apskaičiavimas Remiantis 2 ir 3 etapais, šis etapas apima tinkamą matematinį metodą rodiklių variacijos intervalui (didžiausioms vertėms, vidutinėms vertėms ir mažiausioms vertėms) nustatyti, kai GCA modelis priklauso nuo svarbių parametrų variacijų.</w:t>
      </w:r>
      <w:r>
        <w:rPr>
          <w:rFonts w:ascii="Times New Roman" w:hAnsi="Times New Roman"/>
          <w:sz w:val="24"/>
        </w:rPr>
        <w:br/>
        <w:t>4 etapo rezultatas yra kiekvieno svarbumo analizėje nagrinėjamo rodiklio verčių intervalas.</w:t>
      </w:r>
      <w:r>
        <w:rPr>
          <w:rFonts w:ascii="Times New Roman" w:hAnsi="Times New Roman"/>
          <w:sz w:val="24"/>
        </w:rPr>
        <w:br/>
        <w:t>Apskaičiuojant rodiklių kintamumą atsižvelgiama bent jau į svarbius parametrus, susijusius su šio nutarimo 8 straipsnyje nurodytais elementais.</w:t>
      </w:r>
      <w:r>
        <w:rPr>
          <w:rFonts w:ascii="Times New Roman" w:hAnsi="Times New Roman"/>
          <w:sz w:val="24"/>
        </w:rPr>
        <w:br/>
        <w:t>3 ir 4 etapai gali būti atliekami iteracijos būdu, siekiant pritaikyti svarbių parametrų diapazoną prie reikalaujamų vienarūšiškumo sąlygų.</w:t>
      </w:r>
      <w:r>
        <w:rPr>
          <w:rFonts w:ascii="Times New Roman" w:hAnsi="Times New Roman"/>
          <w:sz w:val="24"/>
        </w:rPr>
        <w:br/>
        <w:t>Svarbumo analizės ataskaita</w:t>
      </w:r>
      <w:r>
        <w:rPr>
          <w:rFonts w:ascii="Times New Roman" w:hAnsi="Times New Roman"/>
          <w:sz w:val="24"/>
        </w:rPr>
        <w:br/>
        <w:t>Ataskaitoje pateikiami punktai, atitinkantys keturis svarbumo analizės etapus ir galutinius svarbumo analizės rezultatus, įskaitant kolektyvinės aplinkosauginės deklaracijos galiojimo apimtį ir kontrolinių rodiklių variacijos intervalus.</w:t>
      </w:r>
      <w:r>
        <w:rPr>
          <w:rFonts w:ascii="Times New Roman" w:hAnsi="Times New Roman"/>
          <w:sz w:val="24"/>
        </w:rPr>
        <w:br/>
        <w:t>3. Svarbumo analizė ir nurodytos aplinkosauginės vertės</w:t>
      </w:r>
      <w:r>
        <w:rPr>
          <w:rFonts w:ascii="Times New Roman" w:hAnsi="Times New Roman"/>
          <w:sz w:val="24"/>
        </w:rPr>
        <w:br/>
        <w:t>Svarbumo analizės rezultatai atitinka aplinkosaugines vertes, nurodytas kolektyvinėje aplinkosauginėje deklaracijoje, kaip nurodyta šio nutarimo 8 straipsnyje.</w:t>
      </w:r>
      <w:r>
        <w:rPr>
          <w:rFonts w:ascii="Times New Roman" w:hAnsi="Times New Roman"/>
          <w:sz w:val="24"/>
        </w:rPr>
        <w:br/>
        <w:t>Kai kiekvieno poveikio aplinkai kontrolės rodiklio variacijos intervalo didžiausia vertė (arba didžiausia, esant 95 % patikimumui, jei taikomas statistinis metodas) yra mažesnė arba lygi vidutinei rodiklio vertei, padaugintai iš ribinės vertės (nurodytos šio nutarimo 8 straipsnyje), deklaruotų poveikio aplinkai rodiklių vertės apskaičiuojamos pagal svarbių parametrų vidutines vertes). Jei ne, t. y. jei bent vieno iš poveikio aplinkai kontrolės rodiklių didžiausia vertė yra didesnė nei vidutinė rodiklio vertė, padauginta iš ribinės vertės (nurodytos šio nutarimo 8 straipsnyje), turi būti nurodoma mažiausiai palanki riba (didžiausia vertė, kurią rodiklis gali pasiekti, jei jis atspindi sąnaudas, ir mažiausia vertė, jei jis atspindi pelną). Jei rodikliai atspindi sąnaudas, ši riba atitinka rodiklių vertę, gautą naudojant svarbių parametrų didžiausias vertes (arba didžiausias su 95 % tikimybe, jei taikomas statistinis metodas).</w:t>
      </w:r>
      <w:r>
        <w:rPr>
          <w:rFonts w:ascii="Times New Roman" w:hAnsi="Times New Roman"/>
          <w:sz w:val="24"/>
        </w:rPr>
        <w:br/>
        <w:t>4. Tikslus deklaracijoje nurodytų produktų identifikavimas</w:t>
      </w:r>
      <w:r>
        <w:rPr>
          <w:rFonts w:ascii="Times New Roman" w:hAnsi="Times New Roman"/>
          <w:sz w:val="24"/>
        </w:rPr>
        <w:br/>
      </w:r>
      <w:r>
        <w:rPr>
          <w:rFonts w:ascii="Times New Roman" w:hAnsi="Times New Roman"/>
          <w:sz w:val="24"/>
        </w:rPr>
        <w:lastRenderedPageBreak/>
        <w:t>Siekiant nustatyti, ar produktui gali būti taikoma kolektyvinė aplinkosauginė deklaracija, reikia nustatyti, ar produktas yra panašus į standartinį taikomą produktą ir ar to produkto registruotojui leidžiama naudoti šią kolektyvinę aplinkosauginę deklaraciją.</w:t>
      </w:r>
      <w:r>
        <w:rPr>
          <w:rFonts w:ascii="Times New Roman" w:hAnsi="Times New Roman"/>
          <w:sz w:val="24"/>
        </w:rPr>
        <w:br/>
        <w:t>Standartinio produkto identifikavimas</w:t>
      </w:r>
      <w:r>
        <w:rPr>
          <w:rFonts w:ascii="Times New Roman" w:hAnsi="Times New Roman"/>
          <w:sz w:val="24"/>
        </w:rPr>
        <w:br/>
        <w:t>Standartinis produktas turi būti tiksliai apibrėžtas ir aprašytas, kad būtų lengviau suderinti produkto ir standartinio produkto aprašymą. Standartinio produkto apraše turi būti nurodyta bent ši informacija:</w:t>
      </w:r>
    </w:p>
    <w:p w14:paraId="3373E491"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pagrindinių sudedamųjų dalių arba daugiausia naudojamų medžiagų sąrašas;</w:t>
      </w:r>
      <w:r>
        <w:rPr>
          <w:rFonts w:ascii="Times New Roman" w:hAnsi="Times New Roman"/>
          <w:sz w:val="24"/>
        </w:rPr>
        <w:br/>
        <w:t>b) informacija apie funkcijas arba veiklos lygį.</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Šio identifikavimo turi pakakti greitai ir nedviprasmiškai išsiaiškinti, ar konkrečiam produktui gali būti taikoma kolektyvinė deklaracija.</w:t>
      </w:r>
      <w:r>
        <w:rPr>
          <w:rFonts w:ascii="Times New Roman" w:hAnsi="Times New Roman"/>
          <w:sz w:val="24"/>
        </w:rPr>
        <w:br/>
        <w:t>Registruotojų, kurie gali naudoti kolektyvinę aplinkosauginę deklaraciją, identifikavimas</w:t>
      </w:r>
      <w:r>
        <w:rPr>
          <w:rFonts w:ascii="Times New Roman" w:hAnsi="Times New Roman"/>
          <w:sz w:val="24"/>
        </w:rPr>
        <w:br/>
        <w:t>Kadangi kolektyvinė aplinkosauginė deklaracija yra bendruomenės nuosavybė ir atsakomybė, ši bendruomenė gali nuspręsti, ar tik kai kurie registruotojai gali naudotis šia kolektyvine aplinkosaugine deklaracija.</w:t>
      </w:r>
      <w:r>
        <w:rPr>
          <w:rFonts w:ascii="Times New Roman" w:hAnsi="Times New Roman"/>
          <w:sz w:val="24"/>
        </w:rPr>
        <w:br/>
        <w:t>Registruotojų, kuriems leidžiama naudoti kolektyvinę aplinkosauginę deklaraciją, sąrašas turi būti pateiktas:</w:t>
      </w:r>
    </w:p>
    <w:p w14:paraId="2AB81917" w14:textId="19E17468"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arba išsamiame pavadinimų sąraše,</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arba narystės kolektyve sąlygomis (asociacija, profesinė sąjunga, gerosios patirties chartiją pasirašiusios šalys ir kt.). Tokiu atveju tos bendruomenės narių sąrašas turi būti viešai prieinamas.</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Galiojimo sistemos turinys</w:t>
      </w:r>
      <w:r>
        <w:rPr>
          <w:rFonts w:ascii="Times New Roman" w:hAnsi="Times New Roman"/>
          <w:sz w:val="24"/>
        </w:rPr>
        <w:br/>
        <w:t>Galiojimo sistemą sudaro bent:</w:t>
      </w:r>
    </w:p>
    <w:p w14:paraId="76B32132" w14:textId="555127D3"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standartinio produkto identifikavimas (privalomas);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produktams, kuriems taikoma kolektyvinė aplinkosauginė deklaracija;</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registruotojų, kurie gali naudotis kolektyvine aplinkosaugine deklaracija, identifikavimas;</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svarbumo tyrimo ataskaita, kurioje nurodomas pagrįstumo intervalas ir pateikiama įrodymų, kad deklaruojamos rodiklių vertės yra vienodos.</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6. Galiojimo sistemos taikymas</w:t>
      </w:r>
      <w:r>
        <w:rPr>
          <w:rFonts w:ascii="Times New Roman" w:hAnsi="Times New Roman"/>
          <w:sz w:val="24"/>
        </w:rPr>
        <w:br/>
        <w:t>Kad registruotojas galėtų naudoti kolektyvinę aplinkosauginę deklaraciją savo produktui, jis turi pateikti įrodymus:</w:t>
      </w:r>
    </w:p>
    <w:p w14:paraId="0B262F36" w14:textId="647F4184"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kad jo produktas atitinka „standartinį produktą“, nurodytą kolektyvinėje aplinkosauginėje deklaracijoje;</w:t>
      </w:r>
      <w:r>
        <w:rPr>
          <w:rFonts w:ascii="Times New Roman" w:hAnsi="Times New Roman"/>
          <w:sz w:val="24"/>
        </w:rPr>
        <w:br/>
      </w:r>
      <w:r w:rsidR="00180DF7">
        <w:rPr>
          <w:rFonts w:ascii="Times New Roman" w:hAnsi="Times New Roman"/>
          <w:sz w:val="24"/>
        </w:rPr>
        <w:lastRenderedPageBreak/>
        <w:t>–</w:t>
      </w:r>
      <w:r w:rsidR="00180DF7">
        <w:rPr>
          <w:rFonts w:ascii="Times New Roman" w:hAnsi="Times New Roman"/>
          <w:sz w:val="24"/>
        </w:rPr>
        <w:t xml:space="preserve"> </w:t>
      </w:r>
      <w:r>
        <w:rPr>
          <w:rFonts w:ascii="Times New Roman" w:hAnsi="Times New Roman"/>
          <w:sz w:val="24"/>
        </w:rPr>
        <w:t>kad jis yra įtrauktas į registruotojų, kuriems leidžiama pateikti šią kolektyvinę aplinkosauginę deklaraciją, sąrašą;</w:t>
      </w:r>
      <w:r>
        <w:rPr>
          <w:rFonts w:ascii="Times New Roman" w:hAnsi="Times New Roman"/>
          <w:sz w:val="24"/>
        </w:rPr>
        <w:br/>
      </w:r>
      <w:r w:rsidR="00180DF7">
        <w:rPr>
          <w:rFonts w:ascii="Times New Roman" w:hAnsi="Times New Roman"/>
          <w:sz w:val="24"/>
        </w:rPr>
        <w:t>–</w:t>
      </w:r>
      <w:r w:rsidR="00180DF7">
        <w:rPr>
          <w:rFonts w:ascii="Times New Roman" w:hAnsi="Times New Roman"/>
          <w:sz w:val="24"/>
        </w:rPr>
        <w:t xml:space="preserve"> </w:t>
      </w:r>
      <w:r>
        <w:rPr>
          <w:rFonts w:ascii="Times New Roman" w:hAnsi="Times New Roman"/>
          <w:sz w:val="24"/>
        </w:rPr>
        <w:t>kad jis atitinka atitinkamos kolektyvinės aplinkosauginės deklaracijos galiojimo ribas.</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Parengta 2021 m. gruodžio 14 d.</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Už būstą atsakingas ekologinės pertvarkos ministro deleguotasis ministras,</w:t>
      </w:r>
      <w:r>
        <w:rPr>
          <w:rFonts w:ascii="Times New Roman" w:hAnsi="Times New Roman"/>
          <w:sz w:val="24"/>
        </w:rPr>
        <w:br/>
        <w:t>Ministrui ir pagal įgaliojimus:</w:t>
      </w:r>
      <w:r>
        <w:rPr>
          <w:rFonts w:ascii="Times New Roman" w:hAnsi="Times New Roman"/>
          <w:sz w:val="24"/>
        </w:rPr>
        <w:br/>
        <w:t>Būsto, miestų plėtros ir kraštovaizdžio direktorius</w:t>
      </w:r>
      <w:r>
        <w:rPr>
          <w:rFonts w:ascii="Times New Roman" w:hAnsi="Times New Roman"/>
          <w:sz w:val="24"/>
        </w:rPr>
        <w:br/>
        <w:t>F. Adam</w:t>
      </w:r>
    </w:p>
    <w:p w14:paraId="48E6FF45"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Ekologinės pertvarkos ministras,</w:t>
      </w:r>
      <w:r>
        <w:rPr>
          <w:rFonts w:ascii="Times New Roman" w:hAnsi="Times New Roman"/>
          <w:sz w:val="24"/>
        </w:rPr>
        <w:br/>
        <w:t>Ministrui ir pagal įgaliojimus:</w:t>
      </w:r>
      <w:r>
        <w:rPr>
          <w:rFonts w:ascii="Times New Roman" w:hAnsi="Times New Roman"/>
          <w:sz w:val="24"/>
        </w:rPr>
        <w:br/>
        <w:t>Būsto, miestų plėtros ir kraštovaizdžio direktorius</w:t>
      </w:r>
      <w:r>
        <w:rPr>
          <w:rFonts w:ascii="Times New Roman" w:hAnsi="Times New Roman"/>
          <w:sz w:val="24"/>
        </w:rPr>
        <w:br/>
        <w:t>F. Adam</w:t>
      </w:r>
    </w:p>
    <w:p w14:paraId="60DBE7FC" w14:textId="77777777" w:rsidR="003F2E4D" w:rsidRDefault="003F2E4D"/>
    <w:sectPr w:rsidR="003F2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07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180DF7"/>
    <w:rsid w:val="003541DB"/>
    <w:rsid w:val="003F2E4D"/>
    <w:rsid w:val="004C6E58"/>
    <w:rsid w:val="00657670"/>
    <w:rsid w:val="008A61A4"/>
    <w:rsid w:val="00B77F10"/>
    <w:rsid w:val="00D647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5747</Words>
  <Characters>41841</Characters>
  <Application>Microsoft Office Word</Application>
  <DocSecurity>0</DocSecurity>
  <Lines>3803</Lines>
  <Paragraphs>806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2022-05-04T12:39:00Z</dcterms:created>
  <dcterms:modified xsi:type="dcterms:W3CDTF">2022-05-04T12:39:00Z</dcterms:modified>
</cp:coreProperties>
</file>