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DD0E" w14:textId="07FE5288" w:rsidR="008E3131" w:rsidRPr="002F4FF1" w:rsidRDefault="002F4FF1" w:rsidP="00E84635">
      <w:pPr>
        <w:pStyle w:val="Titel"/>
        <w:ind w:right="-1987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F4B83" wp14:editId="69F9EEE4">
                <wp:simplePos x="0" y="0"/>
                <wp:positionH relativeFrom="column">
                  <wp:posOffset>3834130</wp:posOffset>
                </wp:positionH>
                <wp:positionV relativeFrom="page">
                  <wp:posOffset>1593850</wp:posOffset>
                </wp:positionV>
                <wp:extent cx="1238400" cy="622800"/>
                <wp:effectExtent l="0" t="0" r="0" b="6350"/>
                <wp:wrapNone/>
                <wp:docPr id="1725734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C9EF2" w14:textId="2EE1C354" w:rsidR="00A50B50" w:rsidRPr="00E84635" w:rsidRDefault="00A50B50" w:rsidP="00A50B5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aps/>
                                <w:sz w:val="18"/>
                              </w:rPr>
                              <w:t>L’agence suédoise des transports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F4B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9pt;margin-top:125.5pt;width:97.5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xQKwIAAFUEAAAOAAAAZHJzL2Uyb0RvYy54bWysVE1v2zAMvQ/YfxB0X+y4aZcGcYosRYYB&#10;QVsgHXqWZSk2IIuapMTOfv0o2flYt9OwHBRSpB7JR9Lzh65R5CCsq0HndDxKKRGaQ1nrXU6/v64/&#10;TSlxnumSKdAip0fh6MPi44d5a2YigwpUKSxBEO1mrclp5b2ZJYnjlWiYG4ERGo0SbMM8qnaXlJa1&#10;iN6oJEvTu6QFWxoLXDiHt4+9kS4ivpSC+2cpnfBE5RRz8/G08SzCmSzmbLazzFQ1H9Jg/5BFw2qN&#10;Qc9Qj8wzsrf1H1BNzS04kH7EoUlAypqLWANWM07fVbOtmBGxFiTHmTNN7v/B8qfD1rxY4rsv0GED&#10;AyGtcTOHl6GeTtom/GOmBO1I4fFMm+g84eFRdjOdpGjiaLvLsinKCJNcXhvr/FcBDQlCTi22JbLF&#10;Dhvne9eTSwjmQNXlulYqKnZXrJQlB4YtXMffgP6bm9Kkxeg3t2lE1hDe99BKYzKXooLku6IbKi2g&#10;PCIBFvrZcIava8xyw5x/YRaHAQvDAffPeEgFGAQGiZIK7M+/3Qd/7BFaKWlxuHLqfuyZFZSobxq7&#10;dz+eTMI0RmVy+zlDxV5bimuL3jcrwOLHuEqGRzH4e3USpYXmDfdgGaKiiWmOsXNanMSV70ce94iL&#10;5TI64fwZ5jd6a3iADlSHHrx2b8yaoVEeW/wEpzFks3f96n3DSw3LvQdZx2YGgntWB95xduM4DHsW&#10;luNaj16Xr8HiFwAAAP//AwBQSwMEFAAGAAgAAAAhAE+QJ43hAAAACwEAAA8AAABkcnMvZG93bnJl&#10;di54bWxMj81OwzAQhO9IvIO1SFwQddI/2hCnSpHgHFJA4ubGSxIRr6PYbcLbsz3BcXZGs9+ku8l2&#10;4oyDbx0piGcRCKTKmZZqBW+H5/sNCB80Gd05QgU/6GGXXV+lOjFupFc8l6EWXEI+0QqaEPpESl81&#10;aLWfuR6JvS83WB1YDrU0gx653HZyHkVraXVL/KHRPT41WH2XJ6sgX40vS/ww+acr74r3/b7oDlWh&#10;1O3NlD+CCDiFvzBc8BkdMmY6uhMZLzoF62jB6EHBfBXzKE48bDd8OSpYLLcxyCyV/zdkvwAAAP//&#10;AwBQSwECLQAUAAYACAAAACEAtoM4kv4AAADhAQAAEwAAAAAAAAAAAAAAAAAAAAAAW0NvbnRlbnRf&#10;VHlwZXNdLnhtbFBLAQItABQABgAIAAAAIQA4/SH/1gAAAJQBAAALAAAAAAAAAAAAAAAAAC8BAABf&#10;cmVscy8ucmVsc1BLAQItABQABgAIAAAAIQA4ugxQKwIAAFUEAAAOAAAAAAAAAAAAAAAAAC4CAABk&#10;cnMvZTJvRG9jLnhtbFBLAQItABQABgAIAAAAIQBPkCeN4QAAAAsBAAAPAAAAAAAAAAAAAAAAAIUE&#10;AABkcnMvZG93bnJldi54bWxQSwUGAAAAAAQABADzAAAAkwUAAAAA&#10;" stroked="f" strokeweight=".5pt">
                <v:textbox>
                  <w:txbxContent>
                    <w:p w14:paraId="586C9EF2" w14:textId="2EE1C354" w:rsidR="00A50B50" w:rsidRPr="00E84635" w:rsidRDefault="00A50B50" w:rsidP="00A50B5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aps/>
                          <w:sz w:val="18"/>
                        </w:rPr>
                        <w:t>L’agence suédoise des transports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B691244" wp14:editId="7B33EA62">
            <wp:simplePos x="0" y="0"/>
            <wp:positionH relativeFrom="column">
              <wp:posOffset>3442335</wp:posOffset>
            </wp:positionH>
            <wp:positionV relativeFrom="paragraph">
              <wp:posOffset>384810</wp:posOffset>
            </wp:positionV>
            <wp:extent cx="1049020" cy="314325"/>
            <wp:effectExtent l="0" t="0" r="0" b="9525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04902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0B50">
        <w:t xml:space="preserve">Recueil des textes légaux et </w:t>
      </w:r>
      <w:r w:rsidRPr="002F4FF1">
        <w:rPr>
          <w:lang w:val="es-ES_tradnl"/>
        </w:rPr>
        <w:br/>
      </w:r>
      <w:r w:rsidR="00A50B50">
        <w:t xml:space="preserve">réglementaires suédois </w:t>
      </w:r>
      <w:r w:rsidRPr="002F4FF1">
        <w:rPr>
          <w:lang w:val="es-ES_tradnl"/>
        </w:rPr>
        <w:br/>
      </w:r>
      <w:r w:rsidR="00A50B50">
        <w:t>de la direction suédoise des transports</w:t>
      </w:r>
    </w:p>
    <w:p w14:paraId="4503FA30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5D49B0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1137FD41" w14:textId="77777777" w:rsidR="00A50B50" w:rsidRDefault="00662F65" w:rsidP="00CA6BA0">
      <w:pPr>
        <w:pStyle w:val="Frfattningsrubrik"/>
        <w:tabs>
          <w:tab w:val="right" w:pos="6804"/>
        </w:tabs>
      </w:pPr>
      <w:r>
        <w:t xml:space="preserve">Règlement </w:t>
      </w:r>
      <w:r>
        <w:br/>
        <w:t>modifiant le réglementation et les recommandations générales de l’Agence suédoise des transports (TSFS 2023:37) sur le transport de charges longues indivisibles;</w:t>
      </w:r>
    </w:p>
    <w:p w14:paraId="44A1D542" w14:textId="637A0483" w:rsidR="00DA54A8" w:rsidRPr="00A44C8A" w:rsidRDefault="00DA54A8" w:rsidP="00CA6BA0">
      <w:pPr>
        <w:pStyle w:val="Frfattningsrubrik"/>
        <w:tabs>
          <w:tab w:val="right" w:pos="6804"/>
        </w:tabs>
      </w:pPr>
    </w:p>
    <w:p w14:paraId="0F7F2C4E" w14:textId="27ECF198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5017A1B7">
                <wp:simplePos x="0" y="0"/>
                <wp:positionH relativeFrom="page">
                  <wp:posOffset>4457700</wp:posOffset>
                </wp:positionH>
                <wp:positionV relativeFrom="page">
                  <wp:posOffset>2581275</wp:posOffset>
                </wp:positionV>
                <wp:extent cx="1228725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9FCBE" w14:textId="5533420C" w:rsidR="00A41C32" w:rsidRPr="0024789E" w:rsidRDefault="00A50B50" w:rsidP="00532FCA">
                            <w:pPr>
                              <w:pStyle w:val="FS-nr"/>
                            </w:pPr>
                            <w:r>
                              <w:t>TSFS 2024:19</w:t>
                            </w:r>
                          </w:p>
                          <w:p w14:paraId="7549BBD9" w14:textId="460912A6" w:rsidR="00A50B50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Publié</w:t>
                            </w:r>
                            <w:r w:rsidR="002F4FF1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 xml:space="preserve">le </w:t>
                            </w:r>
                          </w:p>
                          <w:p w14:paraId="7BA203B9" w14:textId="43BBF7E2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19 avril 2024</w:t>
                            </w:r>
                          </w:p>
                          <w:p w14:paraId="1175D668" w14:textId="7409DF56" w:rsidR="007C403E" w:rsidRPr="009B3262" w:rsidRDefault="009B3262" w:rsidP="009B3262">
                            <w:pPr>
                              <w:pStyle w:val="Serie"/>
                            </w:pPr>
                            <w:r>
                              <w:t>CIRCULATION ROUTIÈRE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1pt;margin-top:203.25pt;width:96.75pt;height:104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T/+QEAANUDAAAOAAAAZHJzL2Uyb0RvYy54bWysU9uO2yAQfa/Uf0C8N740abJWnNV2t1tV&#10;2l6kbT8AYxyjAkOBxE6/vgP2ZqPtW1U/IMYDZ+acOWyvR63IUTgvwdS0WOSUCMOhlWZf0x/f799s&#10;KP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5blZl2uKOGYK96W6/VmlWqw6um6dT58FKBJ3NTU4VQTPDs++BDbYdXTkVjNwL1UKk1WGTLU&#10;9GqF+C8yWgY0npK6pps8fpMVIssPpk2XA5Nq2mMBZWbakenEOYzNSGQ7axJVaKA9oQ4OJp/hu8BN&#10;D+43JQN6rKb+14E5QYn6ZFDLq2K5jKZMwXK1LjFwl5nmMsMMR6iaBkqm7W1IRp6I3aDmnUxqPHcy&#10;t4zeSSLNPo/mvIzTqefXuPsDAAD//wMAUEsDBBQABgAIAAAAIQDNwWSL3wAAAAsBAAAPAAAAZHJz&#10;L2Rvd25yZXYueG1sTI/BTsMwEETvSPyDtUjcqN2qCW3IpkIgriAKVOrNTbZJRLyOYrcJf89yordZ&#10;zWj2Tb6ZXKfONITWM8J8ZkARl75quUb4/Hi5W4EK0XJlO8+E8EMBNsX1VW6zyo/8TudtrJWUcMgs&#10;QhNjn2kdyoacDTPfE4t39IOzUc6h1tVgRyl3nV4Yk2pnW5YPje3pqaHye3tyCF+vx/1uad7qZ5f0&#10;o5+MZrfWiLc30+MDqEhT/A/DH76gQyFMB3/iKqgO4d4sZEtEWJo0ASWJ1ToRcUBI50kKusj15Ybi&#10;FwAA//8DAFBLAQItABQABgAIAAAAIQC2gziS/gAAAOEBAAATAAAAAAAAAAAAAAAAAAAAAABbQ29u&#10;dGVudF9UeXBlc10ueG1sUEsBAi0AFAAGAAgAAAAhADj9If/WAAAAlAEAAAsAAAAAAAAAAAAAAAAA&#10;LwEAAF9yZWxzLy5yZWxzUEsBAi0AFAAGAAgAAAAhAPej9P/5AQAA1QMAAA4AAAAAAAAAAAAAAAAA&#10;LgIAAGRycy9lMm9Eb2MueG1sUEsBAi0AFAAGAAgAAAAhAM3BZIvfAAAACwEAAA8AAAAAAAAAAAAA&#10;AAAAUwQAAGRycy9kb3ducmV2LnhtbFBLBQYAAAAABAAEAPMAAABfBQAAAAA=&#10;" filled="f" stroked="f">
                <v:textbox>
                  <w:txbxContent>
                    <w:p w14:paraId="7039FCBE" w14:textId="5533420C" w:rsidR="00A41C32" w:rsidRPr="0024789E" w:rsidRDefault="00A50B50" w:rsidP="00532FCA">
                      <w:pPr>
                        <w:pStyle w:val="FS-nr"/>
                      </w:pPr>
                      <w:r>
                        <w:t>TSFS 2024:19</w:t>
                      </w:r>
                    </w:p>
                    <w:p w14:paraId="7549BBD9" w14:textId="460912A6" w:rsidR="00A50B50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Publié</w:t>
                      </w:r>
                      <w:r w:rsidR="002F4FF1">
                        <w:rPr>
                          <w:lang w:val="el-GR"/>
                        </w:rPr>
                        <w:t xml:space="preserve"> </w:t>
                      </w:r>
                      <w:r>
                        <w:t xml:space="preserve">le </w:t>
                      </w:r>
                    </w:p>
                    <w:p w14:paraId="7BA203B9" w14:textId="43BBF7E2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19 avril 2024</w:t>
                      </w:r>
                    </w:p>
                    <w:p w14:paraId="1175D668" w14:textId="7409DF56" w:rsidR="007C403E" w:rsidRPr="009B3262" w:rsidRDefault="009B3262" w:rsidP="009B3262">
                      <w:pPr>
                        <w:pStyle w:val="Serie"/>
                      </w:pPr>
                      <w:r>
                        <w:t>CIRCULATION ROUTIÈRE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>adopté le 5 avril 2024.</w:t>
      </w:r>
    </w:p>
    <w:p w14:paraId="41220F62" w14:textId="7A54C305" w:rsidR="00324B36" w:rsidRPr="00324B36" w:rsidRDefault="008F31FC" w:rsidP="00324B36">
      <w:pPr>
        <w:pStyle w:val="Styckemedindrag"/>
      </w:pPr>
      <w:r>
        <w:t>En vertu du chapitre 4, article 17 ter de l’Ordonnance sur la circulation routière (1998:1276), l’Agence suédoise des transports prescrit par la présente,</w:t>
      </w:r>
      <w:r w:rsidR="0030591B">
        <w:rPr>
          <w:rStyle w:val="FootnoteReference"/>
        </w:rPr>
        <w:footnoteReference w:id="2"/>
      </w:r>
      <w:r>
        <w:t>en ce qui concerne le règlement et les recommandations générales de l’Office (TSFS 2023:37) sur le transport de charges longues indivisibles,</w:t>
      </w:r>
    </w:p>
    <w:p w14:paraId="70AF138B" w14:textId="6A421947" w:rsidR="00E43EE1" w:rsidRPr="00324B36" w:rsidRDefault="00324B36" w:rsidP="00324B36">
      <w:pPr>
        <w:pStyle w:val="Styckemedindrag"/>
      </w:pPr>
      <w:r>
        <w:rPr>
          <w:i/>
        </w:rPr>
        <w:t>que</w:t>
      </w:r>
      <w:r>
        <w:t xml:space="preserve"> L’article 12 est libellé comme suit, et</w:t>
      </w:r>
    </w:p>
    <w:p w14:paraId="1697CDE4" w14:textId="02D056B0" w:rsidR="00324B36" w:rsidRDefault="00324B36" w:rsidP="00324B36">
      <w:pPr>
        <w:pStyle w:val="Styckemedindrag"/>
        <w:spacing w:after="240"/>
      </w:pPr>
      <w:r>
        <w:rPr>
          <w:i/>
        </w:rPr>
        <w:t>que</w:t>
      </w:r>
      <w:r>
        <w:t xml:space="preserve"> le point 3 des dispositions d’entrée en vigueur et les dispositions transitoires est libellé comme suit.</w:t>
      </w:r>
    </w:p>
    <w:p w14:paraId="078DAB71" w14:textId="12F1606E" w:rsidR="009B3262" w:rsidRDefault="009B3262" w:rsidP="00E55640">
      <w:pPr>
        <w:pStyle w:val="Styckemedindrag"/>
        <w:ind w:firstLine="0"/>
      </w:pPr>
      <w:r>
        <w:rPr>
          <w:rStyle w:val="Fparagrafbeteckning"/>
        </w:rPr>
        <w:t>Article 12</w:t>
      </w:r>
      <w:r>
        <w:rPr>
          <w:rStyle w:val="Fparagrafbeteckning"/>
        </w:rPr>
        <w:t> </w:t>
      </w:r>
      <w:r>
        <w:t>Les signes doivent:</w:t>
      </w:r>
    </w:p>
    <w:p w14:paraId="60F6CFE9" w14:textId="66EB627D" w:rsidR="009B3262" w:rsidRDefault="009B3262" w:rsidP="00E55640">
      <w:pPr>
        <w:pStyle w:val="StyckemedindragNDRAD"/>
      </w:pPr>
      <w:r>
        <w:t>1. comporter des champs rouges et blancs alternant à un angle de 45° à 60° et avoir une largeur de 7 et 10 centimètres;</w:t>
      </w:r>
    </w:p>
    <w:p w14:paraId="779310E2" w14:textId="5A4A11D8" w:rsidR="009B3262" w:rsidRDefault="009B3262" w:rsidP="009B3262">
      <w:pPr>
        <w:pStyle w:val="Styckemedindrag"/>
      </w:pPr>
      <w:r>
        <w:t>2. comporter des champs de même largeur, à l’exception des champs les plus éloignés; et</w:t>
      </w:r>
    </w:p>
    <w:p w14:paraId="3ABF44FF" w14:textId="44E58E30" w:rsidR="009F5BD7" w:rsidRDefault="009B3262">
      <w:pPr>
        <w:pStyle w:val="StyckemedindragNDRAD"/>
      </w:pPr>
      <w:r>
        <w:t>3. être marqués E conformément aux règlements nº 104 ou 150 de la CEE.</w:t>
      </w:r>
    </w:p>
    <w:p w14:paraId="19470AB2" w14:textId="4F2DABD3" w:rsidR="00CB23AB" w:rsidRDefault="00CB23AB" w:rsidP="00324B36">
      <w:pPr>
        <w:pStyle w:val="Heading3"/>
      </w:pPr>
      <w:r>
        <w:t>Entrée en vigueur et dispositions transitoires</w:t>
      </w:r>
    </w:p>
    <w:p w14:paraId="42A254F8" w14:textId="743E3ADF" w:rsidR="00064110" w:rsidRDefault="00064110" w:rsidP="00064110">
      <w:pPr>
        <w:pStyle w:val="Styckemedindrag"/>
      </w:pPr>
      <w:r>
        <w:t>1. Le présent règlement entre en vigueur le 1er septembre 2023.</w:t>
      </w:r>
    </w:p>
    <w:p w14:paraId="68A27DD1" w14:textId="77777777" w:rsidR="00064110" w:rsidRPr="0022422B" w:rsidRDefault="00064110" w:rsidP="00064110">
      <w:pPr>
        <w:pStyle w:val="Styckemedindrag"/>
      </w:pPr>
      <w:r>
        <w:t>2. Cette loi abroge le règlement de l’Agence suédoise des transports (TSFS 2010:142) sur le transport de charges longues indivisibles.</w:t>
      </w:r>
    </w:p>
    <w:p w14:paraId="3CC19EF5" w14:textId="12312EC8" w:rsidR="00064110" w:rsidRDefault="00064110" w:rsidP="00324B36">
      <w:pPr>
        <w:pStyle w:val="StyckemedindragNDRAD"/>
      </w:pPr>
      <w:r>
        <w:t xml:space="preserve">3. Les signes rectangulaires (réflecteurs) et les feux utilisés pour marquer les charges dépassant l’arrière de l’ensemble de véhicules et les signes </w:t>
      </w:r>
      <w:r>
        <w:lastRenderedPageBreak/>
        <w:t>d’avertissement conformément à l’ancienne réglementation peuvent continuer à être utilisés jusqu’au 31 juillet 2025.</w:t>
      </w:r>
    </w:p>
    <w:p w14:paraId="51B1A23E" w14:textId="708BA35F" w:rsidR="009B3262" w:rsidRDefault="009B3262" w:rsidP="009B3262">
      <w:pPr>
        <w:pStyle w:val="Flinjeikrafttrdande"/>
      </w:pPr>
      <w:r>
        <w:t>___________</w:t>
      </w:r>
    </w:p>
    <w:p w14:paraId="2F79C76E" w14:textId="55ECFCEB" w:rsidR="000F57B1" w:rsidRDefault="000F57B1" w:rsidP="000F57B1">
      <w:pPr>
        <w:pStyle w:val="Styckemedindrag"/>
      </w:pPr>
      <w:r>
        <w:t>Le présent statut entre en vigueur le 10 mai 2024.</w:t>
      </w:r>
    </w:p>
    <w:p w14:paraId="2FC345FE" w14:textId="77777777" w:rsidR="002F4FF1" w:rsidRDefault="009B3262" w:rsidP="002F4FF1">
      <w:pPr>
        <w:pStyle w:val="Beslutandeochfredragande"/>
        <w:spacing w:before="720"/>
      </w:pPr>
      <w:r>
        <w:t>Au nom de l’Agence suédoise des transports</w:t>
      </w:r>
    </w:p>
    <w:p w14:paraId="7160F185" w14:textId="77777777" w:rsidR="002F4FF1" w:rsidRDefault="002F4FF1" w:rsidP="002F4FF1">
      <w:pPr>
        <w:pStyle w:val="Beslutandeochfredragande"/>
        <w:spacing w:before="720"/>
      </w:pPr>
    </w:p>
    <w:p w14:paraId="26AA05A2" w14:textId="49607FF3" w:rsidR="009B3262" w:rsidRDefault="009B3262" w:rsidP="00451AF6">
      <w:pPr>
        <w:pStyle w:val="Beslutandeochfredragande"/>
        <w:spacing w:before="720"/>
      </w:pPr>
      <w:r>
        <w:t>JONAS BJELFVENSTAM</w:t>
      </w:r>
      <w:r>
        <w:br/>
      </w:r>
      <w:r>
        <w:tab/>
        <w:t>Kristofer Elo</w:t>
      </w:r>
      <w:r w:rsidR="002F4FF1">
        <w:rPr>
          <w:lang w:val="el-GR"/>
        </w:rPr>
        <w:br/>
      </w:r>
      <w:r w:rsidR="008E3131">
        <w:tab/>
      </w:r>
      <w:r>
        <w:t>(Routes et voies ferrées)</w:t>
      </w:r>
    </w:p>
    <w:p w14:paraId="58A8C9FC" w14:textId="77777777" w:rsidR="00451AF6" w:rsidRPr="00451AF6" w:rsidRDefault="00451AF6" w:rsidP="00E84635">
      <w:pPr>
        <w:pStyle w:val="Beslutandeochfredragande"/>
        <w:framePr w:w="7143" w:h="480" w:hSpace="141" w:wrap="notBeside" w:vAnchor="page" w:hAnchor="page" w:x="1060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2BD82D95" w14:textId="77777777" w:rsidR="00451AF6" w:rsidRDefault="00451AF6" w:rsidP="00E84635">
      <w:pPr>
        <w:pStyle w:val="Beslutandeochfredragande"/>
        <w:framePr w:w="7143" w:h="480" w:hSpace="141" w:wrap="notBeside" w:vAnchor="page" w:hAnchor="page" w:x="1060" w:y="12530"/>
        <w:tabs>
          <w:tab w:val="clear" w:pos="3062"/>
        </w:tabs>
        <w:spacing w:before="0" w:after="0"/>
        <w:jc w:val="both"/>
      </w:pPr>
      <w:r>
        <w:rPr>
          <w:sz w:val="17"/>
        </w:rPr>
        <w:t>Publié par: Kristina Nilsson, Agence suédoise des transports, Norrköping ISSN 2000-1975</w:t>
      </w:r>
    </w:p>
    <w:p w14:paraId="407E6524" w14:textId="210A868A" w:rsidR="00451AF6" w:rsidRDefault="00451AF6" w:rsidP="00451AF6">
      <w:pPr>
        <w:pStyle w:val="Beslutandeochfredragande"/>
        <w:spacing w:before="720"/>
      </w:pPr>
    </w:p>
    <w:sectPr w:rsidR="00451AF6" w:rsidSect="000B02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946B6" w14:textId="77777777" w:rsidR="002C09A2" w:rsidRDefault="002C09A2">
      <w:r>
        <w:separator/>
      </w:r>
    </w:p>
    <w:p w14:paraId="77EA9B97" w14:textId="77777777" w:rsidR="002C09A2" w:rsidRDefault="002C09A2"/>
  </w:endnote>
  <w:endnote w:type="continuationSeparator" w:id="0">
    <w:p w14:paraId="40A62B57" w14:textId="77777777" w:rsidR="002C09A2" w:rsidRDefault="002C09A2">
      <w:r>
        <w:continuationSeparator/>
      </w:r>
    </w:p>
    <w:p w14:paraId="41D96E5D" w14:textId="77777777" w:rsidR="002C09A2" w:rsidRDefault="002C0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071F" w14:textId="4DAD6F8B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89D">
      <w:rPr>
        <w:rStyle w:val="PageNumber"/>
      </w:rPr>
      <w:t>2</w:t>
    </w:r>
    <w:r>
      <w:rPr>
        <w:rStyle w:val="PageNumber"/>
      </w:rPr>
      <w:fldChar w:fldCharType="end"/>
    </w:r>
  </w:p>
  <w:p w14:paraId="59BDEDED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A2666" w14:textId="77777777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EAB6" w14:textId="07E7C7AB" w:rsidR="00776CC0" w:rsidRDefault="00000000" w:rsidP="00D104F7">
                          <w:pPr>
                            <w:pStyle w:val="FSnr-sidhuvud"/>
                            <w:ind w:left="0" w:right="0"/>
                          </w:pPr>
                          <w:fldSimple w:instr=" STYLEREF  FS-nr  \* MERGEFORMAT ">
                            <w:r w:rsidR="00EA3C87">
                              <w:rPr>
                                <w:b w:val="0"/>
                              </w:rPr>
                              <w:t>Fel! Ingen text med angivet format i dokumentet.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089EEAB6" w14:textId="07E7C7AB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 w:dirty="true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EA3C87">
                      <w:rPr>
                        <w:b w:val="0"/>
                      </w:rPr>
                      <w:t>Fel! Ingen text med angivet format i dokumentet.</w:t>
                    </w:r>
                    <w:r>
                      <w:rPr>
                        <w:b w:val="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776CC0">
      <w:rPr>
        <w:rStyle w:val="PageNumber"/>
      </w:rPr>
      <w:t>3</w:t>
    </w:r>
    <w:r w:rsidR="00776CC0">
      <w:rPr>
        <w:rStyle w:val="PageNumber"/>
      </w:rPr>
      <w:fldChar w:fldCharType="end"/>
    </w:r>
  </w:p>
  <w:p w14:paraId="539F0C73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2783" w14:textId="11814C90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89D">
      <w:rPr>
        <w:rStyle w:val="PageNumber"/>
      </w:rPr>
      <w:t>1</w:t>
    </w:r>
    <w:r>
      <w:rPr>
        <w:rStyle w:val="PageNumber"/>
      </w:rPr>
      <w:fldChar w:fldCharType="end"/>
    </w:r>
  </w:p>
  <w:p w14:paraId="67AC92A5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486D" w14:textId="77777777" w:rsidR="002C09A2" w:rsidRDefault="002C09A2"/>
  </w:footnote>
  <w:footnote w:type="continuationSeparator" w:id="0">
    <w:p w14:paraId="2CD4B6DB" w14:textId="77777777" w:rsidR="002C09A2" w:rsidRDefault="002C09A2">
      <w:r>
        <w:continuationSeparator/>
      </w:r>
    </w:p>
    <w:p w14:paraId="7777C220" w14:textId="77777777" w:rsidR="002C09A2" w:rsidRDefault="002C09A2"/>
  </w:footnote>
  <w:footnote w:type="continuationNotice" w:id="1">
    <w:p w14:paraId="0AFDDCA5" w14:textId="77777777" w:rsidR="002C09A2" w:rsidRDefault="002C09A2"/>
    <w:p w14:paraId="480656CB" w14:textId="77777777" w:rsidR="002C09A2" w:rsidRDefault="002C09A2"/>
  </w:footnote>
  <w:footnote w:id="2">
    <w:p w14:paraId="176B1907" w14:textId="570C8AEE" w:rsidR="0030591B" w:rsidRDefault="0030591B">
      <w:pPr>
        <w:pStyle w:val="FootnoteText"/>
      </w:pPr>
      <w:r>
        <w:rPr>
          <w:rStyle w:val="FootnoteReference"/>
        </w:rPr>
        <w:footnoteRef/>
      </w:r>
      <w:r>
        <w:t xml:space="preserve"> Voir la directive (UE) 2015/1535 du Parlement européen et du Conseil du 9 septembre 2015 prévoyant une procédure d’information dans le domaine des réglementations techniques et des règles relatives aux services de la société de l’information.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90C4A" w14:textId="7D5FBB76" w:rsidR="00A41C32" w:rsidRPr="00A41C32" w:rsidRDefault="00A41C32" w:rsidP="00A41C32">
    <w:pPr>
      <w:pStyle w:val="FSnr-sidhuvud"/>
    </w:pPr>
    <w:r>
      <w:t>TSFS 2024:19</w:t>
    </w:r>
  </w:p>
  <w:p w14:paraId="28C93F16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1706" w14:textId="5F839658" w:rsidR="00A41C32" w:rsidRPr="00A41C32" w:rsidRDefault="00000000" w:rsidP="00A41C32">
    <w:pPr>
      <w:pStyle w:val="FSnr-sidhuvud"/>
      <w:jc w:val="right"/>
    </w:pPr>
    <w:sdt>
      <w:sdtPr>
        <w:alias w:val="Recueil des textes légaux et réglementaires"/>
        <w:id w:val="1150257239"/>
        <w:text/>
      </w:sdtPr>
      <w:sdtContent>
        <w:r w:rsidR="00E84635">
          <w:t>TSFS 20</w:t>
        </w:r>
      </w:sdtContent>
    </w:sdt>
    <w:sdt>
      <w:sdtPr>
        <w:alias w:val="Année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Content>
        <w:r w:rsidR="00E84635">
          <w:t>24</w:t>
        </w:r>
      </w:sdtContent>
    </w:sdt>
    <w:r w:rsidR="00E84635">
      <w:t>:</w:t>
    </w:r>
    <w:sdt>
      <w:sdtPr>
        <w:alias w:val="N°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Content>
        <w:r w:rsidR="00E84635">
          <w:t>19</w:t>
        </w:r>
      </w:sdtContent>
    </w:sdt>
  </w:p>
  <w:p w14:paraId="76463E4F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609D" w14:textId="77777777" w:rsidR="00776CC0" w:rsidRDefault="00776CC0">
    <w:pPr>
      <w:pStyle w:val="Header"/>
    </w:pPr>
  </w:p>
  <w:p w14:paraId="11316332" w14:textId="77777777" w:rsidR="00A41C32" w:rsidRDefault="00A41C32">
    <w:pPr>
      <w:pStyle w:val="Header"/>
    </w:pPr>
  </w:p>
  <w:p w14:paraId="2EB727E4" w14:textId="77777777" w:rsidR="00776CC0" w:rsidRDefault="00776CC0">
    <w:pPr>
      <w:pStyle w:val="Header"/>
    </w:pPr>
  </w:p>
  <w:p w14:paraId="43822E8B" w14:textId="77777777" w:rsidR="00776CC0" w:rsidRDefault="00776CC0">
    <w:pPr>
      <w:pStyle w:val="Header"/>
    </w:pPr>
  </w:p>
  <w:p w14:paraId="744066BB" w14:textId="77777777" w:rsidR="00776CC0" w:rsidRDefault="00776CC0">
    <w:pPr>
      <w:pStyle w:val="Header"/>
    </w:pPr>
  </w:p>
  <w:p w14:paraId="65B204C6" w14:textId="77777777" w:rsidR="00776CC0" w:rsidRDefault="00776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888610195">
    <w:abstractNumId w:val="16"/>
  </w:num>
  <w:num w:numId="2" w16cid:durableId="446200874">
    <w:abstractNumId w:val="3"/>
  </w:num>
  <w:num w:numId="3" w16cid:durableId="2056661244">
    <w:abstractNumId w:val="2"/>
  </w:num>
  <w:num w:numId="4" w16cid:durableId="102696510">
    <w:abstractNumId w:val="1"/>
  </w:num>
  <w:num w:numId="5" w16cid:durableId="1361273051">
    <w:abstractNumId w:val="0"/>
  </w:num>
  <w:num w:numId="6" w16cid:durableId="1357196466">
    <w:abstractNumId w:val="9"/>
  </w:num>
  <w:num w:numId="7" w16cid:durableId="1458639639">
    <w:abstractNumId w:val="7"/>
  </w:num>
  <w:num w:numId="8" w16cid:durableId="53741170">
    <w:abstractNumId w:val="6"/>
  </w:num>
  <w:num w:numId="9" w16cid:durableId="871919782">
    <w:abstractNumId w:val="5"/>
  </w:num>
  <w:num w:numId="10" w16cid:durableId="455563585">
    <w:abstractNumId w:val="4"/>
  </w:num>
  <w:num w:numId="11" w16cid:durableId="1127116393">
    <w:abstractNumId w:val="19"/>
  </w:num>
  <w:num w:numId="12" w16cid:durableId="2069260201">
    <w:abstractNumId w:val="10"/>
  </w:num>
  <w:num w:numId="13" w16cid:durableId="178668700">
    <w:abstractNumId w:val="23"/>
  </w:num>
  <w:num w:numId="14" w16cid:durableId="781606214">
    <w:abstractNumId w:val="20"/>
  </w:num>
  <w:num w:numId="15" w16cid:durableId="1270165388">
    <w:abstractNumId w:val="21"/>
  </w:num>
  <w:num w:numId="16" w16cid:durableId="305747177">
    <w:abstractNumId w:val="14"/>
  </w:num>
  <w:num w:numId="17" w16cid:durableId="297539921">
    <w:abstractNumId w:val="25"/>
  </w:num>
  <w:num w:numId="18" w16cid:durableId="663318392">
    <w:abstractNumId w:val="11"/>
  </w:num>
  <w:num w:numId="19" w16cid:durableId="1690913947">
    <w:abstractNumId w:val="22"/>
  </w:num>
  <w:num w:numId="20" w16cid:durableId="317350408">
    <w:abstractNumId w:val="18"/>
  </w:num>
  <w:num w:numId="21" w16cid:durableId="1643339977">
    <w:abstractNumId w:val="8"/>
  </w:num>
  <w:num w:numId="22" w16cid:durableId="1086073606">
    <w:abstractNumId w:val="12"/>
  </w:num>
  <w:num w:numId="23" w16cid:durableId="1337415210">
    <w:abstractNumId w:val="15"/>
  </w:num>
  <w:num w:numId="24" w16cid:durableId="1588004730">
    <w:abstractNumId w:val="13"/>
  </w:num>
  <w:num w:numId="25" w16cid:durableId="1265109829">
    <w:abstractNumId w:val="17"/>
  </w:num>
  <w:num w:numId="26" w16cid:durableId="1379892903">
    <w:abstractNumId w:val="24"/>
  </w:num>
  <w:num w:numId="27" w16cid:durableId="16201869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9B3262"/>
    <w:rsid w:val="00001085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64110"/>
    <w:rsid w:val="00070A0C"/>
    <w:rsid w:val="00071623"/>
    <w:rsid w:val="0007267C"/>
    <w:rsid w:val="00073C47"/>
    <w:rsid w:val="00074538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48DF"/>
    <w:rsid w:val="000B512F"/>
    <w:rsid w:val="000B5212"/>
    <w:rsid w:val="000B5226"/>
    <w:rsid w:val="000B5B7C"/>
    <w:rsid w:val="000B6C51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57B1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A44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46B8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2CF2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09A2"/>
    <w:rsid w:val="002C2996"/>
    <w:rsid w:val="002C5B12"/>
    <w:rsid w:val="002C72EE"/>
    <w:rsid w:val="002D0470"/>
    <w:rsid w:val="002D1DB2"/>
    <w:rsid w:val="002D269B"/>
    <w:rsid w:val="002D3851"/>
    <w:rsid w:val="002D5613"/>
    <w:rsid w:val="002E10AB"/>
    <w:rsid w:val="002E6ADA"/>
    <w:rsid w:val="002F1E70"/>
    <w:rsid w:val="002F4FF1"/>
    <w:rsid w:val="002F5200"/>
    <w:rsid w:val="002F5F97"/>
    <w:rsid w:val="002F74E7"/>
    <w:rsid w:val="002F7782"/>
    <w:rsid w:val="00300E8A"/>
    <w:rsid w:val="00301D8A"/>
    <w:rsid w:val="003039C1"/>
    <w:rsid w:val="00304340"/>
    <w:rsid w:val="0030591B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4B36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76A"/>
    <w:rsid w:val="00365943"/>
    <w:rsid w:val="00366542"/>
    <w:rsid w:val="0036798B"/>
    <w:rsid w:val="00370F29"/>
    <w:rsid w:val="003726A8"/>
    <w:rsid w:val="00373A85"/>
    <w:rsid w:val="00381383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1AF6"/>
    <w:rsid w:val="00452659"/>
    <w:rsid w:val="00453856"/>
    <w:rsid w:val="00454119"/>
    <w:rsid w:val="00455252"/>
    <w:rsid w:val="0045569C"/>
    <w:rsid w:val="004560DE"/>
    <w:rsid w:val="00462780"/>
    <w:rsid w:val="00463DEA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0B08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0689D"/>
    <w:rsid w:val="00510DCC"/>
    <w:rsid w:val="0051211C"/>
    <w:rsid w:val="00513670"/>
    <w:rsid w:val="00513F9F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775CF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07EC"/>
    <w:rsid w:val="005B23FF"/>
    <w:rsid w:val="005B24EF"/>
    <w:rsid w:val="005B292B"/>
    <w:rsid w:val="005B55A9"/>
    <w:rsid w:val="005B5703"/>
    <w:rsid w:val="005B7160"/>
    <w:rsid w:val="005B75E3"/>
    <w:rsid w:val="005B7D02"/>
    <w:rsid w:val="005C36A4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5F7673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1150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2F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947"/>
    <w:rsid w:val="00696EBD"/>
    <w:rsid w:val="006A060E"/>
    <w:rsid w:val="006A3ED4"/>
    <w:rsid w:val="006A4CC9"/>
    <w:rsid w:val="006A70B1"/>
    <w:rsid w:val="006A796C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FD8"/>
    <w:rsid w:val="00735CD8"/>
    <w:rsid w:val="007368C4"/>
    <w:rsid w:val="00736C64"/>
    <w:rsid w:val="00736FE4"/>
    <w:rsid w:val="0073754B"/>
    <w:rsid w:val="007401B2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C0"/>
    <w:rsid w:val="00776CC5"/>
    <w:rsid w:val="00781491"/>
    <w:rsid w:val="0078220F"/>
    <w:rsid w:val="007903D1"/>
    <w:rsid w:val="0079067C"/>
    <w:rsid w:val="00791B50"/>
    <w:rsid w:val="00792E87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A79C9"/>
    <w:rsid w:val="008B25E8"/>
    <w:rsid w:val="008B3AA8"/>
    <w:rsid w:val="008B47F5"/>
    <w:rsid w:val="008B5EC9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E3131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3BF5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4EF2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3262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9F5BD7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2408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0B50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324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5E2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46B4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2AEC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3AB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2F01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17EC3"/>
    <w:rsid w:val="00D20E57"/>
    <w:rsid w:val="00D21EA4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6925"/>
    <w:rsid w:val="00D471A5"/>
    <w:rsid w:val="00D473C2"/>
    <w:rsid w:val="00D5659D"/>
    <w:rsid w:val="00D56EDB"/>
    <w:rsid w:val="00D5722E"/>
    <w:rsid w:val="00D60179"/>
    <w:rsid w:val="00D60CD1"/>
    <w:rsid w:val="00D6137B"/>
    <w:rsid w:val="00D61401"/>
    <w:rsid w:val="00D62A8A"/>
    <w:rsid w:val="00D67B29"/>
    <w:rsid w:val="00D67D47"/>
    <w:rsid w:val="00D72E7E"/>
    <w:rsid w:val="00D73345"/>
    <w:rsid w:val="00D76971"/>
    <w:rsid w:val="00D77125"/>
    <w:rsid w:val="00D77675"/>
    <w:rsid w:val="00D77924"/>
    <w:rsid w:val="00D80B5C"/>
    <w:rsid w:val="00D81004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DF7152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3EE1"/>
    <w:rsid w:val="00E44467"/>
    <w:rsid w:val="00E46DAE"/>
    <w:rsid w:val="00E4799B"/>
    <w:rsid w:val="00E5116C"/>
    <w:rsid w:val="00E52359"/>
    <w:rsid w:val="00E52630"/>
    <w:rsid w:val="00E52C74"/>
    <w:rsid w:val="00E55640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1F5F"/>
    <w:rsid w:val="00E832A2"/>
    <w:rsid w:val="00E84635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3C87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0B11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7DE40"/>
  <w15:docId w15:val="{03F3F14D-BE15-44D4-A0D5-54EDB4F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9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9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fr-FR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fr-FR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 xmlns="consensis-fs">
  <fs-fields>
    <fs-no-prefix/>
    <fs-year>24</fs-year>
    <fs-no>19</fs-no>
    <fs-date>2024-04-19T00:00:00</fs-date>
    <fs-series>VÄGTRAFIK</fs-series>
    <fs-subseries/>
    <fs-heading>ändring i Transportstyrelsens föreskrifter och allmänna råd (TSFS 2023:37) om färd med lång odelbar last</fs-heading>
  </fs-fields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i54c14be9fac4ceaa7318aa49979445b xmlns="0ee54159-1393-45a9-8fb0-8d76f4105663">Föreskrift|7267dffe-52cb-4b77-9f2b-d0a3893b460e</i54c14be9fac4ceaa7318aa49979445b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_dlc_DocId xmlns="0ee54159-1393-45a9-8fb0-8d76f4105663">JEW6X6NVFUYJ-859036008-1504</_dlc_DocId>
    <_dlc_DocIdUrl xmlns="0ee54159-1393-45a9-8fb0-8d76f4105663">
      <Url>https://transporten.tsnet.se/sites/trycksakshandlaggare-juridik/_layouts/15/DocIdRedir.aspx?ID=JEW6X6NVFUYJ-859036008-1504</Url>
      <Description>JEW6X6NVFUYJ-859036008-1504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VersionField xmlns="0ee54159-1393-45a9-8fb0-8d76f4105663">1.0</VersionField>
    <AccessRestrictionField xmlns="0ee54159-1393-45a9-8fb0-8d76f4105663">1 - Intern information</AccessRestrictionField>
    <ApprovalDateField xmlns="0ee54159-1393-45a9-8fb0-8d76f4105663">2024-04-08T07:41:04+00:00</ApprovalDateField>
    <_dlc_DocIdPersistId xmlns="0ee54159-1393-45a9-8fb0-8d76f4105663" xsi:nil="true"/>
  </documentManagement>
</p:properties>
</file>

<file path=customXml/itemProps1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2.xml><?xml version="1.0" encoding="utf-8"?>
<ds:datastoreItem xmlns:ds="http://schemas.openxmlformats.org/officeDocument/2006/customXml" ds:itemID="{8FA56EC8-4ED6-4D6C-AE2C-2F1154B10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08709-0B71-4F89-B210-18B062D579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28B94F-CB87-4E3F-8EB9-414CD8C218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2024_19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2024_19</dc:title>
  <dc:subject/>
  <dc:creator>Elo Kristofer</dc:creator>
  <cp:keywords>class='Internal'</cp:keywords>
  <dc:description>TS0011, v2.1, 2023-08-22</dc:description>
  <cp:lastModifiedBy>L. B.</cp:lastModifiedBy>
  <cp:revision>3</cp:revision>
  <cp:lastPrinted>2024-04-05T12:50:00Z</cp:lastPrinted>
  <dcterms:created xsi:type="dcterms:W3CDTF">2024-06-26T13:32:00Z</dcterms:created>
  <dcterms:modified xsi:type="dcterms:W3CDTF">2024-06-28T14:38:00Z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dbf46dbc-e64f-4adb-aa28-9ec377008ff6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haredWithUsers">
    <vt:lpwstr>45;#Strandell Sara;#46;#Grufman Hannes;#43;#Skoglund Elsy</vt:lpwstr>
  </property>
  <property fmtid="{D5CDD505-2E9C-101B-9397-08002B2CF9AE}" pid="34" name="SPPCopyMoveSourceUrl">
    <vt:lpwstr>https://transporten.tsnet.se/sites/trycksakshandlaggare-juridik/Interna dokument/Inför trycklov/TSFS 2024_19.docx</vt:lpwstr>
  </property>
  <property fmtid="{D5CDD505-2E9C-101B-9397-08002B2CF9AE}" pid="35" name="SPPCopyMoveEvent">
    <vt:lpwstr>5</vt:lpwstr>
  </property>
</Properties>
</file>