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923E6" w14:textId="111216F1" w:rsidR="007E2B70" w:rsidRPr="00CB60BF" w:rsidRDefault="007E2B70" w:rsidP="007E2B70">
      <w:pPr>
        <w:jc w:val="center"/>
        <w:rPr>
          <w:rFonts w:asciiTheme="majorHAnsi" w:hAnsiTheme="majorHAnsi"/>
          <w:sz w:val="36"/>
        </w:rPr>
      </w:pPr>
      <w:r>
        <w:rPr>
          <w:rFonts w:asciiTheme="majorHAnsi" w:hAnsiTheme="majorHAnsi"/>
          <w:noProof/>
          <w:sz w:val="36"/>
        </w:rPr>
        <w:drawing>
          <wp:anchor distT="0" distB="0" distL="114300" distR="114300" simplePos="0" relativeHeight="251660288" behindDoc="0" locked="0" layoutInCell="1" allowOverlap="1" wp14:anchorId="524FE447" wp14:editId="24C862E5">
            <wp:simplePos x="0" y="0"/>
            <wp:positionH relativeFrom="margin">
              <wp:posOffset>1339215</wp:posOffset>
            </wp:positionH>
            <wp:positionV relativeFrom="margin">
              <wp:posOffset>303530</wp:posOffset>
            </wp:positionV>
            <wp:extent cx="1245870" cy="1250315"/>
            <wp:effectExtent l="19050" t="0" r="0" b="0"/>
            <wp:wrapTopAndBottom/>
            <wp:docPr id="5" name="Kép 1" descr="C:\Users\ksidob\Desktop\védjegy\KMÉ Alap Fokozat\KME_vedjegy_szines_ab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idob\Desktop\védjegy\KMÉ Alap Fokozat\KME_vedjegy_szines_abra.jpg"/>
                    <pic:cNvPicPr>
                      <a:picLocks noChangeAspect="1" noChangeArrowheads="1"/>
                    </pic:cNvPicPr>
                  </pic:nvPicPr>
                  <pic:blipFill>
                    <a:blip r:embed="rId7" cstate="print"/>
                    <a:srcRect/>
                    <a:stretch>
                      <a:fillRect/>
                    </a:stretch>
                  </pic:blipFill>
                  <pic:spPr bwMode="auto">
                    <a:xfrm>
                      <a:off x="0" y="0"/>
                      <a:ext cx="1245870" cy="1250315"/>
                    </a:xfrm>
                    <a:prstGeom prst="rect">
                      <a:avLst/>
                    </a:prstGeom>
                    <a:noFill/>
                    <a:ln w="9525">
                      <a:noFill/>
                      <a:miter lim="800000"/>
                      <a:headEnd/>
                      <a:tailEnd/>
                    </a:ln>
                  </pic:spPr>
                </pic:pic>
              </a:graphicData>
            </a:graphic>
          </wp:anchor>
        </w:drawing>
      </w:r>
      <w:r>
        <w:rPr>
          <w:rFonts w:asciiTheme="majorHAnsi" w:hAnsiTheme="majorHAnsi"/>
          <w:noProof/>
          <w:sz w:val="36"/>
        </w:rPr>
        <w:drawing>
          <wp:anchor distT="0" distB="0" distL="114300" distR="114300" simplePos="0" relativeHeight="251661312" behindDoc="0" locked="0" layoutInCell="1" allowOverlap="1" wp14:anchorId="2B1AD98E" wp14:editId="4018E1E5">
            <wp:simplePos x="0" y="0"/>
            <wp:positionH relativeFrom="column">
              <wp:posOffset>3526790</wp:posOffset>
            </wp:positionH>
            <wp:positionV relativeFrom="paragraph">
              <wp:posOffset>303530</wp:posOffset>
            </wp:positionV>
            <wp:extent cx="1245870" cy="1228725"/>
            <wp:effectExtent l="19050" t="0" r="0" b="0"/>
            <wp:wrapTopAndBottom/>
            <wp:docPr id="6" name="Kép 2" descr="C:\Users\ksidob\Desktop\védjegy\KMÉ Arany Fokozat\KME_logo_Ar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sidob\Desktop\védjegy\KMÉ Arany Fokozat\KME_logo_Arany.jpg"/>
                    <pic:cNvPicPr>
                      <a:picLocks noChangeAspect="1" noChangeArrowheads="1"/>
                    </pic:cNvPicPr>
                  </pic:nvPicPr>
                  <pic:blipFill>
                    <a:blip r:embed="rId8" cstate="print"/>
                    <a:srcRect/>
                    <a:stretch>
                      <a:fillRect/>
                    </a:stretch>
                  </pic:blipFill>
                  <pic:spPr bwMode="auto">
                    <a:xfrm>
                      <a:off x="0" y="0"/>
                      <a:ext cx="1245870" cy="1228725"/>
                    </a:xfrm>
                    <a:prstGeom prst="rect">
                      <a:avLst/>
                    </a:prstGeom>
                    <a:noFill/>
                    <a:ln w="9525">
                      <a:noFill/>
                      <a:miter lim="800000"/>
                      <a:headEnd/>
                      <a:tailEnd/>
                    </a:ln>
                  </pic:spPr>
                </pic:pic>
              </a:graphicData>
            </a:graphic>
          </wp:anchor>
        </w:drawing>
      </w:r>
    </w:p>
    <w:p w14:paraId="1CB334C1" w14:textId="750358C5" w:rsidR="007E2B70" w:rsidRPr="00BD7947" w:rsidRDefault="007E2B70" w:rsidP="007E2B70">
      <w:pPr>
        <w:spacing w:before="960"/>
        <w:jc w:val="center"/>
        <w:rPr>
          <w:rFonts w:asciiTheme="majorHAnsi" w:hAnsiTheme="majorHAnsi"/>
          <w:sz w:val="48"/>
        </w:rPr>
      </w:pPr>
      <w:r>
        <w:rPr>
          <w:rFonts w:asciiTheme="majorHAnsi" w:hAnsiTheme="majorHAnsi"/>
          <w:sz w:val="48"/>
        </w:rPr>
        <w:t>ALIMENTI DI ALTA QUALITÀ</w:t>
      </w:r>
      <w:r>
        <w:rPr>
          <w:rFonts w:asciiTheme="majorHAnsi" w:hAnsiTheme="majorHAnsi"/>
          <w:sz w:val="48"/>
        </w:rPr>
        <w:br/>
        <w:t>(KMÉ)</w:t>
      </w:r>
    </w:p>
    <w:p w14:paraId="21FB8FE1" w14:textId="58C02BC4" w:rsidR="007E2B70" w:rsidRPr="00CB60BF" w:rsidRDefault="007E2B70" w:rsidP="007E2B70">
      <w:pPr>
        <w:spacing w:before="360" w:after="360"/>
        <w:jc w:val="center"/>
        <w:rPr>
          <w:rFonts w:asciiTheme="majorHAnsi" w:hAnsiTheme="majorHAnsi"/>
          <w:sz w:val="36"/>
        </w:rPr>
      </w:pPr>
      <w:r>
        <w:rPr>
          <w:rFonts w:asciiTheme="majorHAnsi" w:hAnsiTheme="majorHAnsi"/>
          <w:sz w:val="36"/>
        </w:rPr>
        <w:t>REGIME RELATIVO AL MARCHIO DI CERTIFICAZIONE</w:t>
      </w:r>
    </w:p>
    <w:p w14:paraId="4ACB7451" w14:textId="028A2039" w:rsidR="007E2B70" w:rsidRPr="0076688A" w:rsidRDefault="007E2B70" w:rsidP="007E2B70">
      <w:pPr>
        <w:spacing w:before="480" w:after="360"/>
        <w:jc w:val="center"/>
        <w:rPr>
          <w:rFonts w:asciiTheme="majorHAnsi" w:hAnsiTheme="majorHAnsi"/>
          <w:b/>
          <w:sz w:val="56"/>
        </w:rPr>
      </w:pPr>
      <w:r>
        <w:rPr>
          <w:rFonts w:asciiTheme="majorHAnsi" w:hAnsiTheme="majorHAnsi"/>
          <w:b/>
          <w:sz w:val="56"/>
        </w:rPr>
        <w:t>REQUISITI DI CERTIFICAZIONE SPECIFICI</w:t>
      </w:r>
    </w:p>
    <w:p w14:paraId="5DAF2278" w14:textId="16F86916" w:rsidR="00C62A5A" w:rsidRPr="005E77A1" w:rsidRDefault="00C62A5A" w:rsidP="00C62A5A">
      <w:pPr>
        <w:jc w:val="center"/>
        <w:rPr>
          <w:rFonts w:asciiTheme="majorHAnsi" w:hAnsiTheme="majorHAnsi"/>
          <w:b/>
          <w:sz w:val="36"/>
        </w:rPr>
      </w:pPr>
      <w:r>
        <w:rPr>
          <w:rFonts w:asciiTheme="majorHAnsi" w:hAnsiTheme="majorHAnsi"/>
          <w:b/>
          <w:sz w:val="36"/>
        </w:rPr>
        <w:t>Farine di frumento e segale</w:t>
      </w:r>
    </w:p>
    <w:p w14:paraId="253D26CE" w14:textId="21F13EBB" w:rsidR="007E2B70" w:rsidRDefault="000519BA" w:rsidP="007E2B70">
      <w:pPr>
        <w:jc w:val="center"/>
        <w:rPr>
          <w:rFonts w:asciiTheme="majorHAnsi" w:hAnsiTheme="majorHAnsi"/>
          <w:b/>
          <w:sz w:val="36"/>
        </w:rPr>
      </w:pPr>
      <w:r>
        <w:rPr>
          <w:rFonts w:asciiTheme="majorHAnsi" w:hAnsiTheme="majorHAnsi"/>
          <w:b/>
          <w:sz w:val="36"/>
        </w:rPr>
        <w:t xml:space="preserve"> </w:t>
      </w:r>
    </w:p>
    <w:p w14:paraId="3606767E" w14:textId="22E5C35A" w:rsidR="007E2B70" w:rsidRDefault="007E2B70" w:rsidP="007E2B70">
      <w:pPr>
        <w:jc w:val="center"/>
        <w:rPr>
          <w:rFonts w:asciiTheme="majorHAnsi" w:hAnsiTheme="majorHAnsi"/>
          <w:sz w:val="36"/>
        </w:rPr>
      </w:pPr>
    </w:p>
    <w:p w14:paraId="30FC8875" w14:textId="067CD33E" w:rsidR="007E2B70" w:rsidRDefault="007E2B70" w:rsidP="007E2B70">
      <w:pPr>
        <w:jc w:val="center"/>
        <w:rPr>
          <w:rFonts w:asciiTheme="majorHAnsi" w:hAnsiTheme="majorHAnsi"/>
          <w:sz w:val="36"/>
        </w:rPr>
      </w:pPr>
    </w:p>
    <w:p w14:paraId="630BAB52" w14:textId="77777777" w:rsidR="007E2B70" w:rsidRDefault="007E2B70" w:rsidP="007E2B70">
      <w:pPr>
        <w:jc w:val="center"/>
        <w:rPr>
          <w:rFonts w:asciiTheme="majorHAnsi" w:hAnsiTheme="majorHAnsi"/>
          <w:sz w:val="36"/>
        </w:rPr>
      </w:pPr>
    </w:p>
    <w:p w14:paraId="51B8592E" w14:textId="11A510DC" w:rsidR="007E2B70" w:rsidRDefault="007E2B70" w:rsidP="007E2B70">
      <w:pPr>
        <w:jc w:val="center"/>
        <w:rPr>
          <w:rFonts w:asciiTheme="majorHAnsi" w:hAnsiTheme="majorHAnsi"/>
          <w:sz w:val="36"/>
        </w:rPr>
      </w:pPr>
    </w:p>
    <w:p w14:paraId="2842253C" w14:textId="1030627E" w:rsidR="007E2B70" w:rsidRDefault="007E2B70" w:rsidP="007E2B70">
      <w:pPr>
        <w:jc w:val="center"/>
        <w:rPr>
          <w:rFonts w:asciiTheme="majorHAnsi" w:hAnsiTheme="majorHAnsi"/>
          <w:sz w:val="36"/>
        </w:rPr>
      </w:pPr>
    </w:p>
    <w:p w14:paraId="0C9B3B61" w14:textId="2028C502" w:rsidR="007E2B70" w:rsidRDefault="007E2B70" w:rsidP="007E2B70">
      <w:pPr>
        <w:jc w:val="center"/>
        <w:rPr>
          <w:rFonts w:asciiTheme="majorHAnsi" w:hAnsiTheme="majorHAnsi"/>
          <w:sz w:val="36"/>
        </w:rPr>
      </w:pPr>
    </w:p>
    <w:p w14:paraId="3A419DC7" w14:textId="6C56C4F1" w:rsidR="007E2B70" w:rsidRDefault="007E2B70" w:rsidP="007E2B70">
      <w:pPr>
        <w:jc w:val="center"/>
        <w:rPr>
          <w:rFonts w:asciiTheme="majorHAnsi" w:hAnsiTheme="majorHAnsi"/>
          <w:sz w:val="36"/>
        </w:rPr>
      </w:pPr>
    </w:p>
    <w:p w14:paraId="024EB536" w14:textId="77777777" w:rsidR="007E2B70" w:rsidRDefault="007E2B70" w:rsidP="007E2B70">
      <w:pPr>
        <w:jc w:val="center"/>
        <w:rPr>
          <w:rFonts w:asciiTheme="majorHAnsi" w:hAnsiTheme="majorHAnsi"/>
          <w:sz w:val="36"/>
        </w:rPr>
      </w:pPr>
    </w:p>
    <w:p w14:paraId="208A8AE5" w14:textId="6FFDD748" w:rsidR="007E2B70" w:rsidRDefault="007E2B70" w:rsidP="007E2B70">
      <w:pPr>
        <w:jc w:val="center"/>
        <w:rPr>
          <w:rFonts w:asciiTheme="majorHAnsi" w:hAnsiTheme="majorHAnsi"/>
          <w:sz w:val="36"/>
        </w:rPr>
      </w:pPr>
    </w:p>
    <w:p w14:paraId="7DFF4875" w14:textId="71B2C658" w:rsidR="007E2B70" w:rsidRPr="000617B8" w:rsidRDefault="007E2B70" w:rsidP="007E2B70">
      <w:pPr>
        <w:jc w:val="center"/>
        <w:rPr>
          <w:rFonts w:asciiTheme="majorHAnsi" w:hAnsiTheme="majorHAnsi"/>
          <w:b/>
          <w:sz w:val="36"/>
        </w:rPr>
      </w:pPr>
      <w:r>
        <w:rPr>
          <w:rFonts w:asciiTheme="majorHAnsi" w:hAnsiTheme="majorHAnsi"/>
          <w:sz w:val="36"/>
        </w:rPr>
        <w:t>Prima edizione</w:t>
      </w:r>
    </w:p>
    <w:p w14:paraId="458BBC78" w14:textId="1BC3C51C" w:rsidR="007E2B70" w:rsidRDefault="007E2B70" w:rsidP="007E2B70">
      <w:pPr>
        <w:spacing w:before="360"/>
        <w:jc w:val="center"/>
        <w:rPr>
          <w:rFonts w:asciiTheme="majorHAnsi" w:hAnsiTheme="majorHAnsi"/>
          <w:sz w:val="28"/>
        </w:rPr>
      </w:pPr>
      <w:r>
        <w:rPr>
          <w:rFonts w:asciiTheme="majorHAnsi" w:hAnsiTheme="majorHAnsi"/>
          <w:sz w:val="28"/>
        </w:rPr>
        <w:t>Redatto a Budapest, il 13 dicembre 2023</w:t>
      </w:r>
    </w:p>
    <w:p w14:paraId="1331DCD3" w14:textId="5DE66E05" w:rsidR="007E2B70" w:rsidRPr="00D860DC" w:rsidRDefault="007E2B70" w:rsidP="00156325">
      <w:pPr>
        <w:jc w:val="center"/>
        <w:rPr>
          <w:rFonts w:ascii="Times New Roman" w:hAnsi="Times New Roman"/>
          <w:b/>
          <w:bCs/>
          <w:color w:val="000000" w:themeColor="text1"/>
          <w:sz w:val="24"/>
          <w:szCs w:val="24"/>
        </w:rPr>
      </w:pPr>
      <w:r>
        <w:rPr>
          <w:rFonts w:ascii="Times New Roman" w:hAnsi="Times New Roman"/>
          <w:b/>
          <w:color w:val="000000" w:themeColor="text1"/>
          <w:sz w:val="28"/>
        </w:rPr>
        <w:t xml:space="preserve"> </w:t>
      </w:r>
    </w:p>
    <w:p w14:paraId="7AF146F7" w14:textId="7AD621D0" w:rsidR="007E2B70" w:rsidRPr="00664C2F" w:rsidRDefault="007E2B70" w:rsidP="007E2B70">
      <w:pPr>
        <w:jc w:val="both"/>
        <w:rPr>
          <w:rFonts w:ascii="Times New Roman" w:hAnsi="Times New Roman"/>
          <w:sz w:val="24"/>
          <w:szCs w:val="24"/>
        </w:rPr>
      </w:pPr>
    </w:p>
    <w:p w14:paraId="65F17C51" w14:textId="3F004B2C" w:rsidR="00C62A5A" w:rsidRPr="005E77A1" w:rsidRDefault="00541019" w:rsidP="00C62A5A">
      <w:pPr>
        <w:jc w:val="center"/>
        <w:rPr>
          <w:rFonts w:ascii="Times New Roman" w:hAnsi="Times New Roman"/>
          <w:b/>
          <w:bCs/>
          <w:color w:val="000000" w:themeColor="text1"/>
          <w:sz w:val="28"/>
          <w:szCs w:val="28"/>
        </w:rPr>
      </w:pPr>
      <w:r>
        <w:rPr>
          <w:rFonts w:ascii="Times New Roman" w:hAnsi="Times New Roman"/>
          <w:b/>
          <w:noProof/>
          <w:color w:val="000000" w:themeColor="text1"/>
          <w:sz w:val="28"/>
        </w:rPr>
        <w:lastRenderedPageBreak/>
        <mc:AlternateContent>
          <mc:Choice Requires="wps">
            <w:drawing>
              <wp:anchor distT="0" distB="0" distL="114300" distR="114300" simplePos="0" relativeHeight="251663360" behindDoc="0" locked="0" layoutInCell="1" allowOverlap="1" wp14:anchorId="59A78DEA" wp14:editId="49FB7F1A">
                <wp:simplePos x="0" y="0"/>
                <wp:positionH relativeFrom="column">
                  <wp:posOffset>1685925</wp:posOffset>
                </wp:positionH>
                <wp:positionV relativeFrom="paragraph">
                  <wp:posOffset>-204470</wp:posOffset>
                </wp:positionV>
                <wp:extent cx="4114800" cy="714375"/>
                <wp:effectExtent l="0" t="0" r="0" b="9525"/>
                <wp:wrapNone/>
                <wp:docPr id="247469907" name="Text Box 1"/>
                <wp:cNvGraphicFramePr/>
                <a:graphic xmlns:a="http://schemas.openxmlformats.org/drawingml/2006/main">
                  <a:graphicData uri="http://schemas.microsoft.com/office/word/2010/wordprocessingShape">
                    <wps:wsp>
                      <wps:cNvSpPr txBox="1"/>
                      <wps:spPr>
                        <a:xfrm>
                          <a:off x="0" y="0"/>
                          <a:ext cx="4114800" cy="714375"/>
                        </a:xfrm>
                        <a:prstGeom prst="rect">
                          <a:avLst/>
                        </a:prstGeom>
                        <a:solidFill>
                          <a:schemeClr val="lt1"/>
                        </a:solidFill>
                        <a:ln w="6350">
                          <a:noFill/>
                        </a:ln>
                      </wps:spPr>
                      <wps:txbx>
                        <w:txbxContent>
                          <w:p w14:paraId="4C42DEB2" w14:textId="77777777" w:rsidR="00541019" w:rsidRPr="00C70B85" w:rsidRDefault="00541019" w:rsidP="00541019">
                            <w:pPr>
                              <w:spacing w:after="60"/>
                              <w:rPr>
                                <w:rFonts w:ascii="Times New Roman" w:hAnsi="Times New Roman"/>
                                <w:smallCaps/>
                                <w:sz w:val="40"/>
                                <w:szCs w:val="40"/>
                              </w:rPr>
                            </w:pPr>
                            <w:r>
                              <w:rPr>
                                <w:rFonts w:ascii="Times New Roman" w:hAnsi="Times New Roman"/>
                                <w:smallCaps/>
                                <w:sz w:val="40"/>
                              </w:rPr>
                              <w:t>Alimenti di alta qualità</w:t>
                            </w:r>
                          </w:p>
                          <w:p w14:paraId="3C663CB0" w14:textId="77777777" w:rsidR="00541019" w:rsidRPr="00C70B85" w:rsidRDefault="00541019" w:rsidP="00541019">
                            <w:pPr>
                              <w:rPr>
                                <w:rFonts w:ascii="Times New Roman" w:hAnsi="Times New Roman"/>
                                <w:sz w:val="24"/>
                                <w:szCs w:val="24"/>
                              </w:rPr>
                            </w:pPr>
                            <w:r>
                              <w:rPr>
                                <w:rFonts w:ascii="Times New Roman" w:hAnsi="Times New Roman"/>
                                <w:sz w:val="24"/>
                              </w:rPr>
                              <w:t>kme.hu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A78DEA" id="_x0000_t202" coordsize="21600,21600" o:spt="202" path="m,l,21600r21600,l21600,xe">
                <v:stroke joinstyle="miter"/>
                <v:path gradientshapeok="t" o:connecttype="rect"/>
              </v:shapetype>
              <v:shape id="Text Box 1" o:spid="_x0000_s1026" type="#_x0000_t202" style="position:absolute;left:0;text-align:left;margin-left:132.75pt;margin-top:-16.1pt;width:324pt;height:5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" fillcolor="white [3201]" stroked="f" strokeweight=".5pt">
                <v:textbox>
                  <w:txbxContent>
                    <w:p w14:paraId="4C42DEB2" w14:textId="77777777" w:rsidR="00541019" w:rsidRPr="00C70B85" w:rsidRDefault="00541019" w:rsidP="00541019">
                      <w:pPr>
                        <w:spacing w:after="60"/>
                        <w:rPr>
                          <w:rFonts w:ascii="Times New Roman" w:hAnsi="Times New Roman"/>
                          <w:smallCaps/>
                          <w:sz w:val="40"/>
                          <w:szCs w:val="40"/>
                        </w:rPr>
                      </w:pPr>
                      <w:r>
                        <w:rPr>
                          <w:rFonts w:ascii="Times New Roman" w:hAnsi="Times New Roman"/>
                          <w:smallCaps/>
                          <w:sz w:val="40"/>
                        </w:rPr>
                        <w:t>Alimenti di alta qualità</w:t>
                      </w:r>
                    </w:p>
                    <w:p w14:paraId="3C663CB0" w14:textId="77777777" w:rsidR="00541019" w:rsidRPr="00C70B85" w:rsidRDefault="00541019" w:rsidP="00541019">
                      <w:pPr>
                        <w:rPr>
                          <w:rFonts w:ascii="Times New Roman" w:hAnsi="Times New Roman"/>
                          <w:sz w:val="24"/>
                          <w:szCs w:val="24"/>
                        </w:rPr>
                      </w:pPr>
                      <w:r>
                        <w:rPr>
                          <w:rFonts w:ascii="Times New Roman" w:hAnsi="Times New Roman"/>
                          <w:sz w:val="24"/>
                        </w:rPr>
                        <w:t>kme.hu</w:t>
                      </w:r>
                    </w:p>
                  </w:txbxContent>
                </v:textbox>
              </v:shape>
            </w:pict>
          </mc:Fallback>
        </mc:AlternateContent>
      </w:r>
      <w:r>
        <w:rPr>
          <w:rFonts w:ascii="Times New Roman" w:hAnsi="Times New Roman"/>
          <w:b/>
          <w:noProof/>
          <w:color w:val="000000" w:themeColor="text1"/>
          <w:sz w:val="28"/>
        </w:rPr>
        <w:drawing>
          <wp:anchor distT="0" distB="0" distL="114300" distR="114300" simplePos="0" relativeHeight="251659264" behindDoc="0" locked="0" layoutInCell="1" allowOverlap="1" wp14:anchorId="159EE8B5" wp14:editId="52CA3C6A">
            <wp:simplePos x="0" y="0"/>
            <wp:positionH relativeFrom="page">
              <wp:posOffset>-8890</wp:posOffset>
            </wp:positionH>
            <wp:positionV relativeFrom="page">
              <wp:posOffset>0</wp:posOffset>
            </wp:positionV>
            <wp:extent cx="7588250" cy="1391920"/>
            <wp:effectExtent l="0" t="0" r="0" b="0"/>
            <wp:wrapThrough wrapText="bothSides">
              <wp:wrapPolygon edited="0">
                <wp:start x="0" y="0"/>
                <wp:lineTo x="0" y="21285"/>
                <wp:lineTo x="21528" y="21285"/>
                <wp:lineTo x="21528" y="0"/>
                <wp:lineTo x="0" y="0"/>
              </wp:wrapPolygon>
            </wp:wrapThrough>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Users\ksidob\Desktop\védjegy\4. Tejföl termékmustra\fejlec (2).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88250" cy="1391920"/>
                    </a:xfrm>
                    <a:prstGeom prst="rect">
                      <a:avLst/>
                    </a:prstGeom>
                    <a:noFill/>
                    <a:ln w="9525">
                      <a:noFill/>
                      <a:miter lim="800000"/>
                      <a:headEnd/>
                      <a:tailEnd/>
                    </a:ln>
                  </pic:spPr>
                </pic:pic>
              </a:graphicData>
            </a:graphic>
          </wp:anchor>
        </w:drawing>
      </w:r>
      <w:r>
        <w:rPr>
          <w:rFonts w:ascii="Times New Roman" w:hAnsi="Times New Roman"/>
          <w:b/>
          <w:color w:val="000000" w:themeColor="text1"/>
          <w:sz w:val="28"/>
        </w:rPr>
        <w:t>Farina di grano e segale</w:t>
      </w:r>
    </w:p>
    <w:p w14:paraId="3D2EBA99" w14:textId="77777777" w:rsidR="00156325" w:rsidRPr="00D860DC" w:rsidRDefault="00156325" w:rsidP="00156325">
      <w:pPr>
        <w:jc w:val="center"/>
        <w:rPr>
          <w:rFonts w:ascii="Times New Roman" w:hAnsi="Times New Roman"/>
          <w:b/>
          <w:bCs/>
          <w:color w:val="000000" w:themeColor="text1"/>
          <w:sz w:val="24"/>
          <w:szCs w:val="24"/>
        </w:rPr>
      </w:pPr>
    </w:p>
    <w:p w14:paraId="153C7A67" w14:textId="7F5EE915" w:rsidR="007E2B70" w:rsidRDefault="007E2B70" w:rsidP="007E2B70">
      <w:pPr>
        <w:jc w:val="both"/>
        <w:rPr>
          <w:rFonts w:ascii="Times New Roman" w:hAnsi="Times New Roman"/>
          <w:sz w:val="24"/>
          <w:szCs w:val="24"/>
        </w:rPr>
      </w:pPr>
      <w:r>
        <w:rPr>
          <w:rFonts w:ascii="Times New Roman" w:hAnsi="Times New Roman"/>
          <w:sz w:val="24"/>
        </w:rPr>
        <w:t>Per l'assegnazione dei marchi di qualità oro KMÉ e KMÉ possono essere presentate domande per la farina di frumento, la farina di grano duro e la farina di segale prodotte a partire dal chicco di frumento commestibile secondo MSZ 6383 e dal chicco di segale commestibile secondo MSZ 6342, a condizione che le condizioni della loro produzione siano conformi alla legislazione ungherese e dell'UE applicabile e, oltre ai requisiti del codice alimentare ungherese, soddisfino anche i seguenti requisiti.</w:t>
      </w:r>
    </w:p>
    <w:p w14:paraId="4C3080E2" w14:textId="77777777" w:rsidR="007E2B70" w:rsidRDefault="007E2B70" w:rsidP="007E2B70">
      <w:pPr>
        <w:jc w:val="both"/>
        <w:rPr>
          <w:rFonts w:ascii="Times New Roman" w:hAnsi="Times New Roman"/>
          <w:sz w:val="24"/>
          <w:szCs w:val="24"/>
        </w:rPr>
      </w:pPr>
    </w:p>
    <w:p w14:paraId="7BCD322B" w14:textId="77777777" w:rsidR="007E2B70" w:rsidRDefault="007E2B70" w:rsidP="007E2B70">
      <w:pPr>
        <w:jc w:val="center"/>
        <w:rPr>
          <w:rFonts w:ascii="Times New Roman" w:hAnsi="Times New Roman"/>
          <w:b/>
          <w:sz w:val="24"/>
          <w:szCs w:val="24"/>
        </w:rPr>
      </w:pPr>
    </w:p>
    <w:p w14:paraId="52E38C97" w14:textId="35B8673E" w:rsidR="007E2B70" w:rsidRDefault="007E2B70" w:rsidP="005E77A1">
      <w:pPr>
        <w:rPr>
          <w:rFonts w:ascii="Times New Roman" w:hAnsi="Times New Roman"/>
          <w:b/>
          <w:sz w:val="24"/>
          <w:szCs w:val="24"/>
        </w:rPr>
      </w:pPr>
      <w:r>
        <w:rPr>
          <w:rFonts w:ascii="Times New Roman" w:hAnsi="Times New Roman"/>
          <w:b/>
          <w:sz w:val="24"/>
        </w:rPr>
        <w:t>Farine ammissibili:</w:t>
      </w:r>
    </w:p>
    <w:p w14:paraId="514BB0BF" w14:textId="77777777" w:rsidR="005E77A1" w:rsidRDefault="005E77A1" w:rsidP="005E77A1">
      <w:pPr>
        <w:rPr>
          <w:rFonts w:ascii="Times New Roman" w:hAnsi="Times New Roman"/>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111"/>
      </w:tblGrid>
      <w:tr w:rsidR="00541019" w:rsidRPr="00541019" w14:paraId="329A7660" w14:textId="77777777" w:rsidTr="00541019">
        <w:tc>
          <w:tcPr>
            <w:tcW w:w="3544" w:type="dxa"/>
          </w:tcPr>
          <w:p w14:paraId="64315874" w14:textId="77777777" w:rsidR="00541019" w:rsidRPr="00541019" w:rsidRDefault="00541019" w:rsidP="00E47940">
            <w:pPr>
              <w:jc w:val="both"/>
              <w:rPr>
                <w:rFonts w:ascii="Times New Roman" w:hAnsi="Times New Roman"/>
                <w:sz w:val="24"/>
                <w:szCs w:val="24"/>
              </w:rPr>
            </w:pPr>
            <w:r>
              <w:rPr>
                <w:rFonts w:ascii="Times New Roman" w:hAnsi="Times New Roman"/>
                <w:sz w:val="24"/>
              </w:rPr>
              <w:t>Farine di frumento:</w:t>
            </w:r>
          </w:p>
        </w:tc>
        <w:tc>
          <w:tcPr>
            <w:tcW w:w="4111" w:type="dxa"/>
          </w:tcPr>
          <w:p w14:paraId="541B33AE" w14:textId="77777777" w:rsidR="00541019" w:rsidRPr="00541019" w:rsidRDefault="00541019" w:rsidP="00E47940">
            <w:pPr>
              <w:jc w:val="both"/>
              <w:rPr>
                <w:rFonts w:ascii="Times New Roman" w:hAnsi="Times New Roman"/>
                <w:sz w:val="24"/>
                <w:szCs w:val="24"/>
              </w:rPr>
            </w:pPr>
            <w:bookmarkStart w:id="0" w:name="_Hlk152853452"/>
            <w:r>
              <w:rPr>
                <w:rFonts w:ascii="Times New Roman" w:hAnsi="Times New Roman"/>
                <w:sz w:val="24"/>
              </w:rPr>
              <w:t>farina di frumento fluida</w:t>
            </w:r>
            <w:bookmarkEnd w:id="0"/>
            <w:r>
              <w:t xml:space="preserve"> </w:t>
            </w:r>
            <w:r>
              <w:rPr>
                <w:rFonts w:ascii="Times New Roman" w:hAnsi="Times New Roman"/>
                <w:sz w:val="24"/>
              </w:rPr>
              <w:t xml:space="preserve">(BL 55) </w:t>
            </w:r>
          </w:p>
        </w:tc>
      </w:tr>
      <w:tr w:rsidR="00541019" w:rsidRPr="00541019" w14:paraId="26D05E24" w14:textId="77777777" w:rsidTr="00541019">
        <w:tc>
          <w:tcPr>
            <w:tcW w:w="3544" w:type="dxa"/>
          </w:tcPr>
          <w:p w14:paraId="6ABC0462" w14:textId="77777777" w:rsidR="00541019" w:rsidRPr="00541019" w:rsidRDefault="00541019" w:rsidP="00E47940">
            <w:pPr>
              <w:jc w:val="both"/>
              <w:rPr>
                <w:rFonts w:ascii="Times New Roman" w:hAnsi="Times New Roman"/>
                <w:sz w:val="24"/>
                <w:szCs w:val="24"/>
              </w:rPr>
            </w:pPr>
          </w:p>
        </w:tc>
        <w:tc>
          <w:tcPr>
            <w:tcW w:w="4111" w:type="dxa"/>
          </w:tcPr>
          <w:p w14:paraId="4A0116B1" w14:textId="77777777" w:rsidR="00541019" w:rsidRPr="00541019" w:rsidRDefault="00541019" w:rsidP="00E47940">
            <w:pPr>
              <w:jc w:val="both"/>
              <w:rPr>
                <w:rFonts w:ascii="Times New Roman" w:hAnsi="Times New Roman"/>
                <w:sz w:val="24"/>
                <w:szCs w:val="24"/>
              </w:rPr>
            </w:pPr>
            <w:r>
              <w:rPr>
                <w:rFonts w:ascii="Times New Roman" w:hAnsi="Times New Roman"/>
                <w:sz w:val="24"/>
              </w:rPr>
              <w:t>farina di grano tenero, bianca (BL 80)</w:t>
            </w:r>
          </w:p>
        </w:tc>
      </w:tr>
      <w:tr w:rsidR="00541019" w:rsidRPr="00541019" w14:paraId="2977324E" w14:textId="77777777" w:rsidTr="00541019">
        <w:tc>
          <w:tcPr>
            <w:tcW w:w="3544" w:type="dxa"/>
          </w:tcPr>
          <w:p w14:paraId="22B85CC1" w14:textId="77777777" w:rsidR="00541019" w:rsidRPr="00541019" w:rsidRDefault="00541019" w:rsidP="00E47940">
            <w:pPr>
              <w:jc w:val="both"/>
              <w:rPr>
                <w:rFonts w:ascii="Times New Roman" w:hAnsi="Times New Roman"/>
                <w:sz w:val="24"/>
                <w:szCs w:val="24"/>
              </w:rPr>
            </w:pPr>
          </w:p>
        </w:tc>
        <w:tc>
          <w:tcPr>
            <w:tcW w:w="4111" w:type="dxa"/>
          </w:tcPr>
          <w:p w14:paraId="15CB0B24" w14:textId="77777777" w:rsidR="00541019" w:rsidRPr="00541019" w:rsidRDefault="00541019" w:rsidP="00E47940">
            <w:pPr>
              <w:jc w:val="both"/>
              <w:rPr>
                <w:rFonts w:ascii="Times New Roman" w:hAnsi="Times New Roman"/>
                <w:sz w:val="24"/>
                <w:szCs w:val="24"/>
              </w:rPr>
            </w:pPr>
            <w:r>
              <w:rPr>
                <w:rFonts w:ascii="Times New Roman" w:hAnsi="Times New Roman"/>
                <w:sz w:val="24"/>
              </w:rPr>
              <w:t xml:space="preserve">farina di grano tenero, semi-bianca (BL 112) </w:t>
            </w:r>
          </w:p>
        </w:tc>
      </w:tr>
      <w:tr w:rsidR="00541019" w:rsidRPr="00541019" w14:paraId="5B5D79C3" w14:textId="77777777" w:rsidTr="00541019">
        <w:tc>
          <w:tcPr>
            <w:tcW w:w="3544" w:type="dxa"/>
          </w:tcPr>
          <w:p w14:paraId="5CD1A616" w14:textId="77777777" w:rsidR="00541019" w:rsidRPr="00541019" w:rsidRDefault="00541019" w:rsidP="00E47940">
            <w:pPr>
              <w:jc w:val="both"/>
              <w:rPr>
                <w:rFonts w:ascii="Times New Roman" w:hAnsi="Times New Roman"/>
                <w:sz w:val="24"/>
                <w:szCs w:val="24"/>
              </w:rPr>
            </w:pPr>
          </w:p>
        </w:tc>
        <w:tc>
          <w:tcPr>
            <w:tcW w:w="4111" w:type="dxa"/>
          </w:tcPr>
          <w:p w14:paraId="71DD8C54" w14:textId="77777777" w:rsidR="00541019" w:rsidRPr="00541019" w:rsidRDefault="00541019" w:rsidP="00E47940">
            <w:pPr>
              <w:jc w:val="both"/>
              <w:rPr>
                <w:rFonts w:ascii="Times New Roman" w:hAnsi="Times New Roman"/>
                <w:sz w:val="24"/>
                <w:szCs w:val="24"/>
              </w:rPr>
            </w:pPr>
            <w:r>
              <w:rPr>
                <w:rFonts w:ascii="Times New Roman" w:hAnsi="Times New Roman"/>
                <w:sz w:val="24"/>
              </w:rPr>
              <w:t xml:space="preserve">farina di grano semi-ruvida (BFF 55) </w:t>
            </w:r>
          </w:p>
        </w:tc>
      </w:tr>
      <w:tr w:rsidR="00541019" w:rsidRPr="00541019" w14:paraId="72941624" w14:textId="77777777" w:rsidTr="00541019">
        <w:tc>
          <w:tcPr>
            <w:tcW w:w="3544" w:type="dxa"/>
          </w:tcPr>
          <w:p w14:paraId="2C15026F" w14:textId="77777777" w:rsidR="00541019" w:rsidRPr="00541019" w:rsidRDefault="00541019" w:rsidP="00E47940">
            <w:pPr>
              <w:jc w:val="both"/>
              <w:rPr>
                <w:rFonts w:ascii="Times New Roman" w:hAnsi="Times New Roman"/>
                <w:sz w:val="24"/>
                <w:szCs w:val="24"/>
              </w:rPr>
            </w:pPr>
          </w:p>
        </w:tc>
        <w:tc>
          <w:tcPr>
            <w:tcW w:w="4111" w:type="dxa"/>
          </w:tcPr>
          <w:p w14:paraId="3D0B38F0" w14:textId="77777777" w:rsidR="00541019" w:rsidRPr="00541019" w:rsidRDefault="00541019" w:rsidP="00E47940">
            <w:pPr>
              <w:jc w:val="both"/>
              <w:rPr>
                <w:rFonts w:ascii="Times New Roman" w:hAnsi="Times New Roman"/>
                <w:sz w:val="24"/>
                <w:szCs w:val="24"/>
              </w:rPr>
            </w:pPr>
            <w:r>
              <w:rPr>
                <w:rFonts w:ascii="Times New Roman" w:hAnsi="Times New Roman"/>
                <w:sz w:val="24"/>
              </w:rPr>
              <w:t xml:space="preserve">farina di grano per l'industria della pasta (BTL 50) </w:t>
            </w:r>
          </w:p>
        </w:tc>
      </w:tr>
    </w:tbl>
    <w:p w14:paraId="1FF1C70A" w14:textId="77777777" w:rsidR="005D7466" w:rsidRDefault="005D7466" w:rsidP="00BE689F">
      <w:pPr>
        <w:tabs>
          <w:tab w:val="left" w:pos="3686"/>
        </w:tabs>
        <w:ind w:left="3686" w:hanging="3686"/>
        <w:jc w:val="both"/>
        <w:rPr>
          <w:rFonts w:ascii="Times New Roman" w:hAnsi="Times New Roman"/>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111"/>
      </w:tblGrid>
      <w:tr w:rsidR="00541019" w:rsidRPr="00541019" w14:paraId="1593D779" w14:textId="77777777" w:rsidTr="00541019">
        <w:tc>
          <w:tcPr>
            <w:tcW w:w="3544" w:type="dxa"/>
          </w:tcPr>
          <w:p w14:paraId="1447D649" w14:textId="77777777" w:rsidR="00541019" w:rsidRPr="00541019" w:rsidRDefault="00541019" w:rsidP="009C1F15">
            <w:pPr>
              <w:jc w:val="both"/>
              <w:rPr>
                <w:rFonts w:ascii="Times New Roman" w:hAnsi="Times New Roman"/>
                <w:sz w:val="24"/>
                <w:szCs w:val="24"/>
              </w:rPr>
            </w:pPr>
            <w:r>
              <w:rPr>
                <w:rFonts w:ascii="Times New Roman" w:hAnsi="Times New Roman"/>
                <w:sz w:val="24"/>
              </w:rPr>
              <w:t>Farina di grano duro:</w:t>
            </w:r>
          </w:p>
        </w:tc>
        <w:tc>
          <w:tcPr>
            <w:tcW w:w="4111" w:type="dxa"/>
          </w:tcPr>
          <w:p w14:paraId="22F46A04" w14:textId="77777777" w:rsidR="00541019" w:rsidRPr="00541019" w:rsidRDefault="00541019" w:rsidP="009C1F15">
            <w:pPr>
              <w:jc w:val="both"/>
              <w:rPr>
                <w:rFonts w:ascii="Times New Roman" w:hAnsi="Times New Roman"/>
                <w:sz w:val="24"/>
                <w:szCs w:val="24"/>
              </w:rPr>
            </w:pPr>
            <w:r>
              <w:rPr>
                <w:rFonts w:ascii="Times New Roman" w:hAnsi="Times New Roman"/>
                <w:sz w:val="24"/>
              </w:rPr>
              <w:t xml:space="preserve">semola di grano duro per l'industria della pasta (DTD) </w:t>
            </w:r>
          </w:p>
        </w:tc>
      </w:tr>
      <w:tr w:rsidR="00541019" w:rsidRPr="00541019" w14:paraId="69DFED5D" w14:textId="77777777" w:rsidTr="00541019">
        <w:tc>
          <w:tcPr>
            <w:tcW w:w="3544" w:type="dxa"/>
          </w:tcPr>
          <w:p w14:paraId="63BE0363" w14:textId="77777777" w:rsidR="00541019" w:rsidRPr="00541019" w:rsidRDefault="00541019" w:rsidP="009C1F15">
            <w:pPr>
              <w:jc w:val="both"/>
              <w:rPr>
                <w:rFonts w:ascii="Times New Roman" w:hAnsi="Times New Roman"/>
                <w:sz w:val="24"/>
                <w:szCs w:val="24"/>
              </w:rPr>
            </w:pPr>
          </w:p>
        </w:tc>
        <w:tc>
          <w:tcPr>
            <w:tcW w:w="4111" w:type="dxa"/>
          </w:tcPr>
          <w:p w14:paraId="0B94E348" w14:textId="77777777" w:rsidR="00541019" w:rsidRPr="00541019" w:rsidRDefault="00541019" w:rsidP="009C1F15">
            <w:pPr>
              <w:jc w:val="both"/>
              <w:rPr>
                <w:rFonts w:ascii="Times New Roman" w:hAnsi="Times New Roman"/>
                <w:sz w:val="24"/>
                <w:szCs w:val="24"/>
              </w:rPr>
            </w:pPr>
            <w:r>
              <w:rPr>
                <w:rFonts w:ascii="Times New Roman" w:hAnsi="Times New Roman"/>
                <w:sz w:val="24"/>
              </w:rPr>
              <w:t>farina di grano duro fluida (DSL)</w:t>
            </w:r>
          </w:p>
        </w:tc>
      </w:tr>
    </w:tbl>
    <w:p w14:paraId="1874CAE2" w14:textId="77777777" w:rsidR="005D7466" w:rsidRDefault="005D7466" w:rsidP="00BE689F">
      <w:pPr>
        <w:tabs>
          <w:tab w:val="left" w:pos="3686"/>
        </w:tabs>
        <w:ind w:left="3686" w:hanging="3686"/>
        <w:jc w:val="both"/>
        <w:rPr>
          <w:rFonts w:ascii="Times New Roman" w:hAnsi="Times New Roman"/>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111"/>
      </w:tblGrid>
      <w:tr w:rsidR="00541019" w:rsidRPr="00541019" w14:paraId="4A661EDE" w14:textId="77777777" w:rsidTr="00541019">
        <w:tc>
          <w:tcPr>
            <w:tcW w:w="3544" w:type="dxa"/>
          </w:tcPr>
          <w:p w14:paraId="35B02FE6" w14:textId="77777777" w:rsidR="00541019" w:rsidRPr="00541019" w:rsidRDefault="00541019" w:rsidP="00511224">
            <w:pPr>
              <w:jc w:val="both"/>
              <w:rPr>
                <w:rFonts w:ascii="Times New Roman" w:hAnsi="Times New Roman"/>
                <w:sz w:val="24"/>
                <w:szCs w:val="24"/>
              </w:rPr>
            </w:pPr>
            <w:r>
              <w:rPr>
                <w:rFonts w:ascii="Times New Roman" w:hAnsi="Times New Roman"/>
                <w:sz w:val="24"/>
              </w:rPr>
              <w:t>Farine di segale:</w:t>
            </w:r>
          </w:p>
        </w:tc>
        <w:tc>
          <w:tcPr>
            <w:tcW w:w="4111" w:type="dxa"/>
          </w:tcPr>
          <w:p w14:paraId="432A575B" w14:textId="77777777" w:rsidR="00541019" w:rsidRPr="00541019" w:rsidRDefault="00541019" w:rsidP="00511224">
            <w:pPr>
              <w:jc w:val="both"/>
              <w:rPr>
                <w:rFonts w:ascii="Times New Roman" w:hAnsi="Times New Roman"/>
                <w:sz w:val="24"/>
                <w:szCs w:val="24"/>
              </w:rPr>
            </w:pPr>
            <w:r>
              <w:rPr>
                <w:rFonts w:ascii="Times New Roman" w:hAnsi="Times New Roman"/>
                <w:sz w:val="24"/>
              </w:rPr>
              <w:t xml:space="preserve">farina di segale bianca (RL 60) </w:t>
            </w:r>
          </w:p>
        </w:tc>
      </w:tr>
      <w:tr w:rsidR="00541019" w:rsidRPr="00541019" w14:paraId="3A2285F3" w14:textId="77777777" w:rsidTr="00541019">
        <w:tc>
          <w:tcPr>
            <w:tcW w:w="3544" w:type="dxa"/>
          </w:tcPr>
          <w:p w14:paraId="4ABAF833" w14:textId="77777777" w:rsidR="00541019" w:rsidRPr="00541019" w:rsidRDefault="00541019" w:rsidP="00511224">
            <w:pPr>
              <w:jc w:val="both"/>
              <w:rPr>
                <w:rFonts w:ascii="Times New Roman" w:hAnsi="Times New Roman"/>
                <w:sz w:val="24"/>
                <w:szCs w:val="24"/>
              </w:rPr>
            </w:pPr>
          </w:p>
        </w:tc>
        <w:tc>
          <w:tcPr>
            <w:tcW w:w="4111" w:type="dxa"/>
          </w:tcPr>
          <w:p w14:paraId="01D0964C" w14:textId="77777777" w:rsidR="00541019" w:rsidRPr="00541019" w:rsidRDefault="00541019" w:rsidP="00511224">
            <w:pPr>
              <w:jc w:val="both"/>
              <w:rPr>
                <w:rFonts w:ascii="Times New Roman" w:hAnsi="Times New Roman"/>
                <w:sz w:val="24"/>
                <w:szCs w:val="24"/>
              </w:rPr>
            </w:pPr>
            <w:r>
              <w:rPr>
                <w:rFonts w:ascii="Times New Roman" w:hAnsi="Times New Roman"/>
                <w:sz w:val="24"/>
              </w:rPr>
              <w:t xml:space="preserve">farina di segale leggera (RL 90) </w:t>
            </w:r>
          </w:p>
        </w:tc>
      </w:tr>
      <w:tr w:rsidR="00541019" w:rsidRPr="00541019" w14:paraId="4FB0845E" w14:textId="77777777" w:rsidTr="00541019">
        <w:tc>
          <w:tcPr>
            <w:tcW w:w="3544" w:type="dxa"/>
          </w:tcPr>
          <w:p w14:paraId="597998CA" w14:textId="77777777" w:rsidR="00541019" w:rsidRPr="00541019" w:rsidRDefault="00541019" w:rsidP="00511224">
            <w:pPr>
              <w:jc w:val="both"/>
              <w:rPr>
                <w:rFonts w:ascii="Times New Roman" w:hAnsi="Times New Roman"/>
                <w:sz w:val="24"/>
                <w:szCs w:val="24"/>
              </w:rPr>
            </w:pPr>
          </w:p>
        </w:tc>
        <w:tc>
          <w:tcPr>
            <w:tcW w:w="4111" w:type="dxa"/>
          </w:tcPr>
          <w:p w14:paraId="28E7623D" w14:textId="77777777" w:rsidR="00541019" w:rsidRPr="00541019" w:rsidRDefault="00541019" w:rsidP="00511224">
            <w:pPr>
              <w:jc w:val="both"/>
              <w:rPr>
                <w:rFonts w:ascii="Times New Roman" w:hAnsi="Times New Roman"/>
                <w:sz w:val="24"/>
                <w:szCs w:val="24"/>
              </w:rPr>
            </w:pPr>
            <w:r>
              <w:rPr>
                <w:rFonts w:ascii="Times New Roman" w:hAnsi="Times New Roman"/>
                <w:sz w:val="24"/>
              </w:rPr>
              <w:t>farina di segale scura (RL 125)</w:t>
            </w:r>
          </w:p>
        </w:tc>
      </w:tr>
    </w:tbl>
    <w:p w14:paraId="1DEC3A21" w14:textId="77777777" w:rsidR="00B501D7" w:rsidRDefault="00B501D7" w:rsidP="0070043B">
      <w:pPr>
        <w:tabs>
          <w:tab w:val="left" w:pos="3686"/>
        </w:tabs>
        <w:jc w:val="both"/>
        <w:rPr>
          <w:rFonts w:ascii="Times New Roman" w:hAnsi="Times New Roman"/>
          <w:sz w:val="24"/>
          <w:szCs w:val="24"/>
        </w:rPr>
      </w:pPr>
    </w:p>
    <w:p w14:paraId="0A7ECCE6" w14:textId="77777777" w:rsidR="00720798" w:rsidRDefault="00720798" w:rsidP="007E2B70">
      <w:pPr>
        <w:jc w:val="center"/>
        <w:rPr>
          <w:rFonts w:ascii="Times New Roman" w:hAnsi="Times New Roman"/>
          <w:b/>
          <w:sz w:val="24"/>
          <w:szCs w:val="24"/>
        </w:rPr>
      </w:pPr>
    </w:p>
    <w:p w14:paraId="3D873CEA" w14:textId="414C3ACB" w:rsidR="007E2B70" w:rsidRDefault="007E2B70" w:rsidP="007E2B70">
      <w:pPr>
        <w:jc w:val="center"/>
        <w:rPr>
          <w:rFonts w:ascii="Times New Roman" w:hAnsi="Times New Roman"/>
          <w:b/>
          <w:sz w:val="24"/>
          <w:szCs w:val="24"/>
        </w:rPr>
      </w:pPr>
      <w:r>
        <w:rPr>
          <w:rFonts w:ascii="Times New Roman" w:hAnsi="Times New Roman"/>
          <w:b/>
          <w:sz w:val="24"/>
        </w:rPr>
        <w:t>Elementi obbligatori</w:t>
      </w:r>
    </w:p>
    <w:p w14:paraId="2478660C" w14:textId="77777777" w:rsidR="005D7466" w:rsidRDefault="005D7466" w:rsidP="007E2B70">
      <w:pPr>
        <w:jc w:val="center"/>
        <w:rPr>
          <w:rFonts w:ascii="Times New Roman" w:hAnsi="Times New Roman"/>
          <w:b/>
          <w:sz w:val="24"/>
          <w:szCs w:val="24"/>
        </w:rPr>
      </w:pPr>
    </w:p>
    <w:p w14:paraId="0838C10A" w14:textId="77777777" w:rsidR="0078001E" w:rsidRPr="0078001E" w:rsidRDefault="0078001E" w:rsidP="0078001E">
      <w:pPr>
        <w:rPr>
          <w:rFonts w:ascii="Times New Roman" w:hAnsi="Times New Roman"/>
          <w:sz w:val="24"/>
          <w:szCs w:val="24"/>
        </w:rPr>
      </w:pPr>
    </w:p>
    <w:p w14:paraId="67A99361" w14:textId="28373C8B" w:rsidR="0078001E" w:rsidRDefault="0078001E" w:rsidP="005D7466">
      <w:pPr>
        <w:spacing w:line="360" w:lineRule="auto"/>
        <w:rPr>
          <w:rFonts w:ascii="Times New Roman" w:hAnsi="Times New Roman"/>
          <w:b/>
          <w:sz w:val="24"/>
          <w:szCs w:val="24"/>
        </w:rPr>
      </w:pPr>
      <w:r>
        <w:rPr>
          <w:rFonts w:ascii="Times New Roman" w:hAnsi="Times New Roman"/>
          <w:b/>
          <w:sz w:val="24"/>
        </w:rPr>
        <w:t>Criteri per il prodotto finito:</w:t>
      </w:r>
    </w:p>
    <w:p w14:paraId="6A1A729E" w14:textId="77777777" w:rsidR="00156325" w:rsidRPr="0078001E" w:rsidRDefault="00156325" w:rsidP="005D7466">
      <w:pPr>
        <w:spacing w:line="360" w:lineRule="auto"/>
        <w:rPr>
          <w:rFonts w:ascii="Times New Roman" w:hAnsi="Times New Roman"/>
          <w:sz w:val="24"/>
          <w:szCs w:val="24"/>
        </w:rPr>
      </w:pPr>
    </w:p>
    <w:p w14:paraId="1A4C4D48" w14:textId="7C3D711F" w:rsidR="0070043B" w:rsidRDefault="0078001E" w:rsidP="004737BF">
      <w:pPr>
        <w:spacing w:line="360" w:lineRule="auto"/>
        <w:rPr>
          <w:rFonts w:ascii="Times New Roman" w:hAnsi="Times New Roman"/>
          <w:sz w:val="24"/>
          <w:szCs w:val="24"/>
        </w:rPr>
      </w:pPr>
      <w:r>
        <w:rPr>
          <w:rFonts w:ascii="Times New Roman" w:hAnsi="Times New Roman"/>
          <w:sz w:val="24"/>
        </w:rPr>
        <w:t>A) Farine di frumento:</w:t>
      </w:r>
    </w:p>
    <w:p w14:paraId="077F059B" w14:textId="66C11C3B" w:rsidR="00F06936" w:rsidRDefault="0070043B" w:rsidP="00F06936">
      <w:pPr>
        <w:pStyle w:val="ListParagraph"/>
        <w:numPr>
          <w:ilvl w:val="0"/>
          <w:numId w:val="9"/>
        </w:numPr>
        <w:spacing w:line="360" w:lineRule="auto"/>
        <w:rPr>
          <w:rFonts w:ascii="Times New Roman" w:hAnsi="Times New Roman"/>
          <w:sz w:val="24"/>
          <w:szCs w:val="24"/>
        </w:rPr>
      </w:pPr>
      <w:r>
        <w:rPr>
          <w:rFonts w:ascii="Times New Roman" w:hAnsi="Times New Roman"/>
          <w:sz w:val="24"/>
        </w:rPr>
        <w:t xml:space="preserve">la produzione può essere realizzata solo con materie prime nazionali, con prova della tossina DON per lotto consegnato obbligatoria </w:t>
      </w:r>
    </w:p>
    <w:p w14:paraId="4D454F0A" w14:textId="5C29B007" w:rsidR="0078001E" w:rsidRPr="0078001E" w:rsidRDefault="0078001E" w:rsidP="004737BF">
      <w:pPr>
        <w:pStyle w:val="ListParagraph"/>
        <w:numPr>
          <w:ilvl w:val="0"/>
          <w:numId w:val="9"/>
        </w:numPr>
        <w:spacing w:line="360" w:lineRule="auto"/>
        <w:rPr>
          <w:rFonts w:ascii="Times New Roman" w:hAnsi="Times New Roman"/>
          <w:sz w:val="24"/>
          <w:szCs w:val="24"/>
        </w:rPr>
      </w:pPr>
      <w:r>
        <w:rPr>
          <w:rFonts w:ascii="Times New Roman" w:hAnsi="Times New Roman"/>
          <w:sz w:val="24"/>
        </w:rPr>
        <w:t>numero di cadute: min. 250 (s)</w:t>
      </w:r>
    </w:p>
    <w:p w14:paraId="76F6233F" w14:textId="0BB3BE50" w:rsidR="0078001E" w:rsidRPr="0078001E" w:rsidRDefault="0078001E" w:rsidP="004737BF">
      <w:pPr>
        <w:pStyle w:val="ListParagraph"/>
        <w:numPr>
          <w:ilvl w:val="0"/>
          <w:numId w:val="9"/>
        </w:numPr>
        <w:spacing w:line="360" w:lineRule="auto"/>
        <w:rPr>
          <w:rFonts w:ascii="Times New Roman" w:hAnsi="Times New Roman"/>
          <w:sz w:val="24"/>
          <w:szCs w:val="24"/>
        </w:rPr>
      </w:pPr>
      <w:r>
        <w:rPr>
          <w:rFonts w:ascii="Times New Roman" w:hAnsi="Times New Roman"/>
          <w:sz w:val="24"/>
        </w:rPr>
        <w:t>gruppo di valori: almeno B1</w:t>
      </w:r>
    </w:p>
    <w:p w14:paraId="5BB32850" w14:textId="77777777" w:rsidR="00720798" w:rsidRPr="004737BF" w:rsidRDefault="00175841" w:rsidP="00720798">
      <w:pPr>
        <w:pStyle w:val="ListParagraph"/>
        <w:numPr>
          <w:ilvl w:val="0"/>
          <w:numId w:val="9"/>
        </w:numPr>
        <w:spacing w:line="360" w:lineRule="auto"/>
        <w:rPr>
          <w:rFonts w:ascii="Times New Roman" w:hAnsi="Times New Roman"/>
          <w:sz w:val="24"/>
          <w:szCs w:val="24"/>
        </w:rPr>
      </w:pPr>
      <w:r>
        <w:rPr>
          <w:rFonts w:ascii="Times New Roman" w:hAnsi="Times New Roman"/>
          <w:sz w:val="24"/>
        </w:rPr>
        <w:t>tenore di umidità: fino al 14,5 %</w:t>
      </w:r>
    </w:p>
    <w:p w14:paraId="031E6BCB" w14:textId="52641100" w:rsidR="00720798" w:rsidRPr="004737BF" w:rsidRDefault="00156325" w:rsidP="00720798">
      <w:pPr>
        <w:pStyle w:val="ListParagraph"/>
        <w:numPr>
          <w:ilvl w:val="0"/>
          <w:numId w:val="9"/>
        </w:numPr>
        <w:spacing w:line="360" w:lineRule="auto"/>
        <w:rPr>
          <w:rFonts w:ascii="Times New Roman" w:hAnsi="Times New Roman"/>
          <w:sz w:val="24"/>
          <w:szCs w:val="24"/>
        </w:rPr>
      </w:pPr>
      <w:r>
        <w:rPr>
          <w:rFonts w:ascii="Times New Roman" w:hAnsi="Times New Roman"/>
          <w:sz w:val="24"/>
        </w:rPr>
        <w:lastRenderedPageBreak/>
        <w:t xml:space="preserve">Farina di grano fluida (BL 55), farina di grano tenero, bianca (BL 80), farina di grano tenero, semi-bianca (BL 112), farina di grano duro fluida (DSL) - tenore di glutine umido: non inferiore al 29 % </w:t>
      </w:r>
    </w:p>
    <w:p w14:paraId="4119FF59" w14:textId="4B98C80A" w:rsidR="00720798" w:rsidRDefault="00720798" w:rsidP="00720798">
      <w:pPr>
        <w:pStyle w:val="ListParagraph"/>
        <w:numPr>
          <w:ilvl w:val="0"/>
          <w:numId w:val="9"/>
        </w:numPr>
        <w:spacing w:line="360" w:lineRule="auto"/>
        <w:rPr>
          <w:rFonts w:ascii="Times New Roman" w:hAnsi="Times New Roman"/>
          <w:sz w:val="24"/>
          <w:szCs w:val="24"/>
        </w:rPr>
      </w:pPr>
      <w:r>
        <w:rPr>
          <w:rFonts w:ascii="Times New Roman" w:hAnsi="Times New Roman"/>
          <w:sz w:val="24"/>
        </w:rPr>
        <w:t>presenza di glutine: 3-6 mm/h [escluse le farine di frumento semi-ruvide (BFF 55) e le farine di frumento per l'industria della pasta (BTL 50)]</w:t>
      </w:r>
    </w:p>
    <w:p w14:paraId="5431E60D" w14:textId="77777777" w:rsidR="00720798" w:rsidRDefault="00720798" w:rsidP="00720798">
      <w:pPr>
        <w:pStyle w:val="ListParagraph"/>
        <w:spacing w:line="360" w:lineRule="auto"/>
        <w:rPr>
          <w:rFonts w:ascii="Times New Roman" w:hAnsi="Times New Roman"/>
          <w:sz w:val="24"/>
          <w:szCs w:val="24"/>
        </w:rPr>
      </w:pPr>
    </w:p>
    <w:p w14:paraId="03983A3D" w14:textId="77777777" w:rsidR="00FA6D4C" w:rsidRDefault="00FA6D4C" w:rsidP="00720798">
      <w:pPr>
        <w:pStyle w:val="ListParagraph"/>
        <w:spacing w:line="360" w:lineRule="auto"/>
        <w:rPr>
          <w:rFonts w:ascii="Times New Roman" w:hAnsi="Times New Roman"/>
          <w:sz w:val="24"/>
          <w:szCs w:val="24"/>
        </w:rPr>
      </w:pPr>
    </w:p>
    <w:p w14:paraId="2D80AAEE" w14:textId="77777777" w:rsidR="00FA6D4C" w:rsidRPr="00720798" w:rsidRDefault="00FA6D4C" w:rsidP="00720798">
      <w:pPr>
        <w:pStyle w:val="ListParagraph"/>
        <w:spacing w:line="360" w:lineRule="auto"/>
        <w:rPr>
          <w:rFonts w:ascii="Times New Roman" w:hAnsi="Times New Roman"/>
          <w:sz w:val="24"/>
          <w:szCs w:val="24"/>
        </w:rPr>
      </w:pPr>
    </w:p>
    <w:p w14:paraId="19536534" w14:textId="77777777" w:rsidR="0078001E" w:rsidRDefault="0078001E" w:rsidP="004737BF">
      <w:pPr>
        <w:spacing w:line="360" w:lineRule="auto"/>
        <w:rPr>
          <w:rFonts w:ascii="Times New Roman" w:hAnsi="Times New Roman"/>
          <w:sz w:val="24"/>
          <w:szCs w:val="24"/>
        </w:rPr>
      </w:pPr>
      <w:r>
        <w:rPr>
          <w:rFonts w:ascii="Times New Roman" w:hAnsi="Times New Roman"/>
          <w:sz w:val="24"/>
        </w:rPr>
        <w:t>B) Farine di segale:</w:t>
      </w:r>
    </w:p>
    <w:p w14:paraId="5A976463" w14:textId="77777777" w:rsidR="00F06936" w:rsidRDefault="0070043B" w:rsidP="00F06936">
      <w:pPr>
        <w:pStyle w:val="ListParagraph"/>
        <w:numPr>
          <w:ilvl w:val="0"/>
          <w:numId w:val="9"/>
        </w:numPr>
        <w:spacing w:line="360" w:lineRule="auto"/>
        <w:rPr>
          <w:rFonts w:ascii="Times New Roman" w:hAnsi="Times New Roman"/>
          <w:sz w:val="24"/>
          <w:szCs w:val="24"/>
        </w:rPr>
      </w:pPr>
      <w:r>
        <w:rPr>
          <w:rFonts w:ascii="Times New Roman" w:hAnsi="Times New Roman"/>
          <w:sz w:val="24"/>
        </w:rPr>
        <w:t xml:space="preserve">la produzione può essere realizzata solo con materie prime nazionali, con prova della tossina DON per lotto consegnato obbligatoria </w:t>
      </w:r>
    </w:p>
    <w:p w14:paraId="2F5E459F" w14:textId="3EBACB57" w:rsidR="0078001E" w:rsidRDefault="0078001E" w:rsidP="004737BF">
      <w:pPr>
        <w:pStyle w:val="ListParagraph"/>
        <w:numPr>
          <w:ilvl w:val="0"/>
          <w:numId w:val="9"/>
        </w:numPr>
        <w:spacing w:line="360" w:lineRule="auto"/>
        <w:rPr>
          <w:rFonts w:ascii="Times New Roman" w:hAnsi="Times New Roman"/>
          <w:sz w:val="24"/>
          <w:szCs w:val="24"/>
        </w:rPr>
      </w:pPr>
      <w:r>
        <w:rPr>
          <w:rFonts w:ascii="Times New Roman" w:hAnsi="Times New Roman"/>
          <w:sz w:val="24"/>
        </w:rPr>
        <w:t>numero di cadute: min. 150 (s)</w:t>
      </w:r>
    </w:p>
    <w:p w14:paraId="4EA1B469" w14:textId="0B74D5CB" w:rsidR="00720798" w:rsidRPr="00720798" w:rsidRDefault="00720798" w:rsidP="00720798">
      <w:pPr>
        <w:pStyle w:val="ListParagraph"/>
        <w:numPr>
          <w:ilvl w:val="0"/>
          <w:numId w:val="9"/>
        </w:numPr>
        <w:spacing w:line="360" w:lineRule="auto"/>
        <w:rPr>
          <w:rFonts w:ascii="Times New Roman" w:hAnsi="Times New Roman"/>
          <w:sz w:val="24"/>
          <w:szCs w:val="24"/>
        </w:rPr>
      </w:pPr>
      <w:r>
        <w:rPr>
          <w:rFonts w:ascii="Times New Roman" w:hAnsi="Times New Roman"/>
          <w:sz w:val="24"/>
        </w:rPr>
        <w:t>tenore di umidità: fino al 14,5 %</w:t>
      </w:r>
    </w:p>
    <w:p w14:paraId="4CA1A908" w14:textId="71A548F5" w:rsidR="00720798" w:rsidRPr="00720798" w:rsidRDefault="00720798" w:rsidP="00720798">
      <w:pPr>
        <w:spacing w:line="360" w:lineRule="auto"/>
        <w:ind w:left="360"/>
        <w:rPr>
          <w:rFonts w:ascii="Times New Roman" w:hAnsi="Times New Roman"/>
          <w:sz w:val="24"/>
          <w:szCs w:val="24"/>
        </w:rPr>
      </w:pPr>
    </w:p>
    <w:p w14:paraId="70DE763D" w14:textId="77777777" w:rsidR="00720798" w:rsidRDefault="00720798">
      <w:pPr>
        <w:rPr>
          <w:rFonts w:ascii="Times New Roman" w:hAnsi="Times New Roman"/>
          <w:b/>
          <w:bCs/>
          <w:color w:val="000000" w:themeColor="text1"/>
          <w:sz w:val="24"/>
          <w:szCs w:val="24"/>
        </w:rPr>
      </w:pPr>
    </w:p>
    <w:p w14:paraId="216AF64D" w14:textId="77777777" w:rsidR="004737BF" w:rsidRDefault="004737BF" w:rsidP="004737BF">
      <w:pPr>
        <w:spacing w:line="276" w:lineRule="auto"/>
        <w:jc w:val="center"/>
        <w:rPr>
          <w:rFonts w:ascii="Times New Roman" w:hAnsi="Times New Roman"/>
          <w:b/>
          <w:bCs/>
          <w:color w:val="000000" w:themeColor="text1"/>
          <w:sz w:val="24"/>
          <w:szCs w:val="24"/>
        </w:rPr>
      </w:pPr>
      <w:r>
        <w:rPr>
          <w:rFonts w:ascii="Times New Roman" w:hAnsi="Times New Roman"/>
          <w:b/>
          <w:color w:val="000000" w:themeColor="text1"/>
          <w:sz w:val="24"/>
        </w:rPr>
        <w:t>Elementi facoltativi</w:t>
      </w:r>
    </w:p>
    <w:p w14:paraId="1F77B06E" w14:textId="77777777" w:rsidR="004737BF" w:rsidRDefault="004737BF" w:rsidP="004737BF">
      <w:pPr>
        <w:spacing w:line="276" w:lineRule="auto"/>
        <w:jc w:val="center"/>
        <w:rPr>
          <w:rFonts w:ascii="Times New Roman" w:hAnsi="Times New Roman"/>
          <w:b/>
          <w:bCs/>
          <w:color w:val="000000" w:themeColor="text1"/>
          <w:sz w:val="24"/>
          <w:szCs w:val="24"/>
        </w:rPr>
      </w:pPr>
    </w:p>
    <w:p w14:paraId="4DB8383D" w14:textId="77777777" w:rsidR="004737BF" w:rsidRDefault="004737BF" w:rsidP="004737BF">
      <w:pPr>
        <w:spacing w:line="276" w:lineRule="auto"/>
        <w:jc w:val="center"/>
        <w:rPr>
          <w:rFonts w:ascii="Times New Roman" w:hAnsi="Times New Roman"/>
          <w:b/>
          <w:bCs/>
          <w:color w:val="000000" w:themeColor="text1"/>
          <w:sz w:val="24"/>
          <w:szCs w:val="24"/>
        </w:rPr>
      </w:pPr>
    </w:p>
    <w:p w14:paraId="2F52528E" w14:textId="286A65A5" w:rsidR="004737BF" w:rsidRPr="009932AA" w:rsidRDefault="004737BF" w:rsidP="004737BF">
      <w:pPr>
        <w:jc w:val="both"/>
        <w:rPr>
          <w:rFonts w:ascii="Times New Roman" w:hAnsi="Times New Roman"/>
          <w:sz w:val="24"/>
          <w:szCs w:val="24"/>
        </w:rPr>
      </w:pPr>
      <w:r>
        <w:rPr>
          <w:rFonts w:ascii="Times New Roman" w:hAnsi="Times New Roman"/>
          <w:sz w:val="24"/>
        </w:rPr>
        <w:t>Possono essere presentate domande per l'assegnazione dei marchi di certificazione per "Alimenti di alta qualità" (KMÉ) o per "Alimenti di alta qualità livello oro" per i prodotti che, oltre ai suddetti requisiti obbligatori, soddisfano anche almeno un punto in ciascuna categoria di elementi opzionali delle voci I e II.</w:t>
      </w:r>
    </w:p>
    <w:p w14:paraId="0435D5A0" w14:textId="77777777" w:rsidR="004737BF" w:rsidRDefault="004737BF" w:rsidP="004737BF">
      <w:pPr>
        <w:spacing w:line="360" w:lineRule="auto"/>
        <w:rPr>
          <w:rFonts w:ascii="Times New Roman" w:hAnsi="Times New Roman"/>
          <w:sz w:val="24"/>
          <w:szCs w:val="24"/>
        </w:rPr>
      </w:pPr>
    </w:p>
    <w:p w14:paraId="20510BE8" w14:textId="77777777" w:rsidR="007E2B70" w:rsidRDefault="007E2B70" w:rsidP="007E2B70">
      <w:pPr>
        <w:spacing w:line="276" w:lineRule="auto"/>
        <w:rPr>
          <w:rFonts w:ascii="Times New Roman" w:hAnsi="Times New Roman"/>
          <w:b/>
          <w:sz w:val="24"/>
        </w:rPr>
      </w:pPr>
      <w:r>
        <w:rPr>
          <w:rFonts w:ascii="Times New Roman" w:hAnsi="Times New Roman"/>
          <w:b/>
          <w:sz w:val="24"/>
        </w:rPr>
        <w:t>I. Processo di produzione del prodotto</w:t>
      </w:r>
    </w:p>
    <w:p w14:paraId="60428045" w14:textId="77777777" w:rsidR="007E2B70" w:rsidRPr="007F75F1" w:rsidRDefault="007E2B70" w:rsidP="007E2B70">
      <w:pPr>
        <w:spacing w:line="276" w:lineRule="auto"/>
        <w:rPr>
          <w:rFonts w:ascii="Times New Roman" w:hAnsi="Times New Roman"/>
          <w:sz w:val="24"/>
        </w:rPr>
      </w:pPr>
    </w:p>
    <w:p w14:paraId="723FD1B9" w14:textId="329FC580" w:rsidR="007E2B70" w:rsidRDefault="007E2B70" w:rsidP="007E2B70">
      <w:pPr>
        <w:spacing w:before="120" w:after="120" w:line="276" w:lineRule="auto"/>
        <w:rPr>
          <w:rFonts w:ascii="Times New Roman" w:hAnsi="Times New Roman"/>
          <w:sz w:val="24"/>
        </w:rPr>
      </w:pPr>
      <w:r>
        <w:rPr>
          <w:rFonts w:ascii="Times New Roman" w:hAnsi="Times New Roman"/>
          <w:sz w:val="24"/>
        </w:rPr>
        <w:t xml:space="preserve"> Autocontrollo del prodotto</w:t>
      </w:r>
    </w:p>
    <w:p w14:paraId="155D8D50" w14:textId="77777777" w:rsidR="007E2B70" w:rsidRPr="007D516D" w:rsidRDefault="007E2B70" w:rsidP="0087521A">
      <w:pPr>
        <w:pStyle w:val="ListParagraph"/>
        <w:numPr>
          <w:ilvl w:val="0"/>
          <w:numId w:val="16"/>
        </w:numPr>
        <w:spacing w:before="120" w:after="120"/>
        <w:jc w:val="both"/>
        <w:rPr>
          <w:rFonts w:ascii="Times New Roman" w:hAnsi="Times New Roman"/>
          <w:sz w:val="24"/>
          <w:szCs w:val="24"/>
        </w:rPr>
      </w:pPr>
      <w:r>
        <w:rPr>
          <w:rFonts w:ascii="Times New Roman" w:hAnsi="Times New Roman"/>
          <w:sz w:val="24"/>
        </w:rPr>
        <w:t>Autocontrollo trimestrale completo del prodotto finito e introduzione di opportune misure correttive basate sui risultati in forma documentata: parametri di qualità, caratteristiche fisiche, chimiche e microbiologiche, peso.</w:t>
      </w:r>
    </w:p>
    <w:p w14:paraId="4102E724" w14:textId="77777777" w:rsidR="007E2B70" w:rsidRDefault="005420D6" w:rsidP="0087521A">
      <w:pPr>
        <w:pStyle w:val="ListParagraph"/>
        <w:numPr>
          <w:ilvl w:val="0"/>
          <w:numId w:val="16"/>
        </w:numPr>
        <w:spacing w:before="120"/>
        <w:jc w:val="both"/>
        <w:rPr>
          <w:rFonts w:ascii="Times New Roman" w:hAnsi="Times New Roman"/>
          <w:sz w:val="24"/>
          <w:szCs w:val="24"/>
        </w:rPr>
      </w:pPr>
      <w:r>
        <w:rPr>
          <w:rFonts w:ascii="Times New Roman" w:hAnsi="Times New Roman"/>
          <w:sz w:val="24"/>
        </w:rPr>
        <w:t>L'applicazione di metodi nell'impianto con cui i processi produttivi, la sicurezza dei prodotti, la qualità e l'igiene sono regolarmente analizzati in forma documentata, e sulla base di misure di miglioramento dei risultati, determinazione delle buone pratiche e relativa formazione del personale.</w:t>
      </w:r>
    </w:p>
    <w:p w14:paraId="276A28F2" w14:textId="43BA4927" w:rsidR="007E2B70" w:rsidRPr="003C7E6B" w:rsidRDefault="007E2B70" w:rsidP="0087521A">
      <w:pPr>
        <w:pStyle w:val="ListParagraph"/>
        <w:numPr>
          <w:ilvl w:val="0"/>
          <w:numId w:val="16"/>
        </w:numPr>
        <w:spacing w:before="120"/>
        <w:jc w:val="both"/>
        <w:rPr>
          <w:rFonts w:ascii="Times New Roman" w:hAnsi="Times New Roman"/>
          <w:sz w:val="24"/>
          <w:szCs w:val="24"/>
        </w:rPr>
      </w:pPr>
      <w:r>
        <w:rPr>
          <w:rFonts w:ascii="Times New Roman" w:hAnsi="Times New Roman"/>
          <w:sz w:val="24"/>
        </w:rPr>
        <w:t>Prova per la ricerca di residui di antiparassitari effettuata in forma randomica sulle materie prime cerealicole utilizzate, sulla base di un'analisi dei rischi, almeno una volta all'anno al momento dell'entrata in magazzino.</w:t>
      </w:r>
    </w:p>
    <w:p w14:paraId="2EB18FBA" w14:textId="7AE21E1F" w:rsidR="007E2B70" w:rsidRDefault="007E2B70" w:rsidP="0087521A">
      <w:pPr>
        <w:pStyle w:val="ListParagraph"/>
        <w:numPr>
          <w:ilvl w:val="0"/>
          <w:numId w:val="16"/>
        </w:numPr>
        <w:spacing w:before="120"/>
        <w:jc w:val="both"/>
        <w:rPr>
          <w:rFonts w:ascii="Times New Roman" w:hAnsi="Times New Roman"/>
          <w:sz w:val="24"/>
          <w:szCs w:val="24"/>
        </w:rPr>
      </w:pPr>
      <w:r>
        <w:rPr>
          <w:rFonts w:ascii="Times New Roman" w:hAnsi="Times New Roman"/>
          <w:sz w:val="24"/>
        </w:rPr>
        <w:t>Bilance singole in linea per ogni imballo primario o sfusi di passaggio.</w:t>
      </w:r>
    </w:p>
    <w:p w14:paraId="67FBC83B" w14:textId="77777777" w:rsidR="0087521A" w:rsidRPr="0087521A" w:rsidRDefault="0087521A" w:rsidP="0087521A">
      <w:pPr>
        <w:pStyle w:val="ListParagraph"/>
        <w:numPr>
          <w:ilvl w:val="0"/>
          <w:numId w:val="16"/>
        </w:numPr>
        <w:spacing w:before="120"/>
        <w:jc w:val="both"/>
        <w:rPr>
          <w:rFonts w:ascii="Times New Roman" w:hAnsi="Times New Roman"/>
          <w:sz w:val="24"/>
          <w:szCs w:val="24"/>
        </w:rPr>
      </w:pPr>
      <w:r>
        <w:rPr>
          <w:rFonts w:ascii="Times New Roman" w:hAnsi="Times New Roman"/>
          <w:sz w:val="24"/>
        </w:rPr>
        <w:t>L'esistenza della certificazione ISO 22000, BRC FOOD, BRCGS FOOD, FSSC 22000 o IFS.</w:t>
      </w:r>
    </w:p>
    <w:p w14:paraId="4FAA7AFB" w14:textId="77777777" w:rsidR="0087521A" w:rsidRDefault="0087521A" w:rsidP="0087521A">
      <w:pPr>
        <w:pStyle w:val="ListParagraph"/>
        <w:spacing w:before="120"/>
        <w:jc w:val="both"/>
        <w:rPr>
          <w:rFonts w:ascii="Times New Roman" w:hAnsi="Times New Roman"/>
          <w:sz w:val="24"/>
          <w:szCs w:val="24"/>
        </w:rPr>
      </w:pPr>
    </w:p>
    <w:p w14:paraId="33C2EEF6" w14:textId="2CE7203F" w:rsidR="0087521A" w:rsidRPr="0087521A" w:rsidRDefault="007E2B70" w:rsidP="00777D3B">
      <w:pPr>
        <w:keepNext/>
        <w:spacing w:before="120"/>
        <w:jc w:val="both"/>
        <w:rPr>
          <w:rFonts w:ascii="Times New Roman" w:hAnsi="Times New Roman"/>
          <w:sz w:val="24"/>
        </w:rPr>
      </w:pPr>
      <w:r>
        <w:rPr>
          <w:rFonts w:ascii="Times New Roman" w:hAnsi="Times New Roman"/>
          <w:sz w:val="24"/>
        </w:rPr>
        <w:t>Processo produttivo</w:t>
      </w:r>
    </w:p>
    <w:p w14:paraId="4CF8D1BA" w14:textId="4C7E9ADC" w:rsidR="007E2B70" w:rsidRPr="0087521A" w:rsidRDefault="007E2B70" w:rsidP="0087521A">
      <w:pPr>
        <w:spacing w:before="120"/>
        <w:jc w:val="both"/>
        <w:rPr>
          <w:rFonts w:ascii="Times New Roman" w:hAnsi="Times New Roman"/>
          <w:sz w:val="24"/>
          <w:szCs w:val="24"/>
        </w:rPr>
      </w:pPr>
      <w:bookmarkStart w:id="1" w:name="_Hlk61435848"/>
      <w:r>
        <w:rPr>
          <w:rFonts w:ascii="Times New Roman" w:hAnsi="Times New Roman"/>
          <w:sz w:val="24"/>
        </w:rPr>
        <w:t xml:space="preserve"> </w:t>
      </w:r>
    </w:p>
    <w:p w14:paraId="009297F4" w14:textId="5C2EDDAC" w:rsidR="00A47FC2" w:rsidRDefault="00A47FC2" w:rsidP="0087521A">
      <w:pPr>
        <w:pStyle w:val="ListParagraph"/>
        <w:numPr>
          <w:ilvl w:val="0"/>
          <w:numId w:val="16"/>
        </w:numPr>
        <w:spacing w:before="120"/>
        <w:jc w:val="both"/>
        <w:rPr>
          <w:rFonts w:ascii="Times New Roman" w:hAnsi="Times New Roman"/>
          <w:sz w:val="24"/>
          <w:szCs w:val="24"/>
        </w:rPr>
      </w:pPr>
      <w:r>
        <w:rPr>
          <w:rFonts w:ascii="Times New Roman" w:hAnsi="Times New Roman"/>
          <w:sz w:val="24"/>
        </w:rPr>
        <w:t>Gestione di un programma di valutazione delle materie prime o dei fornitori che prevede l'analisi delle tendenze in base ai risultati di laboratorio.</w:t>
      </w:r>
    </w:p>
    <w:p w14:paraId="03D76472" w14:textId="0CFAE9ED" w:rsidR="0087521A" w:rsidRDefault="0087521A" w:rsidP="0087521A">
      <w:pPr>
        <w:pStyle w:val="ListParagraph"/>
        <w:numPr>
          <w:ilvl w:val="0"/>
          <w:numId w:val="16"/>
        </w:numPr>
        <w:spacing w:before="120"/>
        <w:jc w:val="both"/>
        <w:rPr>
          <w:rFonts w:ascii="Times New Roman" w:hAnsi="Times New Roman"/>
          <w:sz w:val="24"/>
          <w:szCs w:val="24"/>
        </w:rPr>
      </w:pPr>
      <w:r>
        <w:rPr>
          <w:rFonts w:ascii="Times New Roman" w:hAnsi="Times New Roman"/>
          <w:sz w:val="24"/>
        </w:rPr>
        <w:t>Autocontrollo per lotti per quanto riguarda il processo di produzione (dalla ricezione della materia prima alla consegna del prodotto finito).</w:t>
      </w:r>
    </w:p>
    <w:p w14:paraId="12DC14C8" w14:textId="77777777" w:rsidR="007E2B70" w:rsidRDefault="007E2B70" w:rsidP="0087521A">
      <w:pPr>
        <w:pStyle w:val="ListParagraph"/>
        <w:numPr>
          <w:ilvl w:val="0"/>
          <w:numId w:val="16"/>
        </w:numPr>
        <w:spacing w:before="120" w:line="276" w:lineRule="auto"/>
        <w:jc w:val="both"/>
        <w:rPr>
          <w:rFonts w:ascii="Times New Roman" w:hAnsi="Times New Roman"/>
          <w:sz w:val="24"/>
          <w:szCs w:val="24"/>
        </w:rPr>
      </w:pPr>
      <w:bookmarkStart w:id="2" w:name="_Hlk62208632"/>
      <w:bookmarkEnd w:id="1"/>
      <w:r>
        <w:rPr>
          <w:rFonts w:ascii="Times New Roman" w:hAnsi="Times New Roman"/>
          <w:sz w:val="24"/>
        </w:rPr>
        <w:t>Rivelatore di metalli in linea obbligatorio per tutti gli imballaggi primari o sfusi di passaggio.</w:t>
      </w:r>
    </w:p>
    <w:p w14:paraId="2015E56C" w14:textId="77777777" w:rsidR="007E2B70" w:rsidRPr="007D516D" w:rsidRDefault="007E2B70" w:rsidP="0087521A">
      <w:pPr>
        <w:pStyle w:val="ListParagraph"/>
        <w:numPr>
          <w:ilvl w:val="0"/>
          <w:numId w:val="16"/>
        </w:numPr>
        <w:spacing w:before="120"/>
        <w:jc w:val="both"/>
        <w:rPr>
          <w:rFonts w:ascii="Times New Roman" w:hAnsi="Times New Roman"/>
          <w:sz w:val="24"/>
          <w:szCs w:val="24"/>
        </w:rPr>
      </w:pPr>
      <w:r>
        <w:rPr>
          <w:rFonts w:ascii="Times New Roman" w:hAnsi="Times New Roman"/>
          <w:sz w:val="24"/>
        </w:rPr>
        <w:t>Utilizzo di un umidificatore automatico del frumento.</w:t>
      </w:r>
    </w:p>
    <w:p w14:paraId="7519475A" w14:textId="02E05C59" w:rsidR="007E2B70" w:rsidRPr="0087521A" w:rsidRDefault="007E2B70" w:rsidP="0087521A">
      <w:pPr>
        <w:pStyle w:val="ListParagraph"/>
        <w:numPr>
          <w:ilvl w:val="0"/>
          <w:numId w:val="16"/>
        </w:numPr>
        <w:spacing w:before="120"/>
        <w:jc w:val="both"/>
        <w:rPr>
          <w:rFonts w:ascii="Times New Roman" w:hAnsi="Times New Roman"/>
          <w:sz w:val="24"/>
          <w:szCs w:val="24"/>
        </w:rPr>
      </w:pPr>
      <w:r>
        <w:rPr>
          <w:rFonts w:ascii="Times New Roman" w:hAnsi="Times New Roman"/>
          <w:sz w:val="24"/>
        </w:rPr>
        <w:t>Utilizzo di un enolettore o di uno sterilizzatore.</w:t>
      </w:r>
      <w:bookmarkEnd w:id="2"/>
    </w:p>
    <w:p w14:paraId="2B698485" w14:textId="77777777" w:rsidR="00564F2A" w:rsidRDefault="00564F2A" w:rsidP="00A2137D">
      <w:pPr>
        <w:spacing w:before="120"/>
        <w:jc w:val="both"/>
        <w:rPr>
          <w:rFonts w:ascii="Times New Roman" w:hAnsi="Times New Roman"/>
          <w:sz w:val="24"/>
        </w:rPr>
      </w:pPr>
    </w:p>
    <w:p w14:paraId="65D32D7C" w14:textId="0A0DAF32" w:rsidR="00720798" w:rsidRDefault="00204273" w:rsidP="00A2137D">
      <w:pPr>
        <w:spacing w:before="120"/>
        <w:jc w:val="both"/>
        <w:rPr>
          <w:rFonts w:ascii="Times New Roman" w:hAnsi="Times New Roman"/>
          <w:sz w:val="24"/>
        </w:rPr>
      </w:pPr>
      <w:r>
        <w:rPr>
          <w:rFonts w:ascii="Times New Roman" w:hAnsi="Times New Roman"/>
          <w:sz w:val="24"/>
        </w:rPr>
        <w:t>Produzione di colture (processo di produzione in entrata)</w:t>
      </w:r>
    </w:p>
    <w:p w14:paraId="3B30D91B" w14:textId="0C7D3626" w:rsidR="00B4678E" w:rsidRDefault="00E14641" w:rsidP="0087521A">
      <w:pPr>
        <w:pStyle w:val="ListParagraph"/>
        <w:numPr>
          <w:ilvl w:val="0"/>
          <w:numId w:val="16"/>
        </w:numPr>
        <w:spacing w:before="120"/>
        <w:jc w:val="both"/>
        <w:rPr>
          <w:rFonts w:ascii="Times New Roman" w:hAnsi="Times New Roman"/>
          <w:sz w:val="24"/>
        </w:rPr>
      </w:pPr>
      <w:r>
        <w:rPr>
          <w:rFonts w:ascii="Times New Roman" w:hAnsi="Times New Roman"/>
          <w:sz w:val="24"/>
        </w:rPr>
        <w:t>Il fornitore partecipa al programma AKG (gestione agroambientale).</w:t>
      </w:r>
    </w:p>
    <w:p w14:paraId="7DD6F54D" w14:textId="77777777" w:rsidR="00564F2A" w:rsidRDefault="00564F2A" w:rsidP="00AC0886">
      <w:pPr>
        <w:spacing w:before="120"/>
        <w:ind w:left="360"/>
        <w:jc w:val="both"/>
        <w:rPr>
          <w:rFonts w:ascii="Times New Roman" w:hAnsi="Times New Roman"/>
          <w:b/>
          <w:sz w:val="24"/>
        </w:rPr>
      </w:pPr>
    </w:p>
    <w:p w14:paraId="7184E8DA" w14:textId="02C94133" w:rsidR="007E2B70" w:rsidRPr="00AC0886" w:rsidRDefault="00720798" w:rsidP="00AC0886">
      <w:pPr>
        <w:spacing w:before="120"/>
        <w:ind w:left="360"/>
        <w:jc w:val="both"/>
        <w:rPr>
          <w:rFonts w:ascii="Times New Roman" w:hAnsi="Times New Roman"/>
          <w:b/>
          <w:sz w:val="24"/>
        </w:rPr>
      </w:pPr>
      <w:r>
        <w:rPr>
          <w:rFonts w:ascii="Times New Roman" w:hAnsi="Times New Roman"/>
          <w:b/>
          <w:sz w:val="24"/>
        </w:rPr>
        <w:t>II. Sostenibilità</w:t>
      </w:r>
    </w:p>
    <w:p w14:paraId="12E5E83D" w14:textId="77777777" w:rsidR="007E2B70" w:rsidRPr="00015504" w:rsidRDefault="007E2B70" w:rsidP="007E2B70">
      <w:pPr>
        <w:spacing w:line="276" w:lineRule="auto"/>
        <w:jc w:val="both"/>
        <w:rPr>
          <w:rFonts w:ascii="Times New Roman" w:hAnsi="Times New Roman"/>
          <w:b/>
          <w:sz w:val="24"/>
        </w:rPr>
      </w:pPr>
    </w:p>
    <w:p w14:paraId="190B1526" w14:textId="1305A1CE" w:rsidR="007E2B70" w:rsidRPr="00E14641" w:rsidRDefault="007E2B70" w:rsidP="00E14641">
      <w:pPr>
        <w:spacing w:after="120" w:line="276" w:lineRule="auto"/>
        <w:jc w:val="both"/>
        <w:rPr>
          <w:rFonts w:ascii="Times New Roman" w:hAnsi="Times New Roman"/>
          <w:sz w:val="24"/>
        </w:rPr>
      </w:pPr>
      <w:r>
        <w:rPr>
          <w:rFonts w:ascii="Times New Roman" w:hAnsi="Times New Roman"/>
          <w:sz w:val="24"/>
        </w:rPr>
        <w:t>Utilizzo di risorse energetiche rinnovabili e rispettose dell'ambiente</w:t>
      </w:r>
    </w:p>
    <w:p w14:paraId="593713FE" w14:textId="77777777" w:rsidR="007E2B70" w:rsidRPr="003147C2" w:rsidRDefault="007E2B70" w:rsidP="00AC0886">
      <w:pPr>
        <w:pStyle w:val="ListParagraph"/>
        <w:numPr>
          <w:ilvl w:val="0"/>
          <w:numId w:val="16"/>
        </w:numPr>
        <w:spacing w:before="120"/>
        <w:jc w:val="both"/>
        <w:rPr>
          <w:rFonts w:ascii="Times New Roman" w:hAnsi="Times New Roman"/>
          <w:sz w:val="24"/>
        </w:rPr>
      </w:pPr>
      <w:r>
        <w:rPr>
          <w:rFonts w:ascii="Times New Roman" w:hAnsi="Times New Roman"/>
          <w:sz w:val="24"/>
        </w:rPr>
        <w:t>Il richiedente ottiene almeno il 25 % dell'energia di produzione dell'impianto di macinatura (che produce il prodotto) da fonti energetiche rinnovabili.</w:t>
      </w:r>
    </w:p>
    <w:p w14:paraId="3106D22A" w14:textId="77777777" w:rsidR="007E2B70" w:rsidRDefault="007E2B70" w:rsidP="007E2B70">
      <w:pPr>
        <w:spacing w:line="276" w:lineRule="auto"/>
        <w:jc w:val="both"/>
        <w:rPr>
          <w:rFonts w:ascii="Times New Roman" w:hAnsi="Times New Roman"/>
          <w:sz w:val="24"/>
        </w:rPr>
      </w:pPr>
    </w:p>
    <w:p w14:paraId="6DB95565" w14:textId="7D9A506E" w:rsidR="007E2B70" w:rsidRDefault="007E2B70" w:rsidP="00E14641">
      <w:pPr>
        <w:spacing w:after="120" w:line="276" w:lineRule="auto"/>
        <w:jc w:val="both"/>
        <w:rPr>
          <w:rFonts w:ascii="Times New Roman" w:hAnsi="Times New Roman"/>
          <w:sz w:val="24"/>
        </w:rPr>
      </w:pPr>
      <w:r>
        <w:rPr>
          <w:rFonts w:ascii="Times New Roman" w:hAnsi="Times New Roman"/>
          <w:sz w:val="24"/>
        </w:rPr>
        <w:t>Utilizzo di input/metodi tecnologici di gestione sostenibile</w:t>
      </w:r>
    </w:p>
    <w:p w14:paraId="7A0DF01C" w14:textId="10ECE5CB" w:rsidR="007E2B70" w:rsidRPr="007D516D" w:rsidRDefault="007E2B70" w:rsidP="0087521A">
      <w:pPr>
        <w:pStyle w:val="ListParagraph"/>
        <w:numPr>
          <w:ilvl w:val="0"/>
          <w:numId w:val="16"/>
        </w:numPr>
        <w:spacing w:after="120" w:line="276" w:lineRule="auto"/>
        <w:jc w:val="both"/>
        <w:rPr>
          <w:rFonts w:ascii="Times New Roman" w:hAnsi="Times New Roman"/>
          <w:sz w:val="24"/>
          <w:szCs w:val="24"/>
        </w:rPr>
      </w:pPr>
      <w:r>
        <w:rPr>
          <w:rFonts w:ascii="Times New Roman" w:hAnsi="Times New Roman"/>
          <w:sz w:val="24"/>
        </w:rPr>
        <w:t>Gestione più efficiente delle risorse: utilizzo di tecnologie di trasformazione che risparmiano materiali ed energia e riducono l'impatto ambientale, potenziano le tecnologie esistenti (ad esempio recupero del calore rigenerativo, recupero del calore di scarto, miglioramento dell'efficienza dei sistemi di raffreddamento, riduzione del consumo di energia).</w:t>
      </w:r>
    </w:p>
    <w:p w14:paraId="03C15C16" w14:textId="77777777" w:rsidR="007E2B70" w:rsidRPr="003147C2" w:rsidRDefault="007E2B70" w:rsidP="0087521A">
      <w:pPr>
        <w:pStyle w:val="ListParagraph"/>
        <w:numPr>
          <w:ilvl w:val="0"/>
          <w:numId w:val="16"/>
        </w:numPr>
        <w:spacing w:after="120" w:line="276" w:lineRule="auto"/>
        <w:jc w:val="both"/>
        <w:rPr>
          <w:rFonts w:ascii="Times New Roman" w:hAnsi="Times New Roman"/>
          <w:sz w:val="24"/>
          <w:szCs w:val="24"/>
        </w:rPr>
      </w:pPr>
      <w:r>
        <w:rPr>
          <w:rFonts w:ascii="Times New Roman" w:hAnsi="Times New Roman"/>
          <w:sz w:val="24"/>
        </w:rPr>
        <w:t>Utilizzo dei sottoprodotti, minimizzazione delle perdite di prodotto e materiale, applicazione di un sistema di gestione dei rifiuti rispettoso dell'ambiente, il tutto in forma documentata.</w:t>
      </w:r>
    </w:p>
    <w:p w14:paraId="24D3CB4E" w14:textId="3EB07028" w:rsidR="007E2B70" w:rsidRPr="003147C2" w:rsidRDefault="007E2B70" w:rsidP="007E2B70">
      <w:pPr>
        <w:pStyle w:val="ListParagraph"/>
        <w:numPr>
          <w:ilvl w:val="0"/>
          <w:numId w:val="16"/>
        </w:numPr>
        <w:spacing w:after="120" w:line="276" w:lineRule="auto"/>
        <w:jc w:val="both"/>
        <w:rPr>
          <w:rFonts w:ascii="Times New Roman" w:hAnsi="Times New Roman"/>
          <w:sz w:val="24"/>
          <w:szCs w:val="24"/>
        </w:rPr>
      </w:pPr>
      <w:r>
        <w:rPr>
          <w:rFonts w:ascii="Times New Roman" w:hAnsi="Times New Roman"/>
          <w:sz w:val="24"/>
        </w:rPr>
        <w:t>Raccolta differenziata e riciclaggio dei rifiuti, in forma documentata.</w:t>
      </w:r>
    </w:p>
    <w:p w14:paraId="6C2B4055" w14:textId="74B595D7" w:rsidR="00072ED5" w:rsidRDefault="007E2B70" w:rsidP="00AC0886">
      <w:pPr>
        <w:pStyle w:val="ListParagraph"/>
        <w:numPr>
          <w:ilvl w:val="0"/>
          <w:numId w:val="16"/>
        </w:numPr>
        <w:spacing w:after="120" w:line="276" w:lineRule="auto"/>
        <w:jc w:val="both"/>
        <w:rPr>
          <w:rFonts w:ascii="Times New Roman" w:hAnsi="Times New Roman"/>
          <w:sz w:val="24"/>
        </w:rPr>
      </w:pPr>
      <w:r>
        <w:rPr>
          <w:rFonts w:ascii="Times New Roman" w:hAnsi="Times New Roman"/>
          <w:sz w:val="24"/>
        </w:rPr>
        <w:t>Funzionamento di un sistema di gestione con certificazione ISO 14001, che certifica la conformità alle norme ambientali.</w:t>
      </w:r>
    </w:p>
    <w:p w14:paraId="75423DF5" w14:textId="0DC9BC0F" w:rsidR="00E14641" w:rsidRDefault="00E14641" w:rsidP="00AC0886">
      <w:pPr>
        <w:pStyle w:val="ListParagraph"/>
        <w:numPr>
          <w:ilvl w:val="0"/>
          <w:numId w:val="16"/>
        </w:numPr>
        <w:spacing w:after="120" w:line="276" w:lineRule="auto"/>
        <w:jc w:val="both"/>
        <w:rPr>
          <w:rFonts w:ascii="Times New Roman" w:hAnsi="Times New Roman"/>
          <w:sz w:val="24"/>
        </w:rPr>
      </w:pPr>
      <w:r>
        <w:rPr>
          <w:rFonts w:ascii="Times New Roman" w:hAnsi="Times New Roman"/>
          <w:sz w:val="24"/>
        </w:rPr>
        <w:t>Utilizzo di materiali per la pulizia, detergenti e disinfettanti ecocompatibili e/o a risparmio idrico.</w:t>
      </w:r>
    </w:p>
    <w:p w14:paraId="0F405436" w14:textId="444C490C" w:rsidR="00E14641" w:rsidRDefault="00E14641" w:rsidP="00AC0886">
      <w:pPr>
        <w:pStyle w:val="ListParagraph"/>
        <w:numPr>
          <w:ilvl w:val="0"/>
          <w:numId w:val="16"/>
        </w:numPr>
        <w:spacing w:after="120" w:line="276" w:lineRule="auto"/>
        <w:jc w:val="both"/>
        <w:rPr>
          <w:rFonts w:ascii="Times New Roman" w:hAnsi="Times New Roman"/>
          <w:sz w:val="24"/>
        </w:rPr>
      </w:pPr>
      <w:r>
        <w:rPr>
          <w:rFonts w:ascii="Times New Roman" w:hAnsi="Times New Roman"/>
          <w:sz w:val="24"/>
        </w:rPr>
        <w:t>Risparmio del consumo idrico (ad es. riduzione dell'uso specifico di acqua, utilizzo di acqua calda degli effluenti provenienti da singoli impianti per il trattamento secondario), tecnologia di trattamento delle acque reflue efficiente e rispettosa dell'ambiente.</w:t>
      </w:r>
    </w:p>
    <w:p w14:paraId="3D9B2B33" w14:textId="226432FE" w:rsidR="00E14641" w:rsidRDefault="00E14641" w:rsidP="00AC0886">
      <w:pPr>
        <w:pStyle w:val="ListParagraph"/>
        <w:numPr>
          <w:ilvl w:val="0"/>
          <w:numId w:val="16"/>
        </w:numPr>
        <w:spacing w:after="120" w:line="276" w:lineRule="auto"/>
        <w:jc w:val="both"/>
        <w:rPr>
          <w:rFonts w:ascii="Times New Roman" w:hAnsi="Times New Roman"/>
          <w:sz w:val="24"/>
        </w:rPr>
      </w:pPr>
      <w:r>
        <w:rPr>
          <w:rFonts w:ascii="Times New Roman" w:hAnsi="Times New Roman"/>
          <w:sz w:val="24"/>
        </w:rPr>
        <w:t>Preferenza per i fornitori che hanno effettuato investimenti ambientali.</w:t>
      </w:r>
    </w:p>
    <w:p w14:paraId="7904FE28" w14:textId="77777777" w:rsidR="00564F2A" w:rsidRPr="00564F2A" w:rsidRDefault="00564F2A" w:rsidP="00564F2A">
      <w:pPr>
        <w:spacing w:after="120" w:line="276" w:lineRule="auto"/>
        <w:ind w:left="360"/>
        <w:jc w:val="both"/>
        <w:rPr>
          <w:rFonts w:ascii="Times New Roman" w:hAnsi="Times New Roman"/>
          <w:sz w:val="24"/>
        </w:rPr>
      </w:pPr>
    </w:p>
    <w:p w14:paraId="23F063ED" w14:textId="5385C010" w:rsidR="00E14641" w:rsidRPr="00E14641" w:rsidRDefault="00E14641" w:rsidP="00777D3B">
      <w:pPr>
        <w:keepNext/>
        <w:spacing w:after="120" w:line="276" w:lineRule="auto"/>
        <w:jc w:val="both"/>
        <w:rPr>
          <w:rFonts w:ascii="Times New Roman" w:hAnsi="Times New Roman"/>
          <w:sz w:val="24"/>
        </w:rPr>
      </w:pPr>
      <w:r>
        <w:rPr>
          <w:rFonts w:ascii="Times New Roman" w:hAnsi="Times New Roman"/>
          <w:sz w:val="24"/>
        </w:rPr>
        <w:lastRenderedPageBreak/>
        <w:t>Utilizzo di soluzioni di imballaggio rispettose dell'ambiente</w:t>
      </w:r>
    </w:p>
    <w:p w14:paraId="4D26112F" w14:textId="6B38552A" w:rsidR="00E14641" w:rsidRDefault="00E14641" w:rsidP="00AC0886">
      <w:pPr>
        <w:pStyle w:val="ListParagraph"/>
        <w:numPr>
          <w:ilvl w:val="0"/>
          <w:numId w:val="16"/>
        </w:numPr>
        <w:spacing w:after="120" w:line="276" w:lineRule="auto"/>
        <w:jc w:val="both"/>
        <w:rPr>
          <w:rFonts w:ascii="Times New Roman" w:hAnsi="Times New Roman"/>
          <w:sz w:val="24"/>
        </w:rPr>
      </w:pPr>
      <w:r>
        <w:rPr>
          <w:rFonts w:ascii="Times New Roman" w:hAnsi="Times New Roman"/>
          <w:sz w:val="24"/>
        </w:rPr>
        <w:t>Utilizzo di soluzioni di imballaggio rispettose dell'ambiente per i prodotti confezionati, ad esempio materiali di imballaggio alternativi.</w:t>
      </w:r>
    </w:p>
    <w:p w14:paraId="633BCA5F" w14:textId="72F4C85C" w:rsidR="001A3874" w:rsidRDefault="001A3874" w:rsidP="00AC0886">
      <w:pPr>
        <w:pStyle w:val="ListParagraph"/>
        <w:numPr>
          <w:ilvl w:val="0"/>
          <w:numId w:val="16"/>
        </w:numPr>
        <w:spacing w:after="120" w:line="276" w:lineRule="auto"/>
        <w:jc w:val="both"/>
        <w:rPr>
          <w:rFonts w:ascii="Times New Roman" w:hAnsi="Times New Roman"/>
          <w:sz w:val="24"/>
        </w:rPr>
      </w:pPr>
      <w:r>
        <w:rPr>
          <w:rFonts w:ascii="Times New Roman" w:hAnsi="Times New Roman"/>
          <w:sz w:val="24"/>
        </w:rPr>
        <w:t>Controllo documentato della conformità degli imballaggi ogni 2 ore (peso, incollaggio, confezionamento, datazione, marcatura)</w:t>
      </w:r>
    </w:p>
    <w:p w14:paraId="0F7231E7" w14:textId="33B778D2" w:rsidR="001A3874" w:rsidRDefault="001A3874" w:rsidP="00AC0886">
      <w:pPr>
        <w:pStyle w:val="ListParagraph"/>
        <w:numPr>
          <w:ilvl w:val="0"/>
          <w:numId w:val="16"/>
        </w:numPr>
        <w:spacing w:after="120" w:line="276" w:lineRule="auto"/>
        <w:jc w:val="both"/>
        <w:rPr>
          <w:rFonts w:ascii="Times New Roman" w:hAnsi="Times New Roman"/>
          <w:sz w:val="24"/>
        </w:rPr>
      </w:pPr>
      <w:r>
        <w:rPr>
          <w:rFonts w:ascii="Times New Roman" w:hAnsi="Times New Roman"/>
          <w:sz w:val="24"/>
        </w:rPr>
        <w:t>I fornitori di materiali da imballaggio devono essere certificati BRC.</w:t>
      </w:r>
    </w:p>
    <w:p w14:paraId="6F9B7A33" w14:textId="77777777" w:rsidR="00E578D9" w:rsidRPr="00564F2A" w:rsidRDefault="00E578D9" w:rsidP="00564F2A">
      <w:pPr>
        <w:spacing w:after="120" w:line="276" w:lineRule="auto"/>
        <w:ind w:left="360"/>
        <w:jc w:val="both"/>
        <w:rPr>
          <w:rFonts w:ascii="Times New Roman" w:hAnsi="Times New Roman"/>
          <w:sz w:val="24"/>
        </w:rPr>
      </w:pPr>
    </w:p>
    <w:p w14:paraId="07F5BB0A" w14:textId="0AF05762" w:rsidR="001A3874" w:rsidRPr="001A3874" w:rsidRDefault="001A3874" w:rsidP="001A3874">
      <w:pPr>
        <w:spacing w:after="120" w:line="276" w:lineRule="auto"/>
        <w:jc w:val="both"/>
        <w:rPr>
          <w:rFonts w:ascii="Times New Roman" w:hAnsi="Times New Roman"/>
          <w:sz w:val="24"/>
        </w:rPr>
      </w:pPr>
      <w:r>
        <w:rPr>
          <w:rFonts w:ascii="Times New Roman" w:hAnsi="Times New Roman"/>
          <w:sz w:val="24"/>
        </w:rPr>
        <w:t>Distanza di trasporto</w:t>
      </w:r>
    </w:p>
    <w:p w14:paraId="4154FAB5" w14:textId="6F48CB12" w:rsidR="001A3874" w:rsidRPr="0087521A" w:rsidRDefault="001A3874" w:rsidP="00AC0886">
      <w:pPr>
        <w:pStyle w:val="ListParagraph"/>
        <w:numPr>
          <w:ilvl w:val="0"/>
          <w:numId w:val="16"/>
        </w:numPr>
        <w:spacing w:after="120" w:line="276" w:lineRule="auto"/>
        <w:jc w:val="both"/>
        <w:rPr>
          <w:rFonts w:ascii="Times New Roman" w:hAnsi="Times New Roman"/>
          <w:sz w:val="24"/>
        </w:rPr>
      </w:pPr>
      <w:r>
        <w:rPr>
          <w:rFonts w:ascii="Times New Roman" w:hAnsi="Times New Roman"/>
          <w:sz w:val="24"/>
        </w:rPr>
        <w:t>Le materie prime utilizzate nella produzione del prodotto sono inviate all'impianto di trasformazione entro un raggio di 100 chilometri.</w:t>
      </w:r>
    </w:p>
    <w:p w14:paraId="7AD5F027" w14:textId="77777777" w:rsidR="0087521A" w:rsidRPr="00D90581" w:rsidRDefault="0087521A" w:rsidP="00D90581">
      <w:pPr>
        <w:spacing w:after="120" w:line="276" w:lineRule="auto"/>
        <w:jc w:val="both"/>
        <w:rPr>
          <w:rFonts w:ascii="Times New Roman" w:hAnsi="Times New Roman"/>
          <w:sz w:val="24"/>
        </w:rPr>
      </w:pPr>
    </w:p>
    <w:sectPr w:rsidR="0087521A" w:rsidRPr="00D90581" w:rsidSect="00BD46BA">
      <w:footerReference w:type="default" r:id="rId10"/>
      <w:headerReference w:type="first" r:id="rId11"/>
      <w:pgSz w:w="11906" w:h="16838" w:code="9"/>
      <w:pgMar w:top="1134" w:right="1134" w:bottom="1134" w:left="1191" w:header="1417"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60849" w14:textId="77777777" w:rsidR="00481247" w:rsidRDefault="00481247">
      <w:r>
        <w:separator/>
      </w:r>
    </w:p>
  </w:endnote>
  <w:endnote w:type="continuationSeparator" w:id="0">
    <w:p w14:paraId="56FCD2F2" w14:textId="77777777" w:rsidR="00481247" w:rsidRDefault="0048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34AF5" w14:textId="7D0FD5F4" w:rsidR="00136B29" w:rsidRDefault="00DB662D" w:rsidP="00BD46BA">
    <w:pPr>
      <w:pStyle w:val="Footer"/>
    </w:pPr>
    <w:r>
      <w:rPr>
        <w:rFonts w:ascii="Times New Roman" w:hAnsi="Times New Roman"/>
        <w:noProof/>
        <w:sz w:val="16"/>
      </w:rPr>
      <mc:AlternateContent>
        <mc:Choice Requires="wps">
          <w:drawing>
            <wp:anchor distT="0" distB="0" distL="114300" distR="114300" simplePos="0" relativeHeight="251662336" behindDoc="0" locked="0" layoutInCell="1" allowOverlap="1" wp14:anchorId="77663CB2" wp14:editId="31BB5DF1">
              <wp:simplePos x="0" y="0"/>
              <wp:positionH relativeFrom="column">
                <wp:posOffset>-670560</wp:posOffset>
              </wp:positionH>
              <wp:positionV relativeFrom="paragraph">
                <wp:posOffset>245110</wp:posOffset>
              </wp:positionV>
              <wp:extent cx="2248240" cy="933450"/>
              <wp:effectExtent l="0" t="0" r="0" b="0"/>
              <wp:wrapNone/>
              <wp:docPr id="1806193901" name="Text Box 3"/>
              <wp:cNvGraphicFramePr/>
              <a:graphic xmlns:a="http://schemas.openxmlformats.org/drawingml/2006/main">
                <a:graphicData uri="http://schemas.microsoft.com/office/word/2010/wordprocessingShape">
                  <wps:wsp>
                    <wps:cNvSpPr txBox="1"/>
                    <wps:spPr>
                      <a:xfrm>
                        <a:off x="0" y="0"/>
                        <a:ext cx="2248240" cy="933450"/>
                      </a:xfrm>
                      <a:prstGeom prst="rect">
                        <a:avLst/>
                      </a:prstGeom>
                      <a:solidFill>
                        <a:schemeClr val="lt1"/>
                      </a:solidFill>
                      <a:ln w="6350">
                        <a:noFill/>
                      </a:ln>
                    </wps:spPr>
                    <wps:txbx>
                      <w:txbxContent>
                        <w:p w14:paraId="17DCC559" w14:textId="19BAA307" w:rsidR="00541019" w:rsidRPr="00DB662D" w:rsidRDefault="00541019" w:rsidP="00541019">
                          <w:pPr>
                            <w:spacing w:line="288" w:lineRule="auto"/>
                            <w:jc w:val="right"/>
                            <w:rPr>
                              <w:sz w:val="20"/>
                              <w:szCs w:val="20"/>
                            </w:rPr>
                          </w:pPr>
                          <w:r>
                            <w:rPr>
                              <w:sz w:val="20"/>
                            </w:rPr>
                            <w:t>Védjegyiroda, élelmiszerlánc-biztonsági</w:t>
                          </w:r>
                          <w:r>
                            <w:rPr>
                              <w:sz w:val="20"/>
                            </w:rPr>
                            <w:br/>
                            <w:t>Centrum Nonprofit Kft.</w:t>
                          </w:r>
                          <w:r>
                            <w:rPr>
                              <w:sz w:val="20"/>
                            </w:rPr>
                            <w:br/>
                            <w:t>(ufficio Marchi, Centro senza scopo di lucro per la sicurezza della catena alimentare Ltd.)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63CB2" id="_x0000_t202" coordsize="21600,21600" o:spt="202" path="m,l,21600r21600,l21600,xe">
              <v:stroke joinstyle="miter"/>
              <v:path gradientshapeok="t" o:connecttype="rect"/>
            </v:shapetype>
            <v:shape id="Text Box 3" o:spid="_x0000_s1027" type="#_x0000_t202" style="position:absolute;margin-left:-52.8pt;margin-top:19.3pt;width:177.0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" fillcolor="white [3201]" stroked="f" strokeweight=".5pt">
              <v:textbox inset="0,0,0,0">
                <w:txbxContent>
                  <w:p w14:paraId="17DCC559" w14:textId="19BAA307" w:rsidR="00541019" w:rsidRPr="00DB662D" w:rsidRDefault="00541019" w:rsidP="00541019">
                    <w:pPr>
                      <w:spacing w:line="288" w:lineRule="auto"/>
                      <w:jc w:val="right"/>
                      <w:rPr>
                        <w:sz w:val="20"/>
                        <w:szCs w:val="20"/>
                      </w:rPr>
                    </w:pPr>
                    <w:r>
                      <w:rPr>
                        <w:sz w:val="20"/>
                      </w:rPr>
                      <w:t>Védjegyiroda, élelmiszerlánc-biztonsági</w:t>
                    </w:r>
                    <w:r>
                      <w:rPr>
                        <w:sz w:val="20"/>
                      </w:rPr>
                      <w:br/>
                      <w:t>Centrum Nonprofit Kft.</w:t>
                    </w:r>
                    <w:r>
                      <w:rPr>
                        <w:sz w:val="20"/>
                      </w:rPr>
                      <w:br/>
                      <w:t>(ufficio Marchi, Centro senza scopo di lucro per la sicurezza della catena alimentare Ltd.)</w:t>
                    </w:r>
                  </w:p>
                </w:txbxContent>
              </v:textbox>
            </v:shape>
          </w:pict>
        </mc:Fallback>
      </mc:AlternateContent>
    </w:r>
    <w:r>
      <w:rPr>
        <w:noProof/>
      </w:rPr>
      <w:drawing>
        <wp:anchor distT="0" distB="0" distL="114300" distR="114300" simplePos="0" relativeHeight="251660288" behindDoc="1" locked="0" layoutInCell="1" allowOverlap="1" wp14:anchorId="6A5FB26B" wp14:editId="119F3AEC">
          <wp:simplePos x="0" y="0"/>
          <wp:positionH relativeFrom="page">
            <wp:posOffset>13970</wp:posOffset>
          </wp:positionH>
          <wp:positionV relativeFrom="paragraph">
            <wp:posOffset>66040</wp:posOffset>
          </wp:positionV>
          <wp:extent cx="7578090" cy="1163955"/>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t="89140"/>
                  <a:stretch/>
                </pic:blipFill>
                <pic:spPr bwMode="auto">
                  <a:xfrm>
                    <a:off x="0" y="0"/>
                    <a:ext cx="7578090" cy="1163955"/>
                  </a:xfrm>
                  <a:prstGeom prst="rect">
                    <a:avLst/>
                  </a:prstGeom>
                  <a:noFill/>
                  <a:ln>
                    <a:noFill/>
                  </a:ln>
                  <a:extLst>
                    <a:ext uri="{53640926-AAD7-44D8-BBD7-CCE9431645EC}">
                      <a14:shadowObscured xmlns:a14="http://schemas.microsoft.com/office/drawing/2010/main"/>
                    </a:ext>
                  </a:extLst>
                </pic:spPr>
              </pic:pic>
            </a:graphicData>
          </a:graphic>
        </wp:anchor>
      </w:drawing>
    </w:r>
    <w:sdt>
      <w:sdtPr>
        <w:id w:val="1690948592"/>
        <w:docPartObj>
          <w:docPartGallery w:val="Page Numbers (Bottom of Page)"/>
          <w:docPartUnique/>
        </w:docPartObj>
      </w:sdtPr>
      <w:sdtEndPr/>
      <w:sdtContent>
        <w:sdt>
          <w:sdtPr>
            <w:id w:val="-1769616900"/>
            <w:docPartObj>
              <w:docPartGallery w:val="Page Numbers (Top of Page)"/>
              <w:docPartUnique/>
            </w:docPartObj>
          </w:sdtPr>
          <w:sdtEndPr/>
          <w:sdtContent/>
        </w:sdt>
      </w:sdtContent>
    </w:sdt>
  </w:p>
  <w:p w14:paraId="5B9F5A44" w14:textId="2B2D1F20" w:rsidR="00136B29" w:rsidRPr="00BD46BA" w:rsidRDefault="00541019" w:rsidP="00BD46BA">
    <w:pPr>
      <w:pStyle w:val="Footer"/>
    </w:pPr>
    <w:r>
      <w:rPr>
        <w:rFonts w:ascii="Times New Roman" w:hAnsi="Times New Roman"/>
        <w:noProof/>
        <w:sz w:val="16"/>
      </w:rPr>
      <mc:AlternateContent>
        <mc:Choice Requires="wps">
          <w:drawing>
            <wp:anchor distT="0" distB="0" distL="114300" distR="114300" simplePos="0" relativeHeight="251664384" behindDoc="0" locked="0" layoutInCell="1" allowOverlap="1" wp14:anchorId="58C2D318" wp14:editId="2B3F6EAE">
              <wp:simplePos x="0" y="0"/>
              <wp:positionH relativeFrom="column">
                <wp:posOffset>1731734</wp:posOffset>
              </wp:positionH>
              <wp:positionV relativeFrom="paragraph">
                <wp:posOffset>96638</wp:posOffset>
              </wp:positionV>
              <wp:extent cx="3104707" cy="762000"/>
              <wp:effectExtent l="0" t="0" r="635" b="0"/>
              <wp:wrapNone/>
              <wp:docPr id="2094014461" name="Text Box 2"/>
              <wp:cNvGraphicFramePr/>
              <a:graphic xmlns:a="http://schemas.openxmlformats.org/drawingml/2006/main">
                <a:graphicData uri="http://schemas.microsoft.com/office/word/2010/wordprocessingShape">
                  <wps:wsp>
                    <wps:cNvSpPr txBox="1"/>
                    <wps:spPr>
                      <a:xfrm>
                        <a:off x="0" y="0"/>
                        <a:ext cx="3104707" cy="762000"/>
                      </a:xfrm>
                      <a:prstGeom prst="rect">
                        <a:avLst/>
                      </a:prstGeom>
                      <a:solidFill>
                        <a:schemeClr val="lt1"/>
                      </a:solidFill>
                      <a:ln w="6350">
                        <a:noFill/>
                      </a:ln>
                    </wps:spPr>
                    <wps:txbx>
                      <w:txbxContent>
                        <w:p w14:paraId="3492B620" w14:textId="77777777" w:rsidR="00541019" w:rsidRPr="00DB662D" w:rsidRDefault="00541019" w:rsidP="00541019">
                          <w:pPr>
                            <w:spacing w:after="60"/>
                            <w:rPr>
                              <w:sz w:val="20"/>
                              <w:szCs w:val="20"/>
                            </w:rPr>
                          </w:pPr>
                          <w:r>
                            <w:rPr>
                              <w:sz w:val="20"/>
                            </w:rPr>
                            <w:t>Indirizzo: 1024 Budapest, Keleti Károly utca 24.</w:t>
                          </w:r>
                        </w:p>
                        <w:p w14:paraId="7B61A8F0" w14:textId="77777777" w:rsidR="00541019" w:rsidRPr="00DB662D" w:rsidRDefault="00541019" w:rsidP="00541019">
                          <w:pPr>
                            <w:spacing w:after="60"/>
                            <w:rPr>
                              <w:sz w:val="20"/>
                              <w:szCs w:val="20"/>
                            </w:rPr>
                          </w:pPr>
                          <w:r>
                            <w:rPr>
                              <w:sz w:val="20"/>
                            </w:rPr>
                            <w:t>Indirizzo postale: 1525 Budapest, casella postale 212</w:t>
                          </w:r>
                        </w:p>
                        <w:p w14:paraId="6C9AEBAE" w14:textId="77777777" w:rsidR="00541019" w:rsidRPr="00DB662D" w:rsidRDefault="00541019" w:rsidP="00541019">
                          <w:pPr>
                            <w:spacing w:after="60"/>
                            <w:rPr>
                              <w:sz w:val="20"/>
                              <w:szCs w:val="20"/>
                            </w:rPr>
                          </w:pPr>
                          <w:r>
                            <w:rPr>
                              <w:sz w:val="20"/>
                            </w:rPr>
                            <w:t>E-mail: info@kme.hu, vedjegy@elbc.hu</w:t>
                          </w:r>
                        </w:p>
                        <w:p w14:paraId="0E507304" w14:textId="77777777" w:rsidR="00541019" w:rsidRPr="00777D3B" w:rsidRDefault="00541019" w:rsidP="00541019">
                          <w:pPr>
                            <w:spacing w:after="60"/>
                            <w:rPr>
                              <w:sz w:val="20"/>
                              <w:szCs w:val="20"/>
                              <w:lang w:val="de-DE"/>
                            </w:rPr>
                          </w:pPr>
                          <w:r w:rsidRPr="00777D3B">
                            <w:rPr>
                              <w:sz w:val="20"/>
                              <w:lang w:val="de-DE"/>
                            </w:rPr>
                            <w:t>Telefono: +36-30/306-42381 Web: kme.hu, elbc.hu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C2D318" id="Text Box 2" o:spid="_x0000_s1028" type="#_x0000_t202" style="position:absolute;margin-left:136.35pt;margin-top:7.6pt;width:244.45pt;height:6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" fillcolor="white [3201]" stroked="f" strokeweight=".5pt">
              <v:textbox inset="0,0,0,0">
                <w:txbxContent>
                  <w:p w14:paraId="3492B620" w14:textId="77777777" w:rsidR="00541019" w:rsidRPr="00DB662D" w:rsidRDefault="00541019" w:rsidP="00541019">
                    <w:pPr>
                      <w:spacing w:after="60"/>
                      <w:rPr>
                        <w:sz w:val="20"/>
                        <w:szCs w:val="20"/>
                      </w:rPr>
                    </w:pPr>
                    <w:r>
                      <w:rPr>
                        <w:sz w:val="20"/>
                      </w:rPr>
                      <w:t xml:space="preserve">Indirizzo: </w:t>
                    </w:r>
                    <w:r>
                      <w:rPr>
                        <w:sz w:val="20"/>
                      </w:rPr>
                      <w:t>1024 Budapest, Keleti Károly utca 24.</w:t>
                    </w:r>
                  </w:p>
                  <w:p w14:paraId="7B61A8F0" w14:textId="77777777" w:rsidR="00541019" w:rsidRPr="00DB662D" w:rsidRDefault="00541019" w:rsidP="00541019">
                    <w:pPr>
                      <w:spacing w:after="60"/>
                      <w:rPr>
                        <w:sz w:val="20"/>
                        <w:szCs w:val="20"/>
                      </w:rPr>
                    </w:pPr>
                    <w:r>
                      <w:rPr>
                        <w:sz w:val="20"/>
                      </w:rPr>
                      <w:t>Indirizzo postale: 1525 Budapest, casella postale 212</w:t>
                    </w:r>
                  </w:p>
                  <w:p w14:paraId="6C9AEBAE" w14:textId="77777777" w:rsidR="00541019" w:rsidRPr="00DB662D" w:rsidRDefault="00541019" w:rsidP="00541019">
                    <w:pPr>
                      <w:spacing w:after="60"/>
                      <w:rPr>
                        <w:sz w:val="20"/>
                        <w:szCs w:val="20"/>
                      </w:rPr>
                    </w:pPr>
                    <w:r>
                      <w:rPr>
                        <w:sz w:val="20"/>
                      </w:rPr>
                      <w:t>E-mail: info@kme.hu, vedjegy@elbc.hu</w:t>
                    </w:r>
                  </w:p>
                  <w:p w14:paraId="0E507304" w14:textId="77777777" w:rsidR="00541019" w:rsidRPr="00777D3B" w:rsidRDefault="00541019" w:rsidP="00541019">
                    <w:pPr>
                      <w:spacing w:after="60"/>
                      <w:rPr>
                        <w:sz w:val="20"/>
                        <w:szCs w:val="20"/>
                        <w:lang w:val="de-DE"/>
                      </w:rPr>
                    </w:pPr>
                    <w:r w:rsidRPr="00777D3B">
                      <w:rPr>
                        <w:sz w:val="20"/>
                        <w:lang w:val="de-DE"/>
                      </w:rPr>
                      <w:t>Telefono: +36-30/306-42381 Web: kme.hu, elbc.hu</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D1A161A" wp14:editId="2CCEB3B2">
              <wp:simplePos x="0" y="0"/>
              <wp:positionH relativeFrom="page">
                <wp:posOffset>6480810</wp:posOffset>
              </wp:positionH>
              <wp:positionV relativeFrom="page">
                <wp:posOffset>10081260</wp:posOffset>
              </wp:positionV>
              <wp:extent cx="448310" cy="27749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07BC0" w14:textId="17A57DF7" w:rsidR="006F3BC0" w:rsidRPr="006F3BC0" w:rsidRDefault="007E2B70" w:rsidP="006F3BC0">
                          <w:pPr>
                            <w:pStyle w:val="Footer"/>
                            <w:jc w:val="right"/>
                            <w:rPr>
                              <w:bCs/>
                              <w:color w:val="404040" w:themeColor="text1" w:themeTint="BF"/>
                              <w:sz w:val="24"/>
                              <w:szCs w:val="24"/>
                            </w:rPr>
                          </w:pPr>
                          <w:r w:rsidRPr="0017656F">
                            <w:rPr>
                              <w:color w:val="404040" w:themeColor="text1" w:themeTint="BF"/>
                              <w:sz w:val="24"/>
                            </w:rPr>
                            <w:fldChar w:fldCharType="begin"/>
                          </w:r>
                          <w:r w:rsidRPr="0017656F">
                            <w:rPr>
                              <w:color w:val="404040" w:themeColor="text1" w:themeTint="BF"/>
                            </w:rPr>
                            <w:instrText>PAGE</w:instrText>
                          </w:r>
                          <w:r w:rsidRPr="0017656F">
                            <w:rPr>
                              <w:color w:val="404040" w:themeColor="text1" w:themeTint="BF"/>
                              <w:sz w:val="24"/>
                            </w:rPr>
                            <w:fldChar w:fldCharType="separate"/>
                          </w:r>
                          <w:r w:rsidR="006D422C">
                            <w:rPr>
                              <w:color w:val="404040" w:themeColor="text1" w:themeTint="BF"/>
                            </w:rPr>
                            <w:t>2</w:t>
                          </w:r>
                          <w:r w:rsidRPr="0017656F">
                            <w:rPr>
                              <w:color w:val="404040" w:themeColor="text1" w:themeTint="BF"/>
                              <w:sz w:val="24"/>
                            </w:rPr>
                            <w:fldChar w:fldCharType="end"/>
                          </w:r>
                          <w:r>
                            <w:rPr>
                              <w:color w:val="404040" w:themeColor="text1" w:themeTint="BF"/>
                            </w:rPr>
                            <w:t xml:space="preserve"> / </w:t>
                          </w:r>
                          <w:r>
                            <w:rPr>
                              <w:color w:val="404040" w:themeColor="text1" w:themeTint="BF"/>
                              <w:sz w:val="24"/>
                            </w:rPr>
                            <w:t>5</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1A161A" id="_x0000_s1029" type="#_x0000_t202" style="position:absolute;margin-left:510.3pt;margin-top:793.8pt;width:35.3pt;height:21.8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" stroked="f">
              <v:textbox style="mso-fit-shape-to-text:t">
                <w:txbxContent>
                  <w:p w14:paraId="10D07BC0" w14:textId="17A57DF7" w:rsidR="006F3BC0" w:rsidRPr="006F3BC0" w:rsidRDefault="007E2B70" w:rsidP="006F3BC0">
                    <w:pPr>
                      <w:pStyle w:val="Footer"/>
                      <w:jc w:val="right"/>
                      <w:rPr>
                        <w:bCs/>
                        <w:color w:val="404040" w:themeColor="text1" w:themeTint="BF"/>
                        <w:sz w:val="24"/>
                        <w:szCs w:val="24"/>
                      </w:rPr>
                    </w:pPr>
                    <w:r w:rsidRPr="0017656F">
                      <w:rPr>
                        <w:color w:val="404040" w:themeColor="text1" w:themeTint="BF"/>
                        <w:sz w:val="24"/>
                      </w:rPr>
                      <w:fldChar w:fldCharType="begin"/>
                    </w:r>
                    <w:r w:rsidRPr="0017656F">
                      <w:rPr>
                        <w:color w:val="404040" w:themeColor="text1" w:themeTint="BF"/>
                      </w:rPr>
                      <w:instrText>PAGE</w:instrText>
                    </w:r>
                    <w:r w:rsidRPr="0017656F">
                      <w:rPr>
                        <w:color w:val="404040" w:themeColor="text1" w:themeTint="BF"/>
                        <w:sz w:val="24"/>
                      </w:rPr>
                      <w:fldChar w:fldCharType="separate"/>
                    </w:r>
                    <w:r w:rsidR="006D422C">
                      <w:rPr>
                        <w:color w:val="404040" w:themeColor="text1" w:themeTint="BF"/>
                      </w:rPr>
                      <w:t>2</w:t>
                    </w:r>
                    <w:r w:rsidRPr="0017656F">
                      <w:rPr>
                        <w:color w:val="404040" w:themeColor="text1" w:themeTint="BF"/>
                        <w:sz w:val="24"/>
                      </w:rPr>
                      <w:fldChar w:fldCharType="end"/>
                    </w:r>
                    <w:r>
                      <w:rPr>
                        <w:color w:val="404040" w:themeColor="text1" w:themeTint="BF"/>
                      </w:rPr>
                      <w:t xml:space="preserve"> </w:t>
                    </w:r>
                    <w:r>
                      <w:rPr>
                        <w:color w:val="404040" w:themeColor="text1" w:themeTint="BF"/>
                      </w:rPr>
                      <w:t xml:space="preserve">/ </w:t>
                    </w:r>
                    <w:r>
                      <w:rPr>
                        <w:color w:val="404040" w:themeColor="text1" w:themeTint="BF"/>
                        <w:sz w:val="24"/>
                      </w:rPr>
                      <w:t>5</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BC815" w14:textId="77777777" w:rsidR="00481247" w:rsidRDefault="00481247">
      <w:r>
        <w:separator/>
      </w:r>
    </w:p>
  </w:footnote>
  <w:footnote w:type="continuationSeparator" w:id="0">
    <w:p w14:paraId="655E1F2D" w14:textId="77777777" w:rsidR="00481247" w:rsidRDefault="00481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F8455" w14:textId="77777777" w:rsidR="00136B29" w:rsidRDefault="00136B29" w:rsidP="00737B71">
    <w:pPr>
      <w:pStyle w:val="Header"/>
      <w:jc w:val="center"/>
      <w:rPr>
        <w:i/>
      </w:rPr>
    </w:pPr>
  </w:p>
  <w:p w14:paraId="40447750" w14:textId="77777777" w:rsidR="00136B29" w:rsidRPr="000E42F9" w:rsidRDefault="007E2B70" w:rsidP="00737B71">
    <w:pPr>
      <w:pStyle w:val="Header"/>
      <w:jc w:val="center"/>
      <w:rPr>
        <w:i/>
      </w:rPr>
    </w:pPr>
    <w:r>
      <w:rPr>
        <w:i/>
      </w:rPr>
      <w:t>REGIME RELATIVO AL MARCHIO DI CERTIFICAZIONE PER ALIMENTI DI ALTA QUALITÀ</w:t>
    </w:r>
  </w:p>
  <w:p w14:paraId="1DA20803" w14:textId="77777777" w:rsidR="00136B29" w:rsidRDefault="00136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2D99"/>
    <w:multiLevelType w:val="hybridMultilevel"/>
    <w:tmpl w:val="E6BC49EE"/>
    <w:lvl w:ilvl="0" w:tplc="DD9C617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8C0638"/>
    <w:multiLevelType w:val="hybridMultilevel"/>
    <w:tmpl w:val="714850B8"/>
    <w:lvl w:ilvl="0" w:tplc="DD9C6176">
      <w:start w:val="1"/>
      <w:numFmt w:val="bullet"/>
      <w:lvlText w:val=""/>
      <w:lvlJc w:val="left"/>
      <w:pPr>
        <w:ind w:left="2847" w:hanging="360"/>
      </w:pPr>
      <w:rPr>
        <w:rFonts w:ascii="Symbol" w:hAnsi="Symbol"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2" w15:restartNumberingAfterBreak="0">
    <w:nsid w:val="06DE246C"/>
    <w:multiLevelType w:val="hybridMultilevel"/>
    <w:tmpl w:val="D9565F92"/>
    <w:lvl w:ilvl="0" w:tplc="DD9C617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69D473A"/>
    <w:multiLevelType w:val="hybridMultilevel"/>
    <w:tmpl w:val="70AAC154"/>
    <w:lvl w:ilvl="0" w:tplc="DD9C617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CE835CC"/>
    <w:multiLevelType w:val="hybridMultilevel"/>
    <w:tmpl w:val="417ED4D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E9551A2"/>
    <w:multiLevelType w:val="hybridMultilevel"/>
    <w:tmpl w:val="EA3C7E26"/>
    <w:lvl w:ilvl="0" w:tplc="DD9C617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11C12D7"/>
    <w:multiLevelType w:val="hybridMultilevel"/>
    <w:tmpl w:val="6CD0CD2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07D05EE"/>
    <w:multiLevelType w:val="hybridMultilevel"/>
    <w:tmpl w:val="759A2058"/>
    <w:lvl w:ilvl="0" w:tplc="DD9C617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A1C2967"/>
    <w:multiLevelType w:val="hybridMultilevel"/>
    <w:tmpl w:val="F550A0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C100AE1"/>
    <w:multiLevelType w:val="hybridMultilevel"/>
    <w:tmpl w:val="191C8686"/>
    <w:lvl w:ilvl="0" w:tplc="DD9C617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CD75EB8"/>
    <w:multiLevelType w:val="hybridMultilevel"/>
    <w:tmpl w:val="01D6BB78"/>
    <w:lvl w:ilvl="0" w:tplc="040E000F">
      <w:start w:val="1"/>
      <w:numFmt w:val="decimal"/>
      <w:lvlText w:val="%1."/>
      <w:lvlJc w:val="left"/>
      <w:pPr>
        <w:ind w:left="1571" w:hanging="360"/>
      </w:pPr>
      <w:rPr>
        <w:rFonts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1" w15:restartNumberingAfterBreak="0">
    <w:nsid w:val="601D7656"/>
    <w:multiLevelType w:val="hybridMultilevel"/>
    <w:tmpl w:val="4B8A5178"/>
    <w:lvl w:ilvl="0" w:tplc="DD9C617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1B519C6"/>
    <w:multiLevelType w:val="hybridMultilevel"/>
    <w:tmpl w:val="C2F00498"/>
    <w:lvl w:ilvl="0" w:tplc="16760AE2">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F4B5E37"/>
    <w:multiLevelType w:val="hybridMultilevel"/>
    <w:tmpl w:val="65D03D48"/>
    <w:lvl w:ilvl="0" w:tplc="DD9C617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2B25940"/>
    <w:multiLevelType w:val="hybridMultilevel"/>
    <w:tmpl w:val="5FE68F72"/>
    <w:lvl w:ilvl="0" w:tplc="DD9C617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3572801"/>
    <w:multiLevelType w:val="hybridMultilevel"/>
    <w:tmpl w:val="B54A5F6C"/>
    <w:lvl w:ilvl="0" w:tplc="DD9C617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3F42EAC"/>
    <w:multiLevelType w:val="hybridMultilevel"/>
    <w:tmpl w:val="8BA85504"/>
    <w:lvl w:ilvl="0" w:tplc="DD9C617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22047778">
    <w:abstractNumId w:val="6"/>
  </w:num>
  <w:num w:numId="2" w16cid:durableId="531918547">
    <w:abstractNumId w:val="5"/>
  </w:num>
  <w:num w:numId="3" w16cid:durableId="786777003">
    <w:abstractNumId w:val="11"/>
  </w:num>
  <w:num w:numId="4" w16cid:durableId="1110661488">
    <w:abstractNumId w:val="16"/>
  </w:num>
  <w:num w:numId="5" w16cid:durableId="1076515898">
    <w:abstractNumId w:val="10"/>
  </w:num>
  <w:num w:numId="6" w16cid:durableId="803306419">
    <w:abstractNumId w:val="7"/>
  </w:num>
  <w:num w:numId="7" w16cid:durableId="1093865125">
    <w:abstractNumId w:val="2"/>
  </w:num>
  <w:num w:numId="8" w16cid:durableId="1727098447">
    <w:abstractNumId w:val="1"/>
  </w:num>
  <w:num w:numId="9" w16cid:durableId="1576474398">
    <w:abstractNumId w:val="13"/>
  </w:num>
  <w:num w:numId="10" w16cid:durableId="1968703826">
    <w:abstractNumId w:val="0"/>
  </w:num>
  <w:num w:numId="11" w16cid:durableId="1332296540">
    <w:abstractNumId w:val="9"/>
  </w:num>
  <w:num w:numId="12" w16cid:durableId="163786618">
    <w:abstractNumId w:val="14"/>
  </w:num>
  <w:num w:numId="13" w16cid:durableId="1484392067">
    <w:abstractNumId w:val="15"/>
  </w:num>
  <w:num w:numId="14" w16cid:durableId="1240359485">
    <w:abstractNumId w:val="3"/>
  </w:num>
  <w:num w:numId="15" w16cid:durableId="546452871">
    <w:abstractNumId w:val="12"/>
  </w:num>
  <w:num w:numId="16" w16cid:durableId="1567106891">
    <w:abstractNumId w:val="4"/>
  </w:num>
  <w:num w:numId="17" w16cid:durableId="5640294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70"/>
    <w:rsid w:val="000057FB"/>
    <w:rsid w:val="000519BA"/>
    <w:rsid w:val="00072ED5"/>
    <w:rsid w:val="000731D2"/>
    <w:rsid w:val="00084AE2"/>
    <w:rsid w:val="00084F17"/>
    <w:rsid w:val="000B0DC1"/>
    <w:rsid w:val="000B7849"/>
    <w:rsid w:val="000E080D"/>
    <w:rsid w:val="001241FB"/>
    <w:rsid w:val="00136B29"/>
    <w:rsid w:val="00156325"/>
    <w:rsid w:val="00175841"/>
    <w:rsid w:val="001A3874"/>
    <w:rsid w:val="001C374B"/>
    <w:rsid w:val="001E1C72"/>
    <w:rsid w:val="001E27E0"/>
    <w:rsid w:val="001F37B4"/>
    <w:rsid w:val="00204273"/>
    <w:rsid w:val="002219BE"/>
    <w:rsid w:val="00222B5A"/>
    <w:rsid w:val="0023778D"/>
    <w:rsid w:val="00277744"/>
    <w:rsid w:val="002A48E9"/>
    <w:rsid w:val="003147C2"/>
    <w:rsid w:val="003C7E6B"/>
    <w:rsid w:val="003E1FEC"/>
    <w:rsid w:val="003E7F86"/>
    <w:rsid w:val="004737BF"/>
    <w:rsid w:val="00481247"/>
    <w:rsid w:val="00512534"/>
    <w:rsid w:val="00523EEA"/>
    <w:rsid w:val="00527E95"/>
    <w:rsid w:val="00541019"/>
    <w:rsid w:val="005420D6"/>
    <w:rsid w:val="00564F2A"/>
    <w:rsid w:val="005C0AB5"/>
    <w:rsid w:val="005D7466"/>
    <w:rsid w:val="005E77A1"/>
    <w:rsid w:val="005F6051"/>
    <w:rsid w:val="00640F0A"/>
    <w:rsid w:val="0068675B"/>
    <w:rsid w:val="006B41F6"/>
    <w:rsid w:val="006D422C"/>
    <w:rsid w:val="006D649D"/>
    <w:rsid w:val="006F3BC0"/>
    <w:rsid w:val="0070043B"/>
    <w:rsid w:val="00720798"/>
    <w:rsid w:val="00751AA8"/>
    <w:rsid w:val="00776404"/>
    <w:rsid w:val="00777D3B"/>
    <w:rsid w:val="0078001E"/>
    <w:rsid w:val="007B644A"/>
    <w:rsid w:val="007D67D8"/>
    <w:rsid w:val="007E2B70"/>
    <w:rsid w:val="007F6BE7"/>
    <w:rsid w:val="008154AA"/>
    <w:rsid w:val="0087521A"/>
    <w:rsid w:val="008A1003"/>
    <w:rsid w:val="008B5E9B"/>
    <w:rsid w:val="0091641B"/>
    <w:rsid w:val="00950658"/>
    <w:rsid w:val="009524B8"/>
    <w:rsid w:val="00954B48"/>
    <w:rsid w:val="009559B8"/>
    <w:rsid w:val="00986076"/>
    <w:rsid w:val="009A0CAC"/>
    <w:rsid w:val="009B766E"/>
    <w:rsid w:val="009C1164"/>
    <w:rsid w:val="009F2563"/>
    <w:rsid w:val="00A2137D"/>
    <w:rsid w:val="00A47FC2"/>
    <w:rsid w:val="00AA58F8"/>
    <w:rsid w:val="00AA692D"/>
    <w:rsid w:val="00AC0886"/>
    <w:rsid w:val="00AC7B27"/>
    <w:rsid w:val="00AE29BF"/>
    <w:rsid w:val="00B11E62"/>
    <w:rsid w:val="00B4678E"/>
    <w:rsid w:val="00B501D7"/>
    <w:rsid w:val="00BE689F"/>
    <w:rsid w:val="00C0342A"/>
    <w:rsid w:val="00C33F00"/>
    <w:rsid w:val="00C52EA6"/>
    <w:rsid w:val="00C62A5A"/>
    <w:rsid w:val="00CB453F"/>
    <w:rsid w:val="00CE2C53"/>
    <w:rsid w:val="00CE4D7F"/>
    <w:rsid w:val="00D37556"/>
    <w:rsid w:val="00D90581"/>
    <w:rsid w:val="00DB662D"/>
    <w:rsid w:val="00DC4881"/>
    <w:rsid w:val="00E03DDA"/>
    <w:rsid w:val="00E14641"/>
    <w:rsid w:val="00E22A0D"/>
    <w:rsid w:val="00E43D81"/>
    <w:rsid w:val="00E578D9"/>
    <w:rsid w:val="00ED0623"/>
    <w:rsid w:val="00EF5806"/>
    <w:rsid w:val="00F06936"/>
    <w:rsid w:val="00F13D01"/>
    <w:rsid w:val="00F235E9"/>
    <w:rsid w:val="00F437A3"/>
    <w:rsid w:val="00F836F9"/>
    <w:rsid w:val="00F91762"/>
    <w:rsid w:val="00FA6D4C"/>
    <w:rsid w:val="00FD1536"/>
    <w:rsid w:val="00FD5C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B3D89"/>
  <w15:chartTrackingRefBased/>
  <w15:docId w15:val="{14E9ED91-0EE9-4ED2-AB78-A34179CD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B70"/>
    <w:rPr>
      <w:rFonts w:ascii="Calibri" w:hAnsi="Calibri" w:cs="Times New Roman"/>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B70"/>
    <w:pPr>
      <w:ind w:left="720"/>
    </w:pPr>
  </w:style>
  <w:style w:type="paragraph" w:styleId="Header">
    <w:name w:val="header"/>
    <w:basedOn w:val="Normal"/>
    <w:link w:val="HeaderChar"/>
    <w:uiPriority w:val="99"/>
    <w:unhideWhenUsed/>
    <w:rsid w:val="007E2B70"/>
    <w:pPr>
      <w:tabs>
        <w:tab w:val="center" w:pos="4536"/>
        <w:tab w:val="right" w:pos="9072"/>
      </w:tabs>
    </w:pPr>
  </w:style>
  <w:style w:type="character" w:customStyle="1" w:styleId="HeaderChar">
    <w:name w:val="Header Char"/>
    <w:basedOn w:val="DefaultParagraphFont"/>
    <w:link w:val="Header"/>
    <w:uiPriority w:val="99"/>
    <w:rsid w:val="007E2B70"/>
    <w:rPr>
      <w:rFonts w:ascii="Calibri" w:hAnsi="Calibri" w:cs="Times New Roman"/>
      <w:lang w:eastAsia="hu-HU"/>
    </w:rPr>
  </w:style>
  <w:style w:type="paragraph" w:styleId="Footer">
    <w:name w:val="footer"/>
    <w:basedOn w:val="Normal"/>
    <w:link w:val="FooterChar"/>
    <w:uiPriority w:val="99"/>
    <w:unhideWhenUsed/>
    <w:rsid w:val="007E2B70"/>
    <w:pPr>
      <w:tabs>
        <w:tab w:val="center" w:pos="4536"/>
        <w:tab w:val="right" w:pos="9072"/>
      </w:tabs>
    </w:pPr>
  </w:style>
  <w:style w:type="character" w:customStyle="1" w:styleId="FooterChar">
    <w:name w:val="Footer Char"/>
    <w:basedOn w:val="DefaultParagraphFont"/>
    <w:link w:val="Footer"/>
    <w:uiPriority w:val="99"/>
    <w:rsid w:val="007E2B70"/>
    <w:rPr>
      <w:rFonts w:ascii="Calibri" w:hAnsi="Calibri" w:cs="Times New Roman"/>
      <w:lang w:eastAsia="hu-HU"/>
    </w:rPr>
  </w:style>
  <w:style w:type="paragraph" w:styleId="BalloonText">
    <w:name w:val="Balloon Text"/>
    <w:basedOn w:val="Normal"/>
    <w:link w:val="BalloonTextChar"/>
    <w:uiPriority w:val="99"/>
    <w:semiHidden/>
    <w:unhideWhenUsed/>
    <w:rsid w:val="006F3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BC0"/>
    <w:rPr>
      <w:rFonts w:ascii="Segoe UI" w:hAnsi="Segoe UI" w:cs="Segoe UI"/>
      <w:sz w:val="18"/>
      <w:szCs w:val="18"/>
      <w:lang w:eastAsia="hu-HU"/>
    </w:rPr>
  </w:style>
  <w:style w:type="character" w:styleId="CommentReference">
    <w:name w:val="annotation reference"/>
    <w:basedOn w:val="DefaultParagraphFont"/>
    <w:uiPriority w:val="99"/>
    <w:semiHidden/>
    <w:unhideWhenUsed/>
    <w:rsid w:val="000519BA"/>
    <w:rPr>
      <w:sz w:val="16"/>
      <w:szCs w:val="16"/>
    </w:rPr>
  </w:style>
  <w:style w:type="paragraph" w:styleId="CommentText">
    <w:name w:val="annotation text"/>
    <w:basedOn w:val="Normal"/>
    <w:link w:val="CommentTextChar"/>
    <w:uiPriority w:val="99"/>
    <w:semiHidden/>
    <w:unhideWhenUsed/>
    <w:rsid w:val="000519BA"/>
    <w:rPr>
      <w:sz w:val="20"/>
      <w:szCs w:val="20"/>
    </w:rPr>
  </w:style>
  <w:style w:type="character" w:customStyle="1" w:styleId="CommentTextChar">
    <w:name w:val="Comment Text Char"/>
    <w:basedOn w:val="DefaultParagraphFont"/>
    <w:link w:val="CommentText"/>
    <w:uiPriority w:val="99"/>
    <w:semiHidden/>
    <w:rsid w:val="000519BA"/>
    <w:rPr>
      <w:rFonts w:ascii="Calibri" w:hAnsi="Calibri" w:cs="Times New Roman"/>
      <w:sz w:val="20"/>
      <w:szCs w:val="20"/>
      <w:lang w:eastAsia="hu-HU"/>
    </w:rPr>
  </w:style>
  <w:style w:type="paragraph" w:styleId="CommentSubject">
    <w:name w:val="annotation subject"/>
    <w:basedOn w:val="CommentText"/>
    <w:next w:val="CommentText"/>
    <w:link w:val="CommentSubjectChar"/>
    <w:uiPriority w:val="99"/>
    <w:semiHidden/>
    <w:unhideWhenUsed/>
    <w:rsid w:val="000519BA"/>
    <w:rPr>
      <w:b/>
      <w:bCs/>
    </w:rPr>
  </w:style>
  <w:style w:type="character" w:customStyle="1" w:styleId="CommentSubjectChar">
    <w:name w:val="Comment Subject Char"/>
    <w:basedOn w:val="CommentTextChar"/>
    <w:link w:val="CommentSubject"/>
    <w:uiPriority w:val="99"/>
    <w:semiHidden/>
    <w:rsid w:val="000519BA"/>
    <w:rPr>
      <w:rFonts w:ascii="Calibri" w:hAnsi="Calibri" w:cs="Times New Roman"/>
      <w:b/>
      <w:bCs/>
      <w:sz w:val="20"/>
      <w:szCs w:val="20"/>
      <w:lang w:eastAsia="hu-HU"/>
    </w:rPr>
  </w:style>
  <w:style w:type="paragraph" w:styleId="Revision">
    <w:name w:val="Revision"/>
    <w:hidden/>
    <w:uiPriority w:val="99"/>
    <w:semiHidden/>
    <w:rsid w:val="00541019"/>
    <w:rPr>
      <w:rFonts w:ascii="Calibri" w:hAnsi="Calibri" w:cs="Times New Roman"/>
      <w:lang w:eastAsia="hu-HU"/>
    </w:rPr>
  </w:style>
  <w:style w:type="table" w:styleId="TableGrid">
    <w:name w:val="Table Grid"/>
    <w:basedOn w:val="TableNormal"/>
    <w:uiPriority w:val="39"/>
    <w:rsid w:val="00541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915</Words>
  <Characters>5221</Characters>
  <Application>Microsoft Office Word</Application>
  <DocSecurity>0</DocSecurity>
  <Lines>43</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Lakatos Zoltán</dc:creator>
  <cp:keywords/>
  <dc:description/>
  <cp:lastModifiedBy>Anastasia Stavroulaki</cp:lastModifiedBy>
  <cp:revision>6</cp:revision>
  <cp:lastPrinted>2023-10-13T08:48:00Z</cp:lastPrinted>
  <dcterms:created xsi:type="dcterms:W3CDTF">2023-12-22T08:51:00Z</dcterms:created>
  <dcterms:modified xsi:type="dcterms:W3CDTF">2024-06-21T11:48:00Z</dcterms:modified>
</cp:coreProperties>
</file>