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rPr>
        <w:t>1. ------IND- 2020 0647 PL- ES-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El texto de la Ley se presentó en el Senado, de acuerdo con el artículo 52 del estatuto del Parlamento</w:t>
      </w:r>
    </w:p>
    <w:p w14:paraId="10EAF937" w14:textId="491666AA" w:rsidR="00763CC7" w:rsidRPr="00593D40" w:rsidRDefault="00763CC7" w:rsidP="00763CC7">
      <w:pPr>
        <w:pStyle w:val="OZNRODZAKTUtznustawalubrozporzdzenieiorganwydajcy"/>
        <w:rPr>
          <w:spacing w:val="0"/>
        </w:rPr>
      </w:pPr>
      <w:r>
        <w:t>Ley</w:t>
      </w:r>
    </w:p>
    <w:p w14:paraId="21676C61" w14:textId="6504CCBC" w:rsidR="00763CC7" w:rsidRPr="00593D40" w:rsidRDefault="00063D56" w:rsidP="00763CC7">
      <w:pPr>
        <w:pStyle w:val="DATAAKTUdatauchwalenialubwydaniaaktu"/>
      </w:pPr>
      <w:r>
        <w:t>de 18 de septiembre de 2020</w:t>
      </w:r>
    </w:p>
    <w:p w14:paraId="17B57DF6" w14:textId="77777777" w:rsidR="00763CC7" w:rsidRPr="00593D40" w:rsidRDefault="00763CC7" w:rsidP="00F116C8">
      <w:pPr>
        <w:pStyle w:val="TYTUAKTUprzedmiotregulacjiustawylubrozporzdzenia"/>
      </w:pPr>
      <w:r>
        <w:t>por la que se modifica la Ley sobre la protección de los animales y algunas otras leyes</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Artículo 1.</w:t>
      </w:r>
      <w:r>
        <w:t> En la Ley, de 21 de agosto de 1997, sobre la protección de los animales (Boletín Oficial de la República de Polonia de 2020, punto 638), se introducen las siguientes modificaciones:</w:t>
      </w:r>
    </w:p>
    <w:p w14:paraId="383963E8" w14:textId="77777777" w:rsidR="00763CC7" w:rsidRPr="00593D40" w:rsidRDefault="00763CC7" w:rsidP="00F116C8">
      <w:pPr>
        <w:pStyle w:val="PKTpunkt"/>
        <w:keepNext/>
      </w:pPr>
      <w:r>
        <w:t>1)</w:t>
      </w:r>
      <w:r>
        <w:tab/>
        <w:t>en el artículo 4:</w:t>
      </w:r>
    </w:p>
    <w:p w14:paraId="0CBA7D5F" w14:textId="2EE4C53F" w:rsidR="00763CC7" w:rsidRPr="00593D40" w:rsidRDefault="00763CC7" w:rsidP="00F116C8">
      <w:pPr>
        <w:pStyle w:val="LITlitera"/>
        <w:keepNext/>
      </w:pPr>
      <w:r>
        <w:t>a)</w:t>
      </w:r>
      <w:r>
        <w:tab/>
        <w:t>después del punto 3 se añaden los siguientes puntos 3 </w:t>
      </w:r>
      <w:r>
        <w:rPr>
          <w:i/>
          <w:iCs/>
        </w:rPr>
        <w:t>bis</w:t>
      </w:r>
      <w:r>
        <w:t xml:space="preserve"> a 3 </w:t>
      </w:r>
      <w:r>
        <w:rPr>
          <w:i/>
          <w:iCs/>
        </w:rPr>
        <w:t>quater</w:t>
      </w:r>
      <w:r>
        <w:t>:</w:t>
      </w:r>
    </w:p>
    <w:p w14:paraId="696860ED" w14:textId="36B17421" w:rsidR="00763CC7" w:rsidRPr="00BB2A27" w:rsidRDefault="00F16C3B" w:rsidP="00BB2A27">
      <w:pPr>
        <w:pStyle w:val="ZLITPKTzmpktliter"/>
        <w:ind w:left="1985" w:hanging="998"/>
      </w:pPr>
      <w:r w:rsidRPr="00BB2A27">
        <w:t>«3 </w:t>
      </w:r>
      <w:r w:rsidRPr="00BB2A27">
        <w:rPr>
          <w:i/>
          <w:iCs/>
        </w:rPr>
        <w:t>bis</w:t>
      </w:r>
      <w:r w:rsidRPr="00BB2A27">
        <w:t>)</w:t>
      </w:r>
      <w:r w:rsidRPr="00BB2A27">
        <w:tab/>
        <w:t>"gato de raza": un gato de un fenotipo adecuado para la raza, que tenga un pedigrí inscrito en el registro gestionado por la Unión polaca de felinología o en un registro de filiaciones reconocido por dicha asociación;</w:t>
      </w:r>
    </w:p>
    <w:p w14:paraId="645B65DF" w14:textId="27E978F0" w:rsidR="00763CC7" w:rsidRPr="00593D40" w:rsidRDefault="00763CC7" w:rsidP="00BB2A27">
      <w:pPr>
        <w:pStyle w:val="ZLITPKTzmpktliter"/>
        <w:ind w:left="1985" w:hanging="998"/>
      </w:pPr>
      <w:r>
        <w:t>3 </w:t>
      </w:r>
      <w:r>
        <w:rPr>
          <w:i/>
          <w:iCs/>
        </w:rPr>
        <w:t>ter</w:t>
      </w:r>
      <w:r>
        <w:t>)</w:t>
      </w:r>
      <w:r>
        <w:tab/>
        <w:t>"</w:t>
      </w:r>
      <w:r w:rsidRPr="00BB2A27">
        <w:t>jaula</w:t>
      </w:r>
      <w:r>
        <w:t>": un espacio cerrado destinado a mantener al perro fuera del espacio habitable, con acceso a la luz del día, que impida la salida del perro fuera de ese terreno, con tejado y cuya superficie de suelo esté pavimentada como mínimo al 50 %;</w:t>
      </w:r>
    </w:p>
    <w:p w14:paraId="21600CEE" w14:textId="41564658" w:rsidR="00763CC7" w:rsidRPr="00593D40" w:rsidRDefault="00763CC7" w:rsidP="00BB2A27">
      <w:pPr>
        <w:pStyle w:val="ZLITPKTzmpktliter"/>
        <w:ind w:left="1985" w:hanging="998"/>
      </w:pPr>
      <w:r>
        <w:t>3 </w:t>
      </w:r>
      <w:r>
        <w:rPr>
          <w:i/>
          <w:iCs/>
        </w:rPr>
        <w:t>quater</w:t>
      </w:r>
      <w:r>
        <w:t>)</w:t>
      </w:r>
      <w:r>
        <w:tab/>
        <w:t>"collar de ahorque": un tipo de collar cuyos eslabones salientes estén orientados hacia el cuello del animal;»;</w:t>
      </w:r>
    </w:p>
    <w:p w14:paraId="7CDCD608" w14:textId="77777777" w:rsidR="00763CC7" w:rsidRPr="00593D40" w:rsidRDefault="00763CC7" w:rsidP="00F116C8">
      <w:pPr>
        <w:pStyle w:val="LITlitera"/>
        <w:keepNext/>
      </w:pPr>
      <w:r>
        <w:t>b)</w:t>
      </w:r>
      <w:r>
        <w:tab/>
        <w:t>después del punto 10, se añade el siguiente punto 10 </w:t>
      </w:r>
      <w:r>
        <w:rPr>
          <w:i/>
          <w:iCs/>
        </w:rPr>
        <w:t>bis</w:t>
      </w:r>
      <w:r>
        <w:t>:</w:t>
      </w:r>
    </w:p>
    <w:p w14:paraId="3F0BED5D" w14:textId="1DB08B7E" w:rsidR="00763CC7" w:rsidRPr="00593D40" w:rsidRDefault="00F16C3B" w:rsidP="00BB2A27">
      <w:pPr>
        <w:pStyle w:val="ZLITPKTzmpktliter"/>
        <w:ind w:left="1985" w:hanging="998"/>
      </w:pPr>
      <w:r>
        <w:t>«10 </w:t>
      </w:r>
      <w:r>
        <w:rPr>
          <w:i/>
          <w:iCs/>
        </w:rPr>
        <w:t>bis</w:t>
      </w:r>
      <w:r>
        <w:t>)</w:t>
      </w:r>
      <w:r>
        <w:tab/>
        <w:t>"perro de raza": un perro de un fenotipo adecuado para la raza, que tenga una filiación inscrita en el Libro polaco de pedigrí gestionado por la Asociación polaca de cinología, o bien en un registro de pedigrí extranjero reconocido por dicha asociación;»;</w:t>
      </w:r>
    </w:p>
    <w:p w14:paraId="325EAA45" w14:textId="54DCF47F" w:rsidR="002E242A" w:rsidRPr="00593D40" w:rsidRDefault="002E242A" w:rsidP="00593D40">
      <w:pPr>
        <w:pStyle w:val="LITlitera"/>
        <w:keepNext/>
        <w:keepLines/>
      </w:pPr>
      <w:r>
        <w:lastRenderedPageBreak/>
        <w:t>c)</w:t>
      </w:r>
      <w:r>
        <w:tab/>
        <w:t>el punto 20 tendrá la siguiente redacción:</w:t>
      </w:r>
    </w:p>
    <w:p w14:paraId="53E59EDB" w14:textId="77777777" w:rsidR="002E242A" w:rsidRPr="00BB2A27" w:rsidRDefault="002E242A" w:rsidP="002E242A">
      <w:pPr>
        <w:pStyle w:val="ZLITPKTzmpktliter"/>
        <w:rPr>
          <w:spacing w:val="-6"/>
        </w:rPr>
      </w:pPr>
      <w:r w:rsidRPr="00BB2A27">
        <w:rPr>
          <w:spacing w:val="-6"/>
        </w:rPr>
        <w:t>«20)</w:t>
      </w:r>
      <w:r w:rsidRPr="00BB2A27">
        <w:rPr>
          <w:spacing w:val="-6"/>
        </w:rPr>
        <w:tab/>
        <w:t>"animales utilizados para fines especiales": animales cuyo adiestramiento profesional y uso se realiza con base en las disposiciones independientes, por las que se regulan las normas específicas de actuación de las unidades de las Fuerzas Armadas de la República de Polonia, la Policía, la Guardia de fronteras, el Cuerpo Nacional de Bomberos y otras organizaciones y entidades dependientes de o supervisadas por el Ministro del Interior, Instituciones Penitenciarias, Administración Tributaria Nacional, Policía Ferroviaria, Guardia Municipal, unidades de socorro, así como por las que se regulan las normas de formación y uso de los perros guía para personas ciegas;»;</w:t>
      </w:r>
    </w:p>
    <w:p w14:paraId="0B223E00" w14:textId="2FCB8543" w:rsidR="00DE4CC8" w:rsidRPr="00593D40" w:rsidRDefault="00BA588D" w:rsidP="00593D40">
      <w:pPr>
        <w:pStyle w:val="PKTpunkt"/>
        <w:keepNext/>
        <w:keepLines/>
      </w:pPr>
      <w:r>
        <w:t xml:space="preserve">2) </w:t>
      </w:r>
      <w:r>
        <w:tab/>
        <w:t>al final del artículo 6, apartado 2, punto 19, se sustituye el punto por un punto y coma, y se añade el punto 20 siguiente:</w:t>
      </w:r>
    </w:p>
    <w:p w14:paraId="78129D8B" w14:textId="458969E6" w:rsidR="00DE4CC8" w:rsidRPr="00593D40" w:rsidRDefault="008F506F" w:rsidP="006B1FFB">
      <w:pPr>
        <w:pStyle w:val="ZPKTzmpktartykuempunktem"/>
      </w:pPr>
      <w:r>
        <w:t>«20)</w:t>
      </w:r>
      <w:r>
        <w:tab/>
        <w:t>el envío de animales vivos por correo o mensajería, excepto el transporte de animales realizado por las entidades dedicadas únicamente al transporte profesional de animales, que garanticen su cuidado y bienestar durante el transporte.»;</w:t>
      </w:r>
    </w:p>
    <w:p w14:paraId="0AD9F432" w14:textId="55628C09" w:rsidR="006B1FFB" w:rsidRPr="00593D40" w:rsidRDefault="00BA588D" w:rsidP="00593D40">
      <w:pPr>
        <w:pStyle w:val="PKTpunkt"/>
        <w:keepNext/>
        <w:keepLines/>
      </w:pPr>
      <w:r>
        <w:t>3)</w:t>
      </w:r>
      <w:r>
        <w:tab/>
        <w:t>en el artículo 7:</w:t>
      </w:r>
    </w:p>
    <w:p w14:paraId="6679E35A" w14:textId="497F4F60" w:rsidR="006B1FFB" w:rsidRPr="00593D40" w:rsidRDefault="009D60A2" w:rsidP="00593D40">
      <w:pPr>
        <w:pStyle w:val="LITlitera"/>
        <w:keepNext/>
        <w:keepLines/>
      </w:pPr>
      <w:r>
        <w:t>a)</w:t>
      </w:r>
      <w:r>
        <w:tab/>
        <w:t>el apartado 3 tendrá la siguiente redacción:</w:t>
      </w:r>
    </w:p>
    <w:p w14:paraId="6D13E593" w14:textId="71889D72" w:rsidR="006B1FFB" w:rsidRPr="00593D40" w:rsidRDefault="006B1FFB" w:rsidP="009D60A2">
      <w:pPr>
        <w:pStyle w:val="ZLITUSTzmustliter"/>
      </w:pPr>
      <w:r>
        <w:t>«3. En casos urgentes, si el hecho de dejar el animal con su dueño o cuidador actual pone en riesgo su vida o salud, la organización no gubernamental inscrita en la lista mencionada en el artículo 34 </w:t>
      </w:r>
      <w:r>
        <w:rPr>
          <w:i/>
          <w:iCs/>
        </w:rPr>
        <w:t>sexies</w:t>
      </w:r>
      <w:r>
        <w:t>, apartado 1, en presencia de un funcionario de policía, guardia municipal o veterinario, le retirará el animal y lo notificará inmediatamente al alcalde (presidente del municipio o presidente de la ciudad), con el fin de tomar una decisión sobre la retirada del animal. En el caso de que el funcionario de policía, guardia municipal o veterinario considere que no existe el peligro para la vida o salud del animal, este no se retirará.»;</w:t>
      </w:r>
    </w:p>
    <w:p w14:paraId="2F5B2CEB" w14:textId="63960280" w:rsidR="006B1FFB" w:rsidRPr="00593D40" w:rsidRDefault="009D60A2" w:rsidP="00593D40">
      <w:pPr>
        <w:pStyle w:val="LITlitera"/>
        <w:keepNext/>
        <w:keepLines/>
      </w:pPr>
      <w:r>
        <w:t>b)</w:t>
      </w:r>
      <w:r>
        <w:tab/>
        <w:t>después del apartado 3, se añade el apartado 3 </w:t>
      </w:r>
      <w:r>
        <w:rPr>
          <w:i/>
          <w:iCs/>
        </w:rPr>
        <w:t>bis</w:t>
      </w:r>
      <w:r>
        <w:t xml:space="preserve"> siguiente:</w:t>
      </w:r>
    </w:p>
    <w:p w14:paraId="57D6F83B" w14:textId="77777777" w:rsidR="006B1FFB" w:rsidRPr="00593D40" w:rsidRDefault="006B1FFB" w:rsidP="009D60A2">
      <w:pPr>
        <w:pStyle w:val="ZLITUSTzmustliter"/>
      </w:pPr>
      <w:r>
        <w:t>«3 </w:t>
      </w:r>
      <w:r>
        <w:rPr>
          <w:i/>
          <w:iCs/>
        </w:rPr>
        <w:t>bis</w:t>
      </w:r>
      <w:r>
        <w:t>. En el caso de que una actuación o negligencia del dueño ponga en riesgo la vida o la salud del animal, cualquier persona podrá, previa notificación telefónica a la Policía o Guardia Municipal, retirar el animal al dueño. El animal se entregará inmediatamente a la Policía o Guardia Municipal. La Policía o la Guardia Municipal notificará inmediatamente la retirada del animal al alcalde (presidente del municipio o presidente de la ciudad), con el fin de tomar una decisión sobre la retirada del animal.»;</w:t>
      </w:r>
    </w:p>
    <w:p w14:paraId="6CFDC67F" w14:textId="65C9A5DE" w:rsidR="006B1FFB" w:rsidRPr="00593D40" w:rsidRDefault="009D60A2" w:rsidP="00593D40">
      <w:pPr>
        <w:pStyle w:val="LITlitera"/>
        <w:keepNext/>
        <w:keepLines/>
      </w:pPr>
      <w:r>
        <w:lastRenderedPageBreak/>
        <w:t>c)</w:t>
      </w:r>
      <w:r>
        <w:tab/>
        <w:t>el apartado 4 tendrá la siguiente redacción:</w:t>
      </w:r>
    </w:p>
    <w:p w14:paraId="115A7293" w14:textId="42F3E7AB" w:rsidR="00763CC7" w:rsidRPr="00593D40" w:rsidRDefault="006B1FFB" w:rsidP="009D60A2">
      <w:pPr>
        <w:pStyle w:val="ZLITUSTzmustliter"/>
      </w:pPr>
      <w:r>
        <w:t>«4. En los casos mencionados en los apartados 1, 3 y 3 </w:t>
      </w:r>
      <w:r>
        <w:rPr>
          <w:i/>
          <w:iCs/>
        </w:rPr>
        <w:t>bis</w:t>
      </w:r>
      <w:r>
        <w:t>, los gastos de veterinario, transporte, mantenimiento y tratamiento médico necesario del animal correrán a cargo del antiguo dueño o cuidador. En los casos mencionados en los apartados 1, 3 y 3 </w:t>
      </w:r>
      <w:r>
        <w:rPr>
          <w:i/>
          <w:iCs/>
        </w:rPr>
        <w:t>bis</w:t>
      </w:r>
      <w:r>
        <w:t>, si la intervención no estuviese justificada, los gastos de transporte, mantenimiento y tratamiento médico necesario del animal, así como de la participación de las entidades mencionadas en el apartado 3, correrán a cargo de la organización no gubernamental inscrita en la lista mencionada en el artículo 34 </w:t>
      </w:r>
      <w:r>
        <w:rPr>
          <w:i/>
          <w:iCs/>
        </w:rPr>
        <w:t>sexies</w:t>
      </w:r>
      <w:r>
        <w:t>, apartado 1.»;</w:t>
      </w:r>
    </w:p>
    <w:p w14:paraId="55EA3BF4" w14:textId="5C15E3B5" w:rsidR="00763CC7" w:rsidRPr="00593D40" w:rsidRDefault="00BA588D" w:rsidP="00F116C8">
      <w:pPr>
        <w:pStyle w:val="PKTpunkt"/>
        <w:keepNext/>
      </w:pPr>
      <w:r>
        <w:t>4)</w:t>
      </w:r>
      <w:r>
        <w:tab/>
        <w:t>en el artículo 9:</w:t>
      </w:r>
    </w:p>
    <w:p w14:paraId="160AF595" w14:textId="77777777" w:rsidR="00763CC7" w:rsidRPr="00593D40" w:rsidRDefault="00763CC7" w:rsidP="00F116C8">
      <w:pPr>
        <w:pStyle w:val="LITlitera"/>
        <w:keepNext/>
      </w:pPr>
      <w:r>
        <w:t>a)</w:t>
      </w:r>
      <w:r>
        <w:tab/>
        <w:t>el apartado 2 tendrá la siguiente redacción:</w:t>
      </w:r>
    </w:p>
    <w:p w14:paraId="3D7C04DC" w14:textId="1D31E42B" w:rsidR="00763CC7" w:rsidRPr="00593D40" w:rsidRDefault="00F16C3B" w:rsidP="00763CC7">
      <w:pPr>
        <w:pStyle w:val="ZLITUSTzmustliter"/>
      </w:pPr>
      <w:r>
        <w:t>«2. Se prohíbe mantener los animales domésticos atados durante más de 12 horas al día.»;</w:t>
      </w:r>
    </w:p>
    <w:p w14:paraId="59D33A72" w14:textId="77777777" w:rsidR="00763CC7" w:rsidRPr="00593D40" w:rsidRDefault="00763CC7" w:rsidP="00F116C8">
      <w:pPr>
        <w:pStyle w:val="LITlitera"/>
        <w:keepNext/>
      </w:pPr>
      <w:r>
        <w:t>b)</w:t>
      </w:r>
      <w:r>
        <w:tab/>
        <w:t>se añaden los siguientes apartados 3 a 7:</w:t>
      </w:r>
    </w:p>
    <w:p w14:paraId="17760F0B" w14:textId="2CEA330A" w:rsidR="00763CC7" w:rsidRPr="00593D40" w:rsidRDefault="00F16C3B" w:rsidP="00763CC7">
      <w:pPr>
        <w:pStyle w:val="ZLITUSTzmustliter"/>
      </w:pPr>
      <w:r>
        <w:t>«3. Se admitirá mantener los animales domésticos atados temporalmente en una cuerda de 6 m, como mínimo, garantizando al animal la posibilidad de moverse por un espacio abierto de, al menos, 20 m</w:t>
      </w:r>
      <w:r>
        <w:rPr>
          <w:vertAlign w:val="superscript"/>
        </w:rPr>
        <w:t>2</w:t>
      </w:r>
      <w:r>
        <w:t xml:space="preserve"> de superficie.</w:t>
      </w:r>
    </w:p>
    <w:p w14:paraId="3D0A7537" w14:textId="4EA45A5F" w:rsidR="006B104F" w:rsidRPr="00593D40" w:rsidRDefault="00763CC7" w:rsidP="00763CC7">
      <w:pPr>
        <w:pStyle w:val="ZLITUSTzmustliter"/>
      </w:pPr>
      <w:r>
        <w:t>4. Para mantener los animales domésticos atados temporalmente se prohibirá el uso de:</w:t>
      </w:r>
    </w:p>
    <w:p w14:paraId="6D4AADC9" w14:textId="1C8FEE01" w:rsidR="006B104F" w:rsidRPr="00593D40" w:rsidRDefault="004F2DD0" w:rsidP="00365A2B">
      <w:pPr>
        <w:pStyle w:val="ZLITPKTzmpktliter"/>
      </w:pPr>
      <w:r>
        <w:t>1)</w:t>
      </w:r>
      <w:r>
        <w:tab/>
        <w:t>cadenas;</w:t>
      </w:r>
    </w:p>
    <w:p w14:paraId="272BD47E" w14:textId="4436F6D7" w:rsidR="00763CC7" w:rsidRPr="00593D40" w:rsidRDefault="006B104F" w:rsidP="00593D40">
      <w:pPr>
        <w:pStyle w:val="ZLITPKTzmpktliter"/>
        <w:keepNext/>
        <w:keepLines/>
      </w:pPr>
      <w:r>
        <w:t xml:space="preserve">2) </w:t>
      </w:r>
      <w:r>
        <w:tab/>
        <w:t>collares metálicos, incluido el collar de ahorque.</w:t>
      </w:r>
    </w:p>
    <w:p w14:paraId="5783A1CA" w14:textId="77777777" w:rsidR="00763CC7" w:rsidRPr="00BB2A27" w:rsidRDefault="00763CC7" w:rsidP="00F116C8">
      <w:pPr>
        <w:pStyle w:val="ZLITUSTzmustliter"/>
        <w:keepNext/>
        <w:rPr>
          <w:spacing w:val="-4"/>
        </w:rPr>
      </w:pPr>
      <w:r w:rsidRPr="00BB2A27">
        <w:rPr>
          <w:spacing w:val="-4"/>
        </w:rPr>
        <w:t>5. Se admitirá mantener animales en jaulas, siempre que se garantice al animal una superficie adecuada, proporcionando al animal de una altura de la cruz:</w:t>
      </w:r>
    </w:p>
    <w:p w14:paraId="6FE2AF2D" w14:textId="444BCAB9" w:rsidR="00763CC7" w:rsidRPr="00593D40" w:rsidRDefault="00763CC7" w:rsidP="00763CC7">
      <w:pPr>
        <w:pStyle w:val="ZLITPKTzmpktliter"/>
      </w:pPr>
      <w:r>
        <w:t>1)</w:t>
      </w:r>
      <w:r>
        <w:tab/>
        <w:t>de hasta 50 cm: la superficie de jaula de 9 m</w:t>
      </w:r>
      <w:r>
        <w:rPr>
          <w:vertAlign w:val="superscript"/>
        </w:rPr>
        <w:t>2</w:t>
      </w:r>
      <w:r>
        <w:t xml:space="preserve"> cómo mínimo;</w:t>
      </w:r>
    </w:p>
    <w:p w14:paraId="666747A8" w14:textId="77777777" w:rsidR="00763CC7" w:rsidRPr="00593D40" w:rsidRDefault="00763CC7" w:rsidP="00763CC7">
      <w:pPr>
        <w:pStyle w:val="ZLITPKTzmpktliter"/>
      </w:pPr>
      <w:r>
        <w:t>2)</w:t>
      </w:r>
      <w:r>
        <w:tab/>
        <w:t>de entre 51 cm a 66 cm: la superficie de jaula de 12 m</w:t>
      </w:r>
      <w:r>
        <w:rPr>
          <w:vertAlign w:val="superscript"/>
        </w:rPr>
        <w:t>2</w:t>
      </w:r>
      <w:r>
        <w:t xml:space="preserve"> cómo mínimo;</w:t>
      </w:r>
    </w:p>
    <w:p w14:paraId="2334F10B" w14:textId="77777777" w:rsidR="00763CC7" w:rsidRPr="00593D40" w:rsidRDefault="00763CC7" w:rsidP="00763CC7">
      <w:pPr>
        <w:pStyle w:val="ZLITPKTzmpktliter"/>
      </w:pPr>
      <w:r>
        <w:t>3)</w:t>
      </w:r>
      <w:r>
        <w:tab/>
        <w:t>de más de 66 cm: la superficie de jaula de 15 m</w:t>
      </w:r>
      <w:r>
        <w:rPr>
          <w:vertAlign w:val="superscript"/>
        </w:rPr>
        <w:t>2</w:t>
      </w:r>
      <w:r>
        <w:t xml:space="preserve"> cómo mínimo.</w:t>
      </w:r>
    </w:p>
    <w:p w14:paraId="410FF3E2" w14:textId="77777777" w:rsidR="00763CC7" w:rsidRPr="00593D40" w:rsidRDefault="00763CC7" w:rsidP="006E1FD8">
      <w:pPr>
        <w:pStyle w:val="ZLITUSTzmustliter"/>
      </w:pPr>
      <w:r>
        <w:t>6.</w:t>
      </w:r>
      <w:r>
        <w:tab/>
        <w:t>En caso de mantener más de un animal en una jaula, la superficie de la jaula se aumentará en la mitad de la superficie indicada en el apartado 5 por cada animal adicional, respectivamente.</w:t>
      </w:r>
    </w:p>
    <w:p w14:paraId="1C0C0A7B" w14:textId="7552BB26" w:rsidR="00763CC7" w:rsidRPr="00593D40" w:rsidRDefault="00763CC7" w:rsidP="00BB2A27">
      <w:pPr>
        <w:pStyle w:val="ZLITUSTzmustliter"/>
        <w:keepNext/>
        <w:keepLines/>
      </w:pPr>
      <w:r>
        <w:lastRenderedPageBreak/>
        <w:t>7. En caso de mantener en una jaula animales de diferentes alturas de la cruz, indicadas en el apartado 5, para calcular la superficie de la jaula se utilizará la superficie establecida para el animal de mayor altura de la cruz.»;</w:t>
      </w:r>
    </w:p>
    <w:p w14:paraId="14FAE14F" w14:textId="4C5CCEFB" w:rsidR="00763CC7" w:rsidRPr="00593D40" w:rsidRDefault="00BA588D" w:rsidP="00F116C8">
      <w:pPr>
        <w:pStyle w:val="PKTpunkt"/>
        <w:keepNext/>
      </w:pPr>
      <w:r>
        <w:t xml:space="preserve">5) </w:t>
      </w:r>
      <w:r>
        <w:tab/>
        <w:t>en el artículo 10 </w:t>
      </w:r>
      <w:r>
        <w:rPr>
          <w:i/>
          <w:iCs/>
        </w:rPr>
        <w:t>bis</w:t>
      </w:r>
      <w:r>
        <w:t>:</w:t>
      </w:r>
    </w:p>
    <w:p w14:paraId="77A25841" w14:textId="2BF25C0C" w:rsidR="00763CC7" w:rsidRPr="00593D40" w:rsidRDefault="00763CC7" w:rsidP="00F116C8">
      <w:pPr>
        <w:pStyle w:val="LITlitera"/>
        <w:keepNext/>
      </w:pPr>
      <w:r>
        <w:t>a)</w:t>
      </w:r>
      <w:r>
        <w:tab/>
        <w:t xml:space="preserve">en el apartado 1: </w:t>
      </w:r>
    </w:p>
    <w:p w14:paraId="2A20BD89" w14:textId="0C743A6A" w:rsidR="00763CC7" w:rsidRPr="00593D40" w:rsidRDefault="006E1FD8" w:rsidP="00F116C8">
      <w:pPr>
        <w:pStyle w:val="TIRtiret"/>
        <w:keepNext/>
      </w:pPr>
      <w:r>
        <w:t>–</w:t>
      </w:r>
      <w:r>
        <w:tab/>
        <w:t>el punto 3 tendrá la siguiente redacción:</w:t>
      </w:r>
    </w:p>
    <w:p w14:paraId="4513F76D" w14:textId="13462094" w:rsidR="00763CC7" w:rsidRPr="00593D40" w:rsidRDefault="00F16C3B" w:rsidP="006E1FD8">
      <w:pPr>
        <w:pStyle w:val="ZTIRPKTzmpkttiret"/>
      </w:pPr>
      <w:r>
        <w:t>«3)</w:t>
      </w:r>
      <w:r>
        <w:tab/>
        <w:t>la comercialización de perros y gatos fuera del lugar de la cría, incluido mediante Internet;»,</w:t>
      </w:r>
    </w:p>
    <w:p w14:paraId="2A07F574" w14:textId="68046C0D" w:rsidR="00763CC7" w:rsidRPr="00593D40" w:rsidRDefault="006E1FD8" w:rsidP="00F116C8">
      <w:pPr>
        <w:pStyle w:val="TIRtiret"/>
        <w:keepNext/>
      </w:pPr>
      <w:r>
        <w:t>–</w:t>
      </w:r>
      <w:r>
        <w:tab/>
        <w:t>se añade el punto 4 siguiente:</w:t>
      </w:r>
    </w:p>
    <w:p w14:paraId="0E60295A" w14:textId="0521DF2C" w:rsidR="00763CC7" w:rsidRPr="00593D40" w:rsidRDefault="00F16C3B" w:rsidP="00F116C8">
      <w:pPr>
        <w:pStyle w:val="ZTIRPKTzmpkttiret"/>
      </w:pPr>
      <w:r>
        <w:t>«4)</w:t>
      </w:r>
      <w:r>
        <w:tab/>
        <w:t>la venta de animales domésticos a menores.»;</w:t>
      </w:r>
    </w:p>
    <w:p w14:paraId="1A1F1CBE" w14:textId="3D410D94" w:rsidR="00763CC7" w:rsidRPr="00593D40" w:rsidRDefault="00763CC7" w:rsidP="00F116C8">
      <w:pPr>
        <w:pStyle w:val="LITlitera"/>
        <w:keepNext/>
      </w:pPr>
      <w:r>
        <w:t>b)</w:t>
      </w:r>
      <w:r>
        <w:tab/>
        <w:t>el apartado 6 tendrá la siguiente redacción:</w:t>
      </w:r>
    </w:p>
    <w:p w14:paraId="369E5D98" w14:textId="0DB7F3E0" w:rsidR="00763CC7" w:rsidRPr="00BB2A27" w:rsidRDefault="00F16C3B" w:rsidP="00F116C8">
      <w:pPr>
        <w:pStyle w:val="ZLITUSTzmustliter"/>
        <w:keepNext/>
        <w:rPr>
          <w:spacing w:val="-4"/>
        </w:rPr>
      </w:pPr>
      <w:r w:rsidRPr="00BB2A27">
        <w:rPr>
          <w:spacing w:val="-4"/>
        </w:rPr>
        <w:t>«6. La prohibición mencionada en el apartado 2 no se aplicará a la cría de:</w:t>
      </w:r>
    </w:p>
    <w:p w14:paraId="74796F60" w14:textId="77777777" w:rsidR="00763CC7" w:rsidRPr="00593D40" w:rsidRDefault="00763CC7" w:rsidP="006E1FD8">
      <w:pPr>
        <w:pStyle w:val="ZLITPKTzmpktliter"/>
      </w:pPr>
      <w:r>
        <w:t>1)</w:t>
      </w:r>
      <w:r>
        <w:tab/>
        <w:t>los perros procedentes de perras y reproductores que sean perros de raza;</w:t>
      </w:r>
    </w:p>
    <w:p w14:paraId="71B2A9F0" w14:textId="380BD156" w:rsidR="00763CC7" w:rsidRPr="00593D40" w:rsidRDefault="00763CC7" w:rsidP="006E1FD8">
      <w:pPr>
        <w:pStyle w:val="ZLITPKTzmpktliter"/>
      </w:pPr>
      <w:r>
        <w:t>2)</w:t>
      </w:r>
      <w:r>
        <w:tab/>
        <w:t>los gatos procedentes de gatas y gatos reproductores que sean gatos de raza.»;</w:t>
      </w:r>
    </w:p>
    <w:p w14:paraId="6E2E43F6" w14:textId="10B912A1" w:rsidR="00763CC7" w:rsidRPr="00593D40" w:rsidRDefault="00BA588D" w:rsidP="00F116C8">
      <w:pPr>
        <w:pStyle w:val="PKTpunkt"/>
        <w:keepNext/>
      </w:pPr>
      <w:r>
        <w:t>6)</w:t>
      </w:r>
      <w:r>
        <w:tab/>
        <w:t>en el artículo 11:</w:t>
      </w:r>
    </w:p>
    <w:p w14:paraId="7FF2243B" w14:textId="77777777" w:rsidR="00763CC7" w:rsidRPr="00593D40" w:rsidRDefault="00763CC7" w:rsidP="00F116C8">
      <w:pPr>
        <w:pStyle w:val="LITlitera"/>
        <w:keepNext/>
      </w:pPr>
      <w:r>
        <w:t>a)</w:t>
      </w:r>
      <w:r>
        <w:tab/>
        <w:t>después del apartado 1, se añade el siguiente apartado 1 </w:t>
      </w:r>
      <w:r>
        <w:rPr>
          <w:i/>
          <w:iCs/>
        </w:rPr>
        <w:t>bis</w:t>
      </w:r>
      <w:r>
        <w:t>:</w:t>
      </w:r>
    </w:p>
    <w:p w14:paraId="0764F2FC" w14:textId="6E034532" w:rsidR="00763CC7" w:rsidRPr="00593D40" w:rsidRDefault="00F16C3B" w:rsidP="00F116C8">
      <w:pPr>
        <w:pStyle w:val="ZLITUSTzmustliter"/>
        <w:keepNext/>
      </w:pPr>
      <w:r>
        <w:t>«1 </w:t>
      </w:r>
      <w:r>
        <w:rPr>
          <w:i/>
          <w:iCs/>
        </w:rPr>
        <w:t>bis</w:t>
      </w:r>
      <w:r>
        <w:t>. Las autoridades de los municipios serán responsables de garantizar cuidados a los animales sin hogar:</w:t>
      </w:r>
    </w:p>
    <w:p w14:paraId="46CA514A" w14:textId="77777777" w:rsidR="00763CC7" w:rsidRPr="00593D40" w:rsidRDefault="00763CC7" w:rsidP="00763CC7">
      <w:pPr>
        <w:pStyle w:val="ZLITPKTzmpktliter"/>
      </w:pPr>
      <w:r>
        <w:t>1)</w:t>
      </w:r>
      <w:r>
        <w:tab/>
        <w:t>a través de las unidades organizativas que gestionan refugios de animales;</w:t>
      </w:r>
    </w:p>
    <w:p w14:paraId="5A9D5002" w14:textId="77777777" w:rsidR="00763CC7" w:rsidRPr="00593D40" w:rsidRDefault="00763CC7" w:rsidP="00763CC7">
      <w:pPr>
        <w:pStyle w:val="ZLITPKTzmpktliter"/>
      </w:pPr>
      <w:r>
        <w:t>2)</w:t>
      </w:r>
      <w:r>
        <w:tab/>
        <w:t>creando unidades organizativas constituidas con el fin de gestionar refugio de animales; o</w:t>
      </w:r>
    </w:p>
    <w:p w14:paraId="60134B8B" w14:textId="0A44AF91" w:rsidR="00763CC7" w:rsidRPr="00D50988" w:rsidRDefault="00763CC7" w:rsidP="00763CC7">
      <w:pPr>
        <w:pStyle w:val="ZLITPKTzmpktliter"/>
      </w:pPr>
      <w:r>
        <w:t>3)</w:t>
      </w:r>
      <w:r>
        <w:tab/>
        <w:t>firmando el acuerdo mencionado en el apartado 4.»;</w:t>
      </w:r>
    </w:p>
    <w:p w14:paraId="5F460623" w14:textId="77777777" w:rsidR="00763CC7" w:rsidRPr="00593D40" w:rsidRDefault="00763CC7" w:rsidP="00F116C8">
      <w:pPr>
        <w:pStyle w:val="LITlitera"/>
        <w:keepNext/>
      </w:pPr>
      <w:r>
        <w:t>b)</w:t>
      </w:r>
      <w:r>
        <w:tab/>
        <w:t>el apartado 4 tendrá la siguiente redacción:</w:t>
      </w:r>
    </w:p>
    <w:p w14:paraId="1C66431C" w14:textId="59AE2E71" w:rsidR="00763CC7" w:rsidRPr="00BB2A27" w:rsidRDefault="00F16C3B" w:rsidP="00763CC7">
      <w:pPr>
        <w:pStyle w:val="ZLITUSTzmustliter"/>
        <w:rPr>
          <w:spacing w:val="-4"/>
        </w:rPr>
      </w:pPr>
      <w:r w:rsidRPr="00BB2A27">
        <w:rPr>
          <w:spacing w:val="-4"/>
        </w:rPr>
        <w:t>«4. Las organizaciones sociales cuyo objetivo de actuación estatutario es la protección de los animales, que no actúan con fines lucro y que tienen el carácter de una organización de utilidad pública, en el sentido del artículo 20, de la Ley de 24 de abril de 2003, sobre la actividad de utilidad pública y voluntariado (Boletín Oficial de la República de Polonia de 2020, punto 1057), podrán garantizar cuidados a los animales sin hogar y gestionar con ese fin los refugios de animales, en colaboración con las autoridades territoriales competentes.»;</w:t>
      </w:r>
    </w:p>
    <w:p w14:paraId="1A294D36" w14:textId="77777777" w:rsidR="00763CC7" w:rsidRPr="00593D40" w:rsidRDefault="00763CC7" w:rsidP="00F116C8">
      <w:pPr>
        <w:pStyle w:val="LITlitera"/>
        <w:keepNext/>
      </w:pPr>
      <w:r>
        <w:lastRenderedPageBreak/>
        <w:t>c)</w:t>
      </w:r>
      <w:r>
        <w:tab/>
        <w:t>se añaden los siguientes apartados 5 a 7:</w:t>
      </w:r>
    </w:p>
    <w:p w14:paraId="3D83C165" w14:textId="363A6D8D" w:rsidR="00763CC7" w:rsidRPr="00593D40" w:rsidRDefault="00F16C3B" w:rsidP="00BB2A27">
      <w:pPr>
        <w:pStyle w:val="ZLITUSTzmustliter"/>
        <w:keepNext/>
        <w:keepLines/>
      </w:pPr>
      <w:r>
        <w:t>«5. El director de la unidad organizativa mencionada en el apartado 1 </w:t>
      </w:r>
      <w:r>
        <w:rPr>
          <w:i/>
          <w:iCs/>
        </w:rPr>
        <w:t>bis</w:t>
      </w:r>
      <w:r>
        <w:t>, puntos 1 y 2, podrá ser únicamente una persona mayor de edad, que goce de buena reputación, que no haya sido condenada mediante sentencia firme por un delito deliberado cuyo objeto fuese un animal, así como por un delito deliberado cometido con violencia.</w:t>
      </w:r>
    </w:p>
    <w:p w14:paraId="029F230D" w14:textId="77777777" w:rsidR="00763CC7" w:rsidRPr="00593D40" w:rsidRDefault="00763CC7" w:rsidP="00763CC7">
      <w:pPr>
        <w:pStyle w:val="ZLITUSTzmustliter"/>
      </w:pPr>
      <w:r>
        <w:t>6. Las instituciones de las organizaciones sociales mencionadas en el apartado 4 podrán estar formadas únicamente por personas mayores de edad que gocen de buena reputación, que no hayan sido condenadas mediante sentencia firme por un delito deliberado cuyo objeto fuese un animal, así como por un delito deliberado cometido con violencia.</w:t>
      </w:r>
    </w:p>
    <w:p w14:paraId="2E1057A8" w14:textId="08A096E8" w:rsidR="00763CC7" w:rsidRPr="00593D40" w:rsidRDefault="00763CC7" w:rsidP="00763CC7">
      <w:pPr>
        <w:pStyle w:val="ZLITUSTzmustliter"/>
      </w:pPr>
      <w:r>
        <w:t>7. En los refugios de animales gestionados por la entidad mencionada en el apartado 1 </w:t>
      </w:r>
      <w:r>
        <w:rPr>
          <w:i/>
          <w:iCs/>
        </w:rPr>
        <w:t>bis</w:t>
      </w:r>
      <w:r>
        <w:t>, puntos 1 y 2, así como en el apartado 4, podrán contratarse únicamente personas que no hayan sido condenadas mediante sentencia firme por un delito deliberado cuyo objeto fuese un animal, así como por un delito deliberado cometido con violencia.»;</w:t>
      </w:r>
    </w:p>
    <w:p w14:paraId="43FF88C6" w14:textId="1FBB2347" w:rsidR="00763CC7" w:rsidRPr="00593D40" w:rsidRDefault="00BA588D" w:rsidP="00F116C8">
      <w:pPr>
        <w:pStyle w:val="PKTpunkt"/>
        <w:keepNext/>
      </w:pPr>
      <w:r>
        <w:t>7)</w:t>
      </w:r>
      <w:r>
        <w:tab/>
        <w:t>en el artículo 12, después del apartado 4 </w:t>
      </w:r>
      <w:r>
        <w:rPr>
          <w:i/>
          <w:iCs/>
        </w:rPr>
        <w:t>ter</w:t>
      </w:r>
      <w:r>
        <w:t>, se añade el apartado 4 </w:t>
      </w:r>
      <w:r>
        <w:rPr>
          <w:i/>
          <w:iCs/>
        </w:rPr>
        <w:t>quater</w:t>
      </w:r>
      <w:r>
        <w:t xml:space="preserve"> siguiente:</w:t>
      </w:r>
    </w:p>
    <w:p w14:paraId="3D2EDC03" w14:textId="36863E91" w:rsidR="00763CC7" w:rsidRPr="00593D40" w:rsidRDefault="00F16C3B" w:rsidP="00763CC7">
      <w:pPr>
        <w:pStyle w:val="ZUSTzmustartykuempunktem"/>
      </w:pPr>
      <w:r>
        <w:t>«4 </w:t>
      </w:r>
      <w:r>
        <w:rPr>
          <w:i/>
          <w:iCs/>
        </w:rPr>
        <w:t>quater</w:t>
      </w:r>
      <w:r>
        <w:t>. Se prohíbe la cría de los animales de piel, excepto el conejo, mencionados en el artículo 2, punto 3, de la Ley, de 29 de junio de 2007, sobre la organización de la cría y reproducción del ganado (Boletín Oficial de la República de Polonia de 2017, punto 2132, así como de 2020, punto ...), con fines comerciales, especialmente para aprovechar sus pieles u otras partes de animales.»;</w:t>
      </w:r>
    </w:p>
    <w:p w14:paraId="49BB2EE3" w14:textId="3F204546" w:rsidR="00763CC7" w:rsidRPr="00593D40" w:rsidRDefault="00BA588D" w:rsidP="00F116C8">
      <w:pPr>
        <w:pStyle w:val="PKTpunkt"/>
        <w:keepNext/>
      </w:pPr>
      <w:r>
        <w:t>8)</w:t>
      </w:r>
      <w:r>
        <w:tab/>
        <w:t>el artículo 15, el apartado 1, tendrá la siguiente redacción:</w:t>
      </w:r>
    </w:p>
    <w:p w14:paraId="2D02A577" w14:textId="0FFF258D" w:rsidR="00763CC7" w:rsidRPr="00BB2A27" w:rsidRDefault="00F16C3B" w:rsidP="00763CC7">
      <w:pPr>
        <w:pStyle w:val="ZUSTzmustartykuempunktem"/>
        <w:rPr>
          <w:spacing w:val="-4"/>
        </w:rPr>
      </w:pPr>
      <w:r w:rsidRPr="00BB2A27">
        <w:rPr>
          <w:spacing w:val="-4"/>
        </w:rPr>
        <w:t>«1. Las condiciones de actuación, entrenamiento y adiestramiento, así como los métodos de proceder con los animales utilizados para los fines cinematográficos, deportivos y especiales no podrán poner en peligro su vida y salud, ni provocar su sufrimiento.»;</w:t>
      </w:r>
    </w:p>
    <w:p w14:paraId="59928864" w14:textId="3873D67A" w:rsidR="00763CC7" w:rsidRPr="00593D40" w:rsidRDefault="00BA588D" w:rsidP="00F116C8">
      <w:pPr>
        <w:pStyle w:val="PKTpunkt"/>
        <w:keepNext/>
      </w:pPr>
      <w:r>
        <w:t>9)</w:t>
      </w:r>
      <w:r>
        <w:tab/>
        <w:t>después del artículo 16, se añade el artículo 16 </w:t>
      </w:r>
      <w:r>
        <w:rPr>
          <w:i/>
          <w:iCs/>
        </w:rPr>
        <w:t>bis</w:t>
      </w:r>
      <w:r>
        <w:t xml:space="preserve"> siguiente:</w:t>
      </w:r>
    </w:p>
    <w:p w14:paraId="65874D13" w14:textId="5E948051" w:rsidR="00763CC7" w:rsidRPr="00BB2A27" w:rsidRDefault="00F16C3B" w:rsidP="00133F33">
      <w:pPr>
        <w:pStyle w:val="ZARTzmartartykuempunktem"/>
        <w:rPr>
          <w:spacing w:val="-4"/>
        </w:rPr>
      </w:pPr>
      <w:r w:rsidRPr="00BB2A27">
        <w:rPr>
          <w:spacing w:val="-4"/>
        </w:rPr>
        <w:t>«Artículo 16 </w:t>
      </w:r>
      <w:r w:rsidRPr="00BB2A27">
        <w:rPr>
          <w:i/>
          <w:iCs/>
          <w:spacing w:val="-4"/>
        </w:rPr>
        <w:t>bis</w:t>
      </w:r>
      <w:r w:rsidRPr="00BB2A27">
        <w:rPr>
          <w:spacing w:val="-4"/>
        </w:rPr>
        <w:t>.</w:t>
      </w:r>
      <w:r w:rsidRPr="00BB2A27">
        <w:rPr>
          <w:spacing w:val="-4"/>
        </w:rPr>
        <w:tab/>
        <w:t>Se admitirán exhibiciones y espectáculos de animales que consistan únicamente en presentar las características de una raza determinada de animales. El método de organización de exhibiciones y espectáculos de animales no podrá poner en peligro la vida y la salud de los animales ni provocar su sufrimiento.»;</w:t>
      </w:r>
    </w:p>
    <w:p w14:paraId="12A4CF8F" w14:textId="12420B28" w:rsidR="00763CC7" w:rsidRPr="00593D40" w:rsidRDefault="00BA588D" w:rsidP="00F116C8">
      <w:pPr>
        <w:pStyle w:val="PKTpunkt"/>
        <w:keepNext/>
      </w:pPr>
      <w:r>
        <w:lastRenderedPageBreak/>
        <w:t>10)</w:t>
      </w:r>
      <w:r>
        <w:tab/>
        <w:t>en el artículo 17:</w:t>
      </w:r>
    </w:p>
    <w:p w14:paraId="57BB6BE0" w14:textId="6FFEEEA4" w:rsidR="00763CC7" w:rsidRPr="00593D40" w:rsidRDefault="00763CC7" w:rsidP="00F116C8">
      <w:pPr>
        <w:pStyle w:val="LITlitera"/>
        <w:keepNext/>
      </w:pPr>
      <w:r>
        <w:t>a)</w:t>
      </w:r>
      <w:r>
        <w:tab/>
        <w:t>después del apartado 1, se añade el siguiente apartado 1 </w:t>
      </w:r>
      <w:r>
        <w:rPr>
          <w:i/>
          <w:iCs/>
        </w:rPr>
        <w:t>bis</w:t>
      </w:r>
      <w:r>
        <w:t>:</w:t>
      </w:r>
    </w:p>
    <w:p w14:paraId="4C2662CA" w14:textId="1987EC6A" w:rsidR="00763CC7" w:rsidRPr="00593D40" w:rsidRDefault="00F16C3B" w:rsidP="00133F33">
      <w:pPr>
        <w:pStyle w:val="ZLITUSTzmustliter"/>
      </w:pPr>
      <w:r>
        <w:t>«1 </w:t>
      </w:r>
      <w:r>
        <w:rPr>
          <w:i/>
          <w:iCs/>
        </w:rPr>
        <w:t>bis</w:t>
      </w:r>
      <w:r>
        <w:t>. Está prohibido utilizar para fines de espectáculo los animales que vivan en libertad (salvajes) o pertenecientes a las especies de dichos animales nacidos y criados en cautividad, excepto los parques zoológicos o lugares similares destinados a la observación de animales.»;</w:t>
      </w:r>
    </w:p>
    <w:p w14:paraId="0E854C5E" w14:textId="6373D9B4" w:rsidR="00D0517A" w:rsidRPr="00593D40" w:rsidRDefault="00D0517A" w:rsidP="00D0517A">
      <w:pPr>
        <w:pStyle w:val="LITlitera"/>
        <w:keepNext/>
      </w:pPr>
      <w:r>
        <w:t>b)</w:t>
      </w:r>
      <w:r>
        <w:tab/>
        <w:t>el apartado 2 tendrá la siguiente redacción:</w:t>
      </w:r>
    </w:p>
    <w:p w14:paraId="77A8C73B" w14:textId="3F129ADF" w:rsidR="00763CC7" w:rsidRPr="00593D40" w:rsidRDefault="00D0517A" w:rsidP="00D0517A">
      <w:pPr>
        <w:pStyle w:val="ZLITUSTzmustliter"/>
      </w:pPr>
      <w:r>
        <w:t>«2. El adiestramiento de animales para fines de espectáculo, especiales y defensivos no podrá realizarse de una forma que provoque su sufrimiento.»;</w:t>
      </w:r>
    </w:p>
    <w:p w14:paraId="47CC2FA8" w14:textId="1A17F512" w:rsidR="00D0517A" w:rsidRPr="00593D40" w:rsidRDefault="00D0517A" w:rsidP="00D0517A">
      <w:pPr>
        <w:pStyle w:val="LITlitera"/>
        <w:keepNext/>
      </w:pPr>
      <w:r>
        <w:t>c)</w:t>
      </w:r>
      <w:r>
        <w:tab/>
        <w:t>el apartado 5 tendrá la siguiente redacción:</w:t>
      </w:r>
    </w:p>
    <w:p w14:paraId="242162E5" w14:textId="1F54EEAD" w:rsidR="00D0517A" w:rsidRPr="00593D40" w:rsidRDefault="00D0517A" w:rsidP="00D0517A">
      <w:pPr>
        <w:pStyle w:val="ZLITUSTzmustliter"/>
      </w:pPr>
      <w:r>
        <w:t>«5. Se prohíbe la actividad de las casas de fieras itinerantes, así como organizar y dirigir espectáculos de circo con la participación de animales o exhibiciones similares, relacionadas con la utilización de animales para fines de entretenimiento.»;</w:t>
      </w:r>
    </w:p>
    <w:p w14:paraId="20F01932" w14:textId="1C93EB8D" w:rsidR="00763CC7" w:rsidRPr="00593D40" w:rsidRDefault="00D0517A" w:rsidP="00F116C8">
      <w:pPr>
        <w:pStyle w:val="LITlitera"/>
        <w:keepNext/>
      </w:pPr>
      <w:r>
        <w:t>d)</w:t>
      </w:r>
      <w:r>
        <w:tab/>
        <w:t>el apartado 8 tendrá la siguiente redacción:</w:t>
      </w:r>
    </w:p>
    <w:p w14:paraId="36036942" w14:textId="172FEC25" w:rsidR="00763CC7" w:rsidRPr="00593D40" w:rsidRDefault="00F16C3B" w:rsidP="00763CC7">
      <w:pPr>
        <w:pStyle w:val="ZLITUSTzmustliter"/>
      </w:pPr>
      <w:r>
        <w:t>«8. El Ministro de Medio Ambiente competente, en colaboración con el Ministro de Cultura competente, establecerá mediante reglamento las condiciones mínimas de mantenimiento de cada una de las especies de animales utilizados para fines cinematográficos, deportivos y especiales, teniendo en cuenta la necesidad de garantizarles los cuidados adecuados.»;</w:t>
      </w:r>
    </w:p>
    <w:p w14:paraId="3BE9D781" w14:textId="58121A6C" w:rsidR="00763CC7" w:rsidRPr="00593D40" w:rsidRDefault="00BA588D" w:rsidP="00F116C8">
      <w:pPr>
        <w:pStyle w:val="PKTpunkt"/>
        <w:keepNext/>
      </w:pPr>
      <w:r>
        <w:t>11)</w:t>
      </w:r>
      <w:r>
        <w:tab/>
        <w:t>en el artículo 18, el apartado 1, tendrá la siguiente redacción:</w:t>
      </w:r>
    </w:p>
    <w:p w14:paraId="14FD3121" w14:textId="5088CD91" w:rsidR="00763CC7" w:rsidRPr="00BB2A27" w:rsidRDefault="00F16C3B" w:rsidP="00133F33">
      <w:pPr>
        <w:pStyle w:val="ZUSTzmustartykuempunktem"/>
        <w:rPr>
          <w:spacing w:val="-4"/>
        </w:rPr>
      </w:pPr>
      <w:r w:rsidRPr="00BB2A27">
        <w:rPr>
          <w:spacing w:val="-4"/>
        </w:rPr>
        <w:t>«1. Los animales utilizados para fines cinematográficos, deportivos y especiales podrán mantenerse, criarse y exhibirse únicamente en establos, en los lugares destinados para los animales utilizados para fines especiales o en los lugares que cumplen con los requisitos necesarios en el caso de los lugares destinados para los animales utilizados para fines especiales, parques zoológicos, así como en los centros de rehabilitación de animales, bajo la supervisión del servicio de inspección veterinaria.»;</w:t>
      </w:r>
    </w:p>
    <w:p w14:paraId="526CB965" w14:textId="3D23F859" w:rsidR="00BC37AE" w:rsidRPr="00593D40" w:rsidRDefault="00BA588D" w:rsidP="00BC37AE">
      <w:pPr>
        <w:pStyle w:val="PKTpunkt"/>
        <w:keepNext/>
      </w:pPr>
      <w:r>
        <w:t>12)</w:t>
      </w:r>
      <w:r>
        <w:tab/>
        <w:t>después del artículo 18, se añade el siguiente artículo 18 </w:t>
      </w:r>
      <w:r>
        <w:rPr>
          <w:i/>
          <w:iCs/>
        </w:rPr>
        <w:t>bis</w:t>
      </w:r>
      <w:r>
        <w:t>:</w:t>
      </w:r>
    </w:p>
    <w:p w14:paraId="2A5ACFDE" w14:textId="77777777" w:rsidR="00BC37AE" w:rsidRPr="00593D40" w:rsidRDefault="00BC37AE" w:rsidP="00BC37AE">
      <w:pPr>
        <w:pStyle w:val="ZARTzmartartykuempunktem"/>
      </w:pPr>
      <w:r>
        <w:t xml:space="preserve">«Artículo 18 </w:t>
      </w:r>
      <w:r>
        <w:rPr>
          <w:i/>
          <w:iCs/>
        </w:rPr>
        <w:t>bis</w:t>
      </w:r>
      <w:r>
        <w:t>. 1. El cuidador del animal utilizado para fines especiales que, con base en una decisión de una autoridad competente, ha sido retirado del servicio, será perceptor de una prestación mensual para la manutención de dicho animal, procedente de los fondos de dicha autoridad, pagado hasta el momento del fallecimiento del animal en cuestión.</w:t>
      </w:r>
    </w:p>
    <w:p w14:paraId="78E54F3D" w14:textId="12718FD2" w:rsidR="00BC37AE" w:rsidRPr="00593D40" w:rsidRDefault="00BC37AE" w:rsidP="00BB2A27">
      <w:pPr>
        <w:pStyle w:val="ZUSTzmustartykuempunktem"/>
        <w:keepNext/>
        <w:keepLines/>
      </w:pPr>
      <w:r>
        <w:lastRenderedPageBreak/>
        <w:t>2. La autoridad que ha resuelto retirar el animal del servicio podrá controlar la manera en la que se utiliza la prestación mencionada en el apartado 1, incluido el derecho a retirar la prestación, así como a retirar el animal, si considera que el animal es tratado de una forma no humanitaria, o bien este carece de los cuidados debidos o no se le proporciona el entorno adecuado.</w:t>
      </w:r>
    </w:p>
    <w:p w14:paraId="41017406" w14:textId="058FD34B" w:rsidR="00BC37AE" w:rsidRPr="00BB2A27" w:rsidRDefault="00BC37AE" w:rsidP="00BC37AE">
      <w:pPr>
        <w:pStyle w:val="ZUSTzmustartykuempunktem"/>
        <w:rPr>
          <w:spacing w:val="-4"/>
        </w:rPr>
      </w:pPr>
      <w:r w:rsidRPr="00BB2A27">
        <w:rPr>
          <w:spacing w:val="-4"/>
        </w:rPr>
        <w:t>3. El Consejo de Ministros establecerá, mediante reglamento, el importe de la prestación mencionada en el apartado 1, así como las normas para su pago, incluido el modelo de solicitud de concesión de la prestación que deberá presentar el cuidador.»;</w:t>
      </w:r>
    </w:p>
    <w:p w14:paraId="0A9634CD" w14:textId="4F5109B5" w:rsidR="00D429D2" w:rsidRPr="00593D40" w:rsidRDefault="00BA588D" w:rsidP="00593D40">
      <w:pPr>
        <w:pStyle w:val="PKTpunkt"/>
        <w:keepNext/>
        <w:keepLines/>
      </w:pPr>
      <w:r>
        <w:t>13) en el artículo 34:</w:t>
      </w:r>
    </w:p>
    <w:p w14:paraId="3F744F6D" w14:textId="3332C757" w:rsidR="00D429D2" w:rsidRPr="00593D40" w:rsidRDefault="00D429D2" w:rsidP="00593D40">
      <w:pPr>
        <w:pStyle w:val="LITlitera"/>
        <w:keepNext/>
        <w:keepLines/>
      </w:pPr>
      <w:r>
        <w:t>a)</w:t>
      </w:r>
      <w:r>
        <w:tab/>
        <w:t xml:space="preserve">después del apartado 3, se añaden los apartados 3 </w:t>
      </w:r>
      <w:r>
        <w:rPr>
          <w:i/>
          <w:iCs/>
        </w:rPr>
        <w:t>bis</w:t>
      </w:r>
      <w:r>
        <w:t xml:space="preserve"> y 3 </w:t>
      </w:r>
      <w:r>
        <w:rPr>
          <w:i/>
          <w:iCs/>
        </w:rPr>
        <w:t>ter</w:t>
      </w:r>
      <w:r>
        <w:t xml:space="preserve"> siguientes:</w:t>
      </w:r>
    </w:p>
    <w:p w14:paraId="6C17CFDA" w14:textId="46D1AF96" w:rsidR="00D429D2" w:rsidRPr="00593D40" w:rsidRDefault="00D429D2" w:rsidP="00D429D2">
      <w:pPr>
        <w:pStyle w:val="ZLITUSTzmustliter"/>
      </w:pPr>
      <w:r>
        <w:t>«3 </w:t>
      </w:r>
      <w:r>
        <w:rPr>
          <w:i/>
          <w:iCs/>
        </w:rPr>
        <w:t>bis</w:t>
      </w:r>
      <w:r>
        <w:t>. Las condiciones mencionadas en los apartados 1 y 3 no se aplicarán si los animales se someten a los métodos especiales de sacrificio previstos por los ritos religiosos de las asociaciones religiosas regularizadas existentes en el territorio de la República de Polonia, para cubrir únicamente las necesidades de sus miembros (en adelante, el "sacrificio sin aturdimiento").</w:t>
      </w:r>
    </w:p>
    <w:p w14:paraId="688DD46E" w14:textId="77777777" w:rsidR="00D429D2" w:rsidRPr="00593D40" w:rsidRDefault="00D429D2" w:rsidP="00D429D2">
      <w:pPr>
        <w:pStyle w:val="ZLITUSTzmustliter"/>
      </w:pPr>
      <w:r>
        <w:t>3 </w:t>
      </w:r>
      <w:r>
        <w:rPr>
          <w:i/>
          <w:iCs/>
        </w:rPr>
        <w:t>ter</w:t>
      </w:r>
      <w:r>
        <w:t>. En el caso mencionado en el apartado 3 </w:t>
      </w:r>
      <w:r>
        <w:rPr>
          <w:i/>
          <w:iCs/>
        </w:rPr>
        <w:t>bis</w:t>
      </w:r>
      <w:r>
        <w:t>, no se permitirá el uso de los sistemas de sujeción de bovinos por inversión o que conlleven cualquier posición no natural.»;</w:t>
      </w:r>
    </w:p>
    <w:p w14:paraId="241B7214" w14:textId="77777777" w:rsidR="00D429D2" w:rsidRPr="00593D40" w:rsidRDefault="00D429D2" w:rsidP="00593D40">
      <w:pPr>
        <w:pStyle w:val="LITlitera"/>
        <w:keepNext/>
        <w:keepLines/>
      </w:pPr>
      <w:r>
        <w:t>b)</w:t>
      </w:r>
      <w:r>
        <w:tab/>
        <w:t>se añade el siguiente apartado 7:</w:t>
      </w:r>
    </w:p>
    <w:p w14:paraId="4BF4353E" w14:textId="77777777" w:rsidR="00D429D2" w:rsidRPr="00593D40" w:rsidRDefault="00D429D2" w:rsidP="00D429D2">
      <w:pPr>
        <w:pStyle w:val="ZLITUSTzmustliter"/>
      </w:pPr>
      <w:r>
        <w:t>«7. El Ministro de Agricultura competente, en colaboración con el Ministro del Interior competente, establecerá mediante reglamento:</w:t>
      </w:r>
    </w:p>
    <w:p w14:paraId="72AB6C67" w14:textId="77777777" w:rsidR="00D429D2" w:rsidRPr="00593D40" w:rsidRDefault="00D429D2" w:rsidP="00D429D2">
      <w:pPr>
        <w:pStyle w:val="ZLITPKTzmpktliter"/>
      </w:pPr>
      <w:r>
        <w:t>1)</w:t>
      </w:r>
      <w:r>
        <w:tab/>
        <w:t>las cualificaciones de la personas autorizadas a realizar el sacrificio sin aturdimiento;</w:t>
      </w:r>
    </w:p>
    <w:p w14:paraId="356AA64D" w14:textId="77777777" w:rsidR="00D429D2" w:rsidRPr="00593D40" w:rsidRDefault="00D429D2" w:rsidP="00D429D2">
      <w:pPr>
        <w:pStyle w:val="ZLITPKTzmpktliter"/>
      </w:pPr>
      <w:r>
        <w:t>2)</w:t>
      </w:r>
      <w:r>
        <w:tab/>
        <w:t>las condiciones de descarga, transporte, mantenimiento, inmovilización, con el fin de realizar el sacrificio sin aturdimiento;</w:t>
      </w:r>
    </w:p>
    <w:p w14:paraId="577AAD9D" w14:textId="77777777" w:rsidR="00D429D2" w:rsidRPr="00593D40" w:rsidRDefault="00D429D2" w:rsidP="00D429D2">
      <w:pPr>
        <w:pStyle w:val="ZLITPKTzmpktliter"/>
      </w:pPr>
      <w:r>
        <w:t>3)</w:t>
      </w:r>
      <w:r>
        <w:tab/>
        <w:t>las condiciones y los métodos de sacrificio sin aturdimiento, en función de la especie;</w:t>
      </w:r>
    </w:p>
    <w:p w14:paraId="1863517B" w14:textId="2DBB4AE2" w:rsidR="00D429D2" w:rsidRPr="00593D40" w:rsidRDefault="00D429D2" w:rsidP="00593D40">
      <w:pPr>
        <w:pStyle w:val="ZLITPKTzmpktliter"/>
        <w:keepNext/>
        <w:keepLines/>
      </w:pPr>
      <w:r>
        <w:t>4)</w:t>
      </w:r>
      <w:r>
        <w:tab/>
        <w:t>las condiciones de supervisión y establecimiento de la demanda máxima de los miembros de las asociaciones religiosas regularizadas existentes en el territorio de la República de Polonia</w:t>
      </w:r>
    </w:p>
    <w:p w14:paraId="1E495970" w14:textId="29BDCCFC" w:rsidR="00D429D2" w:rsidRPr="00BB2A27" w:rsidRDefault="00D1609E" w:rsidP="00D429D2">
      <w:pPr>
        <w:pStyle w:val="ZLITCZWSPPKTzmczciwsppktliter"/>
        <w:rPr>
          <w:spacing w:val="-4"/>
        </w:rPr>
      </w:pPr>
      <w:r w:rsidRPr="00BB2A27">
        <w:rPr>
          <w:spacing w:val="-4"/>
        </w:rPr>
        <w:t>– teniendo en cuenta la necesidad de garantizar un trato humanitario de animales durante el sacrificio sin aturdimiento, así como de satisfacer la demanda propia únicamente de los miembros de las asociaciones religiosas regularizadas.»;</w:t>
      </w:r>
    </w:p>
    <w:p w14:paraId="6416807F" w14:textId="53705C60" w:rsidR="00763CC7" w:rsidRPr="00593D40" w:rsidRDefault="00763CC7" w:rsidP="00F116C8">
      <w:pPr>
        <w:pStyle w:val="PKTpunkt"/>
        <w:keepNext/>
      </w:pPr>
      <w:r>
        <w:lastRenderedPageBreak/>
        <w:t>14)</w:t>
      </w:r>
      <w:r>
        <w:tab/>
        <w:t>el título del capítulo 10 </w:t>
      </w:r>
      <w:r>
        <w:rPr>
          <w:i/>
          <w:iCs/>
        </w:rPr>
        <w:t>bis</w:t>
      </w:r>
      <w:r>
        <w:t xml:space="preserve"> tendrá la siguiente redacción:</w:t>
      </w:r>
    </w:p>
    <w:p w14:paraId="4E4C70F6" w14:textId="119AE5C9" w:rsidR="00763CC7" w:rsidRPr="00593D40" w:rsidRDefault="00F16C3B" w:rsidP="00133F33">
      <w:pPr>
        <w:pStyle w:val="ZFRAGzmfragmentunpzdaniaartykuempunktem"/>
      </w:pPr>
      <w:r>
        <w:t>«Supervisión y control del cumplimiento de la normativa sobre la protección de los animales»;</w:t>
      </w:r>
    </w:p>
    <w:p w14:paraId="65966BA0" w14:textId="692097B2" w:rsidR="00763CC7" w:rsidRPr="00593D40" w:rsidRDefault="00730ACA" w:rsidP="00F116C8">
      <w:pPr>
        <w:pStyle w:val="PKTpunkt"/>
        <w:keepNext/>
      </w:pPr>
      <w:r>
        <w:t>15)</w:t>
      </w:r>
      <w:r>
        <w:tab/>
        <w:t>en el artículo 34 </w:t>
      </w:r>
      <w:r>
        <w:rPr>
          <w:i/>
          <w:iCs/>
        </w:rPr>
        <w:t>bis</w:t>
      </w:r>
      <w:r>
        <w:t>:</w:t>
      </w:r>
    </w:p>
    <w:p w14:paraId="56ABC64B" w14:textId="77777777" w:rsidR="00763CC7" w:rsidRPr="00593D40" w:rsidRDefault="00763CC7" w:rsidP="00F116C8">
      <w:pPr>
        <w:pStyle w:val="LITlitera"/>
        <w:keepNext/>
      </w:pPr>
      <w:r>
        <w:t>a)</w:t>
      </w:r>
      <w:r>
        <w:tab/>
        <w:t>después del apartado 3, se añade el apartado 3 </w:t>
      </w:r>
      <w:r>
        <w:rPr>
          <w:i/>
          <w:iCs/>
        </w:rPr>
        <w:t>bis</w:t>
      </w:r>
      <w:r>
        <w:t xml:space="preserve"> siguiente:</w:t>
      </w:r>
    </w:p>
    <w:p w14:paraId="16E31E0A" w14:textId="3C717FA9" w:rsidR="00763CC7" w:rsidRPr="00593D40" w:rsidRDefault="00F16C3B" w:rsidP="00763CC7">
      <w:pPr>
        <w:pStyle w:val="ZLITUSTzmustliter"/>
      </w:pPr>
      <w:r>
        <w:t>«3 </w:t>
      </w:r>
      <w:r>
        <w:rPr>
          <w:i/>
          <w:iCs/>
        </w:rPr>
        <w:t>bis</w:t>
      </w:r>
      <w:r>
        <w:t>. La colaboración mencionada en el apartado 3, consistirá en el derecho a participar en todas las actividades de supervisión, así como a acceder a la documentación de los refugios de animales.»;</w:t>
      </w:r>
    </w:p>
    <w:p w14:paraId="2204239A" w14:textId="77777777" w:rsidR="00763CC7" w:rsidRPr="00593D40" w:rsidRDefault="00763CC7" w:rsidP="00763CC7">
      <w:pPr>
        <w:pStyle w:val="LITlitera"/>
      </w:pPr>
      <w:r>
        <w:t>b)</w:t>
      </w:r>
      <w:r>
        <w:tab/>
        <w:t>se suprime el apartado 5;</w:t>
      </w:r>
    </w:p>
    <w:p w14:paraId="13D686BE" w14:textId="10B566D7" w:rsidR="00763CC7" w:rsidRPr="00593D40" w:rsidRDefault="00730ACA" w:rsidP="00F116C8">
      <w:pPr>
        <w:pStyle w:val="PKTpunkt"/>
        <w:keepNext/>
      </w:pPr>
      <w:r>
        <w:t>16)</w:t>
      </w:r>
      <w:r>
        <w:tab/>
        <w:t>después del artículo 34 </w:t>
      </w:r>
      <w:r>
        <w:rPr>
          <w:i/>
          <w:iCs/>
        </w:rPr>
        <w:t xml:space="preserve">bis </w:t>
      </w:r>
      <w:r>
        <w:t>se añaden los siguientes artículos 34 </w:t>
      </w:r>
      <w:r>
        <w:rPr>
          <w:i/>
          <w:iCs/>
        </w:rPr>
        <w:t xml:space="preserve">ter </w:t>
      </w:r>
      <w:r>
        <w:t>y 34 </w:t>
      </w:r>
      <w:r>
        <w:rPr>
          <w:i/>
          <w:iCs/>
        </w:rPr>
        <w:t xml:space="preserve">quater </w:t>
      </w:r>
      <w:r>
        <w:t>:</w:t>
      </w:r>
    </w:p>
    <w:p w14:paraId="27FBD88E" w14:textId="2473549B" w:rsidR="00763CC7" w:rsidRPr="00593D40" w:rsidRDefault="00F16C3B" w:rsidP="00763CC7">
      <w:pPr>
        <w:pStyle w:val="ZARTzmartartykuempunktem"/>
      </w:pPr>
      <w:r>
        <w:t>«Artículo 34 </w:t>
      </w:r>
      <w:r>
        <w:rPr>
          <w:i/>
          <w:iCs/>
        </w:rPr>
        <w:t>ter</w:t>
      </w:r>
      <w:r>
        <w:t>. 1. Los veterinarios realizarán el control de los refugios de animales trimestralmente.</w:t>
      </w:r>
    </w:p>
    <w:p w14:paraId="03AF758A" w14:textId="74F7E7A1" w:rsidR="00763CC7" w:rsidRPr="00593D40" w:rsidRDefault="00763CC7" w:rsidP="00F116C8">
      <w:pPr>
        <w:pStyle w:val="ZUSTzmustartykuempunktem"/>
        <w:keepNext/>
      </w:pPr>
      <w:r>
        <w:t>2. Durante el control mencionado en el apartado 1, los veterinarios tendrán derecho a:</w:t>
      </w:r>
    </w:p>
    <w:p w14:paraId="7D3CDA37" w14:textId="77777777" w:rsidR="00763CC7" w:rsidRPr="00593D40" w:rsidRDefault="00763CC7" w:rsidP="00763CC7">
      <w:pPr>
        <w:pStyle w:val="ZPKTzmpktartykuempunktem"/>
      </w:pPr>
      <w:r>
        <w:t>1)</w:t>
      </w:r>
      <w:r>
        <w:tab/>
        <w:t>solicitar información escrita o verbal relacionada con el objeto del control, incluida la información relativa a la actividad económica realizada por la entidad sometida al control;</w:t>
      </w:r>
    </w:p>
    <w:p w14:paraId="228C5AD5" w14:textId="77777777" w:rsidR="00763CC7" w:rsidRPr="00593D40" w:rsidRDefault="00763CC7" w:rsidP="00763CC7">
      <w:pPr>
        <w:pStyle w:val="ZPKTzmpktartykuempunktem"/>
      </w:pPr>
      <w:r>
        <w:t>2)</w:t>
      </w:r>
      <w:r>
        <w:tab/>
        <w:t>acceder al terreno sujeto al control, incluidas las estancias y los medios de transporte;</w:t>
      </w:r>
    </w:p>
    <w:p w14:paraId="7D8551C0" w14:textId="77777777" w:rsidR="00763CC7" w:rsidRPr="00593D40" w:rsidRDefault="00763CC7" w:rsidP="00763CC7">
      <w:pPr>
        <w:pStyle w:val="ZPKTzmpktartykuempunktem"/>
      </w:pPr>
      <w:r>
        <w:t>3)</w:t>
      </w:r>
      <w:r>
        <w:tab/>
        <w:t>registrar el transcurso del control mediante fotografías;</w:t>
      </w:r>
    </w:p>
    <w:p w14:paraId="7E9E31AD" w14:textId="77777777" w:rsidR="00763CC7" w:rsidRPr="00593D40" w:rsidRDefault="00763CC7" w:rsidP="00763CC7">
      <w:pPr>
        <w:pStyle w:val="ZPKTzmpktartykuempunktem"/>
      </w:pPr>
      <w:r>
        <w:t>4)</w:t>
      </w:r>
      <w:r>
        <w:tab/>
        <w:t>examinar, observar y registrar el comportamiento del animal;</w:t>
      </w:r>
    </w:p>
    <w:p w14:paraId="15E4AEAA" w14:textId="77777777" w:rsidR="00763CC7" w:rsidRPr="00593D40" w:rsidRDefault="00763CC7" w:rsidP="00593D40">
      <w:pPr>
        <w:pStyle w:val="ZPKTzmpktartykuempunktem"/>
        <w:keepNext/>
        <w:keepLines/>
      </w:pPr>
      <w:r>
        <w:t>5)</w:t>
      </w:r>
      <w:r>
        <w:tab/>
        <w:t>tomar muestras procedentes de animales para su análisis.</w:t>
      </w:r>
    </w:p>
    <w:p w14:paraId="010D6A22" w14:textId="295DCD28" w:rsidR="00763CC7" w:rsidRPr="00593D40" w:rsidRDefault="00763CC7" w:rsidP="00763CC7">
      <w:pPr>
        <w:pStyle w:val="ZARTzmartartykuempunktem"/>
      </w:pPr>
      <w:r>
        <w:t>Artículo 34 </w:t>
      </w:r>
      <w:r>
        <w:rPr>
          <w:i/>
          <w:iCs/>
        </w:rPr>
        <w:t>quater</w:t>
      </w:r>
      <w:r>
        <w:t>. Los empleados del servicio de inspección veterinaria, así como las personas designadas con base en el artículo 16, apartado 1, punto 1, y en el artículo 18, de la Ley, de 29 de enero de 2004, sobre el servicio de inspección veterinaria (Boletín Oficial de la República de Polonia de 2018, punto 1557, así como de 2020, punto 285), autorizados a realizar las tareas indicadas en el artículo 19 de esa Ley, estarán autorizadas a imponer sanciones económicas mediante multas penales por las infracciones indicadas en el capítulo 11.»;</w:t>
      </w:r>
    </w:p>
    <w:p w14:paraId="7AAD3A91" w14:textId="491C2525" w:rsidR="00763CC7" w:rsidRPr="00593D40" w:rsidRDefault="00730ACA" w:rsidP="006B1C1F">
      <w:pPr>
        <w:pStyle w:val="PKTpunkt"/>
        <w:keepNext/>
      </w:pPr>
      <w:r>
        <w:lastRenderedPageBreak/>
        <w:t>17)</w:t>
      </w:r>
      <w:r>
        <w:tab/>
        <w:t>después del artículo 34 </w:t>
      </w:r>
      <w:r>
        <w:rPr>
          <w:i/>
          <w:iCs/>
        </w:rPr>
        <w:t>quater</w:t>
      </w:r>
      <w:r>
        <w:t xml:space="preserve"> se añade el siguiente capítulo 10 </w:t>
      </w:r>
      <w:r>
        <w:rPr>
          <w:i/>
          <w:iCs/>
        </w:rPr>
        <w:t>ter</w:t>
      </w:r>
      <w:r>
        <w:t>:</w:t>
      </w:r>
    </w:p>
    <w:p w14:paraId="62ACD0EC" w14:textId="5E8740B1" w:rsidR="00763CC7" w:rsidRPr="00593D40" w:rsidRDefault="00F16C3B" w:rsidP="006B1C1F">
      <w:pPr>
        <w:pStyle w:val="ZROZDZODDZOZNzmoznrozdzoddzartykuempunktem"/>
      </w:pPr>
      <w:r>
        <w:t>«Capítulo 10 </w:t>
      </w:r>
      <w:r>
        <w:rPr>
          <w:i/>
          <w:iCs/>
        </w:rPr>
        <w:t>ter</w:t>
      </w:r>
    </w:p>
    <w:p w14:paraId="1AD7EA0B" w14:textId="4A762D17" w:rsidR="00763CC7" w:rsidRPr="00593D40" w:rsidRDefault="00763CC7" w:rsidP="006B1C1F">
      <w:pPr>
        <w:pStyle w:val="ZROZDZODDZPRZEDMzmprzedmrozdzoddzartykuempunktem"/>
      </w:pPr>
      <w:r>
        <w:t>Consejo sobre animales</w:t>
      </w:r>
    </w:p>
    <w:p w14:paraId="683A6895" w14:textId="14BAA5B0" w:rsidR="00763CC7" w:rsidRPr="00593D40" w:rsidRDefault="00763CC7" w:rsidP="00133F33">
      <w:pPr>
        <w:pStyle w:val="ZARTzmartartykuempunktem"/>
      </w:pPr>
      <w:r>
        <w:t>Artículo 34 </w:t>
      </w:r>
      <w:r>
        <w:rPr>
          <w:i/>
          <w:iCs/>
        </w:rPr>
        <w:t>quinquies</w:t>
      </w:r>
      <w:r>
        <w:t xml:space="preserve">. 1. El Consejo sobre animales (en adelante, "el Consejo"), constituye un organismo consultivo en el ámbito de la protección animal del Ministro de Administración Pública competente. </w:t>
      </w:r>
    </w:p>
    <w:p w14:paraId="23CB0C00" w14:textId="44AEDEAF" w:rsidR="00763CC7" w:rsidRPr="00BB2A27" w:rsidRDefault="00763CC7" w:rsidP="00593D40">
      <w:pPr>
        <w:pStyle w:val="ZUSTzmustartykuempunktem"/>
        <w:keepNext/>
        <w:keepLines/>
        <w:rPr>
          <w:spacing w:val="-4"/>
        </w:rPr>
      </w:pPr>
      <w:r w:rsidRPr="00BB2A27">
        <w:rPr>
          <w:spacing w:val="-4"/>
        </w:rPr>
        <w:t>2. El Consejo será responsable de analizar y realizar el seguimiento del estado de la protección de los animales. El Consejo realizará dichas tareas especialmente mediante la redacción y publicación del informe relativo al bienestar de los animales, correspondiente al año anterior. El Consejo publicará el informe antes del 30 de junio.</w:t>
      </w:r>
    </w:p>
    <w:p w14:paraId="3F9816BE" w14:textId="77777777" w:rsidR="00763CC7" w:rsidRPr="00593D40" w:rsidRDefault="00763CC7" w:rsidP="00763CC7">
      <w:pPr>
        <w:pStyle w:val="ZUSTzmustartykuempunktem"/>
      </w:pPr>
      <w:r>
        <w:t>3. El Consejo estará formado por 9 miembros.</w:t>
      </w:r>
    </w:p>
    <w:p w14:paraId="48AD6073" w14:textId="77777777" w:rsidR="00763CC7" w:rsidRPr="00593D40" w:rsidRDefault="00763CC7" w:rsidP="00763CC7">
      <w:pPr>
        <w:pStyle w:val="ZUSTzmustartykuempunktem"/>
      </w:pPr>
      <w:r>
        <w:t>4. El mandato del Consejo durará 4 años.</w:t>
      </w:r>
    </w:p>
    <w:p w14:paraId="3E59E50F" w14:textId="77777777" w:rsidR="00763CC7" w:rsidRPr="00593D40" w:rsidRDefault="00763CC7" w:rsidP="00763CC7">
      <w:pPr>
        <w:pStyle w:val="ZUSTzmustartykuempunktem"/>
      </w:pPr>
      <w:r>
        <w:t>5. El Ministro de Administración Pública competente será responsable de nombrar y destituir a los miembros del Consejo.</w:t>
      </w:r>
    </w:p>
    <w:p w14:paraId="19B53CA7" w14:textId="77777777" w:rsidR="00763CC7" w:rsidRPr="00593D40" w:rsidRDefault="00763CC7" w:rsidP="00763CC7">
      <w:pPr>
        <w:pStyle w:val="ZUSTzmustartykuempunktem"/>
      </w:pPr>
      <w:r>
        <w:t>6. El Ministro de Administración Pública competente nombrará a los miembros del Consejo de entre los representantes de las organizaciones sociales, cuyo objetivo de actuación estatutario es la protección de los animales, de los veterinarios, de las personas dedicadas a la cría de animales y de las instituciones científicas. La pertenencia al Consejo tiene carácter social y gratuito.</w:t>
      </w:r>
    </w:p>
    <w:p w14:paraId="58E4A217" w14:textId="77777777" w:rsidR="00763CC7" w:rsidRPr="00593D40" w:rsidRDefault="00763CC7" w:rsidP="00763CC7">
      <w:pPr>
        <w:pStyle w:val="ZUSTzmustartykuempunktem"/>
      </w:pPr>
      <w:r>
        <w:t>7. El funcionamiento del Consejo se basará en el reglamento adoptado por este. El Ministro de Administración Pública competente será responsable de aprobar el reglamento.</w:t>
      </w:r>
    </w:p>
    <w:p w14:paraId="562B3AE0" w14:textId="77777777" w:rsidR="00763CC7" w:rsidRPr="00593D40" w:rsidRDefault="00763CC7" w:rsidP="00763CC7">
      <w:pPr>
        <w:pStyle w:val="ZUSTzmustartykuempunktem"/>
      </w:pPr>
      <w:r>
        <w:t>8. El Consejo elegirá de entre sus miembros la presidencia del Consejo formada por un presidente y dos vicepresidentes. El Presidente dirigirá los trabajos de la presidencia del Consejo.</w:t>
      </w:r>
    </w:p>
    <w:p w14:paraId="537E7A24" w14:textId="231D1D40" w:rsidR="00763CC7" w:rsidRPr="00593D40" w:rsidRDefault="00763CC7" w:rsidP="00763CC7">
      <w:pPr>
        <w:pStyle w:val="ZUSTzmustartykuempunktem"/>
      </w:pPr>
      <w:r>
        <w:t>9. La presidencia del Consejo organizará las asambleas del Consejo como mínimo una vez por trimestre.</w:t>
      </w:r>
    </w:p>
    <w:p w14:paraId="36209DF5" w14:textId="77777777" w:rsidR="00763CC7" w:rsidRPr="00593D40" w:rsidRDefault="00763CC7" w:rsidP="00763CC7">
      <w:pPr>
        <w:pStyle w:val="ZUSTzmustartykuempunktem"/>
      </w:pPr>
      <w:r>
        <w:t>10. La presidencia del Consejo podrá formar equipos temáticos con el fin de analizar determinados temas relacionados con la protección de los animales.</w:t>
      </w:r>
    </w:p>
    <w:p w14:paraId="1C58828B" w14:textId="77777777" w:rsidR="00763CC7" w:rsidRPr="00593D40" w:rsidRDefault="00763CC7" w:rsidP="00763CC7">
      <w:pPr>
        <w:pStyle w:val="ZUSTzmustartykuempunktem"/>
      </w:pPr>
      <w:r>
        <w:t>11. La presidencia del Consejo coordinará los trabajos del Consejo en el ámbito de redacción y publicación del informe relativo al bienestar de los animales y lo presentará al Ministro de Administración Pública competente.</w:t>
      </w:r>
    </w:p>
    <w:p w14:paraId="0A94CD5D" w14:textId="3E994D74" w:rsidR="00763CC7" w:rsidRPr="00593D40" w:rsidRDefault="00D1609E" w:rsidP="00763CC7">
      <w:pPr>
        <w:pStyle w:val="ZUSTzmustartykuempunktem"/>
      </w:pPr>
      <w:r>
        <w:lastRenderedPageBreak/>
        <w:t>12. El Ministro de Administración Pública competente garantizará los fondos procedentes de una parte del presupuesto del Estado que se encuentre a su disposición para destinarlos a la actividad y el servicio del Consejo.</w:t>
      </w:r>
    </w:p>
    <w:p w14:paraId="09972B7A" w14:textId="1169CEAD" w:rsidR="00763CC7" w:rsidRPr="00D50988" w:rsidRDefault="00763CC7" w:rsidP="00763CC7">
      <w:pPr>
        <w:pStyle w:val="ZUSTzmustartykuempunktem"/>
      </w:pPr>
      <w:r>
        <w:t>13. La oficina del Ministro de Administración Pública prestará el servicio administrativo, organizativo y técnico del Consejo.»;</w:t>
      </w:r>
    </w:p>
    <w:p w14:paraId="52970649" w14:textId="588DDD87" w:rsidR="006F749F" w:rsidRPr="00593D40" w:rsidRDefault="00730ACA" w:rsidP="006F749F">
      <w:pPr>
        <w:pStyle w:val="PKTpunkt"/>
        <w:keepNext/>
      </w:pPr>
      <w:r>
        <w:t>18)</w:t>
      </w:r>
      <w:r>
        <w:tab/>
        <w:t>después del artículo 34 </w:t>
      </w:r>
      <w:r>
        <w:rPr>
          <w:i/>
          <w:iCs/>
        </w:rPr>
        <w:t>quinquies</w:t>
      </w:r>
      <w:r>
        <w:t>, se añade el siguiente capítulo 10 </w:t>
      </w:r>
      <w:r>
        <w:rPr>
          <w:i/>
          <w:iCs/>
        </w:rPr>
        <w:t>quater</w:t>
      </w:r>
      <w:r>
        <w:t>:</w:t>
      </w:r>
    </w:p>
    <w:p w14:paraId="06D90B65" w14:textId="77777777" w:rsidR="006F749F" w:rsidRPr="00593D40" w:rsidRDefault="006F749F" w:rsidP="006F749F">
      <w:pPr>
        <w:pStyle w:val="ZROZDZODDZOZNzmoznrozdzoddzartykuempunktem"/>
      </w:pPr>
      <w:r>
        <w:t>«Capítulo 10</w:t>
      </w:r>
      <w:r>
        <w:rPr>
          <w:i/>
          <w:iCs/>
        </w:rPr>
        <w:t> quater</w:t>
      </w:r>
    </w:p>
    <w:p w14:paraId="4F96D23F" w14:textId="601A6C59" w:rsidR="006F749F" w:rsidRPr="00593D40" w:rsidRDefault="006F749F" w:rsidP="001F3151">
      <w:pPr>
        <w:pStyle w:val="ZROZDZODDZPRZEDMzmprzedmrozdzoddzartykuempunktem"/>
      </w:pPr>
      <w:r>
        <w:t>Lista de organizaciones no gubernamentales</w:t>
      </w:r>
    </w:p>
    <w:p w14:paraId="70BB8E09" w14:textId="2036638D" w:rsidR="006F749F" w:rsidRPr="00593D40" w:rsidRDefault="006F749F" w:rsidP="001F3151">
      <w:pPr>
        <w:pStyle w:val="ZARTzmartartykuempunktem"/>
        <w:keepNext/>
      </w:pPr>
      <w:r>
        <w:t>Artículo 34 </w:t>
      </w:r>
      <w:r>
        <w:rPr>
          <w:i/>
          <w:iCs/>
        </w:rPr>
        <w:t>sexies</w:t>
      </w:r>
      <w:r>
        <w:t>. 1. El Ministro de Administración Pública competente llevará la lista de las organizaciones no gubernamentales autorizadas a:</w:t>
      </w:r>
    </w:p>
    <w:p w14:paraId="6195D331" w14:textId="15991A6A" w:rsidR="006F749F" w:rsidRPr="00593D40" w:rsidRDefault="006F749F" w:rsidP="001F3151">
      <w:pPr>
        <w:pStyle w:val="ZPKTzmpktartykuempunktem"/>
      </w:pPr>
      <w:r>
        <w:t>1)</w:t>
      </w:r>
      <w:r>
        <w:tab/>
        <w:t>solicitar el inicio del procedimiento administrativo o notificar la solicitud de participación en un procedimiento administrativo en curso, mencionado en el artículo 34 </w:t>
      </w:r>
      <w:r>
        <w:rPr>
          <w:i/>
          <w:iCs/>
        </w:rPr>
        <w:t>sexies</w:t>
      </w:r>
      <w:r>
        <w:t>;</w:t>
      </w:r>
    </w:p>
    <w:p w14:paraId="2D9722E2" w14:textId="3C94DCC5" w:rsidR="006F749F" w:rsidRPr="00593D40" w:rsidRDefault="006F749F" w:rsidP="001F3151">
      <w:pPr>
        <w:pStyle w:val="ZPKTzmpktartykuempunktem"/>
      </w:pPr>
      <w:r>
        <w:t>2)</w:t>
      </w:r>
      <w:r>
        <w:tab/>
        <w:t>formular demandas con el fin de proteger a los animales, mencionadas en el artículo 634 </w:t>
      </w:r>
      <w:r>
        <w:rPr>
          <w:i/>
          <w:iCs/>
        </w:rPr>
        <w:t>bis</w:t>
      </w:r>
      <w:r>
        <w:t>, de la Ley, de 17 de noviembre de 1964, del Código de procedimiento civil (Boletín Oficial de la República de Polonia de 2020, puntos 1575, 1578 y ...);</w:t>
      </w:r>
    </w:p>
    <w:p w14:paraId="03D9A172" w14:textId="5B75A2A8" w:rsidR="00C14716" w:rsidRPr="00593D40" w:rsidRDefault="00C14716" w:rsidP="001F3151">
      <w:pPr>
        <w:pStyle w:val="ZPKTzmpktartykuempunktem"/>
      </w:pPr>
      <w:r>
        <w:t>3)</w:t>
      </w:r>
      <w:r>
        <w:tab/>
        <w:t>ejercer los derechos de la víctima en los casos mencionados en el artículo 49, apartado 5, de la Ley, de 6 de junio de 1997, del Código de procedimiento penal (Boletín Oficial de la República de Polonia de 2020, puntos 30, 413, 568, 1086, 1458 y ...).</w:t>
      </w:r>
    </w:p>
    <w:p w14:paraId="330615CA" w14:textId="70C00968" w:rsidR="00C14716" w:rsidRPr="00593D40" w:rsidRDefault="00C14716" w:rsidP="001F3151">
      <w:pPr>
        <w:pStyle w:val="ZUSTzmustartykuempunktem"/>
        <w:keepNext/>
      </w:pPr>
      <w:r>
        <w:t>2. Podrán solicitar la inscripción en la lista mencionada en el apartado 1 las organizaciones no gubernamentales que cumplan acumulativamente las condiciones siguientes:</w:t>
      </w:r>
    </w:p>
    <w:p w14:paraId="1235CA0E" w14:textId="130397E0" w:rsidR="00BE39CA" w:rsidRPr="00593D40" w:rsidRDefault="00BE39CA" w:rsidP="001F3151">
      <w:pPr>
        <w:pStyle w:val="ZPKTzmpktartykuempunktem"/>
      </w:pPr>
      <w:r>
        <w:t>1)</w:t>
      </w:r>
      <w:r>
        <w:tab/>
        <w:t>cuentan con al menos dos años de experiencia en la realización de las tareas relacionadas con la protección de los derechos de los animales;</w:t>
      </w:r>
    </w:p>
    <w:p w14:paraId="0BE62AF2" w14:textId="1B1D2203" w:rsidR="00A126EE" w:rsidRPr="00593D40" w:rsidRDefault="00A126EE" w:rsidP="001F3151">
      <w:pPr>
        <w:pStyle w:val="ZPKTzmpktartykuempunktem"/>
      </w:pPr>
      <w:r>
        <w:t>2)</w:t>
      </w:r>
      <w:r>
        <w:tab/>
        <w:t>tienen carácter de una organización de utilidad pública, en el sentido del artículo 20, de la Ley, de 24 de abril de 2003, sobre la actividad de utilidad pública y voluntariado;</w:t>
      </w:r>
    </w:p>
    <w:p w14:paraId="48A76E49" w14:textId="4D677EE7" w:rsidR="00A126EE" w:rsidRPr="00593D40" w:rsidRDefault="00A126EE" w:rsidP="001F3151">
      <w:pPr>
        <w:pStyle w:val="ZPKTzmpktartykuempunktem"/>
      </w:pPr>
      <w:r>
        <w:t>3)</w:t>
      </w:r>
      <w:r>
        <w:tab/>
        <w:t>cuentan con contrato de colaboración en el ámbito de la protección de los derechos de los animales, firmado con un abogado, asesor jurídico;</w:t>
      </w:r>
    </w:p>
    <w:p w14:paraId="167C4148" w14:textId="317BCB42" w:rsidR="00A126EE" w:rsidRPr="00593D40" w:rsidRDefault="00A126EE" w:rsidP="00593D40">
      <w:pPr>
        <w:pStyle w:val="ZPKTzmpktartykuempunktem"/>
        <w:keepNext/>
        <w:keepLines/>
      </w:pPr>
      <w:r>
        <w:lastRenderedPageBreak/>
        <w:t>4)</w:t>
      </w:r>
      <w:r>
        <w:tab/>
        <w:t>ofrecen la garantía de una correcta ejecución de las competencias cuyo objetivo es proteger a los animales.</w:t>
      </w:r>
    </w:p>
    <w:p w14:paraId="68928EDE" w14:textId="721B449A" w:rsidR="00A126EE" w:rsidRPr="00593D40" w:rsidRDefault="00A126EE" w:rsidP="001F3151">
      <w:pPr>
        <w:pStyle w:val="ZUSTzmustartykuempunktem"/>
      </w:pPr>
      <w:r>
        <w:t>3.</w:t>
      </w:r>
      <w:r>
        <w:tab/>
        <w:t>El Ministro de Administración Pública competente resolverá sobre la inscripción de la organización no gubernamental en la lista mencionada en el apartado 1, a petición de la misma.</w:t>
      </w:r>
    </w:p>
    <w:p w14:paraId="1B23CD9F" w14:textId="606153EF" w:rsidR="00A126EE" w:rsidRPr="00593D40" w:rsidRDefault="00A126EE" w:rsidP="001F3151">
      <w:pPr>
        <w:pStyle w:val="ZUSTzmustartykuempunktem"/>
      </w:pPr>
      <w:r>
        <w:t>4.</w:t>
      </w:r>
      <w:r>
        <w:tab/>
        <w:t>La denegación de la inscripción en la lista mencionada en el apartado 1, de la organización no gubernamental que no cumple las condiciones mencionadas en el apartado 2, se producirá mediante resolución.</w:t>
      </w:r>
    </w:p>
    <w:p w14:paraId="10DDF136" w14:textId="6441CB2E" w:rsidR="00ED6ACA" w:rsidRPr="00593D40" w:rsidRDefault="00ED6ACA" w:rsidP="001F3151">
      <w:pPr>
        <w:pStyle w:val="ZUSTzmustartykuempunktem"/>
      </w:pPr>
      <w:r>
        <w:t>5.</w:t>
      </w:r>
      <w:r>
        <w:tab/>
        <w:t>La organización no gubernamental adjuntará a la solicitud los documentos que confirman el cumplimiento de las condiciones mencionadas en el apartado 2.</w:t>
      </w:r>
    </w:p>
    <w:p w14:paraId="4B1C9E12" w14:textId="262AD1B7" w:rsidR="00E437AB" w:rsidRPr="00593D40" w:rsidRDefault="00E437AB" w:rsidP="001F3151">
      <w:pPr>
        <w:pStyle w:val="ZUSTzmustartykuempunktem"/>
        <w:keepNext/>
      </w:pPr>
      <w:r>
        <w:t>6.</w:t>
      </w:r>
      <w:r>
        <w:tab/>
        <w:t>El Ministro de Administración Pública competente decidirá sobre la eliminación de la organización no gubernamental de la lista mencionada en el apartado 1, en el caso de que dicha organización:</w:t>
      </w:r>
    </w:p>
    <w:p w14:paraId="53BC2994" w14:textId="3CE8EBCF" w:rsidR="00FE6499" w:rsidRPr="00593D40" w:rsidRDefault="00FE6499" w:rsidP="001F3151">
      <w:pPr>
        <w:pStyle w:val="ZPKTzmpktartykuempunktem"/>
      </w:pPr>
      <w:r>
        <w:t>1)</w:t>
      </w:r>
      <w:r>
        <w:tab/>
        <w:t>cese la actividad en el ámbito de la protección de los derechos de los animales a raíz de la modificación del estatuto u otro acto interno por el que se establece el ámbito de la actividad realizada;</w:t>
      </w:r>
    </w:p>
    <w:p w14:paraId="4EAB4767" w14:textId="2807B53C" w:rsidR="00124452" w:rsidRPr="00593D40" w:rsidRDefault="00124452" w:rsidP="001F3151">
      <w:pPr>
        <w:pStyle w:val="ZPKTzmpktartykuempunktem"/>
      </w:pPr>
      <w:r>
        <w:t>2)</w:t>
      </w:r>
      <w:r>
        <w:tab/>
        <w:t>haya dejado de cumplir las condiciones mencionadas en el apartado 2.</w:t>
      </w:r>
    </w:p>
    <w:p w14:paraId="4AC07AF7" w14:textId="7E476CA9" w:rsidR="00124452" w:rsidRPr="00593D40" w:rsidRDefault="00124452" w:rsidP="001F3151">
      <w:pPr>
        <w:pStyle w:val="ZUSTzmustartykuempunktem"/>
      </w:pPr>
      <w:r>
        <w:t>7.</w:t>
      </w:r>
      <w:r>
        <w:tab/>
        <w:t>La eliminación de la organización no gubernamental de la lista mencionada en el apartado 1 se producirá el día en el que la decisión mencionada en el apartado 6 sea definitiva.</w:t>
      </w:r>
    </w:p>
    <w:p w14:paraId="15208CAD" w14:textId="0356DCEB" w:rsidR="00922452" w:rsidRPr="00BB2A27" w:rsidRDefault="00922452" w:rsidP="001F3151">
      <w:pPr>
        <w:pStyle w:val="ZUSTzmustartykuempunktem"/>
        <w:rPr>
          <w:spacing w:val="-4"/>
        </w:rPr>
      </w:pPr>
      <w:r w:rsidRPr="00BB2A27">
        <w:rPr>
          <w:spacing w:val="-4"/>
        </w:rPr>
        <w:t>8.</w:t>
      </w:r>
      <w:r w:rsidRPr="00BB2A27">
        <w:rPr>
          <w:spacing w:val="-4"/>
        </w:rPr>
        <w:tab/>
        <w:t>El Ministro de Administración Pública competente publicará la lista mencionada en el apartado 1, en el Boletín de Información Pública. Junto con la lista, se publicará la información relativa a las organizaciones no gubernamentales eliminadas de la lista y la fecha en la que se eliminaron, así como las causas de su eliminación.»;</w:t>
      </w:r>
    </w:p>
    <w:p w14:paraId="076B8DC3" w14:textId="421F497A" w:rsidR="00763CC7" w:rsidRPr="00593D40" w:rsidRDefault="00730ACA" w:rsidP="00F116C8">
      <w:pPr>
        <w:pStyle w:val="PKTpunkt"/>
        <w:keepNext/>
      </w:pPr>
      <w:r>
        <w:t>19)</w:t>
      </w:r>
      <w:r>
        <w:tab/>
        <w:t>después del artículo 34 </w:t>
      </w:r>
      <w:r>
        <w:rPr>
          <w:i/>
          <w:iCs/>
        </w:rPr>
        <w:t>sexies</w:t>
      </w:r>
      <w:r>
        <w:t xml:space="preserve"> se añade el siguiente capítulo 10 </w:t>
      </w:r>
      <w:r>
        <w:rPr>
          <w:i/>
          <w:iCs/>
        </w:rPr>
        <w:t>quinquies</w:t>
      </w:r>
      <w:r>
        <w:t>:</w:t>
      </w:r>
    </w:p>
    <w:p w14:paraId="442A2C49" w14:textId="45B2F8B4" w:rsidR="00763CC7" w:rsidRPr="00593D40" w:rsidRDefault="00F16C3B" w:rsidP="00763CC7">
      <w:pPr>
        <w:pStyle w:val="ZROZDZODDZOZNzmoznrozdzoddzartykuempunktem"/>
      </w:pPr>
      <w:r>
        <w:t>«Capítulo 10 </w:t>
      </w:r>
      <w:r>
        <w:rPr>
          <w:i/>
          <w:iCs/>
        </w:rPr>
        <w:t>quinquies</w:t>
      </w:r>
    </w:p>
    <w:p w14:paraId="20F1BA13" w14:textId="77777777" w:rsidR="00763CC7" w:rsidRPr="00593D40" w:rsidRDefault="00763CC7" w:rsidP="00F116C8">
      <w:pPr>
        <w:pStyle w:val="ZROZDZODDZPRZEDMzmprzedmrozdzoddzartykuempunktem"/>
      </w:pPr>
      <w:r>
        <w:t>Disposiciones de procedimiento</w:t>
      </w:r>
    </w:p>
    <w:p w14:paraId="747C1E4D" w14:textId="6FEE53EB" w:rsidR="00763CC7" w:rsidRPr="00593D40" w:rsidRDefault="00763CC7" w:rsidP="00763CC7">
      <w:pPr>
        <w:pStyle w:val="ZARTzmartartykuempunktem"/>
      </w:pPr>
      <w:r>
        <w:t>Artículo 34 </w:t>
      </w:r>
      <w:r>
        <w:rPr>
          <w:i/>
          <w:iCs/>
        </w:rPr>
        <w:t>septies</w:t>
      </w:r>
      <w:r>
        <w:t>. 1. Las organizaciones no gubernamentales inscritas en la lista mencionada en el artículo 34 sexies, apartado 1, o bien el Jefe del Servicio Veterinario podrán solicitar el inicio del procedimiento administrativo o notificar la solicitud de participación en un procedimiento administrativo en curso en los casos relativos a la protección de los animales.</w:t>
      </w:r>
    </w:p>
    <w:p w14:paraId="58A3610A" w14:textId="77777777" w:rsidR="00763CC7" w:rsidRPr="00593D40" w:rsidRDefault="00763CC7" w:rsidP="00133F33">
      <w:pPr>
        <w:pStyle w:val="ZUSTzmustartykuempunktem"/>
      </w:pPr>
      <w:r>
        <w:t>2. Las entidades mencionadas en el apartado 1, participarán en el procedimiento con derechos de parte.</w:t>
      </w:r>
    </w:p>
    <w:p w14:paraId="0ECE9A39" w14:textId="5C5A7C98" w:rsidR="00763CC7" w:rsidRPr="00593D40" w:rsidRDefault="00763CC7" w:rsidP="00F116C8">
      <w:pPr>
        <w:pStyle w:val="ZARTzmartartykuempunktem"/>
        <w:keepNext/>
      </w:pPr>
      <w:r>
        <w:lastRenderedPageBreak/>
        <w:t>Artículo 34 </w:t>
      </w:r>
      <w:r>
        <w:rPr>
          <w:i/>
          <w:iCs/>
        </w:rPr>
        <w:t>octies</w:t>
      </w:r>
      <w:r>
        <w:t>. 1. En los casos relativos a los derechos de los animales, también podrá recurrir ante el tribunal administrativo la decisión tomada en el procedimiento administrativo:</w:t>
      </w:r>
    </w:p>
    <w:p w14:paraId="26FF2B2A" w14:textId="77777777" w:rsidR="00763CC7" w:rsidRPr="00593D40" w:rsidRDefault="00763CC7" w:rsidP="00133F33">
      <w:pPr>
        <w:pStyle w:val="ZPKTzmpktartykuempunktem"/>
      </w:pPr>
      <w:r>
        <w:t>1)</w:t>
      </w:r>
      <w:r>
        <w:tab/>
        <w:t>el Jefe del Servicio Veterinario;</w:t>
      </w:r>
    </w:p>
    <w:p w14:paraId="2627B56A" w14:textId="68E131E3" w:rsidR="00763CC7" w:rsidRPr="00593D40" w:rsidRDefault="00763CC7" w:rsidP="00133F33">
      <w:pPr>
        <w:pStyle w:val="ZPKTzmpktartykuempunktem"/>
      </w:pPr>
      <w:r>
        <w:t>2)</w:t>
      </w:r>
      <w:r>
        <w:tab/>
        <w:t>las organizaciones no gubernamentales inscritas en la lista mencionada en el artículo 34 </w:t>
      </w:r>
      <w:r>
        <w:rPr>
          <w:i/>
          <w:iCs/>
        </w:rPr>
        <w:t>sexies</w:t>
      </w:r>
      <w:r>
        <w:t>, apartado 1.</w:t>
      </w:r>
    </w:p>
    <w:p w14:paraId="5C675E1A" w14:textId="77777777" w:rsidR="00763CC7" w:rsidRPr="00BB2A27" w:rsidRDefault="00763CC7" w:rsidP="00F116C8">
      <w:pPr>
        <w:pStyle w:val="ZUSTzmustartykuempunktem"/>
        <w:rPr>
          <w:spacing w:val="-4"/>
        </w:rPr>
      </w:pPr>
      <w:r w:rsidRPr="00BB2A27">
        <w:rPr>
          <w:spacing w:val="-4"/>
        </w:rPr>
        <w:t>2. Las entidades mencionadas en el apartado 1 también podrán presentar el recurso si no han participado en un determinado procedimiento. En el procedimiento de recurso las entidades mencionadas en el apartado 1 participarán con derechos de parte.</w:t>
      </w:r>
    </w:p>
    <w:p w14:paraId="0491E6F0" w14:textId="2C8D83AA" w:rsidR="00763CC7" w:rsidRPr="00BB2A27" w:rsidRDefault="00763CC7" w:rsidP="00F116C8">
      <w:pPr>
        <w:pStyle w:val="ZUSTzmustartykuempunktem"/>
        <w:rPr>
          <w:spacing w:val="-4"/>
        </w:rPr>
      </w:pPr>
      <w:r w:rsidRPr="00BB2A27">
        <w:rPr>
          <w:spacing w:val="-4"/>
        </w:rPr>
        <w:t>3. Ante la decisión de denegación de la participación en el procedimiento de las entidades mencionadas en el apartado 1, corresponde el derecho de reclamación.»;</w:t>
      </w:r>
    </w:p>
    <w:p w14:paraId="49112C82" w14:textId="786B98F2" w:rsidR="004257D8" w:rsidRPr="00593D40" w:rsidRDefault="00730ACA" w:rsidP="004257D8">
      <w:pPr>
        <w:pStyle w:val="PKTpunkt"/>
        <w:keepNext/>
      </w:pPr>
      <w:r>
        <w:t>20)</w:t>
      </w:r>
      <w:r>
        <w:tab/>
        <w:t>en el artículo 35, el apartado 1 </w:t>
      </w:r>
      <w:r>
        <w:rPr>
          <w:i/>
          <w:iCs/>
        </w:rPr>
        <w:t>bis</w:t>
      </w:r>
      <w:r>
        <w:t xml:space="preserve"> tendrá la siguiente redacción:</w:t>
      </w:r>
    </w:p>
    <w:p w14:paraId="4D6C1A08" w14:textId="12836D15" w:rsidR="004257D8" w:rsidRPr="00593D40" w:rsidRDefault="004257D8" w:rsidP="004257D8">
      <w:pPr>
        <w:pStyle w:val="ZUSTzmustartykuempunktem"/>
      </w:pPr>
      <w:r>
        <w:t>«1 </w:t>
      </w:r>
      <w:r>
        <w:rPr>
          <w:i/>
          <w:iCs/>
        </w:rPr>
        <w:t>bis</w:t>
      </w:r>
      <w:r>
        <w:t>. Estarán sujetas a la misma pena aquellas personas que maltraten a un animal o infrinjan las prohibiciones establecidas en el artículo 12, apartados 2 y 4 </w:t>
      </w:r>
      <w:r>
        <w:rPr>
          <w:i/>
          <w:iCs/>
        </w:rPr>
        <w:t>quater</w:t>
      </w:r>
      <w:r>
        <w:t>, así como en el artículo 17, apartados 1 a 7.»;</w:t>
      </w:r>
    </w:p>
    <w:p w14:paraId="6C553058" w14:textId="0E1D0D54" w:rsidR="00763CC7" w:rsidRPr="00593D40" w:rsidRDefault="00730ACA" w:rsidP="00F116C8">
      <w:pPr>
        <w:pStyle w:val="PKTpunkt"/>
        <w:keepNext/>
      </w:pPr>
      <w:r>
        <w:t>21)</w:t>
      </w:r>
      <w:r>
        <w:tab/>
        <w:t>en el artículo 37, el apartado 1 tendrá la siguiente redacción:</w:t>
      </w:r>
    </w:p>
    <w:p w14:paraId="1B2C91CA" w14:textId="38511AB9" w:rsidR="00763CC7" w:rsidRPr="00593D40" w:rsidRDefault="00F16C3B" w:rsidP="00D50988">
      <w:pPr>
        <w:pStyle w:val="ZUSTzmustartykuempunktem"/>
        <w:keepNext/>
      </w:pPr>
      <w:r>
        <w:t>«1. Aquellas personas que infrinjan las órdenes o prohibiciones establecidas en el artículo 9, apartados 2 a 5, el artículo 10 </w:t>
      </w:r>
      <w:r>
        <w:rPr>
          <w:i/>
          <w:iCs/>
        </w:rPr>
        <w:t>bis</w:t>
      </w:r>
      <w:r>
        <w:t>, apartados 1 a 3, el artículo 11, apartado 3, el artículo 12, apartados 1, 4, 4 </w:t>
      </w:r>
      <w:r>
        <w:rPr>
          <w:i/>
          <w:iCs/>
        </w:rPr>
        <w:t>bis</w:t>
      </w:r>
      <w:r>
        <w:t>, y 5 a 6 </w:t>
      </w:r>
      <w:r>
        <w:rPr>
          <w:i/>
          <w:iCs/>
        </w:rPr>
        <w:t>bis</w:t>
      </w:r>
      <w:r>
        <w:t>, el artículo 13, apartado 1, el artículo 14, el artículo 15, apartados 1 a 5, el artículo 16, el artículo 18, el artículo 22, apartado 1, el artículo 22 </w:t>
      </w:r>
      <w:r>
        <w:rPr>
          <w:i/>
          <w:iCs/>
        </w:rPr>
        <w:t>bis</w:t>
      </w:r>
      <w:r>
        <w:t>, el artículo 25 o el artículo 27, estarán sujetas a la pena de arresto o sanción económica.»;</w:t>
      </w:r>
    </w:p>
    <w:p w14:paraId="17E1A291" w14:textId="0874061D" w:rsidR="00763CC7" w:rsidRPr="00593D40" w:rsidRDefault="00730ACA" w:rsidP="00F116C8">
      <w:pPr>
        <w:pStyle w:val="PKTpunkt"/>
        <w:keepNext/>
      </w:pPr>
      <w:r>
        <w:t>22)</w:t>
      </w:r>
      <w:r>
        <w:tab/>
        <w:t>después del artículo 40, se añade el artículo 40 </w:t>
      </w:r>
      <w:r>
        <w:rPr>
          <w:i/>
          <w:iCs/>
        </w:rPr>
        <w:t>bis</w:t>
      </w:r>
      <w:r>
        <w:t xml:space="preserve"> siguiente:</w:t>
      </w:r>
    </w:p>
    <w:p w14:paraId="46264049" w14:textId="7631B91B" w:rsidR="00763CC7" w:rsidRPr="00BB2A27" w:rsidRDefault="00F16C3B" w:rsidP="00763CC7">
      <w:pPr>
        <w:pStyle w:val="ZARTzmartartykuempunktem"/>
        <w:rPr>
          <w:spacing w:val="-4"/>
        </w:rPr>
      </w:pPr>
      <w:r w:rsidRPr="00BB2A27">
        <w:rPr>
          <w:spacing w:val="-4"/>
        </w:rPr>
        <w:t>«Artículo 40 </w:t>
      </w:r>
      <w:r w:rsidRPr="00BB2A27">
        <w:rPr>
          <w:i/>
          <w:iCs/>
          <w:spacing w:val="-4"/>
        </w:rPr>
        <w:t>bis</w:t>
      </w:r>
      <w:r w:rsidRPr="00BB2A27">
        <w:rPr>
          <w:spacing w:val="-4"/>
        </w:rPr>
        <w:t>. Aquellas personas que, mediante su actuación o negligencia, impidan a los representantes de las organizaciones sociales cuyo objetivo de actuación estatutario es la protección de los animales la realización de las tareas mencionadas en el artículo 34 </w:t>
      </w:r>
      <w:r w:rsidRPr="00BB2A27">
        <w:rPr>
          <w:i/>
          <w:iCs/>
          <w:spacing w:val="-4"/>
        </w:rPr>
        <w:t>bis</w:t>
      </w:r>
      <w:r w:rsidRPr="00BB2A27">
        <w:rPr>
          <w:spacing w:val="-4"/>
        </w:rPr>
        <w:t>, apartado 3 </w:t>
      </w:r>
      <w:r w:rsidRPr="00BB2A27">
        <w:rPr>
          <w:i/>
          <w:iCs/>
          <w:spacing w:val="-4"/>
        </w:rPr>
        <w:t>bis</w:t>
      </w:r>
      <w:r w:rsidRPr="00BB2A27">
        <w:rPr>
          <w:spacing w:val="-4"/>
        </w:rPr>
        <w:t>, estarán sujetas a la pena de sanción económica.».</w:t>
      </w:r>
    </w:p>
    <w:p w14:paraId="447CFF6B" w14:textId="63356832" w:rsidR="00763CC7" w:rsidRPr="00593D40" w:rsidRDefault="00763CC7" w:rsidP="00BB2A27">
      <w:pPr>
        <w:pStyle w:val="ARTartustawynprozporzdzenia"/>
        <w:keepNext/>
        <w:keepLines/>
      </w:pPr>
      <w:r>
        <w:rPr>
          <w:rStyle w:val="Ppogrubienie"/>
        </w:rPr>
        <w:lastRenderedPageBreak/>
        <w:t>Artículo 2.</w:t>
      </w:r>
      <w:r>
        <w:t xml:space="preserve"> En La Ley, de 17 de noviembre de 1964, sobre el Código de procedimiento civil (Boletín Oficial de la República de Polonia de 2020, puntos 1575 y 1578), en la parte primera del libro primero, después del título III </w:t>
      </w:r>
      <w:r>
        <w:rPr>
          <w:i/>
          <w:iCs/>
        </w:rPr>
        <w:t>ter</w:t>
      </w:r>
      <w:r>
        <w:t>, se añade el título III </w:t>
      </w:r>
      <w:r>
        <w:rPr>
          <w:i/>
          <w:iCs/>
        </w:rPr>
        <w:t>ter</w:t>
      </w:r>
      <w:r>
        <w:t> </w:t>
      </w:r>
      <w:r>
        <w:rPr>
          <w:i/>
          <w:iCs/>
        </w:rPr>
        <w:t>bis</w:t>
      </w:r>
      <w:r>
        <w:t xml:space="preserve"> siguiente:</w:t>
      </w:r>
    </w:p>
    <w:p w14:paraId="0A5F8FFB" w14:textId="47EFE25D" w:rsidR="00763CC7" w:rsidRPr="00593D40" w:rsidRDefault="00F16C3B" w:rsidP="00763CC7">
      <w:pPr>
        <w:pStyle w:val="ZTYTDZOZNzmozntytuudziauartykuempunktem"/>
        <w:rPr>
          <w:caps w:val="0"/>
        </w:rPr>
      </w:pPr>
      <w:r>
        <w:rPr>
          <w:caps w:val="0"/>
        </w:rPr>
        <w:t>«Título III </w:t>
      </w:r>
      <w:r>
        <w:rPr>
          <w:i/>
          <w:iCs/>
          <w:caps w:val="0"/>
        </w:rPr>
        <w:t>ter</w:t>
      </w:r>
      <w:r>
        <w:rPr>
          <w:caps w:val="0"/>
        </w:rPr>
        <w:t> </w:t>
      </w:r>
      <w:r>
        <w:rPr>
          <w:i/>
          <w:iCs/>
          <w:caps w:val="0"/>
        </w:rPr>
        <w:t>bis</w:t>
      </w:r>
    </w:p>
    <w:p w14:paraId="0F233713" w14:textId="77777777" w:rsidR="00763CC7" w:rsidRPr="00593D40" w:rsidRDefault="00763CC7" w:rsidP="00F116C8">
      <w:pPr>
        <w:pStyle w:val="ZTYTDZPRZEDMzmprzedmtytuulubdziauartykuempunktem"/>
      </w:pPr>
      <w:r>
        <w:t>Protección de los animales</w:t>
      </w:r>
    </w:p>
    <w:p w14:paraId="550491CB" w14:textId="5098215D" w:rsidR="00763CC7" w:rsidRPr="00593D40" w:rsidRDefault="00763CC7" w:rsidP="00763CC7">
      <w:pPr>
        <w:pStyle w:val="ZARTzmartartykuempunktem"/>
      </w:pPr>
      <w:r>
        <w:t>Artículo 63</w:t>
      </w:r>
      <w:r>
        <w:rPr>
          <w:rStyle w:val="IGindeksgrny"/>
        </w:rPr>
        <w:t>4a</w:t>
      </w:r>
      <w:r>
        <w:t>. Las organizaciones no gubernamentales inscritas en la lista mencionada en el artículo 34 </w:t>
      </w:r>
      <w:r>
        <w:rPr>
          <w:i/>
          <w:iCs/>
        </w:rPr>
        <w:t>sexies</w:t>
      </w:r>
      <w:r>
        <w:t>, apartado 1, de la Ley, de 21 de agosto de 1997, sobre la protección de los animales (Boletín Oficial de la República de Polonia de 2020, puntos 638 y …), o bien el Jefe del Servicio Veterinario podrán formular demandas con el fin de proteger a los animales.».</w:t>
      </w:r>
    </w:p>
    <w:p w14:paraId="2B59F3EF" w14:textId="1D95252A" w:rsidR="00763CC7" w:rsidRPr="00593D40" w:rsidRDefault="00763CC7" w:rsidP="00F116C8">
      <w:pPr>
        <w:pStyle w:val="ARTartustawynprozporzdzenia"/>
        <w:keepNext/>
        <w:ind w:firstLine="567"/>
      </w:pPr>
      <w:r>
        <w:rPr>
          <w:rStyle w:val="Ppogrubienie"/>
        </w:rPr>
        <w:t>Artículo 3.</w:t>
      </w:r>
      <w:r>
        <w:t xml:space="preserve"> En la Ley de 13 de septiembre de 1996, sobre el mantenimiento de limpieza y orden en municipios (Boletín Oficial de la República de Polonia de 2020, punto 1439), en el artículo 7:</w:t>
      </w:r>
    </w:p>
    <w:p w14:paraId="34EFF3D6" w14:textId="77777777" w:rsidR="00763CC7" w:rsidRPr="00593D40" w:rsidRDefault="00763CC7" w:rsidP="00F116C8">
      <w:pPr>
        <w:pStyle w:val="PKTpunkt"/>
        <w:keepNext/>
      </w:pPr>
      <w:r>
        <w:t>1)</w:t>
      </w:r>
      <w:r>
        <w:tab/>
        <w:t>el apartado 5 tendrá la siguiente redacción:</w:t>
      </w:r>
    </w:p>
    <w:p w14:paraId="746A34AD" w14:textId="51B1DC6F" w:rsidR="00763CC7" w:rsidRPr="00593D40" w:rsidRDefault="00F16C3B" w:rsidP="00133F33">
      <w:pPr>
        <w:pStyle w:val="ZUSTzmustartykuempunktem"/>
      </w:pPr>
      <w:r>
        <w:t>«5. Las unidades organizativas municipales que en el territorio de su municipio realicen la actividad mencionada en el apartado 1, puntos 2 y 3, con base en las normas establecidas en la Ley, no estarán obligadas a obtener las licencias mencionadas en el apartado 1, aunque tendrán que cumplir las condiciones de concesión de las mismas.»;</w:t>
      </w:r>
    </w:p>
    <w:p w14:paraId="2973CC2E" w14:textId="77777777" w:rsidR="00763CC7" w:rsidRPr="00593D40" w:rsidRDefault="00763CC7" w:rsidP="00F116C8">
      <w:pPr>
        <w:pStyle w:val="PKTpunkt"/>
        <w:keepNext/>
        <w:rPr>
          <w:rFonts w:cs="Times"/>
        </w:rPr>
      </w:pPr>
      <w:r>
        <w:t>2)</w:t>
      </w:r>
      <w:r>
        <w:tab/>
        <w:t>después del apartado 5 se añade el apartado 5 </w:t>
      </w:r>
      <w:r>
        <w:rPr>
          <w:i/>
          <w:iCs/>
        </w:rPr>
        <w:t>bis</w:t>
      </w:r>
      <w:r>
        <w:t xml:space="preserve"> siguiente:</w:t>
      </w:r>
    </w:p>
    <w:p w14:paraId="5A6CD9F3" w14:textId="717AF1A0" w:rsidR="00763CC7" w:rsidRPr="00593D40" w:rsidRDefault="00F16C3B" w:rsidP="00133F33">
      <w:pPr>
        <w:pStyle w:val="ZUSTzmustartykuempunktem"/>
      </w:pPr>
      <w:r>
        <w:t>«5 </w:t>
      </w:r>
      <w:r>
        <w:rPr>
          <w:i/>
          <w:iCs/>
        </w:rPr>
        <w:t>bis</w:t>
      </w:r>
      <w:r>
        <w:t>. Las unidades organizativas municipales que en el territorio de su municipio realicen la actividad mencionada en el artículo 11, apartado 1 </w:t>
      </w:r>
      <w:r>
        <w:rPr>
          <w:i/>
          <w:iCs/>
        </w:rPr>
        <w:t>bis</w:t>
      </w:r>
      <w:r>
        <w:t>, de la Ley, de 21 de agosto de 1997, sobre la protección de los animales (Boletín Oficial de la República de Polonia de 2020, puntos 638 y …), no estarán obligadas a obtener la licencia mencionada en el apartado 1, punto 4, aunque tendrán que cumplir las condiciones de concesión de esta, mencionadas en el artículo 11, apartado 5 y 7, de la Ley, de 21 de agosto de 1997, sobre la protección de los animales.».</w:t>
      </w:r>
    </w:p>
    <w:p w14:paraId="1CF225EE" w14:textId="643B8696" w:rsidR="00763CC7" w:rsidRPr="00593D40" w:rsidRDefault="00763CC7" w:rsidP="00F116C8">
      <w:pPr>
        <w:pStyle w:val="ARTartustawynprozporzdzenia"/>
        <w:keepNext/>
      </w:pPr>
      <w:r>
        <w:rPr>
          <w:rStyle w:val="Ppogrubienie"/>
        </w:rPr>
        <w:lastRenderedPageBreak/>
        <w:t>Artículo 4.</w:t>
      </w:r>
      <w:r>
        <w:t xml:space="preserve"> En La Ley, de 6 de junio de 1997, sobre el Código de procedimiento penal (Boletín Oficial de la República de Polonia de 2020, puntos 30, 413, 568, 1086 y 1458), en el artículo 49 se añade el apartado 5 siguiente:</w:t>
      </w:r>
    </w:p>
    <w:p w14:paraId="10A5EF75" w14:textId="4D2E5553" w:rsidR="00763CC7" w:rsidRPr="00BB2A27" w:rsidRDefault="00F16C3B" w:rsidP="00BB2A27">
      <w:pPr>
        <w:pStyle w:val="ZUSTzmustartykuempunktem"/>
        <w:keepNext/>
        <w:keepLines/>
        <w:rPr>
          <w:spacing w:val="-4"/>
        </w:rPr>
      </w:pPr>
      <w:r w:rsidRPr="00BB2A27">
        <w:rPr>
          <w:spacing w:val="-4"/>
        </w:rPr>
        <w:t>«Apartado 5. En casos de los delitos cuyo objeto fue un animal, así como en los delitos mencionados en el capítulo XXII del Código penal, las organizaciones no gubernamentales inscritas en la lista mencionada en el artículo 34 </w:t>
      </w:r>
      <w:r w:rsidRPr="00BB2A27">
        <w:rPr>
          <w:i/>
          <w:iCs/>
          <w:spacing w:val="-4"/>
        </w:rPr>
        <w:t>sexies</w:t>
      </w:r>
      <w:r w:rsidRPr="00BB2A27">
        <w:rPr>
          <w:spacing w:val="-4"/>
        </w:rPr>
        <w:t>, apartado 1, de la Ley, de 21 de agosto de 1997, sobre la protección de los animales (Boletín Oficial de la República de Polonia de 2020, puntos 638 y …), o bien el Jefe del Servicio Veterinario podrán ejercer los derechos de la víctima, siempre que en el ámbito de su actuación hayan revelado un delito o hayan solicitado iniciar un procedimiento.».</w:t>
      </w:r>
    </w:p>
    <w:p w14:paraId="48E026BB" w14:textId="2CBB53FD" w:rsidR="00763CC7" w:rsidRPr="00593D40" w:rsidRDefault="00763CC7" w:rsidP="00F116C8">
      <w:pPr>
        <w:pStyle w:val="ARTartustawynprozporzdzenia"/>
        <w:keepNext/>
      </w:pPr>
      <w:r>
        <w:rPr>
          <w:rStyle w:val="Ppogrubienie"/>
        </w:rPr>
        <w:t>Artículo 5.</w:t>
      </w:r>
      <w:r>
        <w:t xml:space="preserve"> En La Ley, de 24 de agosto de 2001, sobre el Código de procedimiento en juicios de delitos leves (Boletín Oficial de la República de Polonia de 2020, puntos 729, 956 y 1423), en el artículo 96, después del apartado 1 </w:t>
      </w:r>
      <w:r>
        <w:rPr>
          <w:i/>
          <w:iCs/>
        </w:rPr>
        <w:t>quater</w:t>
      </w:r>
      <w:r>
        <w:t xml:space="preserve"> se añade el apartado 1 </w:t>
      </w:r>
      <w:r>
        <w:rPr>
          <w:i/>
          <w:iCs/>
        </w:rPr>
        <w:t>quinquies</w:t>
      </w:r>
      <w:r>
        <w:t xml:space="preserve"> siguiente:</w:t>
      </w:r>
    </w:p>
    <w:p w14:paraId="5A3ABBDC" w14:textId="16E34F5F" w:rsidR="00763CC7" w:rsidRPr="00593D40" w:rsidRDefault="00F16C3B" w:rsidP="00763CC7">
      <w:pPr>
        <w:pStyle w:val="ZUSTzmustartykuempunktem"/>
      </w:pPr>
      <w:r>
        <w:t>«Apartado 1 </w:t>
      </w:r>
      <w:r>
        <w:rPr>
          <w:i/>
          <w:iCs/>
        </w:rPr>
        <w:t>quinquies</w:t>
      </w:r>
      <w:r>
        <w:t>. En un procedimiento de multa, en los casos de las acciones establecidas en los artículos 37 a 37 </w:t>
      </w:r>
      <w:r>
        <w:rPr>
          <w:i/>
          <w:iCs/>
        </w:rPr>
        <w:t>ter</w:t>
      </w:r>
      <w:r>
        <w:t>, en el artículo 37 </w:t>
      </w:r>
      <w:r>
        <w:rPr>
          <w:i/>
          <w:iCs/>
        </w:rPr>
        <w:t>quinquies</w:t>
      </w:r>
      <w:r>
        <w:t xml:space="preserve"> y en el artículo 37 </w:t>
      </w:r>
      <w:r>
        <w:rPr>
          <w:i/>
          <w:iCs/>
        </w:rPr>
        <w:t>sexies</w:t>
      </w:r>
      <w:r>
        <w:t>, de la Ley, de 21 de agosto de 1997, sobre la protección de los animales (Boletín Oficial de la República de Polonia de 2020, puntos 638 y …), el servicio de inspección veterinaria podrá imponer una sanción económica equivalente a 5000 PLN.».</w:t>
      </w:r>
    </w:p>
    <w:p w14:paraId="394DABB8" w14:textId="771814D2" w:rsidR="006049C8" w:rsidRPr="00593D40" w:rsidRDefault="00730ACA" w:rsidP="009A3308">
      <w:pPr>
        <w:pStyle w:val="ARTartustawynprozporzdzenia"/>
      </w:pPr>
      <w:r>
        <w:rPr>
          <w:rStyle w:val="Ppogrubienie"/>
        </w:rPr>
        <w:t xml:space="preserve">Artículo 6. </w:t>
      </w:r>
      <w:r>
        <w:t>En la Ley, de 11 de marzo de 2004, sobre la protección de la salud animal, así como a la prevención de las enfermedades contagiosas de los animales (Boletín Oficial de la República de Polonia de 2020, punto 1421), se introducen las siguientes modificaciones:</w:t>
      </w:r>
    </w:p>
    <w:p w14:paraId="5DA4E7BA" w14:textId="78C58340" w:rsidR="009A3308" w:rsidRPr="00593D40" w:rsidRDefault="006049C8" w:rsidP="00593D40">
      <w:pPr>
        <w:pStyle w:val="PKTpunkt"/>
        <w:keepNext/>
        <w:keepLines/>
      </w:pPr>
      <w:r>
        <w:t>1)</w:t>
      </w:r>
      <w:r>
        <w:tab/>
        <w:t>en el artículo 5, apartado 1, el punto 1 tendrá la redacción siguiente:</w:t>
      </w:r>
    </w:p>
    <w:p w14:paraId="0CCA6314" w14:textId="70624530" w:rsidR="00DE4CC8" w:rsidRPr="00BB2A27" w:rsidRDefault="009A3308" w:rsidP="009A3308">
      <w:pPr>
        <w:pStyle w:val="ZPKTzmpktartykuempunktem"/>
        <w:rPr>
          <w:spacing w:val="-4"/>
        </w:rPr>
      </w:pPr>
      <w:r w:rsidRPr="00BB2A27">
        <w:rPr>
          <w:spacing w:val="-4"/>
        </w:rPr>
        <w:t xml:space="preserve">«1) </w:t>
      </w:r>
      <w:r w:rsidRPr="00BB2A27">
        <w:rPr>
          <w:spacing w:val="-4"/>
        </w:rPr>
        <w:tab/>
        <w:t>en el artículo 1, punto 1, letras a), c) a f), h), i), j) y l), estará permitido si el servicio veterinario del distrito correspondiente al lugar previsto de realización de esa actividad confirma mediante decisión el cumplimiento de los requisitos veterinarios establecidos para la realización de un determinado tipo de actividad;»;</w:t>
      </w:r>
    </w:p>
    <w:p w14:paraId="25C3F249" w14:textId="6C0902DE" w:rsidR="006049C8" w:rsidRPr="00593D40" w:rsidRDefault="006049C8" w:rsidP="00593D40">
      <w:pPr>
        <w:pStyle w:val="PKTpunkt"/>
        <w:keepNext/>
        <w:keepLines/>
      </w:pPr>
      <w:r>
        <w:lastRenderedPageBreak/>
        <w:t>2)</w:t>
      </w:r>
      <w:r>
        <w:tab/>
        <w:t>en el artículo 10, después del apartado 1, se añade el apartado 1 </w:t>
      </w:r>
      <w:r>
        <w:rPr>
          <w:i/>
          <w:iCs/>
        </w:rPr>
        <w:t>bis</w:t>
      </w:r>
      <w:r>
        <w:t xml:space="preserve"> siguiente:</w:t>
      </w:r>
    </w:p>
    <w:p w14:paraId="7E8F02D4" w14:textId="6932908A" w:rsidR="006049C8" w:rsidRPr="00BB2A27" w:rsidRDefault="006049C8" w:rsidP="00BB2A27">
      <w:pPr>
        <w:pStyle w:val="ZUSTzmustartykuempunktem"/>
        <w:keepNext/>
        <w:keepLines/>
        <w:rPr>
          <w:spacing w:val="-4"/>
        </w:rPr>
      </w:pPr>
      <w:r w:rsidRPr="00BB2A27">
        <w:rPr>
          <w:spacing w:val="-4"/>
        </w:rPr>
        <w:t>«1 </w:t>
      </w:r>
      <w:r w:rsidRPr="00BB2A27">
        <w:rPr>
          <w:i/>
          <w:iCs/>
          <w:spacing w:val="-4"/>
        </w:rPr>
        <w:t>bis</w:t>
      </w:r>
      <w:r w:rsidRPr="00BB2A27">
        <w:rPr>
          <w:spacing w:val="-4"/>
        </w:rPr>
        <w:t>. El Ministro de Agricultura competente establecerá mediante reglamento las condiciones mínimas de entorno para cada una de las especies de los animales mantenidos en refugios, teniendo en cuenta las instalaciones imprescindibles y el tipo de materiales utilizados, así como los parámetros físicos relacionados con el mantenimiento de animales en un refugio, teniendo en cuenta la necesidad de proporcionar a esos animales las condiciones de entorno y cuidados adecuados, así como el impacto de dichas condiciones en la salud y el bienestar de los animales.».</w:t>
      </w:r>
    </w:p>
    <w:p w14:paraId="6F02837A" w14:textId="4D980429" w:rsidR="00A3373D" w:rsidRPr="00593D40" w:rsidRDefault="00730ACA" w:rsidP="004233C3">
      <w:pPr>
        <w:pStyle w:val="ARTartustawynprozporzdzenia"/>
        <w:keepNext/>
      </w:pPr>
      <w:r>
        <w:rPr>
          <w:rStyle w:val="Ppogrubienie"/>
        </w:rPr>
        <w:t xml:space="preserve">Artículo 7. </w:t>
      </w:r>
      <w:r>
        <w:t>En la Ley, de 16 de abril de 2004, sobre la protección de la naturaleza (Boletín Oficial de la República de Polonia de 2020, puntos 55, 471 y 1378) se introducen los cambios siguientes:</w:t>
      </w:r>
    </w:p>
    <w:p w14:paraId="6155C651" w14:textId="52F28E9F" w:rsidR="00A3373D" w:rsidRPr="00593D40" w:rsidRDefault="00A3373D" w:rsidP="00A3373D">
      <w:pPr>
        <w:pStyle w:val="PKTpunkt"/>
      </w:pPr>
      <w:r>
        <w:t>1)</w:t>
      </w:r>
      <w:r>
        <w:tab/>
        <w:t>en el apartado 5, en el punto 11 se suprime la letra a);</w:t>
      </w:r>
    </w:p>
    <w:p w14:paraId="669CEECD" w14:textId="77777777" w:rsidR="00A3373D" w:rsidRPr="00593D40" w:rsidRDefault="00A3373D" w:rsidP="00593D40">
      <w:pPr>
        <w:pStyle w:val="PKTpunkt"/>
        <w:keepNext/>
        <w:keepLines/>
      </w:pPr>
      <w:r>
        <w:t>2)</w:t>
      </w:r>
      <w:r>
        <w:tab/>
        <w:t>en el artículo 73, el apartado 2 tendrá la siguiente redacción:</w:t>
      </w:r>
    </w:p>
    <w:p w14:paraId="3E564AA5" w14:textId="2D820FE2" w:rsidR="00A3373D" w:rsidRPr="00593D40" w:rsidRDefault="00A3373D" w:rsidP="005E445C">
      <w:pPr>
        <w:pStyle w:val="ZUSTzmustartykuempunktem"/>
      </w:pPr>
      <w:r>
        <w:t>«2. Las prohibiciones mencionadas en el apartado 1, puntos 1 y 2, no se aplicarán a los parques zoológicos y a los centros de investigación que lleven a cabo investigaciones sobre animales, y las prohibiciones mencionadas en el apartado 1, punto 1, no se aplicarán a los centros de rehabilitación de animales.».</w:t>
      </w:r>
    </w:p>
    <w:p w14:paraId="1A45BE4A" w14:textId="0E974CE4" w:rsidR="00763CC7" w:rsidRPr="00593D40" w:rsidRDefault="00763CC7" w:rsidP="004233C3">
      <w:pPr>
        <w:pStyle w:val="ARTartustawynprozporzdzenia"/>
        <w:keepNext/>
      </w:pPr>
      <w:r>
        <w:rPr>
          <w:rStyle w:val="Ppogrubienie"/>
        </w:rPr>
        <w:t>Artículo 8.</w:t>
      </w:r>
      <w:r>
        <w:t xml:space="preserve"> En la Ley, de 29 de junio de 2007, sobre la organización de la cría y reproducción del ganado (Boletín Oficial de la República de Polonia de 2017, punto 2132), el artículo 2, punto 3, tendrá la siguiente redacción:</w:t>
      </w:r>
    </w:p>
    <w:p w14:paraId="00A1EEC9" w14:textId="0E872B9C" w:rsidR="00763CC7" w:rsidRPr="00BB2A27" w:rsidRDefault="00F16C3B" w:rsidP="004233C3">
      <w:pPr>
        <w:pStyle w:val="ZPKTzmpktartykuempunktem"/>
        <w:rPr>
          <w:spacing w:val="-4"/>
        </w:rPr>
      </w:pPr>
      <w:r w:rsidRPr="00BB2A27">
        <w:rPr>
          <w:spacing w:val="-4"/>
        </w:rPr>
        <w:t xml:space="preserve">«3) </w:t>
      </w:r>
      <w:r w:rsidRPr="00BB2A27">
        <w:rPr>
          <w:spacing w:val="-4"/>
        </w:rPr>
        <w:tab/>
        <w:t>el zorro común (Vulpes vulpes), el zorro polar (Alopex lagopus), el visón americano (Mustela vison), el turón (Mustela putorius), el mapache japonés (Nyctereutes procyonoides), la nutria (Myocastor coypus), la chinchilla de cola larga (Chinchilla lanigera) y el conejo (Oryctolagus cuniculus), mantenidos con los fines de la producción de materia prima para la industria cárnica y textil;».</w:t>
      </w:r>
    </w:p>
    <w:p w14:paraId="5F523696" w14:textId="1ACDF186" w:rsidR="00763CC7" w:rsidRPr="00593D40" w:rsidRDefault="00730ACA" w:rsidP="00763CC7">
      <w:pPr>
        <w:pStyle w:val="ARTartustawynprozporzdzenia"/>
      </w:pPr>
      <w:r>
        <w:rPr>
          <w:rStyle w:val="Ppogrubienie"/>
        </w:rPr>
        <w:t>Artículo 9.</w:t>
      </w:r>
      <w:r>
        <w:t> 1. A los procedimientos de concesión de licencia de refugio de animales sin hogar, iniciados y no finalizados con una decisión definitiva antes de la entrada en vigor de la presente Ley, se aplicarán las disposiciones de la Ley modificada en el artículo 3, en su versión actual.</w:t>
      </w:r>
    </w:p>
    <w:p w14:paraId="700500B7" w14:textId="3142ECBC" w:rsidR="00763CC7" w:rsidRPr="00593D40" w:rsidRDefault="00763CC7" w:rsidP="00763CC7">
      <w:pPr>
        <w:pStyle w:val="USTustnpkodeksu"/>
      </w:pPr>
      <w:r>
        <w:t>2. Dejarán de ser válidas las licencias de refugios de animales sin hogar expedidas a los operadores económicos antes de la entrada en vigor de esta Ley.</w:t>
      </w:r>
    </w:p>
    <w:p w14:paraId="0AF96B30" w14:textId="2DA06480" w:rsidR="00763CC7" w:rsidRPr="00593D40" w:rsidRDefault="00730ACA" w:rsidP="00BB2A27">
      <w:pPr>
        <w:pStyle w:val="ARTartustawynprozporzdzenia"/>
        <w:keepNext/>
        <w:keepLines/>
      </w:pPr>
      <w:r>
        <w:rPr>
          <w:rStyle w:val="Ppogrubienie"/>
        </w:rPr>
        <w:lastRenderedPageBreak/>
        <w:t>Artículo 10.</w:t>
      </w:r>
      <w:r>
        <w:t> Las disposiciones ejecutivas vigentes hasta ahora, publicadas con base en el artículo 17, apartado 8, de la Ley modificada en el artículo 1, permanecerán en vigor hasta la entrada en vigor de las disposiciones ejecutivas publicadas con base en el artículo 17, apartado 8, de la Ley modificada en el artículo 1, en la versión de la presente Ley, sin embargo como máximo durante 6 meses desde la entrada en vigor de esta Ley.</w:t>
      </w:r>
    </w:p>
    <w:p w14:paraId="67B0962B" w14:textId="4900FC2B" w:rsidR="00384937" w:rsidRPr="00BB2A27" w:rsidRDefault="00730ACA" w:rsidP="00763CC7">
      <w:pPr>
        <w:pStyle w:val="ARTartustawynprozporzdzenia"/>
        <w:rPr>
          <w:spacing w:val="-4"/>
        </w:rPr>
      </w:pPr>
      <w:r w:rsidRPr="00BB2A27">
        <w:rPr>
          <w:rStyle w:val="Ppogrubienie"/>
          <w:spacing w:val="-4"/>
        </w:rPr>
        <w:t>Artículo 11.</w:t>
      </w:r>
      <w:r w:rsidRPr="00BB2A27">
        <w:rPr>
          <w:spacing w:val="-4"/>
        </w:rPr>
        <w:t xml:space="preserve"> Las entidades sujetas a la prohibición mencionada en el artículo 12, apartado 4 </w:t>
      </w:r>
      <w:r w:rsidRPr="00BB2A27">
        <w:rPr>
          <w:i/>
          <w:iCs/>
          <w:spacing w:val="-4"/>
        </w:rPr>
        <w:t>quater</w:t>
      </w:r>
      <w:r w:rsidRPr="00BB2A27">
        <w:rPr>
          <w:spacing w:val="-4"/>
        </w:rPr>
        <w:t>, de la Ley modificada en el artículo 1, tendrán derecho a una compensación a cargo del presupuesto del Estado, a título del cese de la cría de los animales de piel, excepto el conejo, mencionados en el artículo 2, punto 3, de la Ley, de 29 de junio de 2007, sobre la organización de la cría y reproducción del ganado (Boletín Oficial de la República de Polonia de 2017, punto 2132 y de 2020, punto ...), para aprovechas sus pieles.</w:t>
      </w:r>
    </w:p>
    <w:p w14:paraId="1D91C9E9" w14:textId="4CDB5C4A" w:rsidR="00763CC7" w:rsidRPr="00593D40" w:rsidRDefault="00730ACA" w:rsidP="00763CC7">
      <w:pPr>
        <w:pStyle w:val="ARTartustawynprozporzdzenia"/>
      </w:pPr>
      <w:r>
        <w:rPr>
          <w:rStyle w:val="Ppogrubienie"/>
        </w:rPr>
        <w:t>Artículo 12.</w:t>
      </w:r>
      <w:r>
        <w:t xml:space="preserve"> 1. Si el dueño o el cuidador del animal utilizado hasta ahora para fines de entretenimiento y espectáculo, mantenido, criado y exhibido en circos o bases de circos, no puede o no quiere proporcionarle cuidados, ese animal en el plazo de 12 meses a partir de la entrada en vigor de esta Ley se entregará a la unidad organizativa municipal correspondiente al lugar de realización de la actividad, la cual gestiona un refugio de animales sin hogar, o bien a un parque zoológico. </w:t>
      </w:r>
    </w:p>
    <w:p w14:paraId="7CFBAF55" w14:textId="77777777" w:rsidR="00763CC7" w:rsidRPr="00593D40" w:rsidRDefault="00763CC7" w:rsidP="00763CC7">
      <w:pPr>
        <w:pStyle w:val="USTustnpkodeksu"/>
      </w:pPr>
      <w:r>
        <w:t xml:space="preserve">2. La entrega del animal mencionado en el apartado 1, se producirá previo consentimiento de la entidad a la que se entrega el animal. </w:t>
      </w:r>
    </w:p>
    <w:p w14:paraId="5E8238DA" w14:textId="4AA7C5F1" w:rsidR="00763CC7" w:rsidRPr="00593D40" w:rsidRDefault="00763CC7" w:rsidP="00763CC7">
      <w:pPr>
        <w:pStyle w:val="USTustnpkodeksu"/>
      </w:pPr>
      <w:r>
        <w:t>3. Las unidades organizativas municipales a las que se entregaron los animales mencionados en el apartado 1, podrán entregarlos a las organizaciones sociales mencionadas en el artículo 11, apartado 4, de la Ley modificada en el artículo 1, en la versión de la presente Ley, con base en un acuerdo.</w:t>
      </w:r>
    </w:p>
    <w:p w14:paraId="44CBEF77" w14:textId="77777777" w:rsidR="00763CC7" w:rsidRPr="00593D40" w:rsidRDefault="00763CC7" w:rsidP="00763CC7">
      <w:pPr>
        <w:pStyle w:val="USTustnpkodeksu"/>
      </w:pPr>
      <w:r>
        <w:t xml:space="preserve">4. A falta del consentimiento mencionado en el apartado 2, o bien si se producen otras circunstancias que impidan la entrega del animal a las entidades mencionadas en el apartado 1, el animal podrá entregarse de forma gratuita a otra persona jurídica o a una unidad organizativa sin personalidad jurídica, o bien a una persona física que le proporcionará los cuidados adecuados. </w:t>
      </w:r>
    </w:p>
    <w:p w14:paraId="5EAE9420" w14:textId="77777777" w:rsidR="00763CC7" w:rsidRPr="00593D40" w:rsidRDefault="00763CC7" w:rsidP="00F116C8">
      <w:pPr>
        <w:pStyle w:val="USTustnpkodeksu"/>
        <w:keepNext/>
      </w:pPr>
      <w:r>
        <w:t>5. Se redactará un informe de la entrega del animal, el cual incluirá:</w:t>
      </w:r>
    </w:p>
    <w:p w14:paraId="6A757F0B" w14:textId="77777777" w:rsidR="00763CC7" w:rsidRPr="00593D40" w:rsidRDefault="00763CC7" w:rsidP="00763CC7">
      <w:pPr>
        <w:pStyle w:val="PKTpunkt"/>
      </w:pPr>
      <w:r>
        <w:t>1)</w:t>
      </w:r>
      <w:r>
        <w:tab/>
        <w:t xml:space="preserve">la fecha de entrega del animal; </w:t>
      </w:r>
    </w:p>
    <w:p w14:paraId="3897A6A8" w14:textId="77777777" w:rsidR="00763CC7" w:rsidRPr="00593D40" w:rsidRDefault="00763CC7" w:rsidP="00763CC7">
      <w:pPr>
        <w:pStyle w:val="PKTpunkt"/>
      </w:pPr>
      <w:r>
        <w:t>2)</w:t>
      </w:r>
      <w:r>
        <w:tab/>
        <w:t xml:space="preserve">el nombre, la sede y la dirección de la entidad que realiza la entrega del animal; </w:t>
      </w:r>
    </w:p>
    <w:p w14:paraId="2CE156D2" w14:textId="77777777" w:rsidR="00763CC7" w:rsidRPr="00593D40" w:rsidRDefault="00763CC7" w:rsidP="00BB2A27">
      <w:pPr>
        <w:pStyle w:val="PKTpunkt"/>
        <w:keepNext/>
        <w:keepLines/>
      </w:pPr>
      <w:r>
        <w:lastRenderedPageBreak/>
        <w:t>3)</w:t>
      </w:r>
      <w:r>
        <w:tab/>
        <w:t xml:space="preserve">el nombre y la sede de la unidad organizativa municipal que gestiona el refugio de animales sin hogar, del parque zoológico, de la persona jurídica o de otra unidad organizativa, o bien el nombre, los apellidos, el domicilio y la dirección de la persona física a la que se entrega el animal; </w:t>
      </w:r>
    </w:p>
    <w:p w14:paraId="5BCC7D52" w14:textId="77777777" w:rsidR="00763CC7" w:rsidRPr="00593D40" w:rsidRDefault="00763CC7" w:rsidP="00763CC7">
      <w:pPr>
        <w:pStyle w:val="PKTpunkt"/>
      </w:pPr>
      <w:r>
        <w:t>4)</w:t>
      </w:r>
      <w:r>
        <w:tab/>
        <w:t xml:space="preserve">la indicación de la especie, la edad y el sexo del animal; </w:t>
      </w:r>
    </w:p>
    <w:p w14:paraId="4EF0941F" w14:textId="77777777" w:rsidR="00763CC7" w:rsidRPr="00593D40" w:rsidRDefault="00763CC7" w:rsidP="00763CC7">
      <w:pPr>
        <w:pStyle w:val="PKTpunkt"/>
      </w:pPr>
      <w:r>
        <w:t>5)</w:t>
      </w:r>
      <w:r>
        <w:tab/>
        <w:t>la información sobre el estado de salud del animal.</w:t>
      </w:r>
    </w:p>
    <w:p w14:paraId="428F3CE8" w14:textId="2F0D29BE" w:rsidR="005E445C" w:rsidRPr="00BB2A27" w:rsidRDefault="00730ACA" w:rsidP="004233C3">
      <w:pPr>
        <w:pStyle w:val="ARTartustawynprozporzdzenia"/>
        <w:rPr>
          <w:spacing w:val="-4"/>
        </w:rPr>
      </w:pPr>
      <w:r w:rsidRPr="00BB2A27">
        <w:rPr>
          <w:rStyle w:val="Ppogrubienie"/>
          <w:spacing w:val="-4"/>
        </w:rPr>
        <w:t xml:space="preserve">Artículo 13. </w:t>
      </w:r>
      <w:r w:rsidRPr="00BB2A27">
        <w:rPr>
          <w:spacing w:val="-4"/>
        </w:rPr>
        <w:t>Las entidades que al día de la entrada en vigor de lo dispuesto en el artículo 34, apartado 3 </w:t>
      </w:r>
      <w:r w:rsidRPr="00BB2A27">
        <w:rPr>
          <w:i/>
          <w:iCs/>
          <w:spacing w:val="-4"/>
        </w:rPr>
        <w:t>bis</w:t>
      </w:r>
      <w:r w:rsidRPr="00BB2A27">
        <w:rPr>
          <w:spacing w:val="-4"/>
        </w:rPr>
        <w:t>, de la Ley modificada en el artículo 1, realicen la actividad del ámbito de sacrificio de animales con el método especial previsto por los ritos religiosos de las asociaciones religiosas, tendrán derecho a una compensación a cargo del presupuesto del Estado, a título de la limitación o el cese de dicha actividad debido a la entrada en vigor de lo dispuesto en el artículo 34, apartado 3 </w:t>
      </w:r>
      <w:r w:rsidRPr="00BB2A27">
        <w:rPr>
          <w:i/>
          <w:iCs/>
          <w:spacing w:val="-4"/>
        </w:rPr>
        <w:t>bis</w:t>
      </w:r>
      <w:r w:rsidRPr="00BB2A27">
        <w:rPr>
          <w:spacing w:val="-4"/>
        </w:rPr>
        <w:t>, de la Ley modificada en el artículo 1.</w:t>
      </w:r>
    </w:p>
    <w:p w14:paraId="7E6F4139" w14:textId="6CE8B979" w:rsidR="00763CC7" w:rsidRPr="00593D40" w:rsidRDefault="00F13533" w:rsidP="00593D40">
      <w:pPr>
        <w:pStyle w:val="ARTartustawynprozporzdzenia"/>
        <w:keepNext/>
        <w:keepLines/>
      </w:pPr>
      <w:r>
        <w:rPr>
          <w:rStyle w:val="Ppogrubienie"/>
        </w:rPr>
        <w:t xml:space="preserve">Artículo 14. </w:t>
      </w:r>
      <w:r>
        <w:t>1. Las entidades que realizan la entrega de los animales utilizados hasta el momento para fines de entretenimiento y espectáculo, mantenidos, criados y exhibidos en circos o bases de circos, tendrán derecho a una indemnización por daños y perjuicios causados por la imposición de la obligación mencionada en el artículo 12, apartado 1.</w:t>
      </w:r>
    </w:p>
    <w:p w14:paraId="0D26315B" w14:textId="77A12937" w:rsidR="00763CC7" w:rsidRPr="00593D40" w:rsidRDefault="00763CC7" w:rsidP="00763CC7">
      <w:pPr>
        <w:pStyle w:val="USTustnpkodeksu"/>
      </w:pPr>
      <w:r>
        <w:t>2. Las entidades mencionadas en el apartado 1, tendrán derecho a presentar al Ministro de Agricultura competente la solicitud de indemnización.</w:t>
      </w:r>
    </w:p>
    <w:p w14:paraId="0D40171A" w14:textId="77777777" w:rsidR="00763CC7" w:rsidRPr="00593D40" w:rsidRDefault="00763CC7" w:rsidP="00763CC7">
      <w:pPr>
        <w:pStyle w:val="USTustnpkodeksu"/>
      </w:pPr>
      <w:r>
        <w:t>3. El Ministro de Agricultura competente pagará las indemnizaciones mencionadas en el apartado 1, de la parte del presupuesto del Estado que se encuentra a su disposición.</w:t>
      </w:r>
    </w:p>
    <w:p w14:paraId="6EC2E5E8" w14:textId="6BFF3132" w:rsidR="00763CC7" w:rsidRPr="00593D40" w:rsidRDefault="00763CC7" w:rsidP="00763CC7">
      <w:pPr>
        <w:pStyle w:val="USTustnpkodeksu"/>
      </w:pPr>
      <w:r>
        <w:t>4. El Ministro de Agricultura competente tramitará las solicitudes de indemnización por la entrega del animal, en el plazo máximo de 3 meses a partir de la fecha de recepción de la solicitud. El Ministro de Agricultura competente concederá o denegará la indemnización mediante decisión.</w:t>
      </w:r>
    </w:p>
    <w:p w14:paraId="45FAEE97" w14:textId="77777777" w:rsidR="00763CC7" w:rsidRPr="00593D40" w:rsidRDefault="00763CC7" w:rsidP="00763CC7">
      <w:pPr>
        <w:pStyle w:val="USTustnpkodeksu"/>
      </w:pPr>
      <w:r>
        <w:t>5. Las entidades que realizan la actividad relacionada con el espectáculo o entretenimiento, obligadas a entregar los animales utilizados hasta el momento para fines de entretenimiento y espectáculo, mantenidos, criados y exhibidos en circos o bases de circos, a las unidades organizativas municipales correspondientes al lugar de realización de la actividad, las cuales gestionan refugio de animales sin hogar, o bien a parques zoológicos, tendrán derecho a recurrir la decisión mencionada en el apartado 4.</w:t>
      </w:r>
    </w:p>
    <w:p w14:paraId="469FF3B1" w14:textId="36DE4A5B" w:rsidR="00763CC7" w:rsidRPr="00593D40" w:rsidRDefault="00763CC7" w:rsidP="00593D40">
      <w:pPr>
        <w:pStyle w:val="ARTartustawynprozporzdzenia"/>
        <w:keepNext/>
        <w:keepLines/>
      </w:pPr>
      <w:r>
        <w:rPr>
          <w:rStyle w:val="Ppogrubienie"/>
        </w:rPr>
        <w:t>Artículo 15. </w:t>
      </w:r>
      <w:r>
        <w:t>1. Se creará el Consejo sobre animales.</w:t>
      </w:r>
    </w:p>
    <w:p w14:paraId="0154A92B" w14:textId="05712F62" w:rsidR="00763CC7" w:rsidRPr="00593D40" w:rsidRDefault="00763CC7" w:rsidP="00BB2A27">
      <w:pPr>
        <w:pStyle w:val="USTustnpkodeksu"/>
      </w:pPr>
      <w:r>
        <w:t>2. El Consejo sobre animales publicará el informe relativo al bienestar de los animales correspondiente al año 2020, mencionado en el artículo 34 </w:t>
      </w:r>
      <w:r>
        <w:rPr>
          <w:i/>
          <w:iCs/>
        </w:rPr>
        <w:t>quinquies</w:t>
      </w:r>
      <w:r>
        <w:t>, apartado 2, de la Ley modificada en el artículo 1, hasta el 15 de noviembre de 2021.</w:t>
      </w:r>
    </w:p>
    <w:p w14:paraId="27EA7E43" w14:textId="5D2ADF1E" w:rsidR="00763CC7" w:rsidRPr="00593D40" w:rsidRDefault="00763CC7" w:rsidP="004233C3">
      <w:pPr>
        <w:pStyle w:val="ARTartustawynprozporzdzenia"/>
        <w:rPr>
          <w:rStyle w:val="Ppogrubienie"/>
          <w:b w:val="0"/>
        </w:rPr>
      </w:pPr>
      <w:r>
        <w:rPr>
          <w:rStyle w:val="Ppogrubienie"/>
        </w:rPr>
        <w:lastRenderedPageBreak/>
        <w:t>Artículo 16.</w:t>
      </w:r>
      <w:r>
        <w:t xml:space="preserve"> Las licencias de actividad en el ámbito mencionado en el artículo 7, apartado 1, punto 4, de la Ley modificada en el artículo 3, expedidas con base en el artículo 9, apartado 1 </w:t>
      </w:r>
      <w:r>
        <w:rPr>
          <w:i/>
          <w:iCs/>
        </w:rPr>
        <w:t>ter</w:t>
      </w:r>
      <w:r>
        <w:t xml:space="preserve">, de esa Ley, expirarán transcurridos 12 meses a partir de la entrada en vigor de la presente Ley. </w:t>
      </w:r>
    </w:p>
    <w:p w14:paraId="16A2F3C3" w14:textId="5B7F824F" w:rsidR="003D60BA" w:rsidRPr="00593D40" w:rsidRDefault="00730ACA" w:rsidP="00593D40">
      <w:pPr>
        <w:pStyle w:val="ARTartustawynprozporzdzenia"/>
        <w:keepNext/>
        <w:keepLines/>
      </w:pPr>
      <w:r>
        <w:rPr>
          <w:rStyle w:val="Ppogrubienie"/>
        </w:rPr>
        <w:t>Artículo 17.</w:t>
      </w:r>
      <w:r>
        <w:t xml:space="preserve"> La Ley entrará en vigor el trigésimo día siguiente al de su publicación, excepto lo dispuesto en:</w:t>
      </w:r>
    </w:p>
    <w:p w14:paraId="55EDDC5A" w14:textId="17C47AC3" w:rsidR="003D60BA" w:rsidRPr="00593D40" w:rsidRDefault="003D60BA" w:rsidP="003D60BA">
      <w:pPr>
        <w:pStyle w:val="PKTpunkt"/>
      </w:pPr>
      <w:r>
        <w:t>1)</w:t>
      </w:r>
      <w:r>
        <w:tab/>
        <w:t>el artículo 1, puntos 4, 6 y 8 a 11, así como en el artículo 9, apartado 2, que entrarán en vigor 6 meses después de su publicación;</w:t>
      </w:r>
    </w:p>
    <w:p w14:paraId="69FA8730" w14:textId="028145DC" w:rsidR="00763CC7" w:rsidRPr="00593D40" w:rsidRDefault="003D60BA" w:rsidP="003D60BA">
      <w:pPr>
        <w:pStyle w:val="PKTpunkt"/>
      </w:pPr>
      <w:r>
        <w:t>2)</w:t>
      </w:r>
      <w:r>
        <w:tab/>
        <w:t>el artículo 1, puntos 5 y 7, así como en los artículos 11 y 13, que entrarán en vigor 12 meses después de su publicación.</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LA PRESIDENTA DE LA CÁMARA BAJA</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Por la presente Ley se modifican las leyes siguientes: la Ley de 17 de noviembre de 1964, del Código de procedimiento civil; la Ley, de 13 de septiembre de 1996, sobre el mantenimiento de limpieza y orden en municipios; la Ley, de 6 de junio de 1997, del Código de procedimiento penal; la Ley, de 24 de agosto de 2001, del Código de procedimiento en juicios de delitos leves; la Ley de 11 de marzo de 2004, sobre la protección de la salud animal, así como a la prevención de las enfermedades contagiosas de los animales; la Ley de 16 de abril de 2004, sobre la protección de la naturaleza; así como la Ley, de 29 de junio de 2007, sobre la organización de la cría y reproducción del ganado.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BB2A27">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4048"/>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2A27"/>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es-ES"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70F5A3-00BE-48AB-8FC8-C277D00F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25</TotalTime>
  <Pages>18</Pages>
  <Words>6067</Words>
  <Characters>30529</Characters>
  <Application>Microsoft Office Word</Application>
  <DocSecurity>0</DocSecurity>
  <Lines>254</Lines>
  <Paragraphs>73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2020-10-27T11:17:00Z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