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FR- ------ 20201016 --- --- PROJET</w:t>
      </w:r>
    </w:p>
    <w:p w14:paraId="4A1AC382" w14:textId="77777777" w:rsidR="002C78BA" w:rsidRPr="00593D40" w:rsidRDefault="002C78BA" w:rsidP="002C78BA"/>
    <w:p w14:paraId="5CB697D9" w14:textId="528EC4A5" w:rsidR="00FB2A3B" w:rsidRPr="000C564C" w:rsidRDefault="0056339B" w:rsidP="00FB2A3B">
      <w:pPr>
        <w:pStyle w:val="TYTUAKTUprzedmiotregulacjiustawylubrozporzdzenia"/>
        <w:rPr>
          <w:spacing w:val="-4"/>
        </w:rPr>
      </w:pPr>
      <w:r w:rsidRPr="000C564C">
        <w:rPr>
          <w:spacing w:val="-4"/>
        </w:rPr>
        <w:t>Texte de loi transmis au Sénat conformément à l’article 52 du règlement de la Diète</w:t>
      </w:r>
    </w:p>
    <w:p w14:paraId="10EAF937" w14:textId="491666AA" w:rsidR="00763CC7" w:rsidRPr="00593D40" w:rsidRDefault="00763CC7" w:rsidP="00763CC7">
      <w:pPr>
        <w:pStyle w:val="OZNRODZAKTUtznustawalubrozporzdzenieiorganwydajcy"/>
        <w:rPr>
          <w:spacing w:val="0"/>
        </w:rPr>
      </w:pPr>
      <w:r>
        <w:t>Loi</w:t>
      </w:r>
    </w:p>
    <w:p w14:paraId="21676C61" w14:textId="6504CCBC" w:rsidR="00763CC7" w:rsidRPr="00593D40" w:rsidRDefault="00063D56" w:rsidP="00763CC7">
      <w:pPr>
        <w:pStyle w:val="DATAAKTUdatauchwalenialubwydaniaaktu"/>
      </w:pPr>
      <w:proofErr w:type="gramStart"/>
      <w:r>
        <w:t>du</w:t>
      </w:r>
      <w:proofErr w:type="gramEnd"/>
      <w:r>
        <w:t> 18 septembre 2020</w:t>
      </w:r>
    </w:p>
    <w:p w14:paraId="17B57DF6" w14:textId="77777777" w:rsidR="00763CC7" w:rsidRPr="000C564C" w:rsidRDefault="00763CC7" w:rsidP="00F116C8">
      <w:pPr>
        <w:pStyle w:val="TYTUAKTUprzedmiotregulacjiustawylubrozporzdzenia"/>
        <w:rPr>
          <w:spacing w:val="-4"/>
        </w:rPr>
      </w:pPr>
      <w:proofErr w:type="gramStart"/>
      <w:r w:rsidRPr="000C564C">
        <w:rPr>
          <w:spacing w:val="-4"/>
        </w:rPr>
        <w:t>portant</w:t>
      </w:r>
      <w:proofErr w:type="gramEnd"/>
      <w:r w:rsidRPr="000C564C">
        <w:rPr>
          <w:spacing w:val="-4"/>
        </w:rPr>
        <w:t xml:space="preserve"> modification de la loi sur la protection des animaux et de certaines autres lois</w:t>
      </w:r>
      <w:r w:rsidRPr="000C564C">
        <w:rPr>
          <w:rStyle w:val="IGPindeksgrnyipogrubienie"/>
          <w:spacing w:val="-4"/>
        </w:rPr>
        <w:footnoteReference w:id="1"/>
      </w:r>
      <w:r w:rsidRPr="000C564C">
        <w:rPr>
          <w:rStyle w:val="IGPindeksgrnyipogrubienie"/>
          <w:spacing w:val="-4"/>
        </w:rPr>
        <w:t>)</w:t>
      </w:r>
    </w:p>
    <w:p w14:paraId="28AE0D1A" w14:textId="77777777" w:rsidR="00763CC7" w:rsidRPr="00593D40" w:rsidRDefault="00763CC7" w:rsidP="00F116C8">
      <w:pPr>
        <w:pStyle w:val="ARTartustawynprozporzdzenia"/>
        <w:keepNext/>
      </w:pPr>
      <w:r>
        <w:rPr>
          <w:rStyle w:val="Ppogrubienie"/>
        </w:rPr>
        <w:t>Article premier.</w:t>
      </w:r>
      <w:r>
        <w:t xml:space="preserve"> La loi du 21 août 1997 sur la protection des animaux (Journal officiel de 2020, texte 638) est modifiée comme </w:t>
      </w:r>
      <w:proofErr w:type="gramStart"/>
      <w:r>
        <w:t>suit:</w:t>
      </w:r>
      <w:proofErr w:type="gramEnd"/>
    </w:p>
    <w:p w14:paraId="383963E8" w14:textId="77777777" w:rsidR="00763CC7" w:rsidRPr="00593D40" w:rsidRDefault="00763CC7" w:rsidP="00F116C8">
      <w:pPr>
        <w:pStyle w:val="PKTpunkt"/>
        <w:keepNext/>
      </w:pPr>
      <w:r>
        <w:t>1)</w:t>
      </w:r>
      <w:r>
        <w:tab/>
        <w:t>à l’article </w:t>
      </w:r>
      <w:proofErr w:type="gramStart"/>
      <w:r>
        <w:t>4:</w:t>
      </w:r>
      <w:proofErr w:type="gramEnd"/>
    </w:p>
    <w:p w14:paraId="0CBA7D5F" w14:textId="2EE4C53F" w:rsidR="00763CC7" w:rsidRPr="00593D40" w:rsidRDefault="00763CC7" w:rsidP="00F116C8">
      <w:pPr>
        <w:pStyle w:val="LITlitera"/>
        <w:keepNext/>
      </w:pPr>
      <w:r>
        <w:t>a)</w:t>
      </w:r>
      <w:r>
        <w:tab/>
        <w:t xml:space="preserve">après le point 3, des points 3a à 3c sont ajoutés, comme </w:t>
      </w:r>
      <w:proofErr w:type="gramStart"/>
      <w:r>
        <w:t>suit:</w:t>
      </w:r>
      <w:proofErr w:type="gramEnd"/>
    </w:p>
    <w:p w14:paraId="696860ED" w14:textId="36B17421" w:rsidR="00763CC7" w:rsidRPr="00593D40" w:rsidRDefault="00F16C3B" w:rsidP="006E1FD8">
      <w:pPr>
        <w:pStyle w:val="ZLITPKTzmpktliter"/>
      </w:pPr>
      <w:r>
        <w:t>«3a)</w:t>
      </w:r>
      <w:proofErr w:type="gramStart"/>
      <w:r>
        <w:tab/>
        <w:t>«chat</w:t>
      </w:r>
      <w:proofErr w:type="gramEnd"/>
      <w:r>
        <w:t xml:space="preserve"> de race»: chat répondant au phénotype propre à sa race, possédant un pedigree inscrit au registre de l’Union de </w:t>
      </w:r>
      <w:proofErr w:type="spellStart"/>
      <w:r>
        <w:t>félinologie</w:t>
      </w:r>
      <w:proofErr w:type="spellEnd"/>
      <w:r>
        <w:t xml:space="preserve"> polonaise ou dans un registre de pedigree reconnu par cette union;</w:t>
      </w:r>
    </w:p>
    <w:p w14:paraId="645B65DF" w14:textId="27E978F0" w:rsidR="00763CC7" w:rsidRPr="00593D40" w:rsidRDefault="00763CC7" w:rsidP="006E1FD8">
      <w:pPr>
        <w:pStyle w:val="ZLITPKTzmpktliter"/>
      </w:pPr>
      <w:r>
        <w:t>3b)</w:t>
      </w:r>
      <w:proofErr w:type="gramStart"/>
      <w:r>
        <w:tab/>
        <w:t>«enclos</w:t>
      </w:r>
      <w:proofErr w:type="gramEnd"/>
      <w:r>
        <w:t>»: enceinte clôturée destinée à garder les chiens en dehors de l’espace d’habitation, ayant un accès à la lumière du jour, conçue pour empêcher l’animal d’en sortir, munie d’un auvent, et dont au moins la moitié de la surface est stabilisée;</w:t>
      </w:r>
    </w:p>
    <w:p w14:paraId="21600CEE" w14:textId="41564658" w:rsidR="00763CC7" w:rsidRPr="00593D40" w:rsidRDefault="00763CC7" w:rsidP="006E1FD8">
      <w:pPr>
        <w:pStyle w:val="ZLITPKTzmpktliter"/>
      </w:pPr>
      <w:r>
        <w:t>3c)</w:t>
      </w:r>
      <w:proofErr w:type="gramStart"/>
      <w:r>
        <w:tab/>
        <w:t>«collier</w:t>
      </w:r>
      <w:proofErr w:type="gramEnd"/>
      <w:r>
        <w:t xml:space="preserve"> étrangleur»: type de collier garni de pointes dirigées vers le cou de l’animal;»,</w:t>
      </w:r>
    </w:p>
    <w:p w14:paraId="7CDCD608" w14:textId="77777777" w:rsidR="00763CC7" w:rsidRPr="00593D40" w:rsidRDefault="00763CC7" w:rsidP="00F116C8">
      <w:pPr>
        <w:pStyle w:val="LITlitera"/>
        <w:keepNext/>
      </w:pPr>
      <w:r>
        <w:t>b)</w:t>
      </w:r>
      <w:r>
        <w:tab/>
        <w:t xml:space="preserve">après le point 10, un point 10a est ajouté, comme </w:t>
      </w:r>
      <w:proofErr w:type="gramStart"/>
      <w:r>
        <w:t>suit:</w:t>
      </w:r>
      <w:proofErr w:type="gramEnd"/>
    </w:p>
    <w:p w14:paraId="3F0BED5D" w14:textId="1DB08B7E" w:rsidR="00763CC7" w:rsidRPr="00593D40" w:rsidRDefault="00F16C3B" w:rsidP="006E1FD8">
      <w:pPr>
        <w:pStyle w:val="ZLITPKTzmpktliter"/>
      </w:pPr>
      <w:r>
        <w:t>«10a)</w:t>
      </w:r>
      <w:proofErr w:type="gramStart"/>
      <w:r>
        <w:tab/>
        <w:t>«chien</w:t>
      </w:r>
      <w:proofErr w:type="gramEnd"/>
      <w:r>
        <w:t xml:space="preserve"> de race»: chien répondant au phénotype propre à sa race, possédant un pedigree inscrit au Livre polonais des pedigrees tenu par l’Association </w:t>
      </w:r>
      <w:proofErr w:type="spellStart"/>
      <w:r>
        <w:t>cynologique</w:t>
      </w:r>
      <w:proofErr w:type="spellEnd"/>
      <w:r>
        <w:t xml:space="preserve"> de Pologne ou dans un registre de pedigree étranger reconnu par cette association;»,</w:t>
      </w:r>
    </w:p>
    <w:p w14:paraId="325EAA45" w14:textId="54DCF47F" w:rsidR="002E242A" w:rsidRPr="00593D40" w:rsidRDefault="002E242A" w:rsidP="00593D40">
      <w:pPr>
        <w:pStyle w:val="LITlitera"/>
        <w:keepNext/>
        <w:keepLines/>
      </w:pPr>
      <w:r>
        <w:lastRenderedPageBreak/>
        <w:t>c)</w:t>
      </w:r>
      <w:r>
        <w:tab/>
        <w:t xml:space="preserve">le paragraphe 20 est modifié comme </w:t>
      </w:r>
      <w:proofErr w:type="gramStart"/>
      <w:r>
        <w:t>suit:</w:t>
      </w:r>
      <w:proofErr w:type="gramEnd"/>
    </w:p>
    <w:p w14:paraId="53E59EDB" w14:textId="601AC156" w:rsidR="002E242A" w:rsidRPr="00593D40" w:rsidRDefault="002E242A" w:rsidP="000C564C">
      <w:pPr>
        <w:pStyle w:val="ZLITPKTzmpktliter"/>
        <w:keepNext/>
        <w:keepLines/>
      </w:pPr>
      <w:r>
        <w:t>«20)</w:t>
      </w:r>
      <w:r>
        <w:tab/>
        <w:t>«animaux utilisés à des fins spéciales»: animaux dont le dressage professionnel et l’utilisation sont réalisés sur la base de dispositions légales distinctes régissant les modalités de fonctionnement des unités des forces armées de la République de Pologne, de la police, des gardes-frontières, du Corps national des sapeurs-pompiers et autres formations et entités subordonnées au ministre de l’intérieur ou supervisées par celui-ci, de l</w:t>
      </w:r>
      <w:r w:rsidR="00211D76">
        <w:t>’</w:t>
      </w:r>
      <w:r>
        <w:t>administration pénitentiaire, de l’administration fiscale nationale, du service de protection des chemins de fer, de la police municipale, des services de sauvetage, ou réglementant le dressage et l’utilisation des chiens-guides d’aveugle;»;</w:t>
      </w:r>
    </w:p>
    <w:p w14:paraId="0B223E00" w14:textId="2FCB8543" w:rsidR="00DE4CC8" w:rsidRPr="00593D40" w:rsidRDefault="00BA588D" w:rsidP="00593D40">
      <w:pPr>
        <w:pStyle w:val="PKTpunkt"/>
        <w:keepNext/>
        <w:keepLines/>
      </w:pPr>
      <w:r>
        <w:t>2)</w:t>
      </w:r>
      <w:r>
        <w:tab/>
        <w:t xml:space="preserve">à l’article 6, paragraphe 2, point 19, le point est remplacé par un point-virgule et suivi d’un nouveau point 20, comme </w:t>
      </w:r>
      <w:proofErr w:type="gramStart"/>
      <w:r>
        <w:t>suit:</w:t>
      </w:r>
      <w:proofErr w:type="gramEnd"/>
    </w:p>
    <w:p w14:paraId="78129D8B" w14:textId="458969E6" w:rsidR="00DE4CC8" w:rsidRPr="00593D40" w:rsidRDefault="008F506F" w:rsidP="006B1FFB">
      <w:pPr>
        <w:pStyle w:val="ZPKTzmpktartykuempunktem"/>
      </w:pPr>
      <w:r>
        <w:t>«20)</w:t>
      </w:r>
      <w:r>
        <w:tab/>
        <w:t xml:space="preserve">l’expédition d’animaux vivants par la poste ou par les services de messagerie, exception faite des transports d’animaux réalisés par des professionnels spécialisés dans ce domaine et garantissant l’entretien et le bien-être de l’animal pendant le </w:t>
      </w:r>
      <w:proofErr w:type="gramStart"/>
      <w:r>
        <w:t>voyage»</w:t>
      </w:r>
      <w:proofErr w:type="gramEnd"/>
      <w:r>
        <w:t>;</w:t>
      </w:r>
    </w:p>
    <w:p w14:paraId="0AD9F432" w14:textId="55628C09" w:rsidR="006B1FFB" w:rsidRPr="00593D40" w:rsidRDefault="00BA588D" w:rsidP="00593D40">
      <w:pPr>
        <w:pStyle w:val="PKTpunkt"/>
        <w:keepNext/>
        <w:keepLines/>
      </w:pPr>
      <w:r>
        <w:t>3)</w:t>
      </w:r>
      <w:r>
        <w:tab/>
        <w:t>à l’article </w:t>
      </w:r>
      <w:proofErr w:type="gramStart"/>
      <w:r>
        <w:t>7:</w:t>
      </w:r>
      <w:proofErr w:type="gramEnd"/>
    </w:p>
    <w:p w14:paraId="6679E35A" w14:textId="497F4F60" w:rsidR="006B1FFB" w:rsidRPr="00593D40" w:rsidRDefault="009D60A2" w:rsidP="00593D40">
      <w:pPr>
        <w:pStyle w:val="LITlitera"/>
        <w:keepNext/>
        <w:keepLines/>
      </w:pPr>
      <w:r>
        <w:t>a)</w:t>
      </w:r>
      <w:r>
        <w:tab/>
        <w:t xml:space="preserve">le paragraphe 3 est modifié comme </w:t>
      </w:r>
      <w:proofErr w:type="gramStart"/>
      <w:r>
        <w:t>suit:</w:t>
      </w:r>
      <w:proofErr w:type="gramEnd"/>
    </w:p>
    <w:p w14:paraId="6D13E593" w14:textId="71889D72" w:rsidR="006B1FFB" w:rsidRPr="000C564C" w:rsidRDefault="006B1FFB" w:rsidP="009D60A2">
      <w:pPr>
        <w:pStyle w:val="ZLITUSTzmustliter"/>
        <w:rPr>
          <w:spacing w:val="-4"/>
        </w:rPr>
      </w:pPr>
      <w:r w:rsidRPr="000C564C">
        <w:rPr>
          <w:spacing w:val="-4"/>
        </w:rPr>
        <w:t>«3. Dans les cas d’urgence où le séjour prolongé de l’animal chez son propriétaire ou gardien actuel met en danger sa vie ou sa santé, l’animal est saisi par une organisation non gouvernementale inscrite sur la liste visée à l’article 34e paragraphe 1, en présence d’un agent de la police nationale ou municipale ou d’un vétérinaire, et l’autorité municipale (bourgmestre, maire) en est immédiatement informée afin de rendre une décision concernant la saisie de l’animal. Si l’agent de police nationale ou municipale ou le vétérinaire constate que la vie ou la santé de l’animal ne sont pas menacées, ce dernier n’est pas saisi</w:t>
      </w:r>
      <w:proofErr w:type="gramStart"/>
      <w:r w:rsidRPr="000C564C">
        <w:rPr>
          <w:spacing w:val="-4"/>
        </w:rPr>
        <w:t>.»</w:t>
      </w:r>
      <w:proofErr w:type="gramEnd"/>
      <w:r w:rsidRPr="000C564C">
        <w:rPr>
          <w:spacing w:val="-4"/>
        </w:rPr>
        <w:t>,</w:t>
      </w:r>
    </w:p>
    <w:p w14:paraId="2F5B2CEB" w14:textId="63960280" w:rsidR="006B1FFB" w:rsidRPr="00593D40" w:rsidRDefault="009D60A2" w:rsidP="00593D40">
      <w:pPr>
        <w:pStyle w:val="LITlitera"/>
        <w:keepNext/>
        <w:keepLines/>
      </w:pPr>
      <w:r>
        <w:t>b)</w:t>
      </w:r>
      <w:r>
        <w:tab/>
        <w:t>le paragraphe 3a suivant est ajouté après le paragraphe </w:t>
      </w:r>
      <w:proofErr w:type="gramStart"/>
      <w:r>
        <w:t>3:</w:t>
      </w:r>
      <w:proofErr w:type="gramEnd"/>
    </w:p>
    <w:p w14:paraId="57D6F83B" w14:textId="77777777" w:rsidR="006B1FFB" w:rsidRPr="00593D40" w:rsidRDefault="006B1FFB" w:rsidP="009D60A2">
      <w:pPr>
        <w:pStyle w:val="ZLITUSTzmustliter"/>
      </w:pPr>
      <w:r>
        <w:t>«3a. En cas d’acte ou de négligence du propriétaire mettant directement en danger la vie ou la santé d’un animal, toute personne peut, après en avoir informé la police nationale ou municipale par téléphone, retirer celui-ci à son propriétaire. L’animal doit être immédiatement confié à la police nationale ou municipale. La police nationale ou municipale en informe immédiatement l’autorité municipale (bourgmestre, maire) afin que celle-ci rende une décision concernant la saisie de l’animal</w:t>
      </w:r>
      <w:proofErr w:type="gramStart"/>
      <w:r>
        <w:t>.»</w:t>
      </w:r>
      <w:proofErr w:type="gramEnd"/>
      <w:r>
        <w:t>,</w:t>
      </w:r>
    </w:p>
    <w:p w14:paraId="6CFDC67F" w14:textId="65C9A5DE" w:rsidR="006B1FFB" w:rsidRPr="00593D40" w:rsidRDefault="009D60A2" w:rsidP="00593D40">
      <w:pPr>
        <w:pStyle w:val="LITlitera"/>
        <w:keepNext/>
        <w:keepLines/>
      </w:pPr>
      <w:r>
        <w:lastRenderedPageBreak/>
        <w:t>c)</w:t>
      </w:r>
      <w:r>
        <w:tab/>
        <w:t xml:space="preserve">le paragraphe 4 est modifié comme </w:t>
      </w:r>
      <w:proofErr w:type="gramStart"/>
      <w:r>
        <w:t>suit:</w:t>
      </w:r>
      <w:proofErr w:type="gramEnd"/>
    </w:p>
    <w:p w14:paraId="115A7293" w14:textId="42F3E7AB" w:rsidR="00763CC7" w:rsidRPr="00593D40" w:rsidRDefault="006B1FFB" w:rsidP="009D60A2">
      <w:pPr>
        <w:pStyle w:val="ZLITUSTzmustliter"/>
      </w:pPr>
      <w:r>
        <w:t>«4. Dans les cas visés aux paragraphes 1, 3 et 3a, les frais d’intervention du vétérinaire, de transport, d’entretien et de soins prodigués à l’animal sont à la charge de son propriétaire ou de son gardien. Dans les cas visés aux paragraphes 1, 3 et 3a, si l’intervention se révèle injustifiée, les frais de transport, d’entretien et de soins prodigués à l’animal, et de participation des intervenants visés au paragraphe 3 sont supportés par l’organisation non gouvernementale inscrite sur la liste visée à l’article 34e, paragraphe 1</w:t>
      </w:r>
      <w:proofErr w:type="gramStart"/>
      <w:r>
        <w:t>.»</w:t>
      </w:r>
      <w:proofErr w:type="gramEnd"/>
      <w:r>
        <w:t>;</w:t>
      </w:r>
    </w:p>
    <w:p w14:paraId="55EA3BF4" w14:textId="5C15E3B5" w:rsidR="00763CC7" w:rsidRPr="00593D40" w:rsidRDefault="00BA588D" w:rsidP="00F116C8">
      <w:pPr>
        <w:pStyle w:val="PKTpunkt"/>
        <w:keepNext/>
      </w:pPr>
      <w:r>
        <w:t>4)</w:t>
      </w:r>
      <w:r>
        <w:tab/>
        <w:t>à l’article </w:t>
      </w:r>
      <w:proofErr w:type="gramStart"/>
      <w:r>
        <w:t>9:</w:t>
      </w:r>
      <w:proofErr w:type="gramEnd"/>
    </w:p>
    <w:p w14:paraId="160AF595" w14:textId="77777777" w:rsidR="00763CC7" w:rsidRPr="00593D40" w:rsidRDefault="00763CC7" w:rsidP="00F116C8">
      <w:pPr>
        <w:pStyle w:val="LITlitera"/>
        <w:keepNext/>
      </w:pPr>
      <w:r>
        <w:t>a)</w:t>
      </w:r>
      <w:r>
        <w:tab/>
        <w:t xml:space="preserve">le paragraphe 2 est modifié comme </w:t>
      </w:r>
      <w:proofErr w:type="gramStart"/>
      <w:r>
        <w:t>suit:</w:t>
      </w:r>
      <w:proofErr w:type="gramEnd"/>
    </w:p>
    <w:p w14:paraId="3D7C04DC" w14:textId="1D31E42B" w:rsidR="00763CC7" w:rsidRPr="00593D40" w:rsidRDefault="00F16C3B" w:rsidP="00763CC7">
      <w:pPr>
        <w:pStyle w:val="ZLITUSTzmustliter"/>
      </w:pPr>
      <w:r>
        <w:t>«2. Il est interdit de maintenir les animaux de compagnie attachés pendant plus de 12 heures sur 24</w:t>
      </w:r>
      <w:proofErr w:type="gramStart"/>
      <w:r>
        <w:t>.»</w:t>
      </w:r>
      <w:proofErr w:type="gramEnd"/>
      <w:r>
        <w:t>,</w:t>
      </w:r>
    </w:p>
    <w:p w14:paraId="59D33A72" w14:textId="77777777" w:rsidR="00763CC7" w:rsidRPr="00593D40" w:rsidRDefault="00763CC7" w:rsidP="00F116C8">
      <w:pPr>
        <w:pStyle w:val="LITlitera"/>
        <w:keepNext/>
      </w:pPr>
      <w:r>
        <w:t>b)</w:t>
      </w:r>
      <w:r>
        <w:tab/>
        <w:t xml:space="preserve">les paragraphes 3 à 7 suivants sont </w:t>
      </w:r>
      <w:proofErr w:type="gramStart"/>
      <w:r>
        <w:t>ajoutés:</w:t>
      </w:r>
      <w:proofErr w:type="gramEnd"/>
    </w:p>
    <w:p w14:paraId="17760F0B" w14:textId="2CEA330A" w:rsidR="00763CC7" w:rsidRPr="00593D40" w:rsidRDefault="00F16C3B" w:rsidP="00763CC7">
      <w:pPr>
        <w:pStyle w:val="ZLITUSTzmustliter"/>
      </w:pPr>
      <w:r>
        <w:t>«3. Les animaux de compagnie peuvent être attachés temporairement à condition que leur longe soit d’une longueur d’au moins 6 m, garantissant à l’animal une aire de mouvement d’au moins 20 m</w:t>
      </w:r>
      <w:r>
        <w:rPr>
          <w:vertAlign w:val="superscript"/>
        </w:rPr>
        <w:t>2</w:t>
      </w:r>
      <w:r>
        <w:t>.</w:t>
      </w:r>
    </w:p>
    <w:p w14:paraId="3D0A7537" w14:textId="4EA45A5F" w:rsidR="006B104F" w:rsidRPr="00593D40" w:rsidRDefault="00763CC7" w:rsidP="00763CC7">
      <w:pPr>
        <w:pStyle w:val="ZLITUSTzmustliter"/>
      </w:pPr>
      <w:r>
        <w:t xml:space="preserve">4. Pour maintenir les animaux de compagnie temporairement attachés, il est interdit </w:t>
      </w:r>
      <w:proofErr w:type="gramStart"/>
      <w:r>
        <w:t>d’utiliser:</w:t>
      </w:r>
      <w:proofErr w:type="gramEnd"/>
    </w:p>
    <w:p w14:paraId="6D4AADC9" w14:textId="1C8FEE01" w:rsidR="006B104F" w:rsidRPr="00593D40" w:rsidRDefault="004F2DD0" w:rsidP="00365A2B">
      <w:pPr>
        <w:pStyle w:val="ZLITPKTzmpktliter"/>
      </w:pPr>
      <w:r>
        <w:t>1)</w:t>
      </w:r>
      <w:r>
        <w:tab/>
        <w:t xml:space="preserve">une </w:t>
      </w:r>
      <w:proofErr w:type="gramStart"/>
      <w:r>
        <w:t>chaîne;</w:t>
      </w:r>
      <w:proofErr w:type="gramEnd"/>
    </w:p>
    <w:p w14:paraId="272BD47E" w14:textId="4436F6D7" w:rsidR="00763CC7" w:rsidRPr="00593D40" w:rsidRDefault="006B104F" w:rsidP="00593D40">
      <w:pPr>
        <w:pStyle w:val="ZLITPKTzmpktliter"/>
        <w:keepNext/>
        <w:keepLines/>
      </w:pPr>
      <w:r>
        <w:t>2)</w:t>
      </w:r>
      <w:r>
        <w:tab/>
        <w:t>un collier métallique, notamment un collier étrangleur.</w:t>
      </w:r>
    </w:p>
    <w:p w14:paraId="5783A1CA" w14:textId="77777777" w:rsidR="00763CC7" w:rsidRPr="00593D40" w:rsidRDefault="00763CC7" w:rsidP="00F116C8">
      <w:pPr>
        <w:pStyle w:val="ZLITUSTzmustliter"/>
        <w:keepNext/>
      </w:pPr>
      <w:r>
        <w:t xml:space="preserve">5. Les animaux peuvent être enfermés dans un enclos à condition que celui-ci leur garantisse un espace </w:t>
      </w:r>
      <w:proofErr w:type="gramStart"/>
      <w:r>
        <w:t>suffisant;</w:t>
      </w:r>
      <w:proofErr w:type="gramEnd"/>
      <w:r>
        <w:t xml:space="preserve"> l’enclos doit être, pour une hauteur au garrot de l’animal:</w:t>
      </w:r>
    </w:p>
    <w:p w14:paraId="6FE2AF2D" w14:textId="444BCAB9" w:rsidR="00763CC7" w:rsidRPr="00593D40" w:rsidRDefault="00763CC7" w:rsidP="00763CC7">
      <w:pPr>
        <w:pStyle w:val="ZLITPKTzmpktliter"/>
      </w:pPr>
      <w:r>
        <w:t>1)</w:t>
      </w:r>
      <w:r>
        <w:tab/>
        <w:t>inférieure ou égale à 50 cm, d’une surface d’au moins 9 m</w:t>
      </w:r>
      <w:proofErr w:type="gramStart"/>
      <w:r>
        <w:rPr>
          <w:vertAlign w:val="superscript"/>
        </w:rPr>
        <w:t>2</w:t>
      </w:r>
      <w:r>
        <w:t>;</w:t>
      </w:r>
      <w:proofErr w:type="gramEnd"/>
    </w:p>
    <w:p w14:paraId="666747A8" w14:textId="77777777" w:rsidR="00763CC7" w:rsidRPr="00593D40" w:rsidRDefault="00763CC7" w:rsidP="00763CC7">
      <w:pPr>
        <w:pStyle w:val="ZLITPKTzmpktliter"/>
      </w:pPr>
      <w:r>
        <w:t>2)</w:t>
      </w:r>
      <w:r>
        <w:tab/>
        <w:t>de 51 à 66 cm, d’une surface d’au moins 12 m</w:t>
      </w:r>
      <w:proofErr w:type="gramStart"/>
      <w:r>
        <w:rPr>
          <w:vertAlign w:val="superscript"/>
        </w:rPr>
        <w:t>2</w:t>
      </w:r>
      <w:r>
        <w:t>;</w:t>
      </w:r>
      <w:proofErr w:type="gramEnd"/>
    </w:p>
    <w:p w14:paraId="2334F10B" w14:textId="77777777" w:rsidR="00763CC7" w:rsidRPr="00593D40" w:rsidRDefault="00763CC7" w:rsidP="00763CC7">
      <w:pPr>
        <w:pStyle w:val="ZLITPKTzmpktliter"/>
      </w:pPr>
      <w:r>
        <w:t>3)</w:t>
      </w:r>
      <w:r>
        <w:tab/>
        <w:t>supérieure à 66 cm, d’une surface d’au moins 15 m</w:t>
      </w:r>
      <w:r>
        <w:rPr>
          <w:vertAlign w:val="superscript"/>
        </w:rPr>
        <w:t>2</w:t>
      </w:r>
      <w:r>
        <w:t>.</w:t>
      </w:r>
    </w:p>
    <w:p w14:paraId="410FF3E2" w14:textId="77777777" w:rsidR="00763CC7" w:rsidRPr="000C564C" w:rsidRDefault="00763CC7" w:rsidP="006E1FD8">
      <w:pPr>
        <w:pStyle w:val="ZLITUSTzmustliter"/>
        <w:rPr>
          <w:spacing w:val="-4"/>
        </w:rPr>
      </w:pPr>
      <w:r w:rsidRPr="000C564C">
        <w:rPr>
          <w:spacing w:val="-4"/>
        </w:rPr>
        <w:t>6.</w:t>
      </w:r>
      <w:r w:rsidRPr="000C564C">
        <w:rPr>
          <w:spacing w:val="-4"/>
        </w:rPr>
        <w:tab/>
        <w:t>Lorsque plusieurs animaux sont gardés dans un enclos, les surfaces visées au paragraphe 5 doivent être augmentées de moitié par animal supplémentaire.</w:t>
      </w:r>
    </w:p>
    <w:p w14:paraId="1C0C0A7B" w14:textId="7552BB26" w:rsidR="00763CC7" w:rsidRPr="00593D40" w:rsidRDefault="00763CC7" w:rsidP="006E1FD8">
      <w:pPr>
        <w:pStyle w:val="ZLITUSTzmustliter"/>
      </w:pPr>
      <w:r>
        <w:t>7. Lorsque plusieurs animaux de tailles différentes sont gardés dans un même enclos, sa surface est calculée sur la base de la taille de l’animal le plus grand, suivant les hauteurs au garrot présentées au paragraphe 5</w:t>
      </w:r>
      <w:proofErr w:type="gramStart"/>
      <w:r>
        <w:t>.»</w:t>
      </w:r>
      <w:proofErr w:type="gramEnd"/>
      <w:r>
        <w:t>;</w:t>
      </w:r>
    </w:p>
    <w:p w14:paraId="14FAE14F" w14:textId="4C5CCEFB" w:rsidR="00763CC7" w:rsidRPr="00593D40" w:rsidRDefault="00BA588D" w:rsidP="00F116C8">
      <w:pPr>
        <w:pStyle w:val="PKTpunkt"/>
        <w:keepNext/>
      </w:pPr>
      <w:r>
        <w:lastRenderedPageBreak/>
        <w:t>5)</w:t>
      </w:r>
      <w:r>
        <w:tab/>
        <w:t>à l’article 10</w:t>
      </w:r>
      <w:proofErr w:type="gramStart"/>
      <w:r>
        <w:t>a:</w:t>
      </w:r>
      <w:proofErr w:type="gramEnd"/>
    </w:p>
    <w:p w14:paraId="77A25841" w14:textId="2BF25C0C" w:rsidR="00763CC7" w:rsidRPr="00593D40" w:rsidRDefault="00763CC7" w:rsidP="00F116C8">
      <w:pPr>
        <w:pStyle w:val="LITlitera"/>
        <w:keepNext/>
      </w:pPr>
      <w:r>
        <w:t>a)</w:t>
      </w:r>
      <w:r>
        <w:tab/>
        <w:t>au paragraphe </w:t>
      </w:r>
      <w:proofErr w:type="gramStart"/>
      <w:r>
        <w:t>1:</w:t>
      </w:r>
      <w:proofErr w:type="gramEnd"/>
      <w:r>
        <w:t xml:space="preserve"> </w:t>
      </w:r>
    </w:p>
    <w:p w14:paraId="2A20BD89" w14:textId="0C743A6A" w:rsidR="00763CC7" w:rsidRPr="00593D40" w:rsidRDefault="006E1FD8" w:rsidP="00F116C8">
      <w:pPr>
        <w:pStyle w:val="TIRtiret"/>
        <w:keepNext/>
      </w:pPr>
      <w:r>
        <w:t>–</w:t>
      </w:r>
      <w:r>
        <w:tab/>
        <w:t xml:space="preserve">le point 3 est modifié comme </w:t>
      </w:r>
      <w:proofErr w:type="gramStart"/>
      <w:r>
        <w:t>suit:</w:t>
      </w:r>
      <w:proofErr w:type="gramEnd"/>
    </w:p>
    <w:p w14:paraId="4513F76D" w14:textId="13462094" w:rsidR="00763CC7" w:rsidRPr="00593D40" w:rsidRDefault="00F16C3B" w:rsidP="006E1FD8">
      <w:pPr>
        <w:pStyle w:val="ZTIRPKTzmpkttiret"/>
      </w:pPr>
      <w:r>
        <w:t>«3)</w:t>
      </w:r>
      <w:r>
        <w:tab/>
        <w:t xml:space="preserve">la mise sur le marché de chiens et de chats en dehors de leurs lieux d’élevage ou de reproduction, y compris sur </w:t>
      </w:r>
      <w:proofErr w:type="gramStart"/>
      <w:r>
        <w:t>l’internet;</w:t>
      </w:r>
      <w:proofErr w:type="gramEnd"/>
      <w:r>
        <w:t>»,</w:t>
      </w:r>
    </w:p>
    <w:p w14:paraId="2A07F574" w14:textId="68046C0D" w:rsidR="00763CC7" w:rsidRPr="00593D40" w:rsidRDefault="006E1FD8" w:rsidP="00F116C8">
      <w:pPr>
        <w:pStyle w:val="TIRtiret"/>
        <w:keepNext/>
      </w:pPr>
      <w:r>
        <w:t>–</w:t>
      </w:r>
      <w:r>
        <w:tab/>
        <w:t xml:space="preserve">le point 4 suivant est </w:t>
      </w:r>
      <w:proofErr w:type="gramStart"/>
      <w:r>
        <w:t>ajouté:</w:t>
      </w:r>
      <w:proofErr w:type="gramEnd"/>
    </w:p>
    <w:p w14:paraId="0E60295A" w14:textId="0521DF2C" w:rsidR="00763CC7" w:rsidRPr="00593D40" w:rsidRDefault="00F16C3B" w:rsidP="00F116C8">
      <w:pPr>
        <w:pStyle w:val="ZTIRPKTzmpkttiret"/>
      </w:pPr>
      <w:r>
        <w:t>«4)</w:t>
      </w:r>
      <w:r>
        <w:tab/>
        <w:t>la cession d’animaux de compagnie à des mineurs</w:t>
      </w:r>
      <w:proofErr w:type="gramStart"/>
      <w:r>
        <w:t>.»</w:t>
      </w:r>
      <w:proofErr w:type="gramEnd"/>
      <w:r>
        <w:t>,</w:t>
      </w:r>
    </w:p>
    <w:p w14:paraId="1A1F1CBE" w14:textId="3D410D94" w:rsidR="00763CC7" w:rsidRPr="00593D40" w:rsidRDefault="00763CC7" w:rsidP="00F116C8">
      <w:pPr>
        <w:pStyle w:val="LITlitera"/>
        <w:keepNext/>
      </w:pPr>
      <w:r>
        <w:t>b)</w:t>
      </w:r>
      <w:r>
        <w:tab/>
        <w:t xml:space="preserve">le paragraphe 6 est modifié comme </w:t>
      </w:r>
      <w:proofErr w:type="gramStart"/>
      <w:r>
        <w:t>suit:</w:t>
      </w:r>
      <w:proofErr w:type="gramEnd"/>
    </w:p>
    <w:p w14:paraId="369E5D98" w14:textId="0DB7F3E0" w:rsidR="00763CC7" w:rsidRPr="00593D40" w:rsidRDefault="00F16C3B" w:rsidP="00F116C8">
      <w:pPr>
        <w:pStyle w:val="ZLITUSTzmustliter"/>
        <w:keepNext/>
      </w:pPr>
      <w:r>
        <w:t xml:space="preserve">«6. L’interdiction visée au paragraphe 2 ne concerne </w:t>
      </w:r>
      <w:proofErr w:type="gramStart"/>
      <w:r>
        <w:t>pas:</w:t>
      </w:r>
      <w:proofErr w:type="gramEnd"/>
    </w:p>
    <w:p w14:paraId="74796F60" w14:textId="77777777" w:rsidR="00763CC7" w:rsidRPr="000C564C" w:rsidRDefault="00763CC7" w:rsidP="006E1FD8">
      <w:pPr>
        <w:pStyle w:val="ZLITPKTzmpktliter"/>
        <w:rPr>
          <w:spacing w:val="-4"/>
        </w:rPr>
      </w:pPr>
      <w:r w:rsidRPr="000C564C">
        <w:rPr>
          <w:spacing w:val="-4"/>
        </w:rPr>
        <w:t>1)</w:t>
      </w:r>
      <w:r w:rsidRPr="000C564C">
        <w:rPr>
          <w:spacing w:val="-4"/>
        </w:rPr>
        <w:tab/>
        <w:t xml:space="preserve">les chiens nés de femelles et de mâles reproducteurs qui sont des chiens de </w:t>
      </w:r>
      <w:proofErr w:type="gramStart"/>
      <w:r w:rsidRPr="000C564C">
        <w:rPr>
          <w:spacing w:val="-4"/>
        </w:rPr>
        <w:t>race;</w:t>
      </w:r>
      <w:proofErr w:type="gramEnd"/>
    </w:p>
    <w:p w14:paraId="71B2A9F0" w14:textId="380BD156" w:rsidR="00763CC7" w:rsidRPr="000C564C" w:rsidRDefault="00763CC7" w:rsidP="006E1FD8">
      <w:pPr>
        <w:pStyle w:val="ZLITPKTzmpktliter"/>
        <w:rPr>
          <w:spacing w:val="-4"/>
        </w:rPr>
      </w:pPr>
      <w:r w:rsidRPr="000C564C">
        <w:rPr>
          <w:spacing w:val="-4"/>
        </w:rPr>
        <w:t>2)</w:t>
      </w:r>
      <w:r w:rsidRPr="000C564C">
        <w:rPr>
          <w:spacing w:val="-4"/>
        </w:rPr>
        <w:tab/>
        <w:t xml:space="preserve">les chats nés de femelles et de mâles reproducteurs qui sont des chats de </w:t>
      </w:r>
      <w:proofErr w:type="gramStart"/>
      <w:r w:rsidRPr="000C564C">
        <w:rPr>
          <w:spacing w:val="-4"/>
        </w:rPr>
        <w:t>race;</w:t>
      </w:r>
      <w:proofErr w:type="gramEnd"/>
    </w:p>
    <w:p w14:paraId="6E2E43F6" w14:textId="10B912A1" w:rsidR="00763CC7" w:rsidRPr="00593D40" w:rsidRDefault="00BA588D" w:rsidP="00F116C8">
      <w:pPr>
        <w:pStyle w:val="PKTpunkt"/>
        <w:keepNext/>
      </w:pPr>
      <w:r>
        <w:t>6)</w:t>
      </w:r>
      <w:r>
        <w:tab/>
        <w:t>à l’article </w:t>
      </w:r>
      <w:proofErr w:type="gramStart"/>
      <w:r>
        <w:t>11:</w:t>
      </w:r>
      <w:proofErr w:type="gramEnd"/>
    </w:p>
    <w:p w14:paraId="7FF2243B" w14:textId="77777777" w:rsidR="00763CC7" w:rsidRPr="00593D40" w:rsidRDefault="00763CC7" w:rsidP="00F116C8">
      <w:pPr>
        <w:pStyle w:val="LITlitera"/>
        <w:keepNext/>
      </w:pPr>
      <w:r>
        <w:t>b)</w:t>
      </w:r>
      <w:r>
        <w:tab/>
        <w:t xml:space="preserve">après le paragraphe 1, un paragraphe 1a est ajouté, comme </w:t>
      </w:r>
      <w:proofErr w:type="gramStart"/>
      <w:r>
        <w:t>suit:</w:t>
      </w:r>
      <w:proofErr w:type="gramEnd"/>
    </w:p>
    <w:p w14:paraId="0764F2FC" w14:textId="6E034532" w:rsidR="00763CC7" w:rsidRPr="00593D40" w:rsidRDefault="00F16C3B" w:rsidP="00F116C8">
      <w:pPr>
        <w:pStyle w:val="ZLITUSTzmustliter"/>
        <w:keepNext/>
      </w:pPr>
      <w:r>
        <w:t xml:space="preserve">«1a. Les communes sont responsables de la prise en charge des animaux sans </w:t>
      </w:r>
      <w:proofErr w:type="gramStart"/>
      <w:r>
        <w:t>abri:</w:t>
      </w:r>
      <w:proofErr w:type="gramEnd"/>
    </w:p>
    <w:p w14:paraId="46CA514A" w14:textId="77777777" w:rsidR="00763CC7" w:rsidRPr="000C564C" w:rsidRDefault="00763CC7" w:rsidP="00763CC7">
      <w:pPr>
        <w:pStyle w:val="ZLITPKTzmpktliter"/>
        <w:rPr>
          <w:spacing w:val="-4"/>
        </w:rPr>
      </w:pPr>
      <w:r w:rsidRPr="000C564C">
        <w:rPr>
          <w:spacing w:val="-4"/>
        </w:rPr>
        <w:t>1)</w:t>
      </w:r>
      <w:r w:rsidRPr="000C564C">
        <w:rPr>
          <w:spacing w:val="-4"/>
        </w:rPr>
        <w:tab/>
        <w:t xml:space="preserve">par le biais d’unités organisationnelles tenant des refuges pour animaux, </w:t>
      </w:r>
      <w:proofErr w:type="gramStart"/>
      <w:r w:rsidRPr="000C564C">
        <w:rPr>
          <w:spacing w:val="-4"/>
        </w:rPr>
        <w:t>ou</w:t>
      </w:r>
      <w:proofErr w:type="gramEnd"/>
    </w:p>
    <w:p w14:paraId="5A9D5002" w14:textId="77777777" w:rsidR="00763CC7" w:rsidRPr="00593D40" w:rsidRDefault="00763CC7" w:rsidP="00763CC7">
      <w:pPr>
        <w:pStyle w:val="ZLITPKTzmpktliter"/>
      </w:pPr>
      <w:r>
        <w:t>2)</w:t>
      </w:r>
      <w:r>
        <w:tab/>
        <w:t xml:space="preserve">en créant des unités organisationnelles habilitées à tenir des refuges pour animaux, </w:t>
      </w:r>
      <w:proofErr w:type="gramStart"/>
      <w:r>
        <w:t>ou</w:t>
      </w:r>
      <w:proofErr w:type="gramEnd"/>
    </w:p>
    <w:p w14:paraId="60134B8B" w14:textId="27C33F5A" w:rsidR="00763CC7" w:rsidRPr="00D50988" w:rsidRDefault="00763CC7" w:rsidP="00763CC7">
      <w:pPr>
        <w:pStyle w:val="ZLITPKTzmpktliter"/>
      </w:pPr>
      <w:r>
        <w:t>3)</w:t>
      </w:r>
      <w:r>
        <w:tab/>
        <w:t>en passant l’accord visé au paragraphe</w:t>
      </w:r>
      <w:r w:rsidR="00211D76">
        <w:t> </w:t>
      </w:r>
      <w:r>
        <w:t>4</w:t>
      </w:r>
      <w:proofErr w:type="gramStart"/>
      <w:r>
        <w:t>.»</w:t>
      </w:r>
      <w:proofErr w:type="gramEnd"/>
      <w:r>
        <w:t>,</w:t>
      </w:r>
    </w:p>
    <w:p w14:paraId="5F460623" w14:textId="77777777" w:rsidR="00763CC7" w:rsidRPr="00593D40" w:rsidRDefault="00763CC7" w:rsidP="00F116C8">
      <w:pPr>
        <w:pStyle w:val="LITlitera"/>
        <w:keepNext/>
      </w:pPr>
      <w:r>
        <w:t>b)</w:t>
      </w:r>
      <w:r>
        <w:tab/>
        <w:t xml:space="preserve">le paragraphe 4 est modifié comme </w:t>
      </w:r>
      <w:proofErr w:type="gramStart"/>
      <w:r>
        <w:t>suit:</w:t>
      </w:r>
      <w:proofErr w:type="gramEnd"/>
    </w:p>
    <w:p w14:paraId="1C66431C" w14:textId="59AE2E71" w:rsidR="00763CC7" w:rsidRPr="00593D40" w:rsidRDefault="00F16C3B" w:rsidP="00763CC7">
      <w:pPr>
        <w:pStyle w:val="ZLITUSTzmustliter"/>
      </w:pPr>
      <w:r>
        <w:t>«4. Les organisations sociales ayant pour objectif statutaire de protéger les animaux, n’agissant pas dans un but lucratif et possédant le statut d’organisation d’utilité publique au sens de l’article 20 de la loi du 24 avril 2003 sur les activités d’utilité publique et le bénévolat (Journal officiel de 2020, texte 1057) peuvent s’occuper des animaux sans abri, et à cette fin, tenir des refuges pour animaux en accord avec les autorités compétentes de la collectivité locale</w:t>
      </w:r>
      <w:proofErr w:type="gramStart"/>
      <w:r>
        <w:t>.»</w:t>
      </w:r>
      <w:proofErr w:type="gramEnd"/>
      <w:r>
        <w:t>,</w:t>
      </w:r>
    </w:p>
    <w:p w14:paraId="1A294D36" w14:textId="77777777" w:rsidR="00763CC7" w:rsidRPr="00593D40" w:rsidRDefault="00763CC7" w:rsidP="00F116C8">
      <w:pPr>
        <w:pStyle w:val="LITlitera"/>
        <w:keepNext/>
      </w:pPr>
      <w:r>
        <w:t>c)</w:t>
      </w:r>
      <w:r>
        <w:tab/>
        <w:t xml:space="preserve">des points 5 à 7 sont ajoutés, comme </w:t>
      </w:r>
      <w:proofErr w:type="gramStart"/>
      <w:r>
        <w:t>suit:</w:t>
      </w:r>
      <w:proofErr w:type="gramEnd"/>
    </w:p>
    <w:p w14:paraId="3D83C165" w14:textId="363A6D8D" w:rsidR="00763CC7" w:rsidRPr="00593D40" w:rsidRDefault="00F16C3B" w:rsidP="00763CC7">
      <w:pPr>
        <w:pStyle w:val="ZLITUSTzmustliter"/>
      </w:pPr>
      <w:r>
        <w:t>«5. La direction des unités organisationnelles visées au paragraphe 1a, points 1 et 2, ne peut être confiée qu’à une personne majeure de réputation irréprochable, n’ayant pas fait l’objet d’une condamnation définitive pour infraction intentionnelle visant un animal ou infraction intentionnelle commise avec violence.</w:t>
      </w:r>
    </w:p>
    <w:p w14:paraId="029F230D" w14:textId="77777777" w:rsidR="00763CC7" w:rsidRPr="000C564C" w:rsidRDefault="00763CC7" w:rsidP="00763CC7">
      <w:pPr>
        <w:pStyle w:val="ZLITUSTzmustliter"/>
        <w:rPr>
          <w:spacing w:val="-4"/>
        </w:rPr>
      </w:pPr>
      <w:r w:rsidRPr="000C564C">
        <w:rPr>
          <w:spacing w:val="-4"/>
        </w:rPr>
        <w:lastRenderedPageBreak/>
        <w:t>6. Le personnel de direction des organisations sociales visées au paragraphe 4 ne peut se composer que de personnes majeures de réputation irréprochable, n’ayant pas fait l’objet d’une condamnation définitive pour infraction intentionnelle visant un animal ou infraction intentionnelle commise avec violence.</w:t>
      </w:r>
    </w:p>
    <w:p w14:paraId="2E1057A8" w14:textId="08A096E8" w:rsidR="00763CC7" w:rsidRPr="00593D40" w:rsidRDefault="00763CC7" w:rsidP="00763CC7">
      <w:pPr>
        <w:pStyle w:val="ZLITUSTzmustliter"/>
      </w:pPr>
      <w:r>
        <w:t>7. Les refuges pour animaux tenus par les entités visées au paragraphe 1a, points 1 et 2, et au paragraphe 4 ne peuvent engager que du personnel majeur de réputation irréprochable, n’ayant pas fait l’objet d’une condamnation définitive pour infraction intentionnelle visant un animal ou infraction intentionnelle commise avec violence</w:t>
      </w:r>
      <w:proofErr w:type="gramStart"/>
      <w:r>
        <w:t>.»</w:t>
      </w:r>
      <w:proofErr w:type="gramEnd"/>
      <w:r>
        <w:t>;</w:t>
      </w:r>
    </w:p>
    <w:p w14:paraId="43FF88C6" w14:textId="1FBB2347" w:rsidR="00763CC7" w:rsidRPr="00593D40" w:rsidRDefault="00BA588D" w:rsidP="00F116C8">
      <w:pPr>
        <w:pStyle w:val="PKTpunkt"/>
        <w:keepNext/>
      </w:pPr>
      <w:r>
        <w:t>7)</w:t>
      </w:r>
      <w:r>
        <w:tab/>
        <w:t xml:space="preserve">à l’article 12, un paragraphe 4c est ajouté après le paragraphe 4b, comme </w:t>
      </w:r>
      <w:proofErr w:type="gramStart"/>
      <w:r>
        <w:t>suit:</w:t>
      </w:r>
      <w:proofErr w:type="gramEnd"/>
    </w:p>
    <w:p w14:paraId="3D2EDC03" w14:textId="36863E91" w:rsidR="00763CC7" w:rsidRPr="00593D40" w:rsidRDefault="00F16C3B" w:rsidP="00763CC7">
      <w:pPr>
        <w:pStyle w:val="ZUSTzmustartykuempunktem"/>
      </w:pPr>
      <w:r>
        <w:t>«4c. Il est interdit d’élever ou de pratiquer la reproduction des animaux à fourrure, exception faite du lapin, visés à l’article 2, point 3 de la loi du 29 juin 2007 sur l’organisation de l’élevage et la reproduction des animaux d’élevage (Journal officiel de 2017, point 2132, et de 2020, point ...) à des fins commerciales, notamment pour en exploiter les fourrures ou d’autres parties de l’animal</w:t>
      </w:r>
      <w:proofErr w:type="gramStart"/>
      <w:r>
        <w:t>.»</w:t>
      </w:r>
      <w:proofErr w:type="gramEnd"/>
      <w:r>
        <w:t>;</w:t>
      </w:r>
    </w:p>
    <w:p w14:paraId="49BB2EE3" w14:textId="3F204546" w:rsidR="00763CC7" w:rsidRPr="00593D40" w:rsidRDefault="00BA588D" w:rsidP="00F116C8">
      <w:pPr>
        <w:pStyle w:val="PKTpunkt"/>
        <w:keepNext/>
      </w:pPr>
      <w:r>
        <w:t>8)</w:t>
      </w:r>
      <w:r>
        <w:tab/>
        <w:t xml:space="preserve">à l’article 15, le paragraphe 1 est modifié comme </w:t>
      </w:r>
      <w:proofErr w:type="gramStart"/>
      <w:r>
        <w:t>suit:</w:t>
      </w:r>
      <w:proofErr w:type="gramEnd"/>
    </w:p>
    <w:p w14:paraId="2D02A577" w14:textId="0FFF258D" w:rsidR="00763CC7" w:rsidRPr="00593D40" w:rsidRDefault="00F16C3B" w:rsidP="00763CC7">
      <w:pPr>
        <w:pStyle w:val="ZUSTzmustartykuempunktem"/>
      </w:pPr>
      <w:r>
        <w:t>«1. Les conditions des spectacles, entraînements et dressages ainsi que les méthodes d’utilisation des animaux à des fins cinématographiques, sportives ou spéciales ne peuvent pas mettre en danger leur vie et leur santé ni leur occasionner de souffrances</w:t>
      </w:r>
      <w:proofErr w:type="gramStart"/>
      <w:r>
        <w:t>.»</w:t>
      </w:r>
      <w:proofErr w:type="gramEnd"/>
      <w:r>
        <w:t>;</w:t>
      </w:r>
    </w:p>
    <w:p w14:paraId="59928864" w14:textId="3873D67A" w:rsidR="00763CC7" w:rsidRPr="00593D40" w:rsidRDefault="00BA588D" w:rsidP="00F116C8">
      <w:pPr>
        <w:pStyle w:val="PKTpunkt"/>
        <w:keepNext/>
      </w:pPr>
      <w:r>
        <w:t>9)</w:t>
      </w:r>
      <w:r>
        <w:tab/>
        <w:t xml:space="preserve">après l’article 16, un article 16a est ajouté, comme </w:t>
      </w:r>
      <w:proofErr w:type="gramStart"/>
      <w:r>
        <w:t>suit:</w:t>
      </w:r>
      <w:proofErr w:type="gramEnd"/>
    </w:p>
    <w:p w14:paraId="65874D13" w14:textId="5E948051" w:rsidR="00763CC7" w:rsidRPr="00593D40" w:rsidRDefault="00F16C3B" w:rsidP="00133F33">
      <w:pPr>
        <w:pStyle w:val="ZARTzmartartykuempunktem"/>
      </w:pPr>
      <w:proofErr w:type="gramStart"/>
      <w:r>
        <w:t>«Article</w:t>
      </w:r>
      <w:proofErr w:type="gramEnd"/>
      <w:r>
        <w:t> 16a.</w:t>
      </w:r>
      <w:r>
        <w:tab/>
        <w:t>Les expositions et les présentations d’animaux ne sont autorisées que si elles ont pour objectif de présenter les caractéristiques de leur race. Les modalités d’organisation des expositions et spectacles d’animaux ne peuvent mettre en danger leur vie et leur santé ni leur occasionner de souffrances</w:t>
      </w:r>
      <w:proofErr w:type="gramStart"/>
      <w:r>
        <w:t>.»</w:t>
      </w:r>
      <w:proofErr w:type="gramEnd"/>
      <w:r>
        <w:t>;</w:t>
      </w:r>
    </w:p>
    <w:p w14:paraId="12A4CF8F" w14:textId="12420B28" w:rsidR="00763CC7" w:rsidRPr="00593D40" w:rsidRDefault="00BA588D" w:rsidP="00F116C8">
      <w:pPr>
        <w:pStyle w:val="PKTpunkt"/>
        <w:keepNext/>
      </w:pPr>
      <w:r>
        <w:t>10)</w:t>
      </w:r>
      <w:r>
        <w:tab/>
        <w:t>à l’article </w:t>
      </w:r>
      <w:proofErr w:type="gramStart"/>
      <w:r>
        <w:t>17:</w:t>
      </w:r>
      <w:proofErr w:type="gramEnd"/>
    </w:p>
    <w:p w14:paraId="57BB6BE0" w14:textId="6FFEEEA4" w:rsidR="00763CC7" w:rsidRPr="00593D40" w:rsidRDefault="00763CC7" w:rsidP="00F116C8">
      <w:pPr>
        <w:pStyle w:val="LITlitera"/>
        <w:keepNext/>
      </w:pPr>
      <w:r>
        <w:t>a)</w:t>
      </w:r>
      <w:r>
        <w:tab/>
        <w:t xml:space="preserve">après le paragraphe 1, un paragraphe 1a est ajouté, comme </w:t>
      </w:r>
      <w:proofErr w:type="gramStart"/>
      <w:r>
        <w:t>suit:</w:t>
      </w:r>
      <w:proofErr w:type="gramEnd"/>
    </w:p>
    <w:p w14:paraId="4C2662CA" w14:textId="1987EC6A" w:rsidR="00763CC7" w:rsidRPr="000C564C" w:rsidRDefault="00F16C3B" w:rsidP="00133F33">
      <w:pPr>
        <w:pStyle w:val="ZLITUSTzmustliter"/>
        <w:rPr>
          <w:spacing w:val="-4"/>
        </w:rPr>
      </w:pPr>
      <w:r w:rsidRPr="000C564C">
        <w:rPr>
          <w:spacing w:val="-4"/>
        </w:rPr>
        <w:t>«1a. L’utilisation à des fins de spectacle d’animaux vivant en liberté (sauvages) ou spécimens s de leurs espèces nés et élevés en captivité est interdite, exception faite des zoos ou lieux similaires destinés à l’observation des animaux</w:t>
      </w:r>
      <w:proofErr w:type="gramStart"/>
      <w:r w:rsidRPr="000C564C">
        <w:rPr>
          <w:spacing w:val="-4"/>
        </w:rPr>
        <w:t>.»</w:t>
      </w:r>
      <w:proofErr w:type="gramEnd"/>
      <w:r w:rsidRPr="000C564C">
        <w:rPr>
          <w:spacing w:val="-4"/>
        </w:rPr>
        <w:t>,</w:t>
      </w:r>
    </w:p>
    <w:p w14:paraId="0E854C5E" w14:textId="6373D9B4" w:rsidR="00D0517A" w:rsidRPr="00593D40" w:rsidRDefault="00D0517A" w:rsidP="00D0517A">
      <w:pPr>
        <w:pStyle w:val="LITlitera"/>
        <w:keepNext/>
      </w:pPr>
      <w:r>
        <w:t>b)</w:t>
      </w:r>
      <w:r>
        <w:tab/>
        <w:t xml:space="preserve">le paragraphe 2 est modifié comme </w:t>
      </w:r>
      <w:proofErr w:type="gramStart"/>
      <w:r>
        <w:t>suit:</w:t>
      </w:r>
      <w:proofErr w:type="gramEnd"/>
    </w:p>
    <w:p w14:paraId="77A8C73B" w14:textId="3F129ADF" w:rsidR="00763CC7" w:rsidRPr="00593D40" w:rsidRDefault="00D0517A" w:rsidP="00D0517A">
      <w:pPr>
        <w:pStyle w:val="ZLITUSTzmustliter"/>
      </w:pPr>
      <w:r>
        <w:t>«2. Le dressage des animaux à des fins de spectacle, spéciales ou de défense ne peut leur occasionner de souffrances</w:t>
      </w:r>
      <w:proofErr w:type="gramStart"/>
      <w:r>
        <w:t>.»</w:t>
      </w:r>
      <w:proofErr w:type="gramEnd"/>
      <w:r>
        <w:t>,</w:t>
      </w:r>
    </w:p>
    <w:p w14:paraId="47CC2FA8" w14:textId="1A17F512" w:rsidR="00D0517A" w:rsidRPr="00593D40" w:rsidRDefault="00D0517A" w:rsidP="00D0517A">
      <w:pPr>
        <w:pStyle w:val="LITlitera"/>
        <w:keepNext/>
      </w:pPr>
      <w:r>
        <w:lastRenderedPageBreak/>
        <w:t>c)</w:t>
      </w:r>
      <w:r>
        <w:tab/>
        <w:t xml:space="preserve">le paragraphe 5 est modifié comme </w:t>
      </w:r>
      <w:proofErr w:type="gramStart"/>
      <w:r>
        <w:t>suit:</w:t>
      </w:r>
      <w:proofErr w:type="gramEnd"/>
    </w:p>
    <w:p w14:paraId="242162E5" w14:textId="1F54EEAD" w:rsidR="00D0517A" w:rsidRPr="000C564C" w:rsidRDefault="00D0517A" w:rsidP="00D0517A">
      <w:pPr>
        <w:pStyle w:val="ZLITUSTzmustliter"/>
        <w:rPr>
          <w:spacing w:val="-4"/>
        </w:rPr>
      </w:pPr>
      <w:r w:rsidRPr="000C564C">
        <w:rPr>
          <w:spacing w:val="-4"/>
        </w:rPr>
        <w:t>«5. Les activités des ménageries itinérantes ainsi que l’organisation et la réalisation de spectacles d’animaux de cirque ou de spectacles similaires impliquant l’utilisation d’animaux à des fins de divertissement sont interdites</w:t>
      </w:r>
      <w:proofErr w:type="gramStart"/>
      <w:r w:rsidRPr="000C564C">
        <w:rPr>
          <w:spacing w:val="-4"/>
        </w:rPr>
        <w:t>.»</w:t>
      </w:r>
      <w:proofErr w:type="gramEnd"/>
      <w:r w:rsidRPr="000C564C">
        <w:rPr>
          <w:spacing w:val="-4"/>
        </w:rPr>
        <w:t>,</w:t>
      </w:r>
    </w:p>
    <w:p w14:paraId="20F01932" w14:textId="1C93EB8D" w:rsidR="00763CC7" w:rsidRPr="00593D40" w:rsidRDefault="00D0517A" w:rsidP="00F116C8">
      <w:pPr>
        <w:pStyle w:val="LITlitera"/>
        <w:keepNext/>
      </w:pPr>
      <w:r>
        <w:t>d)</w:t>
      </w:r>
      <w:r>
        <w:tab/>
        <w:t xml:space="preserve">le paragraphe 8 est modifié comme </w:t>
      </w:r>
      <w:proofErr w:type="gramStart"/>
      <w:r>
        <w:t>suit:</w:t>
      </w:r>
      <w:proofErr w:type="gramEnd"/>
    </w:p>
    <w:p w14:paraId="36036942" w14:textId="172FEC25" w:rsidR="00763CC7" w:rsidRPr="00593D40" w:rsidRDefault="00F16C3B" w:rsidP="00763CC7">
      <w:pPr>
        <w:pStyle w:val="ZLITUSTzmustliter"/>
      </w:pPr>
      <w:r>
        <w:t>«8. Le ministre de l’environnement fixe par voie réglementaire, en concertation avec le ministre de la culture, les conditions minimales d’entretien des espèces animales utilisées à des fins cinématographiques, sportives ou spéciales, afin de leur garantir un bon niveau de soins</w:t>
      </w:r>
      <w:proofErr w:type="gramStart"/>
      <w:r>
        <w:t>.»</w:t>
      </w:r>
      <w:proofErr w:type="gramEnd"/>
      <w:r>
        <w:t>;</w:t>
      </w:r>
    </w:p>
    <w:p w14:paraId="3BE9D781" w14:textId="58121A6C" w:rsidR="00763CC7" w:rsidRPr="00593D40" w:rsidRDefault="00BA588D" w:rsidP="00F116C8">
      <w:pPr>
        <w:pStyle w:val="PKTpunkt"/>
        <w:keepNext/>
      </w:pPr>
      <w:r>
        <w:t>11)</w:t>
      </w:r>
      <w:r>
        <w:tab/>
        <w:t xml:space="preserve">à l’article 18, le paragraphe 1 est modifié comme </w:t>
      </w:r>
      <w:proofErr w:type="gramStart"/>
      <w:r>
        <w:t>suit:</w:t>
      </w:r>
      <w:proofErr w:type="gramEnd"/>
    </w:p>
    <w:p w14:paraId="14FD3121" w14:textId="5088CD91" w:rsidR="00763CC7" w:rsidRPr="00593D40" w:rsidRDefault="00F16C3B" w:rsidP="00133F33">
      <w:pPr>
        <w:pStyle w:val="ZUSTzmustartykuempunktem"/>
      </w:pPr>
      <w:r>
        <w:t>«1. Les animaux utilisés à des fins cinématographiques, sportives ou spéciales ne peuvent être gardés, élevés et présentés que dans des haras, lieux destinés aux animaux utilisés à des fins spéciales ou lieux de même nature remplissant les conditions requises, jardins zoologiques ou centres de réhabilitation animale, et sous la supervision de l’inspection vétérinaire</w:t>
      </w:r>
      <w:proofErr w:type="gramStart"/>
      <w:r>
        <w:t>.»</w:t>
      </w:r>
      <w:proofErr w:type="gramEnd"/>
      <w:r>
        <w:t>;</w:t>
      </w:r>
    </w:p>
    <w:p w14:paraId="526CB965" w14:textId="3D23F859" w:rsidR="00BC37AE" w:rsidRPr="00593D40" w:rsidRDefault="00BA588D" w:rsidP="00BC37AE">
      <w:pPr>
        <w:pStyle w:val="PKTpunkt"/>
        <w:keepNext/>
      </w:pPr>
      <w:r>
        <w:t>12)</w:t>
      </w:r>
      <w:r>
        <w:tab/>
        <w:t xml:space="preserve">après l’article 18, un article 18a est ajouté, comme </w:t>
      </w:r>
      <w:proofErr w:type="gramStart"/>
      <w:r>
        <w:t>suit:</w:t>
      </w:r>
      <w:proofErr w:type="gramEnd"/>
    </w:p>
    <w:p w14:paraId="2A5ACFDE" w14:textId="77777777" w:rsidR="00BC37AE" w:rsidRPr="000C564C" w:rsidRDefault="00BC37AE" w:rsidP="00BC37AE">
      <w:pPr>
        <w:pStyle w:val="ZARTzmartartykuempunktem"/>
        <w:rPr>
          <w:spacing w:val="-4"/>
        </w:rPr>
      </w:pPr>
      <w:proofErr w:type="gramStart"/>
      <w:r w:rsidRPr="000C564C">
        <w:rPr>
          <w:spacing w:val="-4"/>
        </w:rPr>
        <w:t>«Article</w:t>
      </w:r>
      <w:proofErr w:type="gramEnd"/>
      <w:r w:rsidRPr="000C564C">
        <w:rPr>
          <w:spacing w:val="-4"/>
        </w:rPr>
        <w:t> 18a. 1. Le tuteur d’un animal utilisé à des fins spéciales retiré de cette utilisation par décision d’une autorité compétente a droit à une allocation mensuelle d’entretien de l’animal versée par cette autorité et payable jusqu’à la mort de ce dernier.</w:t>
      </w:r>
    </w:p>
    <w:p w14:paraId="78E54F3D" w14:textId="12718FD2" w:rsidR="00BC37AE" w:rsidRPr="000C564C" w:rsidRDefault="00BC37AE" w:rsidP="00BC37AE">
      <w:pPr>
        <w:pStyle w:val="ZUSTzmustartykuempunktem"/>
        <w:rPr>
          <w:spacing w:val="-4"/>
        </w:rPr>
      </w:pPr>
      <w:r w:rsidRPr="000C564C">
        <w:rPr>
          <w:spacing w:val="-4"/>
        </w:rPr>
        <w:t>2. L’autorité responsable de la décision de retrait de cette utilisation de l’animal peut contrôler l’usage qui est fait de l’allocation visée au paragraphe </w:t>
      </w:r>
      <w:proofErr w:type="gramStart"/>
      <w:r w:rsidRPr="000C564C">
        <w:rPr>
          <w:spacing w:val="-4"/>
        </w:rPr>
        <w:t>1;</w:t>
      </w:r>
      <w:proofErr w:type="gramEnd"/>
      <w:r w:rsidRPr="000C564C">
        <w:rPr>
          <w:spacing w:val="-4"/>
        </w:rPr>
        <w:t xml:space="preserve"> elle a notamment le droit de l’annuler et de reprendre l’animal s’il apparaît que celui-ci a été maltraité, n’a pas reçu les soins voulus ou a vécu dans des conditions inacceptables.</w:t>
      </w:r>
    </w:p>
    <w:p w14:paraId="41017406" w14:textId="058FD34B" w:rsidR="00BC37AE" w:rsidRPr="00593D40" w:rsidRDefault="00BC37AE" w:rsidP="00BC37AE">
      <w:pPr>
        <w:pStyle w:val="ZUSTzmustartykuempunktem"/>
      </w:pPr>
      <w:r>
        <w:t>3. Le montant de l’allocation visée à l’article 1</w:t>
      </w:r>
      <w:r>
        <w:rPr>
          <w:vertAlign w:val="superscript"/>
        </w:rPr>
        <w:t>er</w:t>
      </w:r>
      <w:r>
        <w:t>, ses modalités de versement et le modèle de demande à introduire par le tuteur pour l’obtenir sont fixés par ordonnance du Conseil des ministres</w:t>
      </w:r>
      <w:proofErr w:type="gramStart"/>
      <w:r>
        <w:t>.»</w:t>
      </w:r>
      <w:proofErr w:type="gramEnd"/>
      <w:r>
        <w:t>;</w:t>
      </w:r>
    </w:p>
    <w:p w14:paraId="0A9634CD" w14:textId="4F5109B5" w:rsidR="00D429D2" w:rsidRPr="00593D40" w:rsidRDefault="00BA588D" w:rsidP="00593D40">
      <w:pPr>
        <w:pStyle w:val="PKTpunkt"/>
        <w:keepNext/>
        <w:keepLines/>
      </w:pPr>
      <w:r>
        <w:t>13) à l’article </w:t>
      </w:r>
      <w:proofErr w:type="gramStart"/>
      <w:r>
        <w:t>34:</w:t>
      </w:r>
      <w:proofErr w:type="gramEnd"/>
    </w:p>
    <w:p w14:paraId="3F744F6D" w14:textId="3332C757" w:rsidR="00D429D2" w:rsidRPr="00593D40" w:rsidRDefault="00D429D2" w:rsidP="00593D40">
      <w:pPr>
        <w:pStyle w:val="LITlitera"/>
        <w:keepNext/>
        <w:keepLines/>
      </w:pPr>
      <w:r>
        <w:t>a)</w:t>
      </w:r>
      <w:r>
        <w:tab/>
        <w:t xml:space="preserve">après le paragraphe 3, des paragraphes 3a et 3b sont ajoutés, comme </w:t>
      </w:r>
      <w:proofErr w:type="gramStart"/>
      <w:r>
        <w:t>suit:</w:t>
      </w:r>
      <w:proofErr w:type="gramEnd"/>
    </w:p>
    <w:p w14:paraId="6C17CFDA" w14:textId="46D1AF96" w:rsidR="00D429D2" w:rsidRPr="00593D40" w:rsidRDefault="00D429D2" w:rsidP="00D429D2">
      <w:pPr>
        <w:pStyle w:val="ZLITUSTzmustliter"/>
      </w:pPr>
      <w:r>
        <w:t>«3a. Les exigences définies aux paragraphes 1 et 3 ne s’appliquent pas dans le cas des animaux soumis à des méthodes d’abattage rituel pratiquées pour les seuls besoins des membres des associations religieuses présentes en République de Pologne et dont la situation légale est dûment réglementée, ci-après l</w:t>
      </w:r>
      <w:proofErr w:type="gramStart"/>
      <w:r>
        <w:t>’«abattage</w:t>
      </w:r>
      <w:proofErr w:type="gramEnd"/>
      <w:r>
        <w:t xml:space="preserve"> sans étourdissement».</w:t>
      </w:r>
    </w:p>
    <w:p w14:paraId="688DD46E" w14:textId="77777777" w:rsidR="00D429D2" w:rsidRPr="00593D40" w:rsidRDefault="00D429D2" w:rsidP="00D429D2">
      <w:pPr>
        <w:pStyle w:val="ZLITUSTzmustliter"/>
      </w:pPr>
      <w:r>
        <w:lastRenderedPageBreak/>
        <w:t>3b. Dans le cas visé au paragraphe 3a, tout système d’immobilisation de l’animal impliquant de le retourner ou de le placer dans toute autre position non naturelle est interdit</w:t>
      </w:r>
      <w:proofErr w:type="gramStart"/>
      <w:r>
        <w:t>.»</w:t>
      </w:r>
      <w:proofErr w:type="gramEnd"/>
      <w:r>
        <w:t>,</w:t>
      </w:r>
    </w:p>
    <w:p w14:paraId="241B7214" w14:textId="77777777" w:rsidR="00D429D2" w:rsidRPr="00593D40" w:rsidRDefault="00D429D2" w:rsidP="00593D40">
      <w:pPr>
        <w:pStyle w:val="LITlitera"/>
        <w:keepNext/>
        <w:keepLines/>
      </w:pPr>
      <w:r>
        <w:t>b)</w:t>
      </w:r>
      <w:r>
        <w:tab/>
        <w:t xml:space="preserve">un paragraphe 7 est ajouté, comme </w:t>
      </w:r>
      <w:proofErr w:type="gramStart"/>
      <w:r>
        <w:t>suit:</w:t>
      </w:r>
      <w:proofErr w:type="gramEnd"/>
    </w:p>
    <w:p w14:paraId="4BF4353E" w14:textId="77777777" w:rsidR="00D429D2" w:rsidRPr="00593D40" w:rsidRDefault="00D429D2" w:rsidP="00D429D2">
      <w:pPr>
        <w:pStyle w:val="ZLITUSTzmustliter"/>
      </w:pPr>
      <w:r>
        <w:t xml:space="preserve">«7. Le ministre de l’agriculture définit, en consultation avec le ministre de l’intérieur et par voie de </w:t>
      </w:r>
      <w:proofErr w:type="gramStart"/>
      <w:r>
        <w:t>décret:</w:t>
      </w:r>
      <w:proofErr w:type="gramEnd"/>
    </w:p>
    <w:p w14:paraId="72AB6C67" w14:textId="77777777" w:rsidR="00D429D2" w:rsidRPr="00593D40" w:rsidRDefault="00D429D2" w:rsidP="00D429D2">
      <w:pPr>
        <w:pStyle w:val="ZLITPKTzmpktliter"/>
      </w:pPr>
      <w:r>
        <w:t>1)</w:t>
      </w:r>
      <w:r>
        <w:tab/>
        <w:t>les qualifications des personnes autorisées à pratiquer l’abattage sans étourdissement,</w:t>
      </w:r>
    </w:p>
    <w:p w14:paraId="356AA64D" w14:textId="77777777" w:rsidR="00D429D2" w:rsidRPr="00593D40" w:rsidRDefault="00D429D2" w:rsidP="00D429D2">
      <w:pPr>
        <w:pStyle w:val="ZLITPKTzmpktliter"/>
      </w:pPr>
      <w:r>
        <w:t>2)</w:t>
      </w:r>
      <w:r>
        <w:tab/>
        <w:t>les conditions de déchargement, de déplacement, de garde et d’immobilisation pour l’abattage sans étourdissement,</w:t>
      </w:r>
    </w:p>
    <w:p w14:paraId="577AAD9D" w14:textId="77777777" w:rsidR="00D429D2" w:rsidRPr="000C564C" w:rsidRDefault="00D429D2" w:rsidP="00D429D2">
      <w:pPr>
        <w:pStyle w:val="ZLITPKTzmpktliter"/>
        <w:rPr>
          <w:spacing w:val="-4"/>
        </w:rPr>
      </w:pPr>
      <w:r w:rsidRPr="000C564C">
        <w:rPr>
          <w:spacing w:val="-4"/>
        </w:rPr>
        <w:t>3)</w:t>
      </w:r>
      <w:r w:rsidRPr="000C564C">
        <w:rPr>
          <w:spacing w:val="-4"/>
        </w:rPr>
        <w:tab/>
        <w:t>les conditions et méthodes d’abattage sans étourdissement suivant l’espèce,</w:t>
      </w:r>
    </w:p>
    <w:p w14:paraId="1863517B" w14:textId="2DBB4AE2" w:rsidR="00D429D2" w:rsidRPr="00593D40" w:rsidRDefault="00D429D2" w:rsidP="00593D40">
      <w:pPr>
        <w:pStyle w:val="ZLITPKTzmpktliter"/>
        <w:keepNext/>
        <w:keepLines/>
      </w:pPr>
      <w:r>
        <w:t>4)</w:t>
      </w:r>
      <w:r>
        <w:tab/>
        <w:t>les conditions de contrôle et le volume maximum des besoins des membres des associations religieuses présentes en République de Pologne dont la situation légale est dûment réglementée,</w:t>
      </w:r>
    </w:p>
    <w:p w14:paraId="1E495970" w14:textId="29BDCCFC" w:rsidR="00D429D2" w:rsidRPr="00593D40" w:rsidRDefault="00D1609E" w:rsidP="00D429D2">
      <w:pPr>
        <w:pStyle w:val="ZLITCZWSPPKTzmczciwsppktliter"/>
      </w:pPr>
      <w:proofErr w:type="gramStart"/>
      <w:r>
        <w:t>afin</w:t>
      </w:r>
      <w:proofErr w:type="gramEnd"/>
      <w:r>
        <w:t xml:space="preserve"> de garantir que les animaux soient traités décemment lors de l’abattage sans étourdissement et ne soient abattus que pour satisfaire les besoins des membres de ces associations religieuses.»,</w:t>
      </w:r>
    </w:p>
    <w:p w14:paraId="6416807F" w14:textId="53705C60" w:rsidR="00763CC7" w:rsidRPr="00593D40" w:rsidRDefault="00763CC7" w:rsidP="00F116C8">
      <w:pPr>
        <w:pStyle w:val="PKTpunkt"/>
        <w:keepNext/>
      </w:pPr>
      <w:r>
        <w:t>14)</w:t>
      </w:r>
      <w:r>
        <w:tab/>
        <w:t xml:space="preserve">le titre du chapitre 10a est modifié comme </w:t>
      </w:r>
      <w:proofErr w:type="gramStart"/>
      <w:r>
        <w:t>suit:</w:t>
      </w:r>
      <w:proofErr w:type="gramEnd"/>
    </w:p>
    <w:p w14:paraId="4E4C70F6" w14:textId="119AE5C9" w:rsidR="00763CC7" w:rsidRPr="00593D40" w:rsidRDefault="00F16C3B" w:rsidP="00133F33">
      <w:pPr>
        <w:pStyle w:val="ZFRAGzmfragmentunpzdaniaartykuempunktem"/>
      </w:pPr>
      <w:proofErr w:type="gramStart"/>
      <w:r>
        <w:t>«Supervision</w:t>
      </w:r>
      <w:proofErr w:type="gramEnd"/>
      <w:r>
        <w:t xml:space="preserve"> et contrôle du respect des dispositions relatives à la protection des animaux»;</w:t>
      </w:r>
    </w:p>
    <w:p w14:paraId="65966BA0" w14:textId="692097B2" w:rsidR="00763CC7" w:rsidRPr="00593D40" w:rsidRDefault="00730ACA" w:rsidP="00F116C8">
      <w:pPr>
        <w:pStyle w:val="PKTpunkt"/>
        <w:keepNext/>
      </w:pPr>
      <w:r>
        <w:t>15)</w:t>
      </w:r>
      <w:r>
        <w:tab/>
        <w:t>à l’article 34</w:t>
      </w:r>
      <w:proofErr w:type="gramStart"/>
      <w:r>
        <w:t>a:</w:t>
      </w:r>
      <w:proofErr w:type="gramEnd"/>
    </w:p>
    <w:p w14:paraId="56ABC64B" w14:textId="77777777" w:rsidR="00763CC7" w:rsidRPr="00593D40" w:rsidRDefault="00763CC7" w:rsidP="00F116C8">
      <w:pPr>
        <w:pStyle w:val="LITlitera"/>
        <w:keepNext/>
      </w:pPr>
      <w:r>
        <w:t>b)</w:t>
      </w:r>
      <w:r>
        <w:tab/>
        <w:t xml:space="preserve">après le paragraphe 3, un paragraphe 3a est ajouté, comme </w:t>
      </w:r>
      <w:proofErr w:type="gramStart"/>
      <w:r>
        <w:t>suit:</w:t>
      </w:r>
      <w:proofErr w:type="gramEnd"/>
    </w:p>
    <w:p w14:paraId="16E31E0A" w14:textId="3C717FA9" w:rsidR="00763CC7" w:rsidRPr="00593D40" w:rsidRDefault="00F16C3B" w:rsidP="00763CC7">
      <w:pPr>
        <w:pStyle w:val="ZLITUSTzmustliter"/>
      </w:pPr>
      <w:r>
        <w:t>«3a. La coopération visée au paragraphe 3 consiste en un droit de participation dans toutes les opérations de contrôle et un droit d’accès à la documentation des refuges pour animaux</w:t>
      </w:r>
      <w:proofErr w:type="gramStart"/>
      <w:r>
        <w:t>.»</w:t>
      </w:r>
      <w:proofErr w:type="gramEnd"/>
      <w:r>
        <w:t>,</w:t>
      </w:r>
    </w:p>
    <w:p w14:paraId="2204239A" w14:textId="77777777" w:rsidR="00763CC7" w:rsidRPr="00593D40" w:rsidRDefault="00763CC7" w:rsidP="00763CC7">
      <w:pPr>
        <w:pStyle w:val="LITlitera"/>
      </w:pPr>
      <w:r>
        <w:t>b)</w:t>
      </w:r>
      <w:r>
        <w:tab/>
        <w:t xml:space="preserve">le paragraphe 5 est </w:t>
      </w:r>
      <w:proofErr w:type="gramStart"/>
      <w:r>
        <w:t>abrogé;</w:t>
      </w:r>
      <w:proofErr w:type="gramEnd"/>
    </w:p>
    <w:p w14:paraId="13D686BE" w14:textId="10B566D7" w:rsidR="00763CC7" w:rsidRPr="00593D40" w:rsidRDefault="00730ACA" w:rsidP="00F116C8">
      <w:pPr>
        <w:pStyle w:val="PKTpunkt"/>
        <w:keepNext/>
      </w:pPr>
      <w:r>
        <w:t>16)</w:t>
      </w:r>
      <w:r>
        <w:tab/>
        <w:t xml:space="preserve">après l’article 34a, des articles 34b et 34c sont ajoutés, comme </w:t>
      </w:r>
      <w:proofErr w:type="gramStart"/>
      <w:r>
        <w:t>suit:</w:t>
      </w:r>
      <w:proofErr w:type="gramEnd"/>
    </w:p>
    <w:p w14:paraId="27FBD88E" w14:textId="2473549B" w:rsidR="00763CC7" w:rsidRPr="00593D40" w:rsidRDefault="00F16C3B" w:rsidP="00763CC7">
      <w:pPr>
        <w:pStyle w:val="ZARTzmartartykuempunktem"/>
      </w:pPr>
      <w:proofErr w:type="gramStart"/>
      <w:r>
        <w:t>«Art.</w:t>
      </w:r>
      <w:proofErr w:type="gramEnd"/>
      <w:r>
        <w:t> 34b 1. Les refuges pour animaux sont inspectés une fois par trimestre par des vétérinaires.</w:t>
      </w:r>
    </w:p>
    <w:p w14:paraId="03AF758A" w14:textId="74F7E7A1" w:rsidR="00763CC7" w:rsidRPr="000C564C" w:rsidRDefault="00763CC7" w:rsidP="00F116C8">
      <w:pPr>
        <w:pStyle w:val="ZUSTzmustartykuempunktem"/>
        <w:keepNext/>
        <w:rPr>
          <w:spacing w:val="-4"/>
        </w:rPr>
      </w:pPr>
      <w:r w:rsidRPr="000C564C">
        <w:rPr>
          <w:spacing w:val="-4"/>
        </w:rPr>
        <w:t xml:space="preserve">2. Lors des inspections visées au paragraphe 1, les vétérinaires sont autorisés </w:t>
      </w:r>
      <w:proofErr w:type="gramStart"/>
      <w:r w:rsidRPr="000C564C">
        <w:rPr>
          <w:spacing w:val="-4"/>
        </w:rPr>
        <w:t>à:</w:t>
      </w:r>
      <w:proofErr w:type="gramEnd"/>
    </w:p>
    <w:p w14:paraId="7D3CDA37" w14:textId="77777777" w:rsidR="00763CC7" w:rsidRPr="00593D40" w:rsidRDefault="00763CC7" w:rsidP="00763CC7">
      <w:pPr>
        <w:pStyle w:val="ZPKTzmpktartykuempunktem"/>
      </w:pPr>
      <w:r>
        <w:t>1)</w:t>
      </w:r>
      <w:r>
        <w:tab/>
        <w:t xml:space="preserve">demander des informations écrites ou orales relevant de l’inspection en cours, dont des informations relatives à l’activité commerciale de l’entité </w:t>
      </w:r>
      <w:proofErr w:type="gramStart"/>
      <w:r>
        <w:t>contrôlée;</w:t>
      </w:r>
      <w:proofErr w:type="gramEnd"/>
    </w:p>
    <w:p w14:paraId="228C5AD5" w14:textId="77777777" w:rsidR="00763CC7" w:rsidRPr="00593D40" w:rsidRDefault="00763CC7" w:rsidP="00763CC7">
      <w:pPr>
        <w:pStyle w:val="ZPKTzmpktartykuempunktem"/>
      </w:pPr>
      <w:r>
        <w:t>2)</w:t>
      </w:r>
      <w:r>
        <w:tab/>
        <w:t xml:space="preserve">accéder à l’établissement faisant l’objet de l’inspection, dont ses locaux et véhicules de </w:t>
      </w:r>
      <w:proofErr w:type="gramStart"/>
      <w:r>
        <w:t>transport;</w:t>
      </w:r>
      <w:proofErr w:type="gramEnd"/>
    </w:p>
    <w:p w14:paraId="7D8551C0" w14:textId="77777777" w:rsidR="00763CC7" w:rsidRPr="00593D40" w:rsidRDefault="00763CC7" w:rsidP="00763CC7">
      <w:pPr>
        <w:pStyle w:val="ZPKTzmpktartykuempunktem"/>
      </w:pPr>
      <w:r>
        <w:t>3)</w:t>
      </w:r>
      <w:r>
        <w:tab/>
        <w:t xml:space="preserve">documenter l’inspection en prenant des </w:t>
      </w:r>
      <w:proofErr w:type="gramStart"/>
      <w:r>
        <w:t>photos;</w:t>
      </w:r>
      <w:proofErr w:type="gramEnd"/>
    </w:p>
    <w:p w14:paraId="7E9E31AD" w14:textId="77777777" w:rsidR="00763CC7" w:rsidRPr="00593D40" w:rsidRDefault="00763CC7" w:rsidP="00763CC7">
      <w:pPr>
        <w:pStyle w:val="ZPKTzmpktartykuempunktem"/>
      </w:pPr>
      <w:r>
        <w:lastRenderedPageBreak/>
        <w:t>4)</w:t>
      </w:r>
      <w:r>
        <w:tab/>
        <w:t xml:space="preserve">examiner, observer ou filmer le comportement des </w:t>
      </w:r>
      <w:proofErr w:type="gramStart"/>
      <w:r>
        <w:t>animaux;</w:t>
      </w:r>
      <w:proofErr w:type="gramEnd"/>
    </w:p>
    <w:p w14:paraId="15E4AEAA" w14:textId="77777777" w:rsidR="00763CC7" w:rsidRPr="00593D40" w:rsidRDefault="00763CC7" w:rsidP="00593D40">
      <w:pPr>
        <w:pStyle w:val="ZPKTzmpktartykuempunktem"/>
        <w:keepNext/>
        <w:keepLines/>
      </w:pPr>
      <w:r>
        <w:t>5)</w:t>
      </w:r>
      <w:r>
        <w:tab/>
        <w:t>prélever des échantillons d’analyse sur les animaux.</w:t>
      </w:r>
    </w:p>
    <w:p w14:paraId="010D6A22" w14:textId="295DCD28" w:rsidR="00763CC7" w:rsidRPr="000C564C" w:rsidRDefault="00763CC7" w:rsidP="00763CC7">
      <w:pPr>
        <w:pStyle w:val="ZARTzmartartykuempunktem"/>
        <w:rPr>
          <w:spacing w:val="-4"/>
        </w:rPr>
      </w:pPr>
      <w:proofErr w:type="gramStart"/>
      <w:r w:rsidRPr="000C564C">
        <w:rPr>
          <w:spacing w:val="-4"/>
        </w:rPr>
        <w:t>«Art.</w:t>
      </w:r>
      <w:proofErr w:type="gramEnd"/>
      <w:r w:rsidRPr="000C564C">
        <w:rPr>
          <w:spacing w:val="-4"/>
        </w:rPr>
        <w:t> 34c. Le personnel de l’inspection vétérinaire et les personnes désignées en vertu des articles 16 paragraphe 1 point 1 et 18 de la loi du 29 janvier 2004 sur l’inspection vétérinaire (Journal officiel de 2018, texte 1557, et de 2020, texte 285) et autorisées à exercer les activités visées à l’article 19 de cette loi, sont autorisés à infliger des amendes sous forme de procès-verbal pour les infractions visées au chapitre 11</w:t>
      </w:r>
      <w:proofErr w:type="gramStart"/>
      <w:r w:rsidRPr="000C564C">
        <w:rPr>
          <w:spacing w:val="-4"/>
        </w:rPr>
        <w:t>.»</w:t>
      </w:r>
      <w:proofErr w:type="gramEnd"/>
      <w:r w:rsidRPr="000C564C">
        <w:rPr>
          <w:spacing w:val="-4"/>
        </w:rPr>
        <w:t>;</w:t>
      </w:r>
    </w:p>
    <w:p w14:paraId="7AAD3A91" w14:textId="491C2525" w:rsidR="00763CC7" w:rsidRPr="00593D40" w:rsidRDefault="00730ACA" w:rsidP="006B1C1F">
      <w:pPr>
        <w:pStyle w:val="PKTpunkt"/>
        <w:keepNext/>
      </w:pPr>
      <w:r>
        <w:t>17)</w:t>
      </w:r>
      <w:r>
        <w:tab/>
        <w:t xml:space="preserve">après l’article 34c, un chapitre 10b est ajouté, comme </w:t>
      </w:r>
      <w:proofErr w:type="gramStart"/>
      <w:r>
        <w:t>suit:</w:t>
      </w:r>
      <w:proofErr w:type="gramEnd"/>
    </w:p>
    <w:p w14:paraId="62ACD0EC" w14:textId="5E8740B1" w:rsidR="00763CC7" w:rsidRPr="00593D40" w:rsidRDefault="00F16C3B" w:rsidP="006B1C1F">
      <w:pPr>
        <w:pStyle w:val="ZROZDZODDZOZNzmoznrozdzoddzartykuempunktem"/>
      </w:pPr>
      <w:proofErr w:type="gramStart"/>
      <w:r>
        <w:t>«Chapitre</w:t>
      </w:r>
      <w:proofErr w:type="gramEnd"/>
      <w:r>
        <w:t> 10b</w:t>
      </w:r>
    </w:p>
    <w:p w14:paraId="1AD7EA0B" w14:textId="4A762D17" w:rsidR="00763CC7" w:rsidRPr="00593D40" w:rsidRDefault="00763CC7" w:rsidP="006B1C1F">
      <w:pPr>
        <w:pStyle w:val="ZROZDZODDZPRZEDMzmprzedmrozdzoddzartykuempunktem"/>
      </w:pPr>
      <w:r>
        <w:t>Conseil du bien-être animal</w:t>
      </w:r>
    </w:p>
    <w:p w14:paraId="683A6895" w14:textId="14BAA5B0" w:rsidR="00763CC7" w:rsidRPr="00593D40" w:rsidRDefault="00763CC7" w:rsidP="00133F33">
      <w:pPr>
        <w:pStyle w:val="ZARTzmartartykuempunktem"/>
      </w:pPr>
      <w:r>
        <w:t>Art. 34d 1. Le Conseil du bien-être animal, ci-après</w:t>
      </w:r>
      <w:proofErr w:type="gramStart"/>
      <w:r>
        <w:t xml:space="preserve"> «le</w:t>
      </w:r>
      <w:proofErr w:type="gramEnd"/>
      <w:r>
        <w:t xml:space="preserve"> Conseil», est un organe consultatif en matière de protection des animaux près le ministre responsable de l’administration publique. </w:t>
      </w:r>
    </w:p>
    <w:p w14:paraId="23CB0C00" w14:textId="29BA8576" w:rsidR="00763CC7" w:rsidRPr="000C564C" w:rsidRDefault="00763CC7" w:rsidP="00593D40">
      <w:pPr>
        <w:pStyle w:val="ZUSTzmustartykuempunktem"/>
        <w:keepNext/>
        <w:keepLines/>
        <w:rPr>
          <w:spacing w:val="-6"/>
        </w:rPr>
      </w:pPr>
      <w:r w:rsidRPr="000C564C">
        <w:rPr>
          <w:spacing w:val="-6"/>
        </w:rPr>
        <w:t>2. Le Conseil a pour mission d’analyser et de surveiller l’état de la protection des animaux. Il s’acquitte de cette tâche notamment en dressant et publiant un rapport sur le bien-être animal pour l’année précédente. Le Conseil publie ce rapport pour le 30</w:t>
      </w:r>
      <w:r w:rsidR="00211D76" w:rsidRPr="000C564C">
        <w:rPr>
          <w:spacing w:val="-6"/>
        </w:rPr>
        <w:t> </w:t>
      </w:r>
      <w:r w:rsidRPr="000C564C">
        <w:rPr>
          <w:spacing w:val="-6"/>
        </w:rPr>
        <w:t>juin.</w:t>
      </w:r>
    </w:p>
    <w:p w14:paraId="3F9816BE" w14:textId="2BEE1626" w:rsidR="00763CC7" w:rsidRPr="00593D40" w:rsidRDefault="00763CC7" w:rsidP="00763CC7">
      <w:pPr>
        <w:pStyle w:val="ZUSTzmustartykuempunktem"/>
      </w:pPr>
      <w:r>
        <w:t>3. Le Conseil se compose de 9</w:t>
      </w:r>
      <w:r w:rsidR="00211D76">
        <w:t> </w:t>
      </w:r>
      <w:r>
        <w:t>membres.</w:t>
      </w:r>
    </w:p>
    <w:p w14:paraId="48AD6073" w14:textId="5D8F292F" w:rsidR="00763CC7" w:rsidRPr="00593D40" w:rsidRDefault="00763CC7" w:rsidP="00763CC7">
      <w:pPr>
        <w:pStyle w:val="ZUSTzmustartykuempunktem"/>
      </w:pPr>
      <w:r>
        <w:t>4. La durée du mandat du Conseil est de 4</w:t>
      </w:r>
      <w:r w:rsidR="00211D76">
        <w:t> </w:t>
      </w:r>
      <w:r>
        <w:t>ans.</w:t>
      </w:r>
    </w:p>
    <w:p w14:paraId="3E59E50F" w14:textId="77777777" w:rsidR="00763CC7" w:rsidRPr="00593D40" w:rsidRDefault="00763CC7" w:rsidP="00763CC7">
      <w:pPr>
        <w:pStyle w:val="ZUSTzmustartykuempunktem"/>
      </w:pPr>
      <w:r>
        <w:t>5. Les membres du Conseil sont nommés et révoqués par le ministre responsable de l’administration publique.</w:t>
      </w:r>
    </w:p>
    <w:p w14:paraId="19B53CA7" w14:textId="77777777" w:rsidR="00763CC7" w:rsidRPr="000C564C" w:rsidRDefault="00763CC7" w:rsidP="00763CC7">
      <w:pPr>
        <w:pStyle w:val="ZUSTzmustartykuempunktem"/>
        <w:rPr>
          <w:spacing w:val="-4"/>
        </w:rPr>
      </w:pPr>
      <w:r w:rsidRPr="000C564C">
        <w:rPr>
          <w:spacing w:val="-4"/>
        </w:rPr>
        <w:t>6. Le ministre responsable de l’administration publique choisit comme membres du Conseil des représentants d’organisations sociales ayant pour objectif statutaire de protéger les animaux, des vétérinaires, des éleveurs et des représentants des institutions scientifiques. La participation au Conseil est un service social non rémunéré.</w:t>
      </w:r>
    </w:p>
    <w:p w14:paraId="58E4A217" w14:textId="77777777" w:rsidR="00763CC7" w:rsidRPr="00593D40" w:rsidRDefault="00763CC7" w:rsidP="00763CC7">
      <w:pPr>
        <w:pStyle w:val="ZUSTzmustartykuempunktem"/>
      </w:pPr>
      <w:r>
        <w:t>7. L’activité du Conseil est régie par un règlement qu’il établit lui-même. Le règlement est approuvé par le ministre responsable de l’administration publique.</w:t>
      </w:r>
    </w:p>
    <w:p w14:paraId="562B3AE0" w14:textId="77777777" w:rsidR="00763CC7" w:rsidRPr="00593D40" w:rsidRDefault="00763CC7" w:rsidP="00763CC7">
      <w:pPr>
        <w:pStyle w:val="ZUSTzmustartykuempunktem"/>
      </w:pPr>
      <w:r>
        <w:t>8. Les membres du Conseil élisent entre eux une présidence, composée d’un président et de deux vice-présidents. Le président dirige les travaux de la présidence du Conseil.</w:t>
      </w:r>
    </w:p>
    <w:p w14:paraId="537E7A24" w14:textId="231D1D40" w:rsidR="00763CC7" w:rsidRPr="00593D40" w:rsidRDefault="00763CC7" w:rsidP="00763CC7">
      <w:pPr>
        <w:pStyle w:val="ZUSTzmustartykuempunktem"/>
      </w:pPr>
      <w:r>
        <w:t>9. La présidence du Conseil organise des réunions du Conseil à raison d’au moins une par trimestre.</w:t>
      </w:r>
    </w:p>
    <w:p w14:paraId="36209DF5" w14:textId="77777777" w:rsidR="00763CC7" w:rsidRPr="000C564C" w:rsidRDefault="00763CC7" w:rsidP="00763CC7">
      <w:pPr>
        <w:pStyle w:val="ZUSTzmustartykuempunktem"/>
        <w:rPr>
          <w:spacing w:val="-4"/>
        </w:rPr>
      </w:pPr>
      <w:r w:rsidRPr="000C564C">
        <w:rPr>
          <w:spacing w:val="-4"/>
        </w:rPr>
        <w:t>10. La présidence du Conseil peut créer des équipes thématiques en vue de l’examen de questions thématiques spécifiques rattachées à la protection des animaux.</w:t>
      </w:r>
    </w:p>
    <w:p w14:paraId="1C58828B" w14:textId="77777777" w:rsidR="00763CC7" w:rsidRPr="00593D40" w:rsidRDefault="00763CC7" w:rsidP="00763CC7">
      <w:pPr>
        <w:pStyle w:val="ZUSTzmustartykuempunktem"/>
      </w:pPr>
      <w:r>
        <w:lastRenderedPageBreak/>
        <w:t>11. La présidence du Conseil coordonne les travaux du Conseil en matière de préparation et de publication des rapports sur le bien-être animal et présente ces derniers au ministre responsable de l’administration publique.</w:t>
      </w:r>
    </w:p>
    <w:p w14:paraId="0A94CD5D" w14:textId="3E994D74" w:rsidR="00763CC7" w:rsidRPr="000C564C" w:rsidRDefault="00D1609E" w:rsidP="00763CC7">
      <w:pPr>
        <w:pStyle w:val="ZUSTzmustartykuempunktem"/>
        <w:rPr>
          <w:spacing w:val="-6"/>
        </w:rPr>
      </w:pPr>
      <w:r w:rsidRPr="000C564C">
        <w:rPr>
          <w:spacing w:val="-6"/>
        </w:rPr>
        <w:t>12. Le ministre responsable de l’administration publique alloue au Conseil des fonds prélevés sur son budget ministériel afin d’en assurer le fonctionnement et la gestion.</w:t>
      </w:r>
    </w:p>
    <w:p w14:paraId="09972B7A" w14:textId="1169CEAD" w:rsidR="00763CC7" w:rsidRPr="00D50988" w:rsidRDefault="00763CC7" w:rsidP="00763CC7">
      <w:pPr>
        <w:pStyle w:val="ZUSTzmustartykuempunktem"/>
      </w:pPr>
      <w:r>
        <w:t>13. La gestion administrative, organisationnelle et technique du Conseil est assurée par le bureau du ministre responsable de l’administration publique</w:t>
      </w:r>
      <w:proofErr w:type="gramStart"/>
      <w:r>
        <w:t>.»</w:t>
      </w:r>
      <w:proofErr w:type="gramEnd"/>
      <w:r>
        <w:t>;</w:t>
      </w:r>
    </w:p>
    <w:p w14:paraId="52970649" w14:textId="588DDD87" w:rsidR="006F749F" w:rsidRPr="00593D40" w:rsidRDefault="00730ACA" w:rsidP="006F749F">
      <w:pPr>
        <w:pStyle w:val="PKTpunkt"/>
        <w:keepNext/>
      </w:pPr>
      <w:r>
        <w:t>18)</w:t>
      </w:r>
      <w:r>
        <w:tab/>
        <w:t xml:space="preserve">après l’article 34d, un chapitre 10c est ajouté, comme </w:t>
      </w:r>
      <w:proofErr w:type="gramStart"/>
      <w:r>
        <w:t>suit:</w:t>
      </w:r>
      <w:proofErr w:type="gramEnd"/>
    </w:p>
    <w:p w14:paraId="06D90B65" w14:textId="77777777" w:rsidR="006F749F" w:rsidRPr="00593D40" w:rsidRDefault="006F749F" w:rsidP="006F749F">
      <w:pPr>
        <w:pStyle w:val="ZROZDZODDZOZNzmoznrozdzoddzartykuempunktem"/>
      </w:pPr>
      <w:proofErr w:type="gramStart"/>
      <w:r>
        <w:t>«Chapitre</w:t>
      </w:r>
      <w:proofErr w:type="gramEnd"/>
      <w:r>
        <w:t> 10c</w:t>
      </w:r>
    </w:p>
    <w:p w14:paraId="4F96D23F" w14:textId="601A6C59" w:rsidR="006F749F" w:rsidRPr="00593D40" w:rsidRDefault="006F749F" w:rsidP="001F3151">
      <w:pPr>
        <w:pStyle w:val="ZROZDZODDZPRZEDMzmprzedmrozdzoddzartykuempunktem"/>
      </w:pPr>
      <w:r>
        <w:t>Liste des organisations non gouvernementales</w:t>
      </w:r>
    </w:p>
    <w:p w14:paraId="70BB8E09" w14:textId="2036638D" w:rsidR="006F749F" w:rsidRPr="00593D40" w:rsidRDefault="006F749F" w:rsidP="001F3151">
      <w:pPr>
        <w:pStyle w:val="ZARTzmartartykuempunktem"/>
        <w:keepNext/>
      </w:pPr>
      <w:r>
        <w:t xml:space="preserve">Art. 34e 1. Le ministre responsable de l’administration publique tient une liste des organisations non gouvernementales habilitées </w:t>
      </w:r>
      <w:proofErr w:type="gramStart"/>
      <w:r>
        <w:t>à:</w:t>
      </w:r>
      <w:proofErr w:type="gramEnd"/>
    </w:p>
    <w:p w14:paraId="6195D331" w14:textId="15991A6A" w:rsidR="006F749F" w:rsidRPr="000C564C" w:rsidRDefault="006F749F" w:rsidP="001F3151">
      <w:pPr>
        <w:pStyle w:val="ZPKTzmpktartykuempunktem"/>
        <w:rPr>
          <w:spacing w:val="-4"/>
        </w:rPr>
      </w:pPr>
      <w:r w:rsidRPr="000C564C">
        <w:rPr>
          <w:spacing w:val="-4"/>
        </w:rPr>
        <w:t>1)</w:t>
      </w:r>
      <w:r w:rsidRPr="000C564C">
        <w:rPr>
          <w:spacing w:val="-4"/>
        </w:rPr>
        <w:tab/>
        <w:t>demander l’ouverture d’une procédure administrative ou présenter une demande de participation à une procédure administrative en cours visée à l’article 34</w:t>
      </w:r>
      <w:proofErr w:type="gramStart"/>
      <w:r w:rsidRPr="000C564C">
        <w:rPr>
          <w:spacing w:val="-4"/>
        </w:rPr>
        <w:t>e;</w:t>
      </w:r>
      <w:proofErr w:type="gramEnd"/>
    </w:p>
    <w:p w14:paraId="2D9722E2" w14:textId="3C94DCC5" w:rsidR="006F749F" w:rsidRPr="00593D40" w:rsidRDefault="006F749F" w:rsidP="001F3151">
      <w:pPr>
        <w:pStyle w:val="ZPKTzmpktartykuempunktem"/>
      </w:pPr>
      <w:r>
        <w:t>2)</w:t>
      </w:r>
      <w:r>
        <w:tab/>
        <w:t>en matière de protection des animaux, se porter partie civile visée à l’article 634a de la loi du 17 novembre 1964 - Code de procédure civile (Journal officiel de 2020, textes 1575, 1578 et ...</w:t>
      </w:r>
      <w:proofErr w:type="gramStart"/>
      <w:r>
        <w:t>);</w:t>
      </w:r>
      <w:proofErr w:type="gramEnd"/>
    </w:p>
    <w:p w14:paraId="03D9A172" w14:textId="5B75A2A8" w:rsidR="00C14716" w:rsidRPr="00593D40" w:rsidRDefault="00C14716" w:rsidP="001F3151">
      <w:pPr>
        <w:pStyle w:val="ZPKTzmpktartykuempunktem"/>
      </w:pPr>
      <w:r>
        <w:t>3)</w:t>
      </w:r>
      <w:r>
        <w:tab/>
        <w:t>exercer les droits de la victime dans les affaires visées à l’article 49 § 5 de la loi du 6 juin 1997 - Code de procédure pénale (Journal officiel de 2020, textes 30, 413, 568, 1086, 1458 et ...).</w:t>
      </w:r>
    </w:p>
    <w:p w14:paraId="330615CA" w14:textId="70C00968" w:rsidR="00C14716" w:rsidRPr="000C564C" w:rsidRDefault="00C14716" w:rsidP="001F3151">
      <w:pPr>
        <w:pStyle w:val="ZUSTzmustartykuempunktem"/>
        <w:keepNext/>
        <w:rPr>
          <w:spacing w:val="-4"/>
        </w:rPr>
      </w:pPr>
      <w:r w:rsidRPr="000C564C">
        <w:rPr>
          <w:spacing w:val="-4"/>
        </w:rPr>
        <w:t xml:space="preserve">2. Les organisations non gouvernementales peuvent demander à être inscrites sur la liste visée au paragraphe 1 si elles remplissent l’ensemble des conditions </w:t>
      </w:r>
      <w:proofErr w:type="gramStart"/>
      <w:r w:rsidRPr="000C564C">
        <w:rPr>
          <w:spacing w:val="-4"/>
        </w:rPr>
        <w:t>suivantes:</w:t>
      </w:r>
      <w:proofErr w:type="gramEnd"/>
    </w:p>
    <w:p w14:paraId="1235CA0E" w14:textId="130397E0" w:rsidR="00BE39CA" w:rsidRPr="00593D40" w:rsidRDefault="00BE39CA" w:rsidP="001F3151">
      <w:pPr>
        <w:pStyle w:val="ZPKTzmpktartykuempunktem"/>
      </w:pPr>
      <w:r>
        <w:t>1)</w:t>
      </w:r>
      <w:r>
        <w:tab/>
        <w:t xml:space="preserve">avoir au moins deux ans d’expérience dans la réalisation de tâches en rapport avec la protection des droits des </w:t>
      </w:r>
      <w:proofErr w:type="gramStart"/>
      <w:r>
        <w:t>animaux;</w:t>
      </w:r>
      <w:proofErr w:type="gramEnd"/>
    </w:p>
    <w:p w14:paraId="0BE62AF2" w14:textId="1B1D2203" w:rsidR="00A126EE" w:rsidRPr="00593D40" w:rsidRDefault="00A126EE" w:rsidP="001F3151">
      <w:pPr>
        <w:pStyle w:val="ZPKTzmpktartykuempunktem"/>
      </w:pPr>
      <w:r>
        <w:t>2)</w:t>
      </w:r>
      <w:r>
        <w:tab/>
        <w:t xml:space="preserve">avoir le statut d’organisme d’intérêt public au sens de l’article 20 de la loi du 24 avril 2003 sur les activités d’intérêt public et le </w:t>
      </w:r>
      <w:proofErr w:type="gramStart"/>
      <w:r>
        <w:t>volontariat;</w:t>
      </w:r>
      <w:proofErr w:type="gramEnd"/>
    </w:p>
    <w:p w14:paraId="48A76E49" w14:textId="4D677EE7" w:rsidR="00A126EE" w:rsidRPr="00593D40" w:rsidRDefault="00A126EE" w:rsidP="001F3151">
      <w:pPr>
        <w:pStyle w:val="ZPKTzmpktartykuempunktem"/>
      </w:pPr>
      <w:r>
        <w:t>3)</w:t>
      </w:r>
      <w:r>
        <w:tab/>
        <w:t xml:space="preserve">avoir signé un contrat de coopération dans le domaine de la protection des droits des animaux avec un avocat ou un conseiller </w:t>
      </w:r>
      <w:proofErr w:type="gramStart"/>
      <w:r>
        <w:t>juridique;</w:t>
      </w:r>
      <w:proofErr w:type="gramEnd"/>
    </w:p>
    <w:p w14:paraId="167C4148" w14:textId="317BCB42" w:rsidR="00A126EE" w:rsidRPr="00593D40" w:rsidRDefault="00A126EE" w:rsidP="00593D40">
      <w:pPr>
        <w:pStyle w:val="ZPKTzmpktartykuempunktem"/>
        <w:keepNext/>
        <w:keepLines/>
      </w:pPr>
      <w:r>
        <w:t>4)</w:t>
      </w:r>
      <w:r>
        <w:tab/>
        <w:t>garantir la bonne exécution de leurs prérogatives visant à la protection des animaux.</w:t>
      </w:r>
    </w:p>
    <w:p w14:paraId="68928EDE" w14:textId="721B449A" w:rsidR="00A126EE" w:rsidRPr="00593D40" w:rsidRDefault="00A126EE" w:rsidP="001F3151">
      <w:pPr>
        <w:pStyle w:val="ZUSTzmustartykuempunktem"/>
      </w:pPr>
      <w:r>
        <w:t>3.</w:t>
      </w:r>
      <w:r>
        <w:tab/>
        <w:t>La décision d’inscription des organisations non gouvernementales sur la liste visée au paragraphe 1 est prise par le ministre responsable de l’administration publique à la demande de celles-ci.</w:t>
      </w:r>
    </w:p>
    <w:p w14:paraId="1B23CD9F" w14:textId="606153EF" w:rsidR="00A126EE" w:rsidRPr="00593D40" w:rsidRDefault="00A126EE" w:rsidP="001F3151">
      <w:pPr>
        <w:pStyle w:val="ZUSTzmustartykuempunktem"/>
      </w:pPr>
      <w:r>
        <w:lastRenderedPageBreak/>
        <w:t>4.</w:t>
      </w:r>
      <w:r>
        <w:tab/>
        <w:t>Le refus d’inscription sur la liste visée au paragraphe 1, dans le cas où l’organisation non gouvernementale ne remplit pas les conditions énoncées au paragraphe 2, est rendu par décision.</w:t>
      </w:r>
    </w:p>
    <w:p w14:paraId="10DDF136" w14:textId="6441CB2E" w:rsidR="00ED6ACA" w:rsidRPr="00593D40" w:rsidRDefault="00ED6ACA" w:rsidP="001F3151">
      <w:pPr>
        <w:pStyle w:val="ZUSTzmustartykuempunktem"/>
      </w:pPr>
      <w:r>
        <w:t>5.</w:t>
      </w:r>
      <w:r>
        <w:tab/>
        <w:t>Les organisations non gouvernementales joignent à leur demande une documentation prouvant qu’elles remplissent les conditions visées au paragraphe 2.</w:t>
      </w:r>
    </w:p>
    <w:p w14:paraId="4B1C9E12" w14:textId="262AD1B7" w:rsidR="00E437AB" w:rsidRPr="00593D40" w:rsidRDefault="00E437AB" w:rsidP="001F3151">
      <w:pPr>
        <w:pStyle w:val="ZUSTzmustartykuempunktem"/>
        <w:keepNext/>
      </w:pPr>
      <w:r>
        <w:t>6.</w:t>
      </w:r>
      <w:r>
        <w:tab/>
        <w:t>La décision de radiation des organisations non gouvernementales de la liste visée au paragraphe 1 est prise par le ministre responsable de l’administration publique lorsque celles-</w:t>
      </w:r>
      <w:proofErr w:type="gramStart"/>
      <w:r>
        <w:t>ci:</w:t>
      </w:r>
      <w:proofErr w:type="gramEnd"/>
    </w:p>
    <w:p w14:paraId="53BC2994" w14:textId="3CE8EBCF" w:rsidR="00FE6499" w:rsidRPr="00593D40" w:rsidRDefault="00FE6499" w:rsidP="001F3151">
      <w:pPr>
        <w:pStyle w:val="ZPKTzmpktartykuempunktem"/>
      </w:pPr>
      <w:r>
        <w:t>1)</w:t>
      </w:r>
      <w:r>
        <w:tab/>
        <w:t xml:space="preserve">cessent leurs activités de protection des droits des animaux à la suite de changements de leurs statuts ou de tout autre acte interne définissant leur champ </w:t>
      </w:r>
      <w:proofErr w:type="gramStart"/>
      <w:r>
        <w:t>d’activités;</w:t>
      </w:r>
      <w:proofErr w:type="gramEnd"/>
    </w:p>
    <w:p w14:paraId="4EAB4767" w14:textId="2807B53C" w:rsidR="00124452" w:rsidRPr="00593D40" w:rsidRDefault="00124452" w:rsidP="001F3151">
      <w:pPr>
        <w:pStyle w:val="ZPKTzmpktartykuempunktem"/>
      </w:pPr>
      <w:r>
        <w:t>2)</w:t>
      </w:r>
      <w:r>
        <w:tab/>
        <w:t>ne remplissent plus les conditions visées au paragraphe 2.</w:t>
      </w:r>
    </w:p>
    <w:p w14:paraId="4AC07AF7" w14:textId="7E476CA9" w:rsidR="00124452" w:rsidRPr="00593D40" w:rsidRDefault="00124452" w:rsidP="001F3151">
      <w:pPr>
        <w:pStyle w:val="ZUSTzmustartykuempunktem"/>
      </w:pPr>
      <w:r>
        <w:t>7.</w:t>
      </w:r>
      <w:r>
        <w:tab/>
        <w:t>L’organisation non gouvernementale est radiée de la liste visée au paragraphe 1 à la date où la décision visée au paragraphe 6 prend effet.</w:t>
      </w:r>
    </w:p>
    <w:p w14:paraId="15208CAD" w14:textId="0356DCEB" w:rsidR="00922452" w:rsidRPr="00593D40" w:rsidRDefault="00922452" w:rsidP="001F3151">
      <w:pPr>
        <w:pStyle w:val="ZUSTzmustartykuempunktem"/>
      </w:pPr>
      <w:r>
        <w:t>8.</w:t>
      </w:r>
      <w:r>
        <w:tab/>
        <w:t>La liste visée au paragraphe 1 est publiée au bulletin d’information publique par le ministre responsable de l’administration publique. Des informations sur les organisations non gouvernementales radiées de la liste, la date et les raisons de leur radiation sont publiées en même temps que cette liste</w:t>
      </w:r>
      <w:proofErr w:type="gramStart"/>
      <w:r>
        <w:t>.»</w:t>
      </w:r>
      <w:proofErr w:type="gramEnd"/>
      <w:r>
        <w:t>;</w:t>
      </w:r>
    </w:p>
    <w:p w14:paraId="076B8DC3" w14:textId="421F497A" w:rsidR="00763CC7" w:rsidRPr="00593D40" w:rsidRDefault="00730ACA" w:rsidP="00F116C8">
      <w:pPr>
        <w:pStyle w:val="PKTpunkt"/>
        <w:keepNext/>
      </w:pPr>
      <w:r>
        <w:t>19)</w:t>
      </w:r>
      <w:r>
        <w:tab/>
        <w:t xml:space="preserve">après l’article 34e, un chapitre 10d est ajouté, comme </w:t>
      </w:r>
      <w:proofErr w:type="gramStart"/>
      <w:r>
        <w:t>suit:</w:t>
      </w:r>
      <w:proofErr w:type="gramEnd"/>
    </w:p>
    <w:p w14:paraId="442A2C49" w14:textId="45B2F8B4" w:rsidR="00763CC7" w:rsidRPr="00593D40" w:rsidRDefault="00F16C3B" w:rsidP="00763CC7">
      <w:pPr>
        <w:pStyle w:val="ZROZDZODDZOZNzmoznrozdzoddzartykuempunktem"/>
      </w:pPr>
      <w:proofErr w:type="gramStart"/>
      <w:r>
        <w:t>«Chapitre</w:t>
      </w:r>
      <w:proofErr w:type="gramEnd"/>
      <w:r>
        <w:t> 10d</w:t>
      </w:r>
    </w:p>
    <w:p w14:paraId="20F1BA13" w14:textId="77777777" w:rsidR="00763CC7" w:rsidRPr="00593D40" w:rsidRDefault="00763CC7" w:rsidP="00F116C8">
      <w:pPr>
        <w:pStyle w:val="ZROZDZODDZPRZEDMzmprzedmrozdzoddzartykuempunktem"/>
      </w:pPr>
      <w:r>
        <w:t>Dispositions de procédure</w:t>
      </w:r>
    </w:p>
    <w:p w14:paraId="747C1E4D" w14:textId="6FEE53EB" w:rsidR="00763CC7" w:rsidRPr="00593D40" w:rsidRDefault="00763CC7" w:rsidP="00763CC7">
      <w:pPr>
        <w:pStyle w:val="ZARTzmartartykuempunktem"/>
      </w:pPr>
      <w:proofErr w:type="gramStart"/>
      <w:r>
        <w:t>«Art.</w:t>
      </w:r>
      <w:proofErr w:type="gramEnd"/>
      <w:r>
        <w:t> 34f. 1. Les organisations non gouvernementales figurant sur la liste visée à l’article 34e, paragraphe 1 ou le chef des services vétérinaires peuvent réclamer l’ouverture de procédures administratives ou demander à être autorisés à participer à des procédures administratives en cours en matière de protection des animaux.</w:t>
      </w:r>
    </w:p>
    <w:p w14:paraId="58A3610A" w14:textId="77777777" w:rsidR="00763CC7" w:rsidRPr="000C564C" w:rsidRDefault="00763CC7" w:rsidP="00133F33">
      <w:pPr>
        <w:pStyle w:val="ZUSTzmustartykuempunktem"/>
        <w:rPr>
          <w:spacing w:val="-6"/>
        </w:rPr>
      </w:pPr>
      <w:r w:rsidRPr="000C564C">
        <w:rPr>
          <w:spacing w:val="-6"/>
        </w:rPr>
        <w:t>2. Les entités visées au paragraphe 1 participent à la procédure en qualité de parties.</w:t>
      </w:r>
    </w:p>
    <w:p w14:paraId="0ECE9A39" w14:textId="5C5A7C98" w:rsidR="00763CC7" w:rsidRPr="00593D40" w:rsidRDefault="00763CC7" w:rsidP="00F116C8">
      <w:pPr>
        <w:pStyle w:val="ZARTzmartartykuempunktem"/>
        <w:keepNext/>
      </w:pPr>
      <w:r>
        <w:t xml:space="preserve">Article 34g. 1. Dans les affaires relatives à la protection des animaux, les entités suivantes peuvent également porter plainte au tribunal administratif contre les décisions prises en procédure </w:t>
      </w:r>
      <w:proofErr w:type="gramStart"/>
      <w:r>
        <w:t>administrative:</w:t>
      </w:r>
      <w:proofErr w:type="gramEnd"/>
    </w:p>
    <w:p w14:paraId="26FF2B2A" w14:textId="77777777" w:rsidR="00763CC7" w:rsidRPr="00593D40" w:rsidRDefault="00763CC7" w:rsidP="00133F33">
      <w:pPr>
        <w:pStyle w:val="ZPKTzmpktartykuempunktem"/>
      </w:pPr>
      <w:r>
        <w:t xml:space="preserve">1. le chef des services </w:t>
      </w:r>
      <w:proofErr w:type="gramStart"/>
      <w:r>
        <w:t>vétérinaires;</w:t>
      </w:r>
      <w:proofErr w:type="gramEnd"/>
    </w:p>
    <w:p w14:paraId="2627B56A" w14:textId="68E131E3" w:rsidR="00763CC7" w:rsidRPr="00593D40" w:rsidRDefault="00763CC7" w:rsidP="00133F33">
      <w:pPr>
        <w:pStyle w:val="ZPKTzmpktartykuempunktem"/>
      </w:pPr>
      <w:r>
        <w:t>2. les organisations non gouvernementales inscrites sur la liste visée à l’article 34e, paragraphe 1.</w:t>
      </w:r>
    </w:p>
    <w:p w14:paraId="5C675E1A" w14:textId="77777777" w:rsidR="00763CC7" w:rsidRPr="00593D40" w:rsidRDefault="00763CC7" w:rsidP="00F116C8">
      <w:pPr>
        <w:pStyle w:val="ZUSTzmustartykuempunktem"/>
      </w:pPr>
      <w:r>
        <w:lastRenderedPageBreak/>
        <w:t>2. Les entités visées au paragraphe 1 sont habilitées à déposer une plainte même si elles n’ont pas participé à la procédure concernée. Dans les procédures de recours, les entités visées au paragraphe 1 participent en qualité de parties.</w:t>
      </w:r>
    </w:p>
    <w:p w14:paraId="0491E6F0" w14:textId="2C8D83AA" w:rsidR="00763CC7" w:rsidRPr="00593D40" w:rsidRDefault="00763CC7" w:rsidP="00F116C8">
      <w:pPr>
        <w:pStyle w:val="ZUSTzmustartykuempunktem"/>
      </w:pPr>
      <w:r>
        <w:t>3. Les entités visées au paragraphe 1 peuvent faire appel contre les décisions de rejet de leur participation à la procédure</w:t>
      </w:r>
      <w:proofErr w:type="gramStart"/>
      <w:r>
        <w:t>.»</w:t>
      </w:r>
      <w:proofErr w:type="gramEnd"/>
      <w:r>
        <w:t>;</w:t>
      </w:r>
    </w:p>
    <w:p w14:paraId="49112C82" w14:textId="786B98F2" w:rsidR="004257D8" w:rsidRPr="00593D40" w:rsidRDefault="00730ACA" w:rsidP="004257D8">
      <w:pPr>
        <w:pStyle w:val="PKTpunkt"/>
        <w:keepNext/>
      </w:pPr>
      <w:r>
        <w:t>20)</w:t>
      </w:r>
      <w:r>
        <w:tab/>
        <w:t xml:space="preserve">à l’article 35, le paragraphe 1a est modifié comme </w:t>
      </w:r>
      <w:proofErr w:type="gramStart"/>
      <w:r>
        <w:t>suit:</w:t>
      </w:r>
      <w:proofErr w:type="gramEnd"/>
    </w:p>
    <w:p w14:paraId="4D6C1A08" w14:textId="12836D15" w:rsidR="004257D8" w:rsidRPr="00593D40" w:rsidRDefault="004257D8" w:rsidP="004257D8">
      <w:pPr>
        <w:pStyle w:val="ZUSTzmustartykuempunktem"/>
      </w:pPr>
      <w:r>
        <w:t>«1a. Est passible de la même sanction toute personne qui inflige un mauvais traitement à un animal ou enfreint les interdictions énoncées à l’article 12, paragraphes 2 et 4c, et à l’article 17, paragraphes 1 à 7</w:t>
      </w:r>
      <w:proofErr w:type="gramStart"/>
      <w:r>
        <w:t>.»</w:t>
      </w:r>
      <w:proofErr w:type="gramEnd"/>
      <w:r>
        <w:t>;</w:t>
      </w:r>
    </w:p>
    <w:p w14:paraId="6C553058" w14:textId="0E1D0D54" w:rsidR="00763CC7" w:rsidRPr="00593D40" w:rsidRDefault="00730ACA" w:rsidP="00F116C8">
      <w:pPr>
        <w:pStyle w:val="PKTpunkt"/>
        <w:keepNext/>
      </w:pPr>
      <w:r>
        <w:t>21)</w:t>
      </w:r>
      <w:r>
        <w:tab/>
        <w:t xml:space="preserve">à l’article 37, le paragraphe 1 est modifié comme </w:t>
      </w:r>
      <w:proofErr w:type="gramStart"/>
      <w:r>
        <w:t>suit:</w:t>
      </w:r>
      <w:proofErr w:type="gramEnd"/>
    </w:p>
    <w:p w14:paraId="1B2C91CA" w14:textId="5854BFFD" w:rsidR="00763CC7" w:rsidRPr="00593D40" w:rsidRDefault="00F16C3B" w:rsidP="00D50988">
      <w:pPr>
        <w:pStyle w:val="ZUSTzmustartykuempunktem"/>
        <w:keepNext/>
      </w:pPr>
      <w:r>
        <w:t>«1. Quiconque enfreint les règles ou interdictions visées aux articles 9 paragraphes 2 à 5, 10a paragraphes 1 à 3, 11</w:t>
      </w:r>
      <w:r w:rsidR="00211D76">
        <w:t> </w:t>
      </w:r>
      <w:r>
        <w:t>paragraphe</w:t>
      </w:r>
      <w:r w:rsidR="00211D76">
        <w:t>s</w:t>
      </w:r>
      <w:r>
        <w:t> 3, 12</w:t>
      </w:r>
      <w:r w:rsidR="00211D76">
        <w:t> </w:t>
      </w:r>
      <w:r>
        <w:t>paragraphes 1, 4, 4a et 5 à 6a, 13 paragraphe 1, 14, 15</w:t>
      </w:r>
      <w:r w:rsidR="00211D76">
        <w:t> </w:t>
      </w:r>
      <w:r>
        <w:t>paragraphes 1 à 5, 16, 18, 22</w:t>
      </w:r>
      <w:r w:rsidR="00211D76">
        <w:t> </w:t>
      </w:r>
      <w:r>
        <w:t>paragraphe</w:t>
      </w:r>
      <w:r w:rsidR="00211D76">
        <w:t>s</w:t>
      </w:r>
      <w:r>
        <w:t> 1, 22a, 25 ou 27 est passible de détention ou d’une amende</w:t>
      </w:r>
      <w:proofErr w:type="gramStart"/>
      <w:r>
        <w:t>.»</w:t>
      </w:r>
      <w:proofErr w:type="gramEnd"/>
      <w:r>
        <w:t>;</w:t>
      </w:r>
    </w:p>
    <w:p w14:paraId="17E1A291" w14:textId="0874061D" w:rsidR="00763CC7" w:rsidRPr="00593D40" w:rsidRDefault="00730ACA" w:rsidP="00F116C8">
      <w:pPr>
        <w:pStyle w:val="PKTpunkt"/>
        <w:keepNext/>
      </w:pPr>
      <w:r>
        <w:t>22)</w:t>
      </w:r>
      <w:r>
        <w:tab/>
        <w:t xml:space="preserve">après l’article 40, un article 40a est ajouté, comme </w:t>
      </w:r>
      <w:proofErr w:type="gramStart"/>
      <w:r>
        <w:t>suit:</w:t>
      </w:r>
      <w:proofErr w:type="gramEnd"/>
    </w:p>
    <w:p w14:paraId="46264049" w14:textId="7631B91B" w:rsidR="00763CC7" w:rsidRPr="00593D40" w:rsidRDefault="00F16C3B" w:rsidP="00763CC7">
      <w:pPr>
        <w:pStyle w:val="ZARTzmartartykuempunktem"/>
      </w:pPr>
      <w:proofErr w:type="gramStart"/>
      <w:r>
        <w:t>«Article</w:t>
      </w:r>
      <w:proofErr w:type="gramEnd"/>
      <w:r>
        <w:t> 40a. Quiconque, par action ou par omission, empêche les représentants des organisations sociales ayant pour objectif statutaire de protéger les animaux d’exercer leurs prérogatives visées à l’article 34a, paragraphe 3a est passible d’une amende</w:t>
      </w:r>
      <w:proofErr w:type="gramStart"/>
      <w:r>
        <w:t>.»</w:t>
      </w:r>
      <w:proofErr w:type="gramEnd"/>
      <w:r>
        <w:t>.</w:t>
      </w:r>
    </w:p>
    <w:p w14:paraId="447CFF6B" w14:textId="63356832" w:rsidR="00763CC7" w:rsidRPr="00593D40" w:rsidRDefault="00763CC7" w:rsidP="00F116C8">
      <w:pPr>
        <w:pStyle w:val="ARTartustawynprozporzdzenia"/>
        <w:keepNext/>
      </w:pPr>
      <w:r>
        <w:rPr>
          <w:rStyle w:val="Ppogrubienie"/>
        </w:rPr>
        <w:lastRenderedPageBreak/>
        <w:t>Article 2.</w:t>
      </w:r>
      <w:r>
        <w:t xml:space="preserve"> Dans la loi du 17 novembre 1964 – Code de procédure civile (Journal officiel de 2020, textes 1575 et 1578), première partie du livre premier, un titre </w:t>
      </w:r>
      <w:proofErr w:type="spellStart"/>
      <w:r>
        <w:t>IIIba</w:t>
      </w:r>
      <w:proofErr w:type="spellEnd"/>
      <w:r>
        <w:t xml:space="preserve"> est ajouté après le titre </w:t>
      </w:r>
      <w:proofErr w:type="spellStart"/>
      <w:r>
        <w:t>IIIb</w:t>
      </w:r>
      <w:proofErr w:type="spellEnd"/>
      <w:r>
        <w:t xml:space="preserve">, comme </w:t>
      </w:r>
      <w:proofErr w:type="gramStart"/>
      <w:r>
        <w:t>suit:</w:t>
      </w:r>
      <w:proofErr w:type="gramEnd"/>
    </w:p>
    <w:p w14:paraId="0A5F8FFB" w14:textId="47EFE25D" w:rsidR="00763CC7" w:rsidRPr="00593D40" w:rsidRDefault="00F16C3B" w:rsidP="00763CC7">
      <w:pPr>
        <w:pStyle w:val="ZTYTDZOZNzmozntytuudziauartykuempunktem"/>
        <w:rPr>
          <w:caps w:val="0"/>
        </w:rPr>
      </w:pPr>
      <w:proofErr w:type="gramStart"/>
      <w:r>
        <w:rPr>
          <w:caps w:val="0"/>
        </w:rPr>
        <w:t>«Titre</w:t>
      </w:r>
      <w:proofErr w:type="gramEnd"/>
      <w:r>
        <w:rPr>
          <w:caps w:val="0"/>
        </w:rPr>
        <w:t xml:space="preserve"> </w:t>
      </w:r>
      <w:proofErr w:type="spellStart"/>
      <w:r>
        <w:rPr>
          <w:caps w:val="0"/>
        </w:rPr>
        <w:t>IIIba</w:t>
      </w:r>
      <w:proofErr w:type="spellEnd"/>
    </w:p>
    <w:p w14:paraId="0F233713" w14:textId="77777777" w:rsidR="00763CC7" w:rsidRPr="00593D40" w:rsidRDefault="00763CC7" w:rsidP="00F116C8">
      <w:pPr>
        <w:pStyle w:val="ZTYTDZPRZEDMzmprzedmtytuulubdziauartykuempunktem"/>
      </w:pPr>
      <w:r>
        <w:t>Protection des animaux</w:t>
      </w:r>
    </w:p>
    <w:p w14:paraId="550491CB" w14:textId="5098215D" w:rsidR="00763CC7" w:rsidRPr="00593D40" w:rsidRDefault="00763CC7" w:rsidP="000C564C">
      <w:pPr>
        <w:pStyle w:val="ZARTzmartartykuempunktem"/>
        <w:keepNext/>
        <w:keepLines/>
      </w:pPr>
      <w:r>
        <w:t>Article 63</w:t>
      </w:r>
      <w:r>
        <w:rPr>
          <w:rStyle w:val="IGindeksgrny"/>
        </w:rPr>
        <w:t>4a</w:t>
      </w:r>
      <w:r>
        <w:t>. Les organisations non gouvernementales inscrites sur la liste visée à l’article 34e, paragraphe 1, de la loi du 21 août 1997 sur la protection des animaux (Journal officiel de 2020, texte 638 et ...) ou le chef des services vétérinaires peuvent engager des actions en justice pour protéger les animaux</w:t>
      </w:r>
      <w:proofErr w:type="gramStart"/>
      <w:r>
        <w:t>.»</w:t>
      </w:r>
      <w:proofErr w:type="gramEnd"/>
      <w:r>
        <w:t>.</w:t>
      </w:r>
    </w:p>
    <w:p w14:paraId="2B59F3EF" w14:textId="1D95252A" w:rsidR="00763CC7" w:rsidRPr="00593D40" w:rsidRDefault="00763CC7" w:rsidP="00F116C8">
      <w:pPr>
        <w:pStyle w:val="ARTartustawynprozporzdzenia"/>
        <w:keepNext/>
        <w:ind w:firstLine="567"/>
      </w:pPr>
      <w:r>
        <w:rPr>
          <w:rStyle w:val="Ppogrubienie"/>
        </w:rPr>
        <w:t>Article 3.</w:t>
      </w:r>
      <w:r>
        <w:t xml:space="preserve"> Dans la loi du 13 septembre 1996 sur le maintien de la propreté et de l’ordre dans les communes (Journal officiel de 2020, texte 1439), à l’article </w:t>
      </w:r>
      <w:proofErr w:type="gramStart"/>
      <w:r>
        <w:t>7:</w:t>
      </w:r>
      <w:proofErr w:type="gramEnd"/>
    </w:p>
    <w:p w14:paraId="34EFF3D6" w14:textId="77777777" w:rsidR="00763CC7" w:rsidRPr="00593D40" w:rsidRDefault="00763CC7" w:rsidP="00F116C8">
      <w:pPr>
        <w:pStyle w:val="PKTpunkt"/>
        <w:keepNext/>
      </w:pPr>
      <w:r>
        <w:t>1)</w:t>
      </w:r>
      <w:r>
        <w:tab/>
        <w:t xml:space="preserve">le paragraphe 5 est modifié comme </w:t>
      </w:r>
      <w:proofErr w:type="gramStart"/>
      <w:r>
        <w:t>suit:</w:t>
      </w:r>
      <w:proofErr w:type="gramEnd"/>
    </w:p>
    <w:p w14:paraId="746A34AD" w14:textId="51B1DC6F" w:rsidR="00763CC7" w:rsidRPr="00593D40" w:rsidRDefault="00F16C3B" w:rsidP="000C564C">
      <w:pPr>
        <w:pStyle w:val="ZUSTzmustartykuempunktem"/>
        <w:keepNext/>
        <w:keepLines/>
      </w:pPr>
      <w:r>
        <w:t>«5. Les unités organisationnelles communales qui exercent sur le territoire de leur propre commune les activités visées à l’article 1, paragraphes 2 et 3, dans les règles de la loi ne sont pas tenues d’obtenir les autorisations visées à l’article 1, mais doivent remplir les conditions requises d’octroi de ces autorisations</w:t>
      </w:r>
      <w:proofErr w:type="gramStart"/>
      <w:r>
        <w:t>.»</w:t>
      </w:r>
      <w:proofErr w:type="gramEnd"/>
      <w:r>
        <w:t>;</w:t>
      </w:r>
    </w:p>
    <w:p w14:paraId="2973CC2E" w14:textId="77777777" w:rsidR="00763CC7" w:rsidRPr="00593D40" w:rsidRDefault="00763CC7" w:rsidP="00F116C8">
      <w:pPr>
        <w:pStyle w:val="PKTpunkt"/>
        <w:keepNext/>
        <w:rPr>
          <w:rFonts w:cs="Times"/>
        </w:rPr>
      </w:pPr>
      <w:r>
        <w:t>2)</w:t>
      </w:r>
      <w:r>
        <w:tab/>
        <w:t xml:space="preserve">après le paragraphe 5, un paragraphe 5a est ajouté, comme </w:t>
      </w:r>
      <w:proofErr w:type="gramStart"/>
      <w:r>
        <w:t>suit:</w:t>
      </w:r>
      <w:proofErr w:type="gramEnd"/>
    </w:p>
    <w:p w14:paraId="5A6CD9F3" w14:textId="717AF1A0" w:rsidR="00763CC7" w:rsidRPr="000C564C" w:rsidRDefault="00F16C3B" w:rsidP="00133F33">
      <w:pPr>
        <w:pStyle w:val="ZUSTzmustartykuempunktem"/>
        <w:rPr>
          <w:spacing w:val="-4"/>
        </w:rPr>
      </w:pPr>
      <w:r w:rsidRPr="000C564C">
        <w:rPr>
          <w:spacing w:val="-4"/>
        </w:rPr>
        <w:t>«5a. Les unités organisationnelles communales exerçant sur le territoire de leur propre commune les activités visées à l’article 11, paragraphe 1a de la loi du 21 août 1997 sur la protection des animaux (Journal officiel de 2020, texte 638 et ...) ne sont pas tenues d’obtenir l’autorisation visée au paragraphe 1 point 4, mais doivent remplir les conditions requises d’octroi de ces autorisations et les conditions visées à l’article 11, paragraphes 5 et 7 de la loi du 21 août 1997 sur la protection des animaux.».</w:t>
      </w:r>
    </w:p>
    <w:p w14:paraId="1CF225EE" w14:textId="643B8696" w:rsidR="00763CC7" w:rsidRPr="000C564C" w:rsidRDefault="00763CC7" w:rsidP="00F116C8">
      <w:pPr>
        <w:pStyle w:val="ARTartustawynprozporzdzenia"/>
        <w:keepNext/>
        <w:rPr>
          <w:spacing w:val="-2"/>
        </w:rPr>
      </w:pPr>
      <w:r w:rsidRPr="000C564C">
        <w:rPr>
          <w:rStyle w:val="Ppogrubienie"/>
          <w:spacing w:val="-2"/>
        </w:rPr>
        <w:t>Article 4.</w:t>
      </w:r>
      <w:r w:rsidRPr="000C564C">
        <w:rPr>
          <w:spacing w:val="-2"/>
        </w:rPr>
        <w:t xml:space="preserve"> Dans la loi du 6 juin 1997 – Code de procédure pénale (Journal officiel de 2020, textes 30, 413, 568, 1086 et 1458), l’article 49 reçoit un nouveau § 5, comme </w:t>
      </w:r>
      <w:proofErr w:type="gramStart"/>
      <w:r w:rsidRPr="000C564C">
        <w:rPr>
          <w:spacing w:val="-2"/>
        </w:rPr>
        <w:t>suit:</w:t>
      </w:r>
      <w:proofErr w:type="gramEnd"/>
    </w:p>
    <w:p w14:paraId="10A5EF75" w14:textId="38F30936" w:rsidR="00763CC7" w:rsidRPr="000C564C" w:rsidRDefault="00F16C3B" w:rsidP="00763CC7">
      <w:pPr>
        <w:pStyle w:val="ZUSTzmustartykuempunktem"/>
        <w:rPr>
          <w:spacing w:val="-4"/>
        </w:rPr>
      </w:pPr>
      <w:proofErr w:type="gramStart"/>
      <w:r w:rsidRPr="000C564C">
        <w:rPr>
          <w:spacing w:val="-4"/>
        </w:rPr>
        <w:t>«§</w:t>
      </w:r>
      <w:proofErr w:type="gramEnd"/>
      <w:r w:rsidRPr="000C564C">
        <w:rPr>
          <w:spacing w:val="-4"/>
        </w:rPr>
        <w:t>Article</w:t>
      </w:r>
      <w:r w:rsidR="00211D76" w:rsidRPr="000C564C">
        <w:rPr>
          <w:spacing w:val="-4"/>
        </w:rPr>
        <w:t> </w:t>
      </w:r>
      <w:r w:rsidRPr="000C564C">
        <w:rPr>
          <w:spacing w:val="-4"/>
        </w:rPr>
        <w:t>5. Dans les cas d’infractions à l’encontre d’un animal ou d’infractions visées au chapitre XXII du code pénal, les organisations non gouvernementales inscrites sur la liste visée à l’article 34e, paragraphe 1 de la loi du 21 août 1997 sur la protection des animaux (Journal officiel de 2020, texte 638 et ...) ou le chef des services vétérinaires peuvent exercer les droits de la partie lésée s’ils ont révélé l’infraction ou demandé l’ouverture de la procédure dans le cadre de leurs activités</w:t>
      </w:r>
      <w:proofErr w:type="gramStart"/>
      <w:r w:rsidRPr="000C564C">
        <w:rPr>
          <w:spacing w:val="-4"/>
        </w:rPr>
        <w:t>.»</w:t>
      </w:r>
      <w:proofErr w:type="gramEnd"/>
      <w:r w:rsidRPr="000C564C">
        <w:rPr>
          <w:spacing w:val="-4"/>
        </w:rPr>
        <w:t>.</w:t>
      </w:r>
    </w:p>
    <w:p w14:paraId="48E026BB" w14:textId="2CBB53FD" w:rsidR="00763CC7" w:rsidRPr="00593D40" w:rsidRDefault="00763CC7" w:rsidP="00F116C8">
      <w:pPr>
        <w:pStyle w:val="ARTartustawynprozporzdzenia"/>
        <w:keepNext/>
      </w:pPr>
      <w:r>
        <w:rPr>
          <w:rStyle w:val="Ppogrubienie"/>
        </w:rPr>
        <w:lastRenderedPageBreak/>
        <w:t>Article 5.</w:t>
      </w:r>
      <w:r>
        <w:t xml:space="preserve"> Dans la loi du 24 août 2001 – Code de procédure en matière de contraventions (Journal officiel de 2020, textes 729, 956 et 1423), à l’article 96, un paragraphe 1d est ajouté après le paragraphe 1c, comme </w:t>
      </w:r>
      <w:proofErr w:type="gramStart"/>
      <w:r>
        <w:t>suit:</w:t>
      </w:r>
      <w:proofErr w:type="gramEnd"/>
    </w:p>
    <w:p w14:paraId="5A3ABBDC" w14:textId="16E34F5F" w:rsidR="00763CC7" w:rsidRPr="00593D40" w:rsidRDefault="00F16C3B" w:rsidP="00763CC7">
      <w:pPr>
        <w:pStyle w:val="ZUSTzmustartykuempunktem"/>
      </w:pPr>
      <w:proofErr w:type="gramStart"/>
      <w:r>
        <w:t>«Article</w:t>
      </w:r>
      <w:proofErr w:type="gramEnd"/>
      <w:r>
        <w:t> 1d. En procédure de sanction administrative, pour les actes visés aux articles 37 à 37b, 37d et 37e de la loi du 21 août 1997 sur la protection des animaux (Journal officiel de 2020, texte 638 et ...), l’inspection vétérinaire peut imposer une amende allant jusqu’à 5000 PLN</w:t>
      </w:r>
      <w:proofErr w:type="gramStart"/>
      <w:r>
        <w:t>.»</w:t>
      </w:r>
      <w:proofErr w:type="gramEnd"/>
      <w:r>
        <w:t>.</w:t>
      </w:r>
    </w:p>
    <w:p w14:paraId="394DABB8" w14:textId="771814D2" w:rsidR="006049C8" w:rsidRPr="000C564C" w:rsidRDefault="00730ACA" w:rsidP="009A3308">
      <w:pPr>
        <w:pStyle w:val="ARTartustawynprozporzdzenia"/>
        <w:rPr>
          <w:spacing w:val="-4"/>
        </w:rPr>
      </w:pPr>
      <w:r w:rsidRPr="000C564C">
        <w:rPr>
          <w:rStyle w:val="Ppogrubienie"/>
          <w:spacing w:val="-4"/>
        </w:rPr>
        <w:t xml:space="preserve">Article 6. </w:t>
      </w:r>
      <w:r w:rsidRPr="000C564C">
        <w:rPr>
          <w:spacing w:val="-4"/>
        </w:rPr>
        <w:t xml:space="preserve">La loi du 11 mars 2004 sur la protection de la santé animale et la lutte contre les maladies infectieuses (Journal officiel de 2020, texte 1421) est modifiée comme </w:t>
      </w:r>
      <w:proofErr w:type="gramStart"/>
      <w:r w:rsidRPr="000C564C">
        <w:rPr>
          <w:spacing w:val="-4"/>
        </w:rPr>
        <w:t>suit:</w:t>
      </w:r>
      <w:proofErr w:type="gramEnd"/>
    </w:p>
    <w:p w14:paraId="5DA4E7BA" w14:textId="78C58340" w:rsidR="009A3308" w:rsidRPr="00593D40" w:rsidRDefault="006049C8" w:rsidP="00593D40">
      <w:pPr>
        <w:pStyle w:val="PKTpunkt"/>
        <w:keepNext/>
        <w:keepLines/>
      </w:pPr>
      <w:r>
        <w:t>1)</w:t>
      </w:r>
      <w:r>
        <w:tab/>
        <w:t xml:space="preserve">à l’article 5, paragraphe 1, le point 1 est modifié comme </w:t>
      </w:r>
      <w:proofErr w:type="gramStart"/>
      <w:r>
        <w:t>suit:</w:t>
      </w:r>
      <w:proofErr w:type="gramEnd"/>
    </w:p>
    <w:p w14:paraId="0CCA6314" w14:textId="70624530" w:rsidR="00DE4CC8" w:rsidRPr="000C564C" w:rsidRDefault="009A3308" w:rsidP="009A3308">
      <w:pPr>
        <w:pStyle w:val="ZPKTzmpktartykuempunktem"/>
        <w:rPr>
          <w:spacing w:val="-4"/>
        </w:rPr>
      </w:pPr>
      <w:r w:rsidRPr="000C564C">
        <w:rPr>
          <w:spacing w:val="-4"/>
        </w:rPr>
        <w:t>«1)</w:t>
      </w:r>
      <w:r w:rsidRPr="000C564C">
        <w:rPr>
          <w:spacing w:val="-4"/>
        </w:rPr>
        <w:tab/>
        <w:t>à l’article 1</w:t>
      </w:r>
      <w:r w:rsidRPr="000C564C">
        <w:rPr>
          <w:spacing w:val="-4"/>
          <w:vertAlign w:val="superscript"/>
        </w:rPr>
        <w:t>er</w:t>
      </w:r>
      <w:r w:rsidRPr="000C564C">
        <w:rPr>
          <w:spacing w:val="-4"/>
        </w:rPr>
        <w:t xml:space="preserve">, point 1, a), c) à f), h), i), j), l), est autorisée après décision du vétérinaire de district compétent pour le lieu prévu de l’activité confirmant que celle-ci satisfait aux exigences vétérinaires requises des activités de cette </w:t>
      </w:r>
      <w:proofErr w:type="gramStart"/>
      <w:r w:rsidRPr="000C564C">
        <w:rPr>
          <w:spacing w:val="-4"/>
        </w:rPr>
        <w:t>nature;</w:t>
      </w:r>
      <w:proofErr w:type="gramEnd"/>
      <w:r w:rsidRPr="000C564C">
        <w:rPr>
          <w:spacing w:val="-4"/>
        </w:rPr>
        <w:t>»;</w:t>
      </w:r>
    </w:p>
    <w:p w14:paraId="25C3F249" w14:textId="1BF9BB35" w:rsidR="006049C8" w:rsidRPr="00593D40" w:rsidRDefault="006049C8" w:rsidP="00593D40">
      <w:pPr>
        <w:pStyle w:val="PKTpunkt"/>
        <w:keepNext/>
        <w:keepLines/>
      </w:pPr>
      <w:r>
        <w:t>2)</w:t>
      </w:r>
      <w:r>
        <w:tab/>
        <w:t>à l’article 10, après le paragraphe 1, un paragraphe</w:t>
      </w:r>
      <w:r w:rsidR="00211D76">
        <w:t> </w:t>
      </w:r>
      <w:r>
        <w:t xml:space="preserve">1a est ajouté, comme </w:t>
      </w:r>
      <w:proofErr w:type="gramStart"/>
      <w:r>
        <w:t>suit:</w:t>
      </w:r>
      <w:proofErr w:type="gramEnd"/>
    </w:p>
    <w:p w14:paraId="7E8F02D4" w14:textId="6932908A" w:rsidR="006049C8" w:rsidRPr="000C564C" w:rsidRDefault="006049C8" w:rsidP="006049C8">
      <w:pPr>
        <w:pStyle w:val="ZUSTzmustartykuempunktem"/>
        <w:rPr>
          <w:spacing w:val="-4"/>
        </w:rPr>
      </w:pPr>
      <w:r w:rsidRPr="000C564C">
        <w:rPr>
          <w:spacing w:val="-4"/>
        </w:rPr>
        <w:t>«1a. Le ministre de l’agriculture réglemente les conditions d’existence minimales des différentes espèces d’animaux accueillis dans les refuges tout en précisant les paramètres des installations, les types de matériaux à utiliser et les paramètres physiques d’accueil des animaux dans les refuges afin de leur garantir des conditions de vie et de soins adéquates et de protéger ainsi leur santé et leur bien-être</w:t>
      </w:r>
      <w:proofErr w:type="gramStart"/>
      <w:r w:rsidRPr="000C564C">
        <w:rPr>
          <w:spacing w:val="-4"/>
        </w:rPr>
        <w:t>.»</w:t>
      </w:r>
      <w:proofErr w:type="gramEnd"/>
      <w:r w:rsidRPr="000C564C">
        <w:rPr>
          <w:spacing w:val="-4"/>
        </w:rPr>
        <w:t>.</w:t>
      </w:r>
    </w:p>
    <w:p w14:paraId="6F02837A" w14:textId="4D980429" w:rsidR="00A3373D" w:rsidRPr="00593D40" w:rsidRDefault="00730ACA" w:rsidP="004233C3">
      <w:pPr>
        <w:pStyle w:val="ARTartustawynprozporzdzenia"/>
        <w:keepNext/>
      </w:pPr>
      <w:r>
        <w:rPr>
          <w:rStyle w:val="Ppogrubienie"/>
        </w:rPr>
        <w:t xml:space="preserve">Article 7. </w:t>
      </w:r>
      <w:r>
        <w:t xml:space="preserve">La loi du 16 avril 2004 sur la protection de la nature (Journal officiel de 2020, textes 55, 471 et 1378) est modifiée comme </w:t>
      </w:r>
      <w:proofErr w:type="gramStart"/>
      <w:r>
        <w:t>suit:</w:t>
      </w:r>
      <w:proofErr w:type="gramEnd"/>
    </w:p>
    <w:p w14:paraId="6155C651" w14:textId="52F28E9F" w:rsidR="00A3373D" w:rsidRPr="00593D40" w:rsidRDefault="00A3373D" w:rsidP="00A3373D">
      <w:pPr>
        <w:pStyle w:val="PKTpunkt"/>
      </w:pPr>
      <w:r>
        <w:t>1)</w:t>
      </w:r>
      <w:r>
        <w:tab/>
        <w:t xml:space="preserve">à l’article 5, point 11, le point a) est </w:t>
      </w:r>
      <w:proofErr w:type="gramStart"/>
      <w:r>
        <w:t>abrogé;</w:t>
      </w:r>
      <w:proofErr w:type="gramEnd"/>
    </w:p>
    <w:p w14:paraId="669CEECD" w14:textId="77777777" w:rsidR="00A3373D" w:rsidRPr="00593D40" w:rsidRDefault="00A3373D" w:rsidP="00593D40">
      <w:pPr>
        <w:pStyle w:val="PKTpunkt"/>
        <w:keepNext/>
        <w:keepLines/>
      </w:pPr>
      <w:r>
        <w:t>2)</w:t>
      </w:r>
      <w:r>
        <w:tab/>
        <w:t xml:space="preserve">à l’article 73, le paragraphe 2 est modifié comme </w:t>
      </w:r>
      <w:proofErr w:type="gramStart"/>
      <w:r>
        <w:t>suit:</w:t>
      </w:r>
      <w:proofErr w:type="gramEnd"/>
    </w:p>
    <w:p w14:paraId="3E564AA5" w14:textId="2D820FE2" w:rsidR="00A3373D" w:rsidRPr="00593D40" w:rsidRDefault="00A3373D" w:rsidP="005E445C">
      <w:pPr>
        <w:pStyle w:val="ZUSTzmustartykuempunktem"/>
      </w:pPr>
      <w:r>
        <w:t>«2. Les interdictions visées au paragraphe 1, points 1 et 2, ne s’appliquent pas aux zoos et aux établissements scientifiques de recherche sur des animaux, et les interdictions visées au paragraphe 1, point 1, ne s’appliquent pas aux centres de réhabilitation pour animaux</w:t>
      </w:r>
      <w:proofErr w:type="gramStart"/>
      <w:r>
        <w:t>.»</w:t>
      </w:r>
      <w:proofErr w:type="gramEnd"/>
      <w:r>
        <w:t>.</w:t>
      </w:r>
    </w:p>
    <w:p w14:paraId="1A45BE4A" w14:textId="0E974CE4" w:rsidR="00763CC7" w:rsidRPr="00593D40" w:rsidRDefault="00763CC7" w:rsidP="004233C3">
      <w:pPr>
        <w:pStyle w:val="ARTartustawynprozporzdzenia"/>
        <w:keepNext/>
      </w:pPr>
      <w:r>
        <w:rPr>
          <w:rStyle w:val="Ppogrubienie"/>
        </w:rPr>
        <w:lastRenderedPageBreak/>
        <w:t>Article 8.</w:t>
      </w:r>
      <w:r>
        <w:t xml:space="preserve"> Dans la loi du 29 juin 2007 sur l’organisation de l’élevage et la reproduction des animaux d’élevage (Journal officiel de 2017, textes 2132), à l’article 2, le point 3 est modifié comme </w:t>
      </w:r>
      <w:proofErr w:type="gramStart"/>
      <w:r>
        <w:t>suit:</w:t>
      </w:r>
      <w:proofErr w:type="gramEnd"/>
    </w:p>
    <w:p w14:paraId="00A1EEC9" w14:textId="0E872B9C" w:rsidR="00763CC7" w:rsidRPr="00593D40" w:rsidRDefault="00F16C3B" w:rsidP="000C564C">
      <w:pPr>
        <w:pStyle w:val="ZPKTzmpktartykuempunktem"/>
        <w:keepNext/>
        <w:keepLines/>
      </w:pPr>
      <w:r>
        <w:t>«3)</w:t>
      </w:r>
      <w:r>
        <w:tab/>
        <w:t xml:space="preserve">renard roux (Vulpes </w:t>
      </w:r>
      <w:proofErr w:type="spellStart"/>
      <w:r>
        <w:t>vulpes</w:t>
      </w:r>
      <w:proofErr w:type="spellEnd"/>
      <w:r>
        <w:t>), renard polaire (</w:t>
      </w:r>
      <w:proofErr w:type="spellStart"/>
      <w:r>
        <w:t>Alopex</w:t>
      </w:r>
      <w:proofErr w:type="spellEnd"/>
      <w:r>
        <w:t xml:space="preserve"> </w:t>
      </w:r>
      <w:proofErr w:type="spellStart"/>
      <w:r>
        <w:t>lagopus</w:t>
      </w:r>
      <w:proofErr w:type="spellEnd"/>
      <w:r>
        <w:t xml:space="preserve">), vison d’Amérique (Mustela vison), putois (Mustela </w:t>
      </w:r>
      <w:proofErr w:type="spellStart"/>
      <w:r>
        <w:t>putorius</w:t>
      </w:r>
      <w:proofErr w:type="spellEnd"/>
      <w:r>
        <w:t>), chien viverrin (</w:t>
      </w:r>
      <w:proofErr w:type="spellStart"/>
      <w:r>
        <w:t>Nyctereutes</w:t>
      </w:r>
      <w:proofErr w:type="spellEnd"/>
      <w:r>
        <w:t xml:space="preserve"> </w:t>
      </w:r>
      <w:proofErr w:type="spellStart"/>
      <w:r>
        <w:t>procyonoides</w:t>
      </w:r>
      <w:proofErr w:type="spellEnd"/>
      <w:r>
        <w:t xml:space="preserve">), ragondin (Myocastor </w:t>
      </w:r>
      <w:proofErr w:type="spellStart"/>
      <w:r>
        <w:t>coypus</w:t>
      </w:r>
      <w:proofErr w:type="spellEnd"/>
      <w:r>
        <w:t xml:space="preserve">), chinchilla (Chinchilla </w:t>
      </w:r>
      <w:proofErr w:type="spellStart"/>
      <w:r>
        <w:t>lanigera</w:t>
      </w:r>
      <w:proofErr w:type="spellEnd"/>
      <w:r>
        <w:t>) et lapin (</w:t>
      </w:r>
      <w:proofErr w:type="spellStart"/>
      <w:r>
        <w:t>Oryctolagus</w:t>
      </w:r>
      <w:proofErr w:type="spellEnd"/>
      <w:r>
        <w:t xml:space="preserve"> </w:t>
      </w:r>
      <w:proofErr w:type="spellStart"/>
      <w:r>
        <w:t>cuniculus</w:t>
      </w:r>
      <w:proofErr w:type="spellEnd"/>
      <w:r>
        <w:t xml:space="preserve">), destinés à la production de matière première pour l’industrie de la viande et du </w:t>
      </w:r>
      <w:proofErr w:type="gramStart"/>
      <w:r>
        <w:t>textile;</w:t>
      </w:r>
      <w:proofErr w:type="gramEnd"/>
      <w:r>
        <w:t>».</w:t>
      </w:r>
    </w:p>
    <w:p w14:paraId="5F523696" w14:textId="1ACDF186" w:rsidR="00763CC7" w:rsidRPr="00593D40" w:rsidRDefault="00730ACA" w:rsidP="00763CC7">
      <w:pPr>
        <w:pStyle w:val="ARTartustawynprozporzdzenia"/>
      </w:pPr>
      <w:r>
        <w:rPr>
          <w:rStyle w:val="Ppogrubienie"/>
        </w:rPr>
        <w:t>Article 9.</w:t>
      </w:r>
      <w:r>
        <w:t> 1. Les dispositions de la loi modifiée à l’article 3 sont applicables dans leur version actuelle aux procédures de délivrance d’autorisation d’activité des refuges pour animaux sans abri engagées et pour lesquelles la décision finale n’a pas été rendue avant la date d’entrée en vigueur de la présente loi.</w:t>
      </w:r>
    </w:p>
    <w:p w14:paraId="700500B7" w14:textId="3142ECBC" w:rsidR="00763CC7" w:rsidRPr="00593D40" w:rsidRDefault="00763CC7" w:rsidP="00763CC7">
      <w:pPr>
        <w:pStyle w:val="USTustnpkodeksu"/>
      </w:pPr>
      <w:r>
        <w:t>2. Les autorisations d’activité de refuge pour animaux sans abri délivrées avant la date d’entrée en vigueur de la présente loi sont caduques.</w:t>
      </w:r>
    </w:p>
    <w:p w14:paraId="0AF96B30" w14:textId="2DA06480" w:rsidR="00763CC7" w:rsidRPr="00593D40" w:rsidRDefault="00730ACA" w:rsidP="00763CC7">
      <w:pPr>
        <w:pStyle w:val="ARTartustawynprozporzdzenia"/>
      </w:pPr>
      <w:r>
        <w:rPr>
          <w:rStyle w:val="Ppogrubienie"/>
        </w:rPr>
        <w:t>Article 10.</w:t>
      </w:r>
      <w:r>
        <w:t> Les modalités d’application prises en vertu de l’article 17 paragraphe 8 de la loi modifiée à l’article premier resteront en vigueur jusqu’à l’entrée en vigueur des modalités d’application du texte modifié par la présente loi, mais pour une durée maximale de 6 mois à compter de la date d’entrée en vigueur de la présente loi.</w:t>
      </w:r>
    </w:p>
    <w:p w14:paraId="67B0962B" w14:textId="4900FC2B" w:rsidR="00384937" w:rsidRPr="00593D40" w:rsidRDefault="00730ACA" w:rsidP="00763CC7">
      <w:pPr>
        <w:pStyle w:val="ARTartustawynprozporzdzenia"/>
      </w:pPr>
      <w:r>
        <w:rPr>
          <w:rStyle w:val="Ppogrubienie"/>
        </w:rPr>
        <w:t>Article 11.</w:t>
      </w:r>
      <w:r>
        <w:t xml:space="preserve"> Les entités affectées par l’interdiction visée à l’article 12, paragraphe 4c de la loi modifiée à l’article premier ont droit à une indemnisation budgétaire pour la cessation d’élevage ou de reproduction des animaux à fourrure, exception faite du lapin, visés à l’article 2, point 3 de la loi du 29 juin 2007 sur l’organisation de l’élevage et la reproduction des animaux d’élevage (Journal officiel de 2017, texte 2132, et de 2020, texte …) en vue d’en exploiter les fourrures.</w:t>
      </w:r>
    </w:p>
    <w:p w14:paraId="1D91C9E9" w14:textId="735E36CE" w:rsidR="00763CC7" w:rsidRPr="00593D40" w:rsidRDefault="00730ACA" w:rsidP="00763CC7">
      <w:pPr>
        <w:pStyle w:val="ARTartustawynprozporzdzenia"/>
      </w:pPr>
      <w:r>
        <w:rPr>
          <w:rStyle w:val="Ppogrubienie"/>
        </w:rPr>
        <w:t>Article 12.</w:t>
      </w:r>
      <w:r>
        <w:t> 1. Si le propriétaire ou gardien d’un animal précédemment utilisé à des fins de divertissement et de spectacle, entretenu, élevé et présenté dans les cirques ou bases de cirque ne peut ou ne veut plus entretenir cet animal, celui-ci doit être confié à une unité organisationnelle communale compétente pour le lieu d’activité et responsable d’un refuge pour animaux sans abri ou à un zoo dans les 12</w:t>
      </w:r>
      <w:r w:rsidR="00211D76">
        <w:t> </w:t>
      </w:r>
      <w:r>
        <w:t xml:space="preserve">mois à compter de la date d’entrée en vigueur de la présente loi. </w:t>
      </w:r>
    </w:p>
    <w:p w14:paraId="7CFBAF55" w14:textId="77777777" w:rsidR="00763CC7" w:rsidRPr="00593D40" w:rsidRDefault="00763CC7" w:rsidP="00763CC7">
      <w:pPr>
        <w:pStyle w:val="USTustnpkodeksu"/>
      </w:pPr>
      <w:r>
        <w:t xml:space="preserve">2. La prise en charge de l’animal visé au paragraphe 1 doit se faire avec le consentement de l’entité à laquelle il est confié. </w:t>
      </w:r>
    </w:p>
    <w:p w14:paraId="5E8238DA" w14:textId="4AA7C5F1" w:rsidR="00763CC7" w:rsidRPr="00593D40" w:rsidRDefault="00763CC7" w:rsidP="000C564C">
      <w:pPr>
        <w:pStyle w:val="USTustnpkodeksu"/>
        <w:keepNext/>
        <w:keepLines/>
      </w:pPr>
      <w:r>
        <w:lastRenderedPageBreak/>
        <w:t>3. Les unités organisationnelles communales auxquelles les animaux visés au paragraphe 1 sont confiés peuvent transmettre ceux-ci sur la base d’un accord aux organisations sociales visées dans le texte, modifié par la présente loi, de l’article 11 paragraphe 4 de la loi modifiée.</w:t>
      </w:r>
    </w:p>
    <w:p w14:paraId="44CBEF77" w14:textId="77777777" w:rsidR="00763CC7" w:rsidRPr="00593D40" w:rsidRDefault="00763CC7" w:rsidP="00763CC7">
      <w:pPr>
        <w:pStyle w:val="USTustnpkodeksu"/>
      </w:pPr>
      <w:r>
        <w:t xml:space="preserve">4. En cas de refus de l’accord visé au paragraphe 2 ou d’autres circonstances empêchant que l’animal ne soit confié aux entités visées au paragraphe 1, celui-ci peut être confié sans contrepartie financière à une autre personne morale, unité organisationnelle sans personnalité juridique ou personne physique susceptible de l’entretenir convenablement. </w:t>
      </w:r>
    </w:p>
    <w:p w14:paraId="5EAE9420" w14:textId="77777777" w:rsidR="00763CC7" w:rsidRPr="000C564C" w:rsidRDefault="00763CC7" w:rsidP="00F116C8">
      <w:pPr>
        <w:pStyle w:val="USTustnpkodeksu"/>
        <w:keepNext/>
        <w:rPr>
          <w:spacing w:val="-4"/>
        </w:rPr>
      </w:pPr>
      <w:r w:rsidRPr="000C564C">
        <w:rPr>
          <w:spacing w:val="-4"/>
        </w:rPr>
        <w:t xml:space="preserve">5. Un procès-verbal est dressé à la prise en charge de </w:t>
      </w:r>
      <w:proofErr w:type="gramStart"/>
      <w:r w:rsidRPr="000C564C">
        <w:rPr>
          <w:spacing w:val="-4"/>
        </w:rPr>
        <w:t>l’animal;</w:t>
      </w:r>
      <w:proofErr w:type="gramEnd"/>
      <w:r w:rsidRPr="000C564C">
        <w:rPr>
          <w:spacing w:val="-4"/>
        </w:rPr>
        <w:t xml:space="preserve"> ce procès-verbal contient:</w:t>
      </w:r>
    </w:p>
    <w:p w14:paraId="6A757F0B" w14:textId="77777777" w:rsidR="00763CC7" w:rsidRPr="00593D40" w:rsidRDefault="00763CC7" w:rsidP="00763CC7">
      <w:pPr>
        <w:pStyle w:val="PKTpunkt"/>
      </w:pPr>
      <w:r>
        <w:t>1)</w:t>
      </w:r>
      <w:r>
        <w:tab/>
        <w:t xml:space="preserve">la date de prise en charge de </w:t>
      </w:r>
      <w:proofErr w:type="gramStart"/>
      <w:r>
        <w:t>l’animal;</w:t>
      </w:r>
      <w:proofErr w:type="gramEnd"/>
      <w:r>
        <w:t xml:space="preserve"> </w:t>
      </w:r>
    </w:p>
    <w:p w14:paraId="3897A6A8" w14:textId="77777777" w:rsidR="00763CC7" w:rsidRPr="00593D40" w:rsidRDefault="00763CC7" w:rsidP="00763CC7">
      <w:pPr>
        <w:pStyle w:val="PKTpunkt"/>
      </w:pPr>
      <w:r>
        <w:t>2)</w:t>
      </w:r>
      <w:r>
        <w:tab/>
        <w:t xml:space="preserve">la dénomination, le siège social et l’adresse de l’entité qui se défait de </w:t>
      </w:r>
      <w:proofErr w:type="gramStart"/>
      <w:r>
        <w:t>l’animal;</w:t>
      </w:r>
      <w:proofErr w:type="gramEnd"/>
      <w:r>
        <w:t xml:space="preserve"> </w:t>
      </w:r>
    </w:p>
    <w:p w14:paraId="2CE156D2" w14:textId="77777777" w:rsidR="00763CC7" w:rsidRPr="000C564C" w:rsidRDefault="00763CC7" w:rsidP="00763CC7">
      <w:pPr>
        <w:pStyle w:val="PKTpunkt"/>
        <w:rPr>
          <w:spacing w:val="-4"/>
        </w:rPr>
      </w:pPr>
      <w:r w:rsidRPr="000C564C">
        <w:rPr>
          <w:spacing w:val="-4"/>
        </w:rPr>
        <w:t>3)</w:t>
      </w:r>
      <w:r w:rsidRPr="000C564C">
        <w:rPr>
          <w:spacing w:val="-4"/>
        </w:rPr>
        <w:tab/>
        <w:t xml:space="preserve">la dénomination et le siège de l’unité organisationnelle tenant refuge pour animaux sans abri, du zoo, de la personne morale ou autre unité organisationnelle, ou les prénom, nom, lieu de domicile et adresse de la personne physique à qui l’animal est </w:t>
      </w:r>
      <w:proofErr w:type="gramStart"/>
      <w:r w:rsidRPr="000C564C">
        <w:rPr>
          <w:spacing w:val="-4"/>
        </w:rPr>
        <w:t>confié;</w:t>
      </w:r>
      <w:proofErr w:type="gramEnd"/>
      <w:r w:rsidRPr="000C564C">
        <w:rPr>
          <w:spacing w:val="-4"/>
        </w:rPr>
        <w:t xml:space="preserve"> </w:t>
      </w:r>
    </w:p>
    <w:p w14:paraId="5BCC7D52" w14:textId="77777777" w:rsidR="00763CC7" w:rsidRPr="00593D40" w:rsidRDefault="00763CC7" w:rsidP="00763CC7">
      <w:pPr>
        <w:pStyle w:val="PKTpunkt"/>
      </w:pPr>
      <w:r>
        <w:t>4)</w:t>
      </w:r>
      <w:r>
        <w:tab/>
        <w:t xml:space="preserve">l’espèce, l’âge et le sexe de </w:t>
      </w:r>
      <w:proofErr w:type="gramStart"/>
      <w:r>
        <w:t>l’animal;</w:t>
      </w:r>
      <w:proofErr w:type="gramEnd"/>
      <w:r>
        <w:t xml:space="preserve"> </w:t>
      </w:r>
    </w:p>
    <w:p w14:paraId="4EF0941F" w14:textId="77777777" w:rsidR="00763CC7" w:rsidRPr="00593D40" w:rsidRDefault="00763CC7" w:rsidP="00763CC7">
      <w:pPr>
        <w:pStyle w:val="PKTpunkt"/>
      </w:pPr>
      <w:r>
        <w:t>5)</w:t>
      </w:r>
      <w:r>
        <w:tab/>
        <w:t>une information sur l’état de santé de l’animal.</w:t>
      </w:r>
    </w:p>
    <w:p w14:paraId="428F3CE8" w14:textId="2F0D29BE" w:rsidR="005E445C" w:rsidRPr="00593D40" w:rsidRDefault="00730ACA" w:rsidP="004233C3">
      <w:pPr>
        <w:pStyle w:val="ARTartustawynprozporzdzenia"/>
      </w:pPr>
      <w:r>
        <w:rPr>
          <w:rStyle w:val="Ppogrubienie"/>
        </w:rPr>
        <w:t xml:space="preserve">Article 13 </w:t>
      </w:r>
      <w:r>
        <w:t>Les entités exerçant, à la date d’entrée en vigueur de la disposition de l’article 34, paragraphe 3a, de la loi modifiée par l’article premier, une activité commerciale liée à l’abattage d’animaux suivant les modalités particulières des rites des associations religieuses ont droit à une indemnisation budgétaire pour la réduction ou la cessation de cette activité en raison de l’entrée en vigueur de la disposition de l’article 34 paragraphe 3a de la loi modifiée par l’article premier.</w:t>
      </w:r>
    </w:p>
    <w:p w14:paraId="7E6F4139" w14:textId="6CE8B979" w:rsidR="00763CC7" w:rsidRPr="00593D40" w:rsidRDefault="00F13533" w:rsidP="00593D40">
      <w:pPr>
        <w:pStyle w:val="ARTartustawynprozporzdzenia"/>
        <w:keepNext/>
        <w:keepLines/>
      </w:pPr>
      <w:r>
        <w:rPr>
          <w:rStyle w:val="Ppogrubienie"/>
        </w:rPr>
        <w:t xml:space="preserve">Article 14. </w:t>
      </w:r>
      <w:r>
        <w:t>1. Les entités devant se défaire d’animaux précédemment utilisés à des fins de divertissement et de spectacle, entretenus, élevés et présentés dans les cirques ou bases de cirque ont droit à une indemnisation pour le préjudice subi en raison de l’obligation imposée dans l’article 12, paragraphe 1.</w:t>
      </w:r>
    </w:p>
    <w:p w14:paraId="0D26315B" w14:textId="77A12937" w:rsidR="00763CC7" w:rsidRPr="00593D40" w:rsidRDefault="00763CC7" w:rsidP="00763CC7">
      <w:pPr>
        <w:pStyle w:val="USTustnpkodeksu"/>
      </w:pPr>
      <w:r>
        <w:t>2. Les entités visées au paragraphe 1 peuvent introduire une demande d’indemnisation auprès du ministre de l’agriculture.</w:t>
      </w:r>
    </w:p>
    <w:p w14:paraId="0D40171A" w14:textId="77777777" w:rsidR="00763CC7" w:rsidRPr="00593D40" w:rsidRDefault="00763CC7" w:rsidP="00763CC7">
      <w:pPr>
        <w:pStyle w:val="USTustnpkodeksu"/>
      </w:pPr>
      <w:r>
        <w:t>3. Le ministre de l’agriculture paie l’indemnisation visée au paragraphe 1 sur son budget ministériel.</w:t>
      </w:r>
    </w:p>
    <w:p w14:paraId="6EC2E5E8" w14:textId="69116469" w:rsidR="00763CC7" w:rsidRPr="00593D40" w:rsidRDefault="00763CC7" w:rsidP="00763CC7">
      <w:pPr>
        <w:pStyle w:val="USTustnpkodeksu"/>
      </w:pPr>
      <w:r>
        <w:t>4. Le ministre de l’agriculture examine les demandes d’indemnisation des entités devant se défaire d’un animal dans les 3</w:t>
      </w:r>
      <w:r w:rsidR="00211D76">
        <w:t> </w:t>
      </w:r>
      <w:r>
        <w:t>mois à compter de la réception de la demande. Le ministre de l’agriculture accorde ou rejette l’indemnisation par décision.</w:t>
      </w:r>
    </w:p>
    <w:p w14:paraId="45FAEE97" w14:textId="77777777" w:rsidR="00763CC7" w:rsidRPr="000C564C" w:rsidRDefault="00763CC7" w:rsidP="00763CC7">
      <w:pPr>
        <w:pStyle w:val="USTustnpkodeksu"/>
        <w:rPr>
          <w:spacing w:val="-4"/>
        </w:rPr>
      </w:pPr>
      <w:r w:rsidRPr="000C564C">
        <w:rPr>
          <w:spacing w:val="-4"/>
        </w:rPr>
        <w:lastRenderedPageBreak/>
        <w:t>5. Les entités exerçant une activité de spectacle ou de divertissement obligées de confier des animaux précédemment utilisés à des fins de spectacle et de divertissement, entretenus, élevés et présentés dans les cirques ou bases de cirque, aux unités organisationnelles communales compétentes pour le lieu d’exploitation tenant refuge pour animaux sans abri ou aux zoos peuvent faire appel contre la décision visée au paragraphe 4.</w:t>
      </w:r>
    </w:p>
    <w:p w14:paraId="469FF3B1" w14:textId="36DE4A5B" w:rsidR="00763CC7" w:rsidRPr="00593D40" w:rsidRDefault="00763CC7" w:rsidP="00593D40">
      <w:pPr>
        <w:pStyle w:val="ARTartustawynprozporzdzenia"/>
        <w:keepNext/>
        <w:keepLines/>
      </w:pPr>
      <w:r>
        <w:rPr>
          <w:rStyle w:val="Ppogrubienie"/>
        </w:rPr>
        <w:t>Article 15. </w:t>
      </w:r>
      <w:r>
        <w:t>1. Un Conseil du bien-être animal est institué.</w:t>
      </w:r>
    </w:p>
    <w:p w14:paraId="0154A92B" w14:textId="6A41894D" w:rsidR="00763CC7" w:rsidRPr="00593D40" w:rsidRDefault="00763CC7" w:rsidP="00763CC7">
      <w:pPr>
        <w:pStyle w:val="USTustnpkodeksu"/>
      </w:pPr>
      <w:r>
        <w:t>2. Le Conseil du bien-être animal publie le rapport sur le bien-être animal de l’année</w:t>
      </w:r>
      <w:r w:rsidR="00211D76">
        <w:t> </w:t>
      </w:r>
      <w:r>
        <w:t>2020, visé à l’article 34d, paragraphe 2, de la loi modifiée par l’article premier, pour le 15 novembre 2021.</w:t>
      </w:r>
    </w:p>
    <w:p w14:paraId="27EA7E43" w14:textId="5D2ADF1E" w:rsidR="00763CC7" w:rsidRPr="00593D40" w:rsidRDefault="00763CC7" w:rsidP="004233C3">
      <w:pPr>
        <w:pStyle w:val="ARTartustawynprozporzdzenia"/>
        <w:rPr>
          <w:rStyle w:val="Ppogrubienie"/>
          <w:b w:val="0"/>
        </w:rPr>
      </w:pPr>
      <w:r>
        <w:rPr>
          <w:rStyle w:val="Ppogrubienie"/>
        </w:rPr>
        <w:t>Article 16</w:t>
      </w:r>
      <w:r>
        <w:t xml:space="preserve"> Les autorisations d’exercer les activités visées à l’article 7, paragraphe 1, point 4, de la loi modifiée à l’article 3, délivrées sur la base de l’article 9, paragraphe 1b, de cette loi, expirent 12 mois après la date d’entrée en vigueur de la présente loi. </w:t>
      </w:r>
    </w:p>
    <w:p w14:paraId="16A2F3C3" w14:textId="5B7F824F" w:rsidR="003D60BA" w:rsidRPr="00593D40" w:rsidRDefault="00730ACA" w:rsidP="00593D40">
      <w:pPr>
        <w:pStyle w:val="ARTartustawynprozporzdzenia"/>
        <w:keepNext/>
        <w:keepLines/>
      </w:pPr>
      <w:r>
        <w:rPr>
          <w:rStyle w:val="Ppogrubienie"/>
        </w:rPr>
        <w:t>Article 17.</w:t>
      </w:r>
      <w:r>
        <w:t xml:space="preserve"> La présente loi entrera en vigueur 30 jours après sa publication, à l’exception des </w:t>
      </w:r>
      <w:proofErr w:type="gramStart"/>
      <w:r>
        <w:t>dispositions:</w:t>
      </w:r>
      <w:proofErr w:type="gramEnd"/>
    </w:p>
    <w:p w14:paraId="55EDDC5A" w14:textId="17C47AC3" w:rsidR="003D60BA" w:rsidRPr="00593D40" w:rsidRDefault="003D60BA" w:rsidP="003D60BA">
      <w:pPr>
        <w:pStyle w:val="PKTpunkt"/>
      </w:pPr>
      <w:r>
        <w:t>1)</w:t>
      </w:r>
      <w:r>
        <w:tab/>
        <w:t xml:space="preserve">de l’article premier, points 4, 6 et 8 à 11 et de l’article 9, paragraphe 2, qui entreront en vigueur 6 mois après sa </w:t>
      </w:r>
      <w:proofErr w:type="gramStart"/>
      <w:r>
        <w:t>publication;</w:t>
      </w:r>
      <w:proofErr w:type="gramEnd"/>
    </w:p>
    <w:p w14:paraId="69FA8730" w14:textId="7BB6951F" w:rsidR="00763CC7" w:rsidRPr="00593D40" w:rsidRDefault="003D60BA" w:rsidP="003D60BA">
      <w:pPr>
        <w:pStyle w:val="PKTpunkt"/>
      </w:pPr>
      <w:r>
        <w:t>2)</w:t>
      </w:r>
      <w:r>
        <w:tab/>
        <w:t>de l</w:t>
      </w:r>
      <w:r w:rsidR="00211D76">
        <w:t>’</w:t>
      </w:r>
      <w:r>
        <w:t>article premier, points 5 et 7, et des articles 11 et 13, qui entreront en vigueur 12 mois après sa publication.</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LE MARÉCHAL DE LA DIÈTE</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xml:space="preserve">/ – / </w:t>
      </w:r>
      <w:proofErr w:type="spellStart"/>
      <w:r>
        <w:t>Elżbieta</w:t>
      </w:r>
      <w:proofErr w:type="spellEnd"/>
      <w:r>
        <w:t xml:space="preserve"> </w:t>
      </w:r>
      <w:proofErr w:type="spellStart"/>
      <w:r>
        <w:t>Witek</w:t>
      </w:r>
      <w:proofErr w:type="spellEnd"/>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default" r:id="rId9"/>
      <w:headerReference w:type="first" r:id="rId10"/>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FA85" w14:textId="77777777" w:rsidR="00FC24D9" w:rsidRDefault="00FC24D9">
      <w:r>
        <w:separator/>
      </w:r>
    </w:p>
  </w:endnote>
  <w:endnote w:type="continuationSeparator" w:id="0">
    <w:p w14:paraId="6760E466" w14:textId="77777777" w:rsidR="00FC24D9" w:rsidRDefault="00FC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56BD6" w14:textId="77777777" w:rsidR="00FC24D9" w:rsidRDefault="00FC24D9">
      <w:r>
        <w:separator/>
      </w:r>
    </w:p>
  </w:footnote>
  <w:footnote w:type="continuationSeparator" w:id="0">
    <w:p w14:paraId="2F1030BA" w14:textId="77777777" w:rsidR="00FC24D9" w:rsidRDefault="00FC24D9">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 xml:space="preserve">Les lois suivantes sont modifiées par la présente </w:t>
      </w:r>
      <w:proofErr w:type="gramStart"/>
      <w:r>
        <w:t>loi:</w:t>
      </w:r>
      <w:proofErr w:type="gramEnd"/>
      <w:r>
        <w:t xml:space="preserve"> loi du 17 novembre 1964 - Code de procédure civile; loi du 13 septembre 1996 sur le maintien de la propreté et de l’ordre dans les communes; loi du 6 juin 1997 - Code de procédure pénale; loi du 24 août 2001. - Code de procédure en matière de </w:t>
      </w:r>
      <w:proofErr w:type="gramStart"/>
      <w:r>
        <w:t>contraventions;</w:t>
      </w:r>
      <w:proofErr w:type="gramEnd"/>
      <w:r>
        <w:t xml:space="preserve"> loi du 11 mars 2004 sur la protection de la santé animale et la lutte contre les maladies animales infectieuses; loi du 16 avril 2004 sur la protection de la nature et loi du 29 juin 2007 sur l’organisation de l’élevage et la reproduction des animaux d’élevage.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0C564C">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C564C"/>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1D76"/>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4D9"/>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fr-FR"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7B120-E3BF-496A-8673-AF367243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28</TotalTime>
  <Pages>16</Pages>
  <Words>5241</Words>
  <Characters>27512</Characters>
  <Application>Microsoft Office Word</Application>
  <DocSecurity>0</DocSecurity>
  <Lines>229</Lines>
  <Paragraphs>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2020-10-27T11:31:00Z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