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HR-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Prodaja prehrambenih proizvoda i bezalkoholnih pića, osim tonika, vode, sokova, bezalkoholnih jabukovača i bezalkoholnog piva, nije dopuštena na prodajnom mjestu specijaliziranom za maloprodaju alkoholnih pića.</w:t>
      </w:r>
    </w:p>
    <w:p w14:paraId="60FAEBD3" w14:textId="77777777" w:rsidR="009E6B39" w:rsidRDefault="009E6B39"/>
    <w:p w14:paraId="1535F850" w14:textId="77777777" w:rsidR="009E6B39" w:rsidRDefault="009E6B39">
      <w:r>
        <w:t xml:space="preserve">Maloprodaja jakih alkoholnih pića nije dopuštena u trgovini na benzinskoj postaji ili u trgovini koja se nalazi u blizini benzinske postaje ako je udaljenost između ulaza u trgovinu i najbliže crpke za punjenje goriva manja od 15 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