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SV-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Försäljning av livsmedelsprodukter och alkoholfria drycker, utom tonicvatten, vatten, juice, alkoholfri cider och alkoholfri öl, är inte tillåten på ett försäljningsställe som är specialiserat på detaljhandel med alkoholhaltiga drycker.</w:t>
      </w:r>
    </w:p>
    <w:p w14:paraId="60FAEBD3" w14:textId="77777777" w:rsidR="009E6B39" w:rsidRDefault="009E6B39"/>
    <w:p w14:paraId="1535F850" w14:textId="77777777" w:rsidR="009E6B39" w:rsidRDefault="009E6B39">
      <w:r>
        <w:t xml:space="preserve">Detaljhandel med spritdrycker är inte tillåten i en butik tillhörande en bensinstation eller en butik i närheten av en bensinstation om avståndet mellan ingången till butiken och den närmaste bensinpumpen är mindre än 15 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