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FE38" w14:textId="77777777" w:rsidR="004C70FD" w:rsidRDefault="00E7537A">
      <w:pPr>
        <w:pStyle w:val="Heading1"/>
        <w:tabs>
          <w:tab w:val="center" w:pos="1992"/>
          <w:tab w:val="center" w:pos="6748"/>
        </w:tabs>
        <w:spacing w:after="106" w:line="259" w:lineRule="auto"/>
        <w:ind w:left="0" w:firstLine="0"/>
        <w:jc w:val="left"/>
      </w:pPr>
      <w:r>
        <w:rPr>
          <w:rFonts w:ascii="Calibri" w:hAnsi="Calibri"/>
          <w:b w:val="0"/>
          <w:sz w:val="22"/>
        </w:rPr>
        <w:tab/>
      </w:r>
      <w:r>
        <w:t xml:space="preserve">FRANCOUZSKÁ REPUBLIKA </w:t>
      </w:r>
      <w:r>
        <w:tab/>
        <w:t xml:space="preserve"> </w:t>
      </w:r>
    </w:p>
    <w:p w14:paraId="0DF88037" w14:textId="77777777" w:rsidR="004C70FD" w:rsidRDefault="00E7537A">
      <w:pPr>
        <w:tabs>
          <w:tab w:val="center" w:pos="2012"/>
          <w:tab w:val="center" w:pos="2554"/>
        </w:tabs>
        <w:spacing w:after="26"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Calibri" w:hAnsi="Calibri"/>
          <w:noProof/>
          <w:sz w:val="22"/>
        </w:rPr>
        <mc:AlternateContent>
          <mc:Choice Requires="wpg">
            <w:drawing>
              <wp:inline distT="0" distB="0" distL="0" distR="0" wp14:anchorId="019FCF0C" wp14:editId="6AD69DEE">
                <wp:extent cx="615696" cy="1524"/>
                <wp:effectExtent l="0" t="0" r="0" b="0"/>
                <wp:docPr id="1" name="Group 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2" name="Forme libre 2"/>
                        <wps:cNvSpPr/>
                        <wps:spPr bwMode="auto"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 extrusionOk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mso-wrap-distance-left:0.0pt;mso-wrap-distance-top:0.0pt;mso-wrap-distance-right:0.0pt;mso-wrap-distance-bottom:0.0pt;width:48.5pt;height:0.1pt;" coordorigin="0,0" coordsize="6156,15">
                <v:shape id="shape 1" o:spid="_x0000_s1" style="position:absolute;left:0;top:0;width:6156;height:91;" coordsize="100000,100000" path="m0,0l100000,0l100000,99909l0,99909l0,0e" fillcolor="#000000" strokeweight="0.00pt">
                  <v:path textboxrect="0,0,0,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115B779A" w14:textId="77777777" w:rsidR="004C70FD" w:rsidRDefault="00E7537A">
      <w:pPr>
        <w:spacing w:after="100"/>
      </w:pPr>
      <w:r>
        <w:t>Ministerstvo hospodářství, financí a obnovy</w:t>
      </w:r>
    </w:p>
    <w:p w14:paraId="7D081C91" w14:textId="77777777" w:rsidR="004C70FD" w:rsidRDefault="00E7537A">
      <w:pPr>
        <w:tabs>
          <w:tab w:val="center" w:pos="2012"/>
          <w:tab w:val="center" w:pos="2554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Calibri" w:hAnsi="Calibri"/>
          <w:noProof/>
          <w:sz w:val="22"/>
        </w:rPr>
        <mc:AlternateContent>
          <mc:Choice Requires="wpg">
            <w:drawing>
              <wp:inline distT="0" distB="0" distL="0" distR="0" wp14:anchorId="4675917F" wp14:editId="275B9905">
                <wp:extent cx="615696" cy="1524"/>
                <wp:effectExtent l="0" t="0" r="0" b="0"/>
                <wp:docPr id="3" name="Group 7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4" name="Forme libre 4"/>
                        <wps:cNvSpPr/>
                        <wps:spPr bwMode="auto"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 extrusionOk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" o:spid="_x0000_s0000" style="mso-wrap-distance-left:0.0pt;mso-wrap-distance-top:0.0pt;mso-wrap-distance-right:0.0pt;mso-wrap-distance-bottom:0.0pt;width:48.5pt;height:0.1pt;" coordorigin="0,0" coordsize="6156,15">
                <v:shape id="shape 3" o:spid="_x0000_s3" style="position:absolute;left:0;top:0;width:6156;height:91;" coordsize="100000,100000" path="m0,0l100000,0l100000,99909l0,99909l0,0e" fillcolor="#000000" strokeweight="0.00pt">
                  <v:path textboxrect="0,0,0,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3B3CEDC6" w14:textId="77777777" w:rsidR="004C70FD" w:rsidRDefault="00E7537A">
      <w:pPr>
        <w:spacing w:after="0" w:line="259" w:lineRule="auto"/>
        <w:ind w:left="5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B7A8B97" w14:textId="77777777" w:rsidR="004C70FD" w:rsidRDefault="00E7537A">
      <w:pPr>
        <w:pStyle w:val="Heading1"/>
        <w:spacing w:after="174"/>
        <w:ind w:left="128" w:right="120"/>
      </w:pPr>
      <w:r>
        <w:t>Vyhláška č. o používání určitých názvů používaných k označení potravin obsahujících rostlinné bílkoviny</w:t>
      </w:r>
    </w:p>
    <w:p w14:paraId="1749DE59" w14:textId="77777777" w:rsidR="004C70FD" w:rsidRDefault="00E7537A">
      <w:pPr>
        <w:spacing w:after="223" w:line="259" w:lineRule="auto"/>
        <w:ind w:left="10" w:right="5"/>
        <w:jc w:val="center"/>
      </w:pPr>
      <w:r>
        <w:t xml:space="preserve">NOR: ECO </w:t>
      </w:r>
    </w:p>
    <w:p w14:paraId="07E3C28B" w14:textId="77777777" w:rsidR="004C70FD" w:rsidRDefault="00E7537A">
      <w:pPr>
        <w:spacing w:after="292" w:line="250" w:lineRule="auto"/>
        <w:ind w:left="-5"/>
        <w:jc w:val="left"/>
        <w:rPr>
          <w:sz w:val="22"/>
        </w:rPr>
      </w:pPr>
      <w:r>
        <w:rPr>
          <w:i/>
          <w:sz w:val="22"/>
        </w:rPr>
        <w:t>Dotčené osoby</w:t>
      </w:r>
      <w:r>
        <w:rPr>
          <w:sz w:val="22"/>
        </w:rPr>
        <w:t>:</w:t>
      </w:r>
      <w:r>
        <w:rPr>
          <w:color w:val="3C3C3C"/>
          <w:sz w:val="22"/>
          <w:shd w:val="clear" w:color="auto" w:fill="FFFFFF"/>
        </w:rPr>
        <w:t xml:space="preserve"> </w:t>
      </w:r>
      <w:r>
        <w:rPr>
          <w:i/>
          <w:color w:val="auto"/>
          <w:sz w:val="22"/>
          <w:shd w:val="clear" w:color="auto" w:fill="FFFFFF"/>
        </w:rPr>
        <w:t>odborníci v oblasti potravin a stravovacích služeb, kteří nejsou zaměřeni na domácnosti; distributoři potravin; spotřebitelé</w:t>
      </w:r>
      <w:r>
        <w:rPr>
          <w:color w:val="auto"/>
          <w:sz w:val="22"/>
        </w:rPr>
        <w:t xml:space="preserve">. </w:t>
      </w:r>
    </w:p>
    <w:p w14:paraId="47AB098A" w14:textId="1CD82047" w:rsidR="004C70FD" w:rsidRDefault="00E7537A">
      <w:pPr>
        <w:spacing w:after="292" w:line="250" w:lineRule="auto"/>
        <w:ind w:left="-5"/>
        <w:rPr>
          <w:sz w:val="22"/>
        </w:rPr>
      </w:pPr>
      <w:r>
        <w:rPr>
          <w:i/>
          <w:sz w:val="22"/>
        </w:rPr>
        <w:t xml:space="preserve">Předmět: stanovení pravidel pro používání názvů produktů živočišného původu a potravin z nich získaných pro účely popisu, uvádění na trh nebo propagace potravin obsahujících rostlinné bílkoviny. </w:t>
      </w:r>
    </w:p>
    <w:p w14:paraId="0799D212" w14:textId="45238934" w:rsidR="004C70FD" w:rsidRDefault="00E7537A">
      <w:pPr>
        <w:tabs>
          <w:tab w:val="left" w:pos="6495"/>
        </w:tabs>
        <w:spacing w:after="292" w:line="250" w:lineRule="auto"/>
        <w:ind w:left="-5"/>
        <w:rPr>
          <w:sz w:val="22"/>
        </w:rPr>
      </w:pPr>
      <w:r>
        <w:rPr>
          <w:i/>
          <w:sz w:val="22"/>
        </w:rPr>
        <w:t xml:space="preserve">Vstup v platnost: </w:t>
      </w:r>
      <w:r>
        <w:rPr>
          <w:i/>
          <w:color w:val="auto"/>
          <w:sz w:val="22"/>
        </w:rPr>
        <w:t>1. dubna 2022.</w:t>
      </w:r>
      <w:r>
        <w:rPr>
          <w:color w:val="auto"/>
          <w:sz w:val="22"/>
        </w:rPr>
        <w:t xml:space="preserve"> </w:t>
      </w:r>
      <w:r>
        <w:rPr>
          <w:color w:val="auto"/>
          <w:sz w:val="22"/>
        </w:rPr>
        <w:tab/>
      </w:r>
    </w:p>
    <w:p w14:paraId="331CB556" w14:textId="2A5AFBEA" w:rsidR="004C70FD" w:rsidRDefault="00E7537A">
      <w:pPr>
        <w:spacing w:after="292" w:line="250" w:lineRule="auto"/>
        <w:ind w:left="-5"/>
        <w:rPr>
          <w:sz w:val="22"/>
        </w:rPr>
      </w:pPr>
      <w:r>
        <w:rPr>
          <w:i/>
          <w:sz w:val="22"/>
        </w:rPr>
        <w:t>Oznámení: text upravuje používání názvů označujících</w:t>
      </w:r>
      <w:r>
        <w:t xml:space="preserve"> </w:t>
      </w:r>
      <w:r>
        <w:rPr>
          <w:i/>
          <w:sz w:val="22"/>
        </w:rPr>
        <w:t>produkty živočišného původu a potraviny, které je obsahují k popisu, uvádění na trh nebo propagaci produktů obsahujících rostlinné bílkoviny. Zahrnuje produkty obsahující rostlinné bílkoviny se speciálním složením pro technologické nebo výživové účely (například přípravky na bázi masa a rostlinných bílkovin, jejichž obchodní úprava je blízko steaku) a/nebo složky jiného než živočišného původu s významným obsahem bílkovin (např. patty vyrobené převážně z aglomerované čočky, jejíž obchodní úprava se blíží steaku). Není tedy možné použít terminologii specifickou pro odvětví tradičně spojená s masem a rybami k označení produktů, které nepatří do říše zvířat a které v podstatě nejsou srovnatelné.</w:t>
      </w:r>
    </w:p>
    <w:p w14:paraId="6F6571F1" w14:textId="77777777" w:rsidR="004C70FD" w:rsidRDefault="00E7537A">
      <w:pPr>
        <w:spacing w:after="754" w:line="250" w:lineRule="auto"/>
        <w:ind w:left="-5"/>
        <w:rPr>
          <w:sz w:val="22"/>
        </w:rPr>
      </w:pPr>
      <w:r>
        <w:rPr>
          <w:i/>
          <w:sz w:val="22"/>
        </w:rPr>
        <w:t>Odkazy: toto nařízení je přijato za účelem použití článku L. 412–10 spotřebitelského zákoníku ve znění vyplývajícím z článku 5 zákona č. 2020–699 ze dne 10. června 2020 o transparentnosti informací o zemědělských a potravinářských výrobcích. Text je k dispozici na internetových stránkách Légifrance –</w:t>
      </w:r>
      <w:hyperlink r:id="rId8" w:tooltip="http://www.legifrance.gouv.fr/" w:history="1">
        <w:r>
          <w:rPr>
            <w:i/>
            <w:sz w:val="22"/>
          </w:rPr>
          <w:t xml:space="preserve"> </w:t>
        </w:r>
      </w:hyperlink>
      <w:hyperlink r:id="rId9" w:tooltip="http://www.legifrance.gouv.fr/" w:history="1">
        <w:r>
          <w:rPr>
            <w:i/>
            <w:color w:val="0000FF"/>
            <w:sz w:val="22"/>
            <w:u w:val="single"/>
          </w:rPr>
          <w:t>http://www.legifrance.gouv.fr</w:t>
        </w:r>
      </w:hyperlink>
      <w:hyperlink r:id="rId10" w:tooltip="http://www.legifrance.gouv.fr/" w:history="1">
        <w:r>
          <w:rPr>
            <w:i/>
            <w:sz w:val="22"/>
          </w:rPr>
          <w:t>.</w:t>
        </w:r>
      </w:hyperlink>
      <w:r>
        <w:rPr>
          <w:i/>
          <w:sz w:val="22"/>
        </w:rPr>
        <w:t xml:space="preserve"> </w:t>
      </w:r>
    </w:p>
    <w:p w14:paraId="21D11241" w14:textId="77777777" w:rsidR="004C70FD" w:rsidRDefault="00E7537A">
      <w:pPr>
        <w:pStyle w:val="Heading1"/>
        <w:spacing w:after="230" w:line="259" w:lineRule="auto"/>
        <w:ind w:left="-5"/>
        <w:jc w:val="left"/>
        <w:rPr>
          <w:sz w:val="22"/>
        </w:rPr>
      </w:pPr>
      <w:r>
        <w:rPr>
          <w:sz w:val="22"/>
        </w:rPr>
        <w:t xml:space="preserve">Předseda vlády, </w:t>
      </w:r>
    </w:p>
    <w:p w14:paraId="6CB60A13" w14:textId="77777777" w:rsidR="004C70FD" w:rsidRDefault="00E7537A">
      <w:pPr>
        <w:ind w:left="-5"/>
        <w:rPr>
          <w:sz w:val="22"/>
        </w:rPr>
      </w:pPr>
      <w:r>
        <w:rPr>
          <w:sz w:val="22"/>
        </w:rPr>
        <w:t xml:space="preserve">O zprávě ministra hospodářství, financí a obnovy, </w:t>
      </w:r>
    </w:p>
    <w:p w14:paraId="1EAD592A" w14:textId="77777777" w:rsidR="004C70FD" w:rsidRDefault="00E7537A">
      <w:pPr>
        <w:spacing w:after="0" w:line="259" w:lineRule="auto"/>
        <w:ind w:left="708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D7B821A" w14:textId="657DE3AD" w:rsidR="00163BBD" w:rsidRDefault="00163BBD">
      <w:pPr>
        <w:ind w:left="-5"/>
        <w:rPr>
          <w:rFonts w:ascii="TimesNewRomanBold" w:hAnsi="TimesNewRomanBold" w:cs="TimesNewRomanBold"/>
          <w:bCs/>
          <w:sz w:val="22"/>
        </w:rPr>
      </w:pPr>
      <w:r>
        <w:rPr>
          <w:rFonts w:ascii="TimesNewRomanBold" w:hAnsi="TimesNewRomanBold"/>
          <w:sz w:val="22"/>
        </w:rPr>
        <w:t>S ohledem na nařízení Evropského parlamentu a Rady (ES) č. 852/2004 ze dne 29. dubna 2004 o hygieně potravin;</w:t>
      </w:r>
    </w:p>
    <w:p w14:paraId="299443FB" w14:textId="77777777" w:rsidR="00163BBD" w:rsidRDefault="00163BBD">
      <w:pPr>
        <w:ind w:left="-5"/>
        <w:rPr>
          <w:sz w:val="22"/>
        </w:rPr>
      </w:pPr>
    </w:p>
    <w:p w14:paraId="7B426736" w14:textId="77777777" w:rsidR="004C70FD" w:rsidRDefault="00E7537A">
      <w:pPr>
        <w:ind w:left="-5"/>
        <w:rPr>
          <w:sz w:val="22"/>
        </w:rPr>
      </w:pPr>
      <w:r>
        <w:rPr>
          <w:sz w:val="22"/>
        </w:rPr>
        <w:t xml:space="preserve">s ohledem na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608/2004; </w:t>
      </w:r>
    </w:p>
    <w:p w14:paraId="3D7E8358" w14:textId="77777777" w:rsidR="004C70FD" w:rsidRDefault="00E7537A">
      <w:pPr>
        <w:spacing w:after="0" w:line="259" w:lineRule="auto"/>
        <w:ind w:left="708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3981A335" w14:textId="77777777" w:rsidR="004C70FD" w:rsidRDefault="00E7537A">
      <w:pPr>
        <w:ind w:left="-5"/>
        <w:rPr>
          <w:sz w:val="22"/>
        </w:rPr>
      </w:pPr>
      <w:r>
        <w:rPr>
          <w:sz w:val="22"/>
        </w:rPr>
        <w:t xml:space="preserve">s ohledem na směrnici Evropského parlamentu a Rady (EU) 2015/1535 ze dne 9. září 2015 o postupu při poskytování informací v oblasti technických předpisů a předpisů pro služby informační společnosti; </w:t>
      </w:r>
    </w:p>
    <w:p w14:paraId="3D5EF2BC" w14:textId="77777777" w:rsidR="004C70FD" w:rsidRDefault="00E7537A">
      <w:pPr>
        <w:spacing w:after="0" w:line="259" w:lineRule="auto"/>
        <w:ind w:left="708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7E92DEE6" w14:textId="4A574845" w:rsidR="004C70FD" w:rsidRDefault="00E7537A">
      <w:pPr>
        <w:ind w:left="-5"/>
        <w:rPr>
          <w:sz w:val="22"/>
        </w:rPr>
      </w:pPr>
      <w:r>
        <w:rPr>
          <w:sz w:val="22"/>
        </w:rPr>
        <w:t>S ohledem na spotřebitelský zákoník, zejména na články L. 412–1, L. 412–10 a R. 451–1;</w:t>
      </w:r>
    </w:p>
    <w:p w14:paraId="637E1E21" w14:textId="77777777" w:rsidR="004C70FD" w:rsidRDefault="004C70FD">
      <w:pPr>
        <w:ind w:left="-5"/>
        <w:rPr>
          <w:sz w:val="22"/>
        </w:rPr>
      </w:pPr>
    </w:p>
    <w:p w14:paraId="7856CC80" w14:textId="77777777" w:rsidR="004C70FD" w:rsidRDefault="00E7537A">
      <w:pPr>
        <w:ind w:left="-5"/>
        <w:rPr>
          <w:sz w:val="22"/>
        </w:rPr>
      </w:pPr>
      <w:r>
        <w:rPr>
          <w:sz w:val="22"/>
        </w:rPr>
        <w:lastRenderedPageBreak/>
        <w:t>s ohledem na oznámení č. 2020/XXX/F ze dne XX 2020 zaslané Evropské komisi;</w:t>
      </w:r>
    </w:p>
    <w:p w14:paraId="34F035A6" w14:textId="77777777" w:rsidR="004C70FD" w:rsidRDefault="004C70FD">
      <w:pPr>
        <w:spacing w:after="0" w:line="259" w:lineRule="auto"/>
        <w:ind w:left="708" w:firstLine="0"/>
        <w:jc w:val="left"/>
      </w:pPr>
    </w:p>
    <w:p w14:paraId="7E46F18D" w14:textId="77777777" w:rsidR="004C70FD" w:rsidRDefault="00E7537A">
      <w:pPr>
        <w:pStyle w:val="BodyText3"/>
        <w:spacing w:before="120" w:after="120"/>
        <w:jc w:val="both"/>
        <w:rPr>
          <w:szCs w:val="22"/>
        </w:rPr>
      </w:pPr>
      <w:r>
        <w:t>Po vyslechnutí Státní rady (finanční sekce),</w:t>
      </w:r>
    </w:p>
    <w:p w14:paraId="02AD9CAC" w14:textId="77777777" w:rsidR="004C70FD" w:rsidRDefault="00E7537A">
      <w:pPr>
        <w:spacing w:after="23" w:line="259" w:lineRule="auto"/>
        <w:ind w:left="708" w:firstLine="0"/>
        <w:jc w:val="left"/>
      </w:pPr>
      <w:r>
        <w:t xml:space="preserve"> </w:t>
      </w:r>
    </w:p>
    <w:p w14:paraId="59601C12" w14:textId="77777777" w:rsidR="004C70FD" w:rsidRDefault="00E7537A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5721B11C" w14:textId="77777777" w:rsidR="004C70FD" w:rsidRDefault="00E7537A">
      <w:pPr>
        <w:spacing w:after="1" w:line="258" w:lineRule="auto"/>
        <w:ind w:left="128" w:right="125"/>
        <w:jc w:val="center"/>
        <w:rPr>
          <w:sz w:val="22"/>
        </w:rPr>
      </w:pPr>
      <w:r>
        <w:rPr>
          <w:b/>
          <w:sz w:val="22"/>
        </w:rPr>
        <w:t xml:space="preserve">nařizuje: </w:t>
      </w:r>
    </w:p>
    <w:p w14:paraId="42947675" w14:textId="77777777" w:rsidR="004C70FD" w:rsidRDefault="00E7537A">
      <w:pPr>
        <w:spacing w:after="0" w:line="259" w:lineRule="auto"/>
        <w:ind w:left="55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14:paraId="549146F0" w14:textId="77777777" w:rsidR="004C70FD" w:rsidRDefault="00E7537A">
      <w:pPr>
        <w:pStyle w:val="Heading1"/>
        <w:spacing w:after="51"/>
        <w:ind w:left="128" w:right="123"/>
        <w:rPr>
          <w:sz w:val="22"/>
        </w:rPr>
      </w:pPr>
      <w:r>
        <w:rPr>
          <w:sz w:val="22"/>
        </w:rPr>
        <w:t>Článek 1</w:t>
      </w:r>
      <w:r>
        <w:rPr>
          <w:sz w:val="22"/>
          <w:vertAlign w:val="superscript"/>
        </w:rPr>
        <w:t xml:space="preserve">  </w:t>
      </w:r>
    </w:p>
    <w:p w14:paraId="645B3642" w14:textId="77777777" w:rsidR="004C70FD" w:rsidRDefault="00E7537A">
      <w:pPr>
        <w:spacing w:after="142" w:line="259" w:lineRule="auto"/>
        <w:ind w:left="0" w:firstLine="0"/>
        <w:jc w:val="center"/>
        <w:rPr>
          <w:i/>
          <w:sz w:val="22"/>
        </w:rPr>
      </w:pPr>
      <w:r>
        <w:rPr>
          <w:i/>
          <w:sz w:val="22"/>
        </w:rPr>
        <w:t>Definice</w:t>
      </w:r>
    </w:p>
    <w:p w14:paraId="1A3D7059" w14:textId="77777777" w:rsidR="004C70FD" w:rsidRDefault="00E7537A">
      <w:pPr>
        <w:spacing w:after="107"/>
        <w:ind w:left="-5"/>
        <w:rPr>
          <w:sz w:val="22"/>
        </w:rPr>
      </w:pPr>
      <w:r>
        <w:rPr>
          <w:sz w:val="22"/>
        </w:rPr>
        <w:t>Ustanovení této vyhlášky se vztahují na potraviny obsahující rostlinné bílkoviny vyrobené na francouzském území.</w:t>
      </w:r>
    </w:p>
    <w:p w14:paraId="420BCF2A" w14:textId="77777777" w:rsidR="004C70FD" w:rsidRDefault="00E7537A">
      <w:pPr>
        <w:ind w:left="-5"/>
        <w:rPr>
          <w:sz w:val="22"/>
        </w:rPr>
      </w:pPr>
      <w:r>
        <w:rPr>
          <w:sz w:val="22"/>
        </w:rPr>
        <w:t>V souvislosti s touto vyhláškou se použijí tyto definice:</w:t>
      </w:r>
    </w:p>
    <w:p w14:paraId="5A174703" w14:textId="77777777" w:rsidR="004C70FD" w:rsidRDefault="00E7537A">
      <w:pPr>
        <w:ind w:left="-5"/>
        <w:rPr>
          <w:sz w:val="22"/>
        </w:rPr>
      </w:pPr>
      <w:r>
        <w:rPr>
          <w:sz w:val="22"/>
        </w:rPr>
        <w:t>(1) „rostlinné bílkoviny“: bílkoviny produkované organismy patřícími do všech království kromě zvířecího nebo z nich odvozených;</w:t>
      </w:r>
    </w:p>
    <w:p w14:paraId="4A0C263D" w14:textId="77777777" w:rsidR="004C70FD" w:rsidRDefault="00E7537A">
      <w:pPr>
        <w:ind w:left="-5"/>
        <w:rPr>
          <w:sz w:val="22"/>
        </w:rPr>
      </w:pPr>
      <w:r>
        <w:rPr>
          <w:sz w:val="22"/>
        </w:rPr>
        <w:t>(2) „potraviny živočišného původu“: produkty živočišného původu a potraviny z nich získané;</w:t>
      </w:r>
    </w:p>
    <w:p w14:paraId="4F23DE6E" w14:textId="77777777" w:rsidR="004C70FD" w:rsidRDefault="00E7537A">
      <w:pPr>
        <w:ind w:left="-5"/>
        <w:rPr>
          <w:sz w:val="22"/>
        </w:rPr>
      </w:pPr>
      <w:r>
        <w:rPr>
          <w:sz w:val="22"/>
        </w:rPr>
        <w:t>(3) „právní název“: název potraviny předepsaný právními předpisy Evropské unie, které se na ni vztahují, nebo pokud taková ustanovení neexistují, název stanovený vnitrostátními právními předpisy členského státu, v němž je potravina prodávána konečnému spotřebiteli nebo místním orgánům;</w:t>
      </w:r>
    </w:p>
    <w:p w14:paraId="2E190DDC" w14:textId="77777777" w:rsidR="004C70FD" w:rsidRDefault="00E7537A">
      <w:pPr>
        <w:ind w:left="-5"/>
        <w:rPr>
          <w:sz w:val="22"/>
        </w:rPr>
      </w:pPr>
      <w:r>
        <w:rPr>
          <w:sz w:val="22"/>
        </w:rPr>
        <w:t xml:space="preserve">(4) „popisný název“: název, který popisuje potravinu a, v případě potřeby, její použití a který je dostatečně jasný na to, aby byl spotřebitel schopen určit její skutečnou povahu a odlišit ji od jiných výrobků, s nimiž by mohla být zaměněna; </w:t>
      </w:r>
    </w:p>
    <w:p w14:paraId="123579FB" w14:textId="21E707E8" w:rsidR="004C70FD" w:rsidRDefault="00E7537A">
      <w:pPr>
        <w:ind w:left="-5"/>
        <w:rPr>
          <w:sz w:val="22"/>
        </w:rPr>
      </w:pPr>
      <w:r>
        <w:rPr>
          <w:sz w:val="22"/>
        </w:rPr>
        <w:t xml:space="preserve">(5) „zpracované produkty“: zpracované produkty definované v článku 2 </w:t>
      </w:r>
      <w:r>
        <w:rPr>
          <w:rFonts w:ascii="TimesNewRomanBold" w:hAnsi="TimesNewRomanBold"/>
          <w:sz w:val="22"/>
        </w:rPr>
        <w:t>Nařízení Evropského parlamentu a Rady (ES) č. 852/2004 ze dne 29. dubna 2004 uvedené výše;</w:t>
      </w:r>
    </w:p>
    <w:p w14:paraId="2895497C" w14:textId="08F7A553" w:rsidR="004C70FD" w:rsidRDefault="00E7537A">
      <w:pPr>
        <w:ind w:left="-5"/>
        <w:rPr>
          <w:sz w:val="22"/>
        </w:rPr>
      </w:pPr>
      <w:r>
        <w:rPr>
          <w:sz w:val="22"/>
        </w:rPr>
        <w:t>(6) „ingredience“: jakákoli látka nebo produkt, včetně látek určených k aromatizaci, potravinářských přídatných látek a potravinářských enzymů, nebo jakákoli složka složené složky, používaná při výrobě nebo přípravě potraviny a stále přítomná v konečném výrobku, případně v modifikované formě; rezidua se nepovažují za složky.</w:t>
      </w:r>
    </w:p>
    <w:p w14:paraId="0230CF7A" w14:textId="77777777" w:rsidR="004C70FD" w:rsidRDefault="004C70FD">
      <w:pPr>
        <w:ind w:left="0" w:firstLine="0"/>
        <w:rPr>
          <w:sz w:val="22"/>
        </w:rPr>
      </w:pPr>
    </w:p>
    <w:p w14:paraId="25941BFE" w14:textId="77777777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t xml:space="preserve">Článek 2 </w:t>
      </w:r>
    </w:p>
    <w:p w14:paraId="3E029A3F" w14:textId="77777777" w:rsidR="004C70FD" w:rsidRDefault="00E7537A">
      <w:pPr>
        <w:pStyle w:val="Heading1"/>
        <w:ind w:left="128" w:right="123"/>
        <w:rPr>
          <w:i/>
          <w:sz w:val="22"/>
        </w:rPr>
      </w:pPr>
      <w:r>
        <w:rPr>
          <w:b w:val="0"/>
          <w:i/>
          <w:sz w:val="22"/>
        </w:rPr>
        <w:t>Chráněné výrazy odkazující na potraviny živočišného původu</w:t>
      </w:r>
      <w:r>
        <w:rPr>
          <w:i/>
          <w:sz w:val="22"/>
        </w:rPr>
        <w:t xml:space="preserve"> </w:t>
      </w:r>
    </w:p>
    <w:p w14:paraId="04E42B7F" w14:textId="77777777" w:rsidR="004C70FD" w:rsidRDefault="004C70FD">
      <w:pPr>
        <w:spacing w:after="0" w:line="259" w:lineRule="auto"/>
        <w:ind w:left="0" w:firstLine="0"/>
        <w:jc w:val="left"/>
        <w:rPr>
          <w:sz w:val="22"/>
        </w:rPr>
      </w:pPr>
    </w:p>
    <w:p w14:paraId="40655AFD" w14:textId="3BF941D5" w:rsidR="004C70FD" w:rsidRDefault="00E7537A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K označení zpracovaných potravin obsahujících rostlinné bílkoviny je zakázáno používat: </w:t>
      </w:r>
    </w:p>
    <w:p w14:paraId="0B606A10" w14:textId="77777777" w:rsidR="004C70FD" w:rsidRDefault="004C70FD">
      <w:pPr>
        <w:ind w:left="-5"/>
        <w:rPr>
          <w:sz w:val="22"/>
        </w:rPr>
      </w:pPr>
    </w:p>
    <w:p w14:paraId="0CD1AC9A" w14:textId="77777777" w:rsidR="004C70FD" w:rsidRDefault="00E7537A">
      <w:pPr>
        <w:ind w:left="-5"/>
        <w:rPr>
          <w:sz w:val="22"/>
        </w:rPr>
      </w:pPr>
      <w:r>
        <w:rPr>
          <w:sz w:val="22"/>
        </w:rPr>
        <w:t>(1) zákonný název, pro který pravidla vymezující složení dotyčné potraviny nestanoví přídavek rostlinných bílkovin;</w:t>
      </w:r>
    </w:p>
    <w:p w14:paraId="62D739AE" w14:textId="6FBD9123" w:rsidR="004C70FD" w:rsidRDefault="00E7537A">
      <w:pPr>
        <w:ind w:left="-5"/>
        <w:rPr>
          <w:sz w:val="22"/>
        </w:rPr>
      </w:pPr>
      <w:r>
        <w:rPr>
          <w:sz w:val="22"/>
        </w:rPr>
        <w:t>(2) název odkazující na názvy živočišných druhů nebo skupin druhů nebo na</w:t>
      </w:r>
      <w:r>
        <w:rPr>
          <w:color w:val="000000" w:themeColor="text1"/>
          <w:sz w:val="22"/>
        </w:rPr>
        <w:t xml:space="preserve"> </w:t>
      </w:r>
      <w:r>
        <w:rPr>
          <w:sz w:val="22"/>
        </w:rPr>
        <w:t>zvířecí morfologie nebo anatomie</w:t>
      </w:r>
      <w:r>
        <w:rPr>
          <w:color w:val="000000" w:themeColor="text1"/>
          <w:sz w:val="22"/>
        </w:rPr>
        <w:t>;</w:t>
      </w:r>
    </w:p>
    <w:p w14:paraId="75CCA8B7" w14:textId="77777777" w:rsidR="004C70FD" w:rsidRDefault="00E7537A">
      <w:pPr>
        <w:ind w:left="-5"/>
        <w:rPr>
          <w:sz w:val="22"/>
        </w:rPr>
      </w:pPr>
      <w:r>
        <w:rPr>
          <w:sz w:val="22"/>
        </w:rPr>
        <w:t>(3) název používající specifickou terminologii řeznictví, uzenářství nebo rybářství;</w:t>
      </w:r>
    </w:p>
    <w:p w14:paraId="477172E2" w14:textId="4EEBC659" w:rsidR="004C70FD" w:rsidRDefault="00720CF4">
      <w:pPr>
        <w:ind w:left="-5"/>
        <w:rPr>
          <w:sz w:val="22"/>
        </w:rPr>
      </w:pPr>
      <w:r>
        <w:rPr>
          <w:sz w:val="22"/>
        </w:rPr>
        <w:t xml:space="preserve">(4) název potraviny živočišného původu, která je reprezentativní pro komerční použití. </w:t>
      </w:r>
    </w:p>
    <w:p w14:paraId="537F19EA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4E1210A1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2614DC89" w14:textId="77777777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t xml:space="preserve">Článek 3 </w:t>
      </w:r>
    </w:p>
    <w:p w14:paraId="095D4AC4" w14:textId="77777777" w:rsidR="004C70FD" w:rsidRDefault="00E7537A">
      <w:pPr>
        <w:spacing w:line="247" w:lineRule="auto"/>
        <w:ind w:left="11" w:hanging="11"/>
        <w:jc w:val="center"/>
        <w:rPr>
          <w:i/>
          <w:sz w:val="22"/>
        </w:rPr>
      </w:pPr>
      <w:r>
        <w:rPr>
          <w:i/>
          <w:sz w:val="22"/>
        </w:rPr>
        <w:t>Povolené přídavky, látky určené k aromatizaci a aromatické složky</w:t>
      </w:r>
    </w:p>
    <w:p w14:paraId="5B09F042" w14:textId="77777777" w:rsidR="004C70FD" w:rsidRDefault="004C70FD">
      <w:pPr>
        <w:spacing w:line="247" w:lineRule="auto"/>
        <w:ind w:left="0" w:firstLine="0"/>
        <w:rPr>
          <w:sz w:val="22"/>
        </w:rPr>
      </w:pPr>
    </w:p>
    <w:p w14:paraId="2752F084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Článek 2 nevylučuje možnost používat názvy, které chrání:</w:t>
      </w:r>
    </w:p>
    <w:p w14:paraId="33E1B7F1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755A7708" w14:textId="4F7B8A16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(1) v případě přídavku rostlinných bílkovin v určitém poměru do potravin živočišného původu, pro které je toto přidání stanoveno v nařízeních nebo je reprezentativní pro použití;</w:t>
      </w:r>
    </w:p>
    <w:p w14:paraId="2A956FFC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(2) k označení látek určených k aromatizaci nebo složek potravin vyznačujících se aromatem používaným v potravinách.</w:t>
      </w:r>
    </w:p>
    <w:p w14:paraId="690CF97E" w14:textId="77777777" w:rsidR="005772E1" w:rsidRDefault="005772E1">
      <w:pPr>
        <w:spacing w:line="247" w:lineRule="auto"/>
        <w:ind w:left="11" w:hanging="11"/>
        <w:rPr>
          <w:sz w:val="22"/>
        </w:rPr>
      </w:pPr>
    </w:p>
    <w:p w14:paraId="31CC4764" w14:textId="78CB5FE7" w:rsidR="005772E1" w:rsidRPr="005772E1" w:rsidRDefault="005772E1" w:rsidP="005772E1">
      <w:pPr>
        <w:spacing w:line="247" w:lineRule="auto"/>
        <w:ind w:left="11" w:hanging="11"/>
        <w:jc w:val="center"/>
        <w:rPr>
          <w:b/>
          <w:sz w:val="22"/>
        </w:rPr>
      </w:pPr>
      <w:r>
        <w:rPr>
          <w:b/>
          <w:sz w:val="22"/>
        </w:rPr>
        <w:lastRenderedPageBreak/>
        <w:t>Článek 4</w:t>
      </w:r>
    </w:p>
    <w:p w14:paraId="41F5D69C" w14:textId="065158B9" w:rsidR="004C70FD" w:rsidRPr="005772E1" w:rsidRDefault="005772E1">
      <w:pPr>
        <w:spacing w:line="247" w:lineRule="auto"/>
        <w:ind w:left="11" w:hanging="11"/>
        <w:jc w:val="center"/>
        <w:rPr>
          <w:i/>
          <w:sz w:val="22"/>
        </w:rPr>
      </w:pPr>
      <w:r>
        <w:rPr>
          <w:i/>
          <w:sz w:val="22"/>
        </w:rPr>
        <w:t>Reklama na názvy potravin živočišného původu reprezentativní pro komerční použití</w:t>
      </w:r>
    </w:p>
    <w:p w14:paraId="523119DC" w14:textId="77777777" w:rsidR="005772E1" w:rsidRDefault="005772E1">
      <w:pPr>
        <w:spacing w:line="247" w:lineRule="auto"/>
        <w:ind w:left="11" w:hanging="11"/>
        <w:jc w:val="center"/>
        <w:rPr>
          <w:b/>
          <w:sz w:val="22"/>
        </w:rPr>
      </w:pPr>
    </w:p>
    <w:p w14:paraId="40B9F419" w14:textId="7C2FCE3A" w:rsidR="005772E1" w:rsidRPr="005223A4" w:rsidRDefault="005772E1" w:rsidP="005772E1">
      <w:pPr>
        <w:spacing w:line="247" w:lineRule="auto"/>
        <w:ind w:left="11" w:hanging="11"/>
        <w:rPr>
          <w:sz w:val="22"/>
        </w:rPr>
      </w:pPr>
      <w:r>
        <w:rPr>
          <w:sz w:val="22"/>
        </w:rPr>
        <w:t>Názvy uvedené v čl. 2 odst. 4 a případně maximální limity pro rostlinné bílkoviny povolené pro tyto názvy zveřejní ministr odpovědný za spotřebu na základě odůvodněného návrhu profesních organizací zastupujících dotčená odvětví.</w:t>
      </w:r>
    </w:p>
    <w:p w14:paraId="38D6417E" w14:textId="77777777" w:rsidR="005772E1" w:rsidRDefault="005772E1">
      <w:pPr>
        <w:spacing w:line="247" w:lineRule="auto"/>
        <w:ind w:left="11" w:hanging="11"/>
        <w:jc w:val="center"/>
        <w:rPr>
          <w:b/>
          <w:sz w:val="22"/>
        </w:rPr>
      </w:pPr>
    </w:p>
    <w:p w14:paraId="0F370421" w14:textId="37270202" w:rsidR="004C70FD" w:rsidRDefault="00E7537A">
      <w:pPr>
        <w:spacing w:line="247" w:lineRule="auto"/>
        <w:ind w:left="11" w:hanging="11"/>
        <w:jc w:val="center"/>
        <w:rPr>
          <w:b/>
          <w:sz w:val="22"/>
        </w:rPr>
      </w:pPr>
      <w:r>
        <w:rPr>
          <w:b/>
          <w:sz w:val="22"/>
        </w:rPr>
        <w:t>Článek 5</w:t>
      </w:r>
    </w:p>
    <w:p w14:paraId="4CA61737" w14:textId="77777777" w:rsidR="004C70FD" w:rsidRDefault="00E7537A">
      <w:pPr>
        <w:spacing w:line="247" w:lineRule="auto"/>
        <w:ind w:left="11" w:hanging="11"/>
        <w:jc w:val="center"/>
        <w:rPr>
          <w:i/>
          <w:sz w:val="22"/>
        </w:rPr>
      </w:pPr>
      <w:r>
        <w:rPr>
          <w:i/>
          <w:sz w:val="22"/>
        </w:rPr>
        <w:t>Hotová jídla</w:t>
      </w:r>
    </w:p>
    <w:p w14:paraId="1AD57FC9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0B93FD97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Článek 2 nevylučuje možnost používat názvy, které chrání, v popisných názvech kombinací potravin živočišného původu s jinými druhy potravin, které se nepřidávají jako alternativa k potravinám živočišného původu, ale k nim v rámci těchto kombinací.</w:t>
      </w:r>
      <w:r>
        <w:t xml:space="preserve"> </w:t>
      </w:r>
    </w:p>
    <w:p w14:paraId="47744CD7" w14:textId="77777777" w:rsidR="004C70FD" w:rsidRDefault="004C70FD">
      <w:pPr>
        <w:spacing w:line="247" w:lineRule="auto"/>
        <w:ind w:left="11" w:hanging="11"/>
        <w:jc w:val="center"/>
        <w:rPr>
          <w:b/>
          <w:sz w:val="22"/>
        </w:rPr>
      </w:pPr>
    </w:p>
    <w:p w14:paraId="53B4BCC8" w14:textId="6E84DF70" w:rsidR="004C70FD" w:rsidRDefault="00E7537A">
      <w:pPr>
        <w:spacing w:line="247" w:lineRule="auto"/>
        <w:ind w:left="11" w:hanging="11"/>
        <w:jc w:val="center"/>
        <w:rPr>
          <w:b/>
          <w:sz w:val="22"/>
        </w:rPr>
      </w:pPr>
      <w:r>
        <w:rPr>
          <w:b/>
          <w:sz w:val="22"/>
        </w:rPr>
        <w:t>Článek 6</w:t>
      </w:r>
    </w:p>
    <w:p w14:paraId="57BB14FA" w14:textId="77777777" w:rsidR="004C70FD" w:rsidRDefault="004C70FD">
      <w:pPr>
        <w:spacing w:line="247" w:lineRule="auto"/>
        <w:ind w:left="0" w:firstLine="0"/>
        <w:rPr>
          <w:b/>
          <w:sz w:val="22"/>
        </w:rPr>
      </w:pPr>
    </w:p>
    <w:p w14:paraId="3F20B03C" w14:textId="77777777" w:rsidR="004C70FD" w:rsidRDefault="00E7537A">
      <w:pPr>
        <w:spacing w:line="247" w:lineRule="auto"/>
        <w:ind w:left="11" w:hanging="11"/>
        <w:rPr>
          <w:sz w:val="22"/>
        </w:rPr>
      </w:pPr>
      <w:r>
        <w:rPr>
          <w:sz w:val="22"/>
        </w:rPr>
        <w:t>Na výrobky, které byly zákonně vyrobeny nebo uváděny na trh v jiném členském státě EU nebo v Turecku nebo které byly zákonně vyrobeny v jiném státě, který je stranou Dohody o Evropském hospodářském prostoru, se nevztahují požadavky této vyhlášky. Tyto produkty mohou být dováženy a uváděny na trh ve Francii podle jednoho ze znění tohoto nařízení nebo podobného znění.</w:t>
      </w:r>
    </w:p>
    <w:p w14:paraId="6415B979" w14:textId="77777777" w:rsidR="004C70FD" w:rsidRDefault="004C70FD">
      <w:pPr>
        <w:spacing w:line="247" w:lineRule="auto"/>
        <w:ind w:left="11" w:hanging="11"/>
        <w:rPr>
          <w:sz w:val="22"/>
        </w:rPr>
      </w:pPr>
    </w:p>
    <w:p w14:paraId="30794255" w14:textId="77777777" w:rsidR="004C70FD" w:rsidRDefault="004C70FD">
      <w:pPr>
        <w:spacing w:line="247" w:lineRule="auto"/>
        <w:ind w:left="11" w:hanging="11"/>
        <w:jc w:val="center"/>
        <w:rPr>
          <w:b/>
          <w:sz w:val="22"/>
        </w:rPr>
      </w:pPr>
    </w:p>
    <w:p w14:paraId="36F27585" w14:textId="7A7CCE49" w:rsidR="004C70FD" w:rsidRDefault="00E7537A">
      <w:pPr>
        <w:spacing w:after="0" w:line="259" w:lineRule="auto"/>
        <w:ind w:left="0" w:firstLine="0"/>
        <w:jc w:val="center"/>
        <w:rPr>
          <w:b/>
          <w:sz w:val="22"/>
        </w:rPr>
      </w:pPr>
      <w:r>
        <w:rPr>
          <w:b/>
          <w:sz w:val="22"/>
        </w:rPr>
        <w:t>Článek 7</w:t>
      </w:r>
    </w:p>
    <w:p w14:paraId="0E934377" w14:textId="77777777" w:rsidR="004C70FD" w:rsidRDefault="004C70FD">
      <w:pPr>
        <w:spacing w:after="0" w:line="259" w:lineRule="auto"/>
        <w:ind w:left="0" w:firstLine="0"/>
        <w:jc w:val="center"/>
        <w:rPr>
          <w:b/>
          <w:sz w:val="22"/>
        </w:rPr>
      </w:pPr>
    </w:p>
    <w:p w14:paraId="428FDF08" w14:textId="77777777" w:rsidR="004C70FD" w:rsidRDefault="00E7537A">
      <w:pPr>
        <w:pStyle w:val="BodyText"/>
        <w:rPr>
          <w:b w:val="0"/>
          <w:sz w:val="22"/>
        </w:rPr>
      </w:pPr>
      <w:r>
        <w:rPr>
          <w:b w:val="0"/>
          <w:sz w:val="22"/>
        </w:rPr>
        <w:t xml:space="preserve">Za účelem prodeje nebo distribuce je zakázáno bezplatně nabízet k prodeji, prodávat nebo distribuovat potraviny, které nejsou v souladu s pravidly stanovenými v této vyhlášce. </w:t>
      </w:r>
    </w:p>
    <w:p w14:paraId="246C1597" w14:textId="77777777" w:rsidR="004C70FD" w:rsidRDefault="004C70FD">
      <w:pPr>
        <w:pStyle w:val="BodyText"/>
        <w:rPr>
          <w:b w:val="0"/>
          <w:sz w:val="22"/>
        </w:rPr>
      </w:pPr>
    </w:p>
    <w:p w14:paraId="618519F8" w14:textId="2102B770" w:rsidR="004C70FD" w:rsidRDefault="00E7537A">
      <w:pPr>
        <w:pStyle w:val="Heading2"/>
      </w:pPr>
      <w:r>
        <w:t>Článek 8</w:t>
      </w:r>
    </w:p>
    <w:p w14:paraId="4A42304F" w14:textId="77777777" w:rsidR="004C70FD" w:rsidRDefault="004C70FD">
      <w:pPr>
        <w:spacing w:after="0" w:line="259" w:lineRule="auto"/>
        <w:ind w:left="0" w:firstLine="0"/>
        <w:jc w:val="center"/>
        <w:rPr>
          <w:b/>
          <w:sz w:val="22"/>
        </w:rPr>
      </w:pPr>
    </w:p>
    <w:p w14:paraId="68443225" w14:textId="00441357" w:rsidR="004C70FD" w:rsidRDefault="00E7537A" w:rsidP="0015526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Porušení této vyhlášky se trestá podle článku R. 451–1 spotřebitelského zákoníku.</w:t>
      </w:r>
    </w:p>
    <w:p w14:paraId="1B44A16A" w14:textId="77777777" w:rsidR="004C70FD" w:rsidRDefault="004C70FD">
      <w:pPr>
        <w:spacing w:after="0" w:line="259" w:lineRule="auto"/>
        <w:ind w:left="55" w:firstLine="0"/>
        <w:jc w:val="center"/>
        <w:rPr>
          <w:sz w:val="22"/>
        </w:rPr>
      </w:pPr>
    </w:p>
    <w:p w14:paraId="32F12F88" w14:textId="4EA6A74D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t xml:space="preserve">Článek 9  </w:t>
      </w:r>
    </w:p>
    <w:p w14:paraId="69B94DF1" w14:textId="77777777" w:rsidR="004C70FD" w:rsidRDefault="00E7537A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04F01914" w14:textId="784DBA0B" w:rsidR="004C70FD" w:rsidRDefault="00E7537A">
      <w:pPr>
        <w:ind w:left="-5"/>
        <w:rPr>
          <w:color w:val="auto"/>
          <w:sz w:val="22"/>
        </w:rPr>
      </w:pPr>
      <w:r>
        <w:rPr>
          <w:sz w:val="22"/>
        </w:rPr>
        <w:t xml:space="preserve">Ustanovení této </w:t>
      </w:r>
      <w:r>
        <w:rPr>
          <w:color w:val="auto"/>
          <w:sz w:val="22"/>
        </w:rPr>
        <w:t>vyhlášky nabývají účinnosti dne 1. dubna 2022.</w:t>
      </w:r>
    </w:p>
    <w:p w14:paraId="09FED7C8" w14:textId="77777777" w:rsidR="004C70FD" w:rsidRDefault="004C70FD">
      <w:pPr>
        <w:spacing w:after="0" w:line="259" w:lineRule="auto"/>
        <w:ind w:left="0" w:firstLine="0"/>
        <w:jc w:val="left"/>
        <w:rPr>
          <w:sz w:val="22"/>
        </w:rPr>
      </w:pPr>
    </w:p>
    <w:p w14:paraId="10A8BA06" w14:textId="54C1C179" w:rsidR="004C70FD" w:rsidRDefault="00E7537A">
      <w:pPr>
        <w:ind w:left="-5"/>
        <w:rPr>
          <w:sz w:val="22"/>
        </w:rPr>
      </w:pPr>
      <w:r>
        <w:rPr>
          <w:sz w:val="22"/>
        </w:rPr>
        <w:t xml:space="preserve">Potraviny vyrobené nebo označené před </w:t>
      </w:r>
      <w:r>
        <w:rPr>
          <w:color w:val="auto"/>
          <w:sz w:val="22"/>
        </w:rPr>
        <w:t xml:space="preserve">1. dubnem 2022 </w:t>
      </w:r>
      <w:r>
        <w:rPr>
          <w:sz w:val="22"/>
        </w:rPr>
        <w:t>a které jsou v souladu s předpisy platnými do uvedeného data, mohou být uváděny na trh až do vyčerpání zásob, v každém případě však nejpozději do 30. září 2023.</w:t>
      </w:r>
    </w:p>
    <w:p w14:paraId="33F52BA8" w14:textId="77777777" w:rsidR="004C70FD" w:rsidRDefault="00E7537A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5F989DB4" w14:textId="6AA33783" w:rsidR="004C70FD" w:rsidRDefault="00E7537A">
      <w:pPr>
        <w:pStyle w:val="Heading1"/>
        <w:ind w:left="128" w:right="123"/>
        <w:rPr>
          <w:sz w:val="22"/>
        </w:rPr>
      </w:pPr>
      <w:r>
        <w:rPr>
          <w:sz w:val="22"/>
        </w:rPr>
        <w:t xml:space="preserve">Článek 10 </w:t>
      </w:r>
    </w:p>
    <w:p w14:paraId="7CE6DBC7" w14:textId="77777777" w:rsidR="004C70FD" w:rsidRDefault="00E7537A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3F8A55E2" w14:textId="77777777" w:rsidR="004C70FD" w:rsidRDefault="00E7537A">
      <w:pPr>
        <w:spacing w:after="0" w:line="240" w:lineRule="auto"/>
        <w:ind w:left="-6" w:hanging="11"/>
        <w:rPr>
          <w:sz w:val="22"/>
        </w:rPr>
      </w:pPr>
      <w:r>
        <w:rPr>
          <w:sz w:val="22"/>
        </w:rPr>
        <w:t xml:space="preserve">Za provádění této vyhlášky, která bude zveřejněna v </w:t>
      </w:r>
      <w:r>
        <w:rPr>
          <w:i/>
          <w:sz w:val="22"/>
        </w:rPr>
        <w:t>Úřední věstník</w:t>
      </w:r>
      <w:r>
        <w:rPr>
          <w:sz w:val="22"/>
        </w:rPr>
        <w:t xml:space="preserve"> Francouzské republiky, odpovídá náměstek ministra hospodářství, financí a obnovy, ministr spravedlnosti, ministr zemědělství a výživy a ministr hospodářství, financí a obnovy, odpovědný za malé a střední podniky. </w:t>
      </w:r>
    </w:p>
    <w:p w14:paraId="390D8ADB" w14:textId="77777777" w:rsidR="004C70FD" w:rsidRDefault="004C70FD">
      <w:pPr>
        <w:spacing w:line="390" w:lineRule="auto"/>
        <w:ind w:left="-5"/>
        <w:rPr>
          <w:sz w:val="22"/>
        </w:rPr>
      </w:pPr>
    </w:p>
    <w:p w14:paraId="5794BF89" w14:textId="77777777" w:rsidR="004C70FD" w:rsidRDefault="004C70FD">
      <w:pPr>
        <w:spacing w:line="390" w:lineRule="auto"/>
        <w:ind w:left="-5"/>
        <w:rPr>
          <w:sz w:val="22"/>
        </w:rPr>
      </w:pPr>
    </w:p>
    <w:p w14:paraId="0084CBA8" w14:textId="77777777" w:rsidR="004C70FD" w:rsidRDefault="004C70FD">
      <w:pPr>
        <w:spacing w:line="390" w:lineRule="auto"/>
        <w:ind w:left="-5"/>
        <w:rPr>
          <w:sz w:val="22"/>
        </w:rPr>
      </w:pPr>
    </w:p>
    <w:p w14:paraId="01859A31" w14:textId="77777777" w:rsidR="004C70FD" w:rsidRDefault="00E7537A" w:rsidP="006B378C">
      <w:pPr>
        <w:pageBreakBefore/>
        <w:spacing w:line="391" w:lineRule="auto"/>
        <w:ind w:left="-6" w:firstLine="714"/>
        <w:rPr>
          <w:sz w:val="22"/>
        </w:rPr>
      </w:pPr>
      <w:r>
        <w:rPr>
          <w:sz w:val="22"/>
        </w:rPr>
        <w:lastRenderedPageBreak/>
        <w:t xml:space="preserve">Dne [datum]  </w:t>
      </w:r>
    </w:p>
    <w:p w14:paraId="7D78F914" w14:textId="77777777" w:rsidR="004C70FD" w:rsidRDefault="00E7537A">
      <w:pPr>
        <w:spacing w:after="107"/>
        <w:ind w:left="730"/>
        <w:rPr>
          <w:sz w:val="22"/>
        </w:rPr>
      </w:pPr>
      <w:r>
        <w:rPr>
          <w:sz w:val="22"/>
        </w:rPr>
        <w:t xml:space="preserve">Pověřením předsedou vlády: </w:t>
      </w:r>
    </w:p>
    <w:p w14:paraId="24F87135" w14:textId="77777777" w:rsidR="004C70FD" w:rsidRDefault="00E7537A">
      <w:pPr>
        <w:spacing w:after="0" w:line="247" w:lineRule="auto"/>
        <w:ind w:left="731" w:hanging="11"/>
        <w:rPr>
          <w:sz w:val="22"/>
        </w:rPr>
      </w:pPr>
      <w:r>
        <w:rPr>
          <w:sz w:val="22"/>
        </w:rPr>
        <w:t xml:space="preserve">Ministr hospodářství, financí </w:t>
      </w:r>
    </w:p>
    <w:p w14:paraId="6A1BD000" w14:textId="77777777" w:rsidR="004C70FD" w:rsidRDefault="00E7537A">
      <w:pPr>
        <w:spacing w:after="0" w:line="247" w:lineRule="auto"/>
        <w:ind w:left="731" w:hanging="11"/>
        <w:rPr>
          <w:sz w:val="22"/>
        </w:rPr>
      </w:pPr>
      <w:r>
        <w:rPr>
          <w:sz w:val="22"/>
        </w:rPr>
        <w:t xml:space="preserve">a oživení, </w:t>
      </w:r>
    </w:p>
    <w:p w14:paraId="4807705C" w14:textId="77777777" w:rsidR="004C70FD" w:rsidRDefault="004C70FD">
      <w:pPr>
        <w:spacing w:after="0" w:line="247" w:lineRule="auto"/>
        <w:ind w:left="731" w:hanging="11"/>
        <w:rPr>
          <w:sz w:val="22"/>
        </w:rPr>
      </w:pPr>
    </w:p>
    <w:p w14:paraId="606E4386" w14:textId="77777777" w:rsidR="004C70FD" w:rsidRDefault="00E7537A">
      <w:pPr>
        <w:spacing w:after="0"/>
        <w:ind w:left="0" w:firstLine="708"/>
        <w:rPr>
          <w:sz w:val="22"/>
        </w:rPr>
      </w:pPr>
      <w:r>
        <w:rPr>
          <w:sz w:val="22"/>
        </w:rPr>
        <w:t xml:space="preserve">Bruno LE MAIRE </w:t>
      </w:r>
    </w:p>
    <w:p w14:paraId="01215E2D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78268670" w14:textId="77777777" w:rsidR="004C70FD" w:rsidRDefault="004C70FD">
      <w:pPr>
        <w:spacing w:after="0" w:line="240" w:lineRule="auto"/>
        <w:ind w:left="12036" w:right="-11" w:firstLine="139"/>
        <w:jc w:val="center"/>
        <w:rPr>
          <w:sz w:val="22"/>
        </w:rPr>
      </w:pPr>
    </w:p>
    <w:p w14:paraId="79006953" w14:textId="77777777" w:rsidR="004C70FD" w:rsidRDefault="00E7537A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  <w:r>
        <w:rPr>
          <w:sz w:val="22"/>
        </w:rPr>
        <w:t>Strážce pečetí, ministr spravedlnosti</w:t>
      </w:r>
    </w:p>
    <w:p w14:paraId="1FD59D73" w14:textId="77777777" w:rsidR="004C70FD" w:rsidRDefault="004C70FD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</w:p>
    <w:p w14:paraId="610607D6" w14:textId="77777777" w:rsidR="004C70FD" w:rsidRDefault="004C70FD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</w:p>
    <w:p w14:paraId="3F678C63" w14:textId="453B1BEE" w:rsidR="004C70FD" w:rsidRDefault="00E7537A">
      <w:pPr>
        <w:tabs>
          <w:tab w:val="left" w:pos="6663"/>
        </w:tabs>
        <w:spacing w:after="0" w:line="240" w:lineRule="auto"/>
        <w:ind w:left="5664" w:right="-11"/>
        <w:rPr>
          <w:sz w:val="22"/>
        </w:rPr>
      </w:pPr>
      <w:r>
        <w:rPr>
          <w:sz w:val="22"/>
        </w:rPr>
        <w:t xml:space="preserve">Eric </w:t>
      </w:r>
      <w:r w:rsidR="006B378C">
        <w:rPr>
          <w:sz w:val="22"/>
        </w:rPr>
        <w:t>DUPOND-</w:t>
      </w:r>
      <w:r>
        <w:rPr>
          <w:sz w:val="22"/>
        </w:rPr>
        <w:t>MORETTI</w:t>
      </w:r>
    </w:p>
    <w:p w14:paraId="02817E2C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3CD2070C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60651F84" w14:textId="77777777" w:rsidR="004C70FD" w:rsidRDefault="004C70FD">
      <w:pPr>
        <w:spacing w:after="0" w:line="240" w:lineRule="auto"/>
        <w:ind w:left="6382" w:right="-11" w:firstLine="139"/>
        <w:jc w:val="center"/>
        <w:rPr>
          <w:sz w:val="22"/>
        </w:rPr>
      </w:pPr>
    </w:p>
    <w:p w14:paraId="2276F8BA" w14:textId="77777777" w:rsidR="004C70FD" w:rsidRDefault="00E7537A">
      <w:pPr>
        <w:spacing w:after="0" w:line="240" w:lineRule="auto"/>
        <w:ind w:right="-11" w:firstLine="616"/>
        <w:rPr>
          <w:sz w:val="22"/>
        </w:rPr>
      </w:pPr>
      <w:r>
        <w:rPr>
          <w:sz w:val="22"/>
        </w:rPr>
        <w:t>Ministr zemědělství a výživy</w:t>
      </w:r>
    </w:p>
    <w:p w14:paraId="4930AF04" w14:textId="77777777" w:rsidR="004C70FD" w:rsidRDefault="004C70FD">
      <w:pPr>
        <w:spacing w:after="0" w:line="240" w:lineRule="auto"/>
        <w:ind w:left="10" w:right="-11"/>
        <w:rPr>
          <w:sz w:val="22"/>
        </w:rPr>
      </w:pPr>
    </w:p>
    <w:p w14:paraId="6BB7162D" w14:textId="23E6FF59" w:rsidR="004C70FD" w:rsidRDefault="00E7537A" w:rsidP="00B50F12">
      <w:pPr>
        <w:tabs>
          <w:tab w:val="left" w:pos="709"/>
          <w:tab w:val="left" w:pos="6663"/>
        </w:tabs>
        <w:spacing w:after="0" w:line="240" w:lineRule="auto"/>
        <w:ind w:left="10" w:right="-11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Julien DENORMANDIE </w:t>
      </w:r>
    </w:p>
    <w:p w14:paraId="69DAA180" w14:textId="77777777" w:rsidR="004C70FD" w:rsidRDefault="004C70FD">
      <w:pPr>
        <w:tabs>
          <w:tab w:val="left" w:pos="6663"/>
        </w:tabs>
        <w:spacing w:after="0" w:line="240" w:lineRule="auto"/>
        <w:ind w:left="10" w:right="-11"/>
        <w:rPr>
          <w:sz w:val="22"/>
        </w:rPr>
      </w:pPr>
    </w:p>
    <w:p w14:paraId="03728DBC" w14:textId="77777777" w:rsidR="004C70FD" w:rsidRDefault="004C70FD">
      <w:pPr>
        <w:tabs>
          <w:tab w:val="left" w:pos="6663"/>
        </w:tabs>
        <w:spacing w:after="0" w:line="240" w:lineRule="auto"/>
        <w:ind w:left="10" w:right="-11"/>
        <w:rPr>
          <w:sz w:val="22"/>
        </w:rPr>
      </w:pPr>
    </w:p>
    <w:p w14:paraId="5CB41DCB" w14:textId="77777777" w:rsidR="004C70FD" w:rsidRDefault="00E7537A">
      <w:pPr>
        <w:spacing w:after="0" w:line="247" w:lineRule="auto"/>
        <w:ind w:left="5670" w:firstLine="0"/>
        <w:rPr>
          <w:sz w:val="22"/>
        </w:rPr>
      </w:pPr>
      <w:r>
        <w:rPr>
          <w:sz w:val="22"/>
        </w:rPr>
        <w:t xml:space="preserve">Delegát ministra hospodářství, financí </w:t>
      </w:r>
    </w:p>
    <w:p w14:paraId="04E7CCF1" w14:textId="77777777" w:rsidR="004C70FD" w:rsidRDefault="00E7537A">
      <w:pPr>
        <w:spacing w:after="0" w:line="247" w:lineRule="auto"/>
        <w:ind w:left="5670" w:firstLine="0"/>
        <w:rPr>
          <w:sz w:val="22"/>
        </w:rPr>
      </w:pPr>
      <w:r>
        <w:rPr>
          <w:sz w:val="22"/>
        </w:rPr>
        <w:t>a obnovy, odpovědný za malé a střední podniky,</w:t>
      </w:r>
    </w:p>
    <w:p w14:paraId="4BADE502" w14:textId="77777777" w:rsidR="004C70FD" w:rsidRDefault="004C70FD">
      <w:pPr>
        <w:spacing w:after="0" w:line="247" w:lineRule="auto"/>
        <w:ind w:left="5670" w:firstLine="0"/>
        <w:rPr>
          <w:sz w:val="22"/>
        </w:rPr>
      </w:pPr>
    </w:p>
    <w:p w14:paraId="6937650D" w14:textId="77777777" w:rsidR="004C70FD" w:rsidRDefault="004C70FD">
      <w:pPr>
        <w:spacing w:after="0" w:line="247" w:lineRule="auto"/>
        <w:ind w:left="5670" w:firstLine="0"/>
        <w:rPr>
          <w:sz w:val="22"/>
        </w:rPr>
      </w:pPr>
    </w:p>
    <w:p w14:paraId="0D2C9013" w14:textId="77777777" w:rsidR="004C70FD" w:rsidRDefault="00E7537A">
      <w:pPr>
        <w:spacing w:after="0"/>
        <w:ind w:left="5670" w:firstLine="0"/>
        <w:rPr>
          <w:sz w:val="22"/>
        </w:rPr>
      </w:pPr>
      <w:r>
        <w:rPr>
          <w:sz w:val="22"/>
        </w:rPr>
        <w:t xml:space="preserve">Alain GRISET </w:t>
      </w:r>
    </w:p>
    <w:sectPr w:rsidR="004C70FD">
      <w:pgSz w:w="11906" w:h="16838"/>
      <w:pgMar w:top="1135" w:right="1416" w:bottom="1468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3599" w14:textId="77777777" w:rsidR="00590BF4" w:rsidRDefault="00590BF4">
      <w:pPr>
        <w:spacing w:after="0" w:line="240" w:lineRule="auto"/>
      </w:pPr>
      <w:r>
        <w:separator/>
      </w:r>
    </w:p>
  </w:endnote>
  <w:endnote w:type="continuationSeparator" w:id="0">
    <w:p w14:paraId="679F2515" w14:textId="77777777" w:rsidR="00590BF4" w:rsidRDefault="0059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F649" w14:textId="77777777" w:rsidR="00590BF4" w:rsidRDefault="00590BF4">
      <w:pPr>
        <w:spacing w:after="0" w:line="240" w:lineRule="auto"/>
      </w:pPr>
      <w:r>
        <w:separator/>
      </w:r>
    </w:p>
  </w:footnote>
  <w:footnote w:type="continuationSeparator" w:id="0">
    <w:p w14:paraId="10E802F8" w14:textId="77777777" w:rsidR="00590BF4" w:rsidRDefault="00590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2C9"/>
    <w:multiLevelType w:val="hybridMultilevel"/>
    <w:tmpl w:val="B720E0BE"/>
    <w:lvl w:ilvl="0" w:tplc="7C763AB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35201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39203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60F8A9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ED2D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BAEA6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77EE3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E2E0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B74B6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18B76D8"/>
    <w:multiLevelType w:val="hybridMultilevel"/>
    <w:tmpl w:val="107A8D80"/>
    <w:lvl w:ilvl="0" w:tplc="DD50DB8C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278CB0D0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89DAE4B8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E7C2A4E8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CC5096A6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A8A975C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1068E076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888260CC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D08C37E4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2988012A"/>
    <w:multiLevelType w:val="hybridMultilevel"/>
    <w:tmpl w:val="9E6878BE"/>
    <w:lvl w:ilvl="0" w:tplc="7FBE2702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CDAE3BB0">
      <w:start w:val="1"/>
      <w:numFmt w:val="lowerLetter"/>
      <w:lvlText w:val="%2."/>
      <w:lvlJc w:val="left"/>
      <w:pPr>
        <w:ind w:left="1800" w:hanging="360"/>
      </w:pPr>
    </w:lvl>
    <w:lvl w:ilvl="2" w:tplc="3E8A9AA6">
      <w:start w:val="1"/>
      <w:numFmt w:val="lowerRoman"/>
      <w:lvlText w:val="%3."/>
      <w:lvlJc w:val="right"/>
      <w:pPr>
        <w:ind w:left="2520" w:hanging="180"/>
      </w:pPr>
    </w:lvl>
    <w:lvl w:ilvl="3" w:tplc="3DF8B29C">
      <w:start w:val="1"/>
      <w:numFmt w:val="decimal"/>
      <w:lvlText w:val="%4."/>
      <w:lvlJc w:val="left"/>
      <w:pPr>
        <w:ind w:left="3240" w:hanging="360"/>
      </w:pPr>
    </w:lvl>
    <w:lvl w:ilvl="4" w:tplc="B4664D74">
      <w:start w:val="1"/>
      <w:numFmt w:val="lowerLetter"/>
      <w:lvlText w:val="%5."/>
      <w:lvlJc w:val="left"/>
      <w:pPr>
        <w:ind w:left="3960" w:hanging="360"/>
      </w:pPr>
    </w:lvl>
    <w:lvl w:ilvl="5" w:tplc="B6E63E9C">
      <w:start w:val="1"/>
      <w:numFmt w:val="lowerRoman"/>
      <w:lvlText w:val="%6."/>
      <w:lvlJc w:val="right"/>
      <w:pPr>
        <w:ind w:left="4680" w:hanging="180"/>
      </w:pPr>
    </w:lvl>
    <w:lvl w:ilvl="6" w:tplc="418E5D12">
      <w:start w:val="1"/>
      <w:numFmt w:val="decimal"/>
      <w:lvlText w:val="%7."/>
      <w:lvlJc w:val="left"/>
      <w:pPr>
        <w:ind w:left="5400" w:hanging="360"/>
      </w:pPr>
    </w:lvl>
    <w:lvl w:ilvl="7" w:tplc="E23CDCC6">
      <w:start w:val="1"/>
      <w:numFmt w:val="lowerLetter"/>
      <w:lvlText w:val="%8."/>
      <w:lvlJc w:val="left"/>
      <w:pPr>
        <w:ind w:left="6120" w:hanging="360"/>
      </w:pPr>
    </w:lvl>
    <w:lvl w:ilvl="8" w:tplc="178498E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E7E24"/>
    <w:multiLevelType w:val="hybridMultilevel"/>
    <w:tmpl w:val="131C9812"/>
    <w:lvl w:ilvl="0" w:tplc="85EE6B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EAA8B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B6F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8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8EE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ED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7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E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2C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4DE9"/>
    <w:multiLevelType w:val="hybridMultilevel"/>
    <w:tmpl w:val="56F2F39A"/>
    <w:lvl w:ilvl="0" w:tplc="08F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A5C9036">
      <w:start w:val="1"/>
      <w:numFmt w:val="lowerLetter"/>
      <w:lvlText w:val="%2."/>
      <w:lvlJc w:val="left"/>
      <w:pPr>
        <w:ind w:left="1440" w:hanging="360"/>
      </w:pPr>
    </w:lvl>
    <w:lvl w:ilvl="2" w:tplc="F154ADA8">
      <w:start w:val="1"/>
      <w:numFmt w:val="lowerRoman"/>
      <w:lvlText w:val="%3."/>
      <w:lvlJc w:val="right"/>
      <w:pPr>
        <w:ind w:left="2160" w:hanging="180"/>
      </w:pPr>
    </w:lvl>
    <w:lvl w:ilvl="3" w:tplc="AEDA6412">
      <w:start w:val="1"/>
      <w:numFmt w:val="decimal"/>
      <w:lvlText w:val="%4."/>
      <w:lvlJc w:val="left"/>
      <w:pPr>
        <w:ind w:left="2880" w:hanging="360"/>
      </w:pPr>
    </w:lvl>
    <w:lvl w:ilvl="4" w:tplc="A5C64764">
      <w:start w:val="1"/>
      <w:numFmt w:val="lowerLetter"/>
      <w:lvlText w:val="%5."/>
      <w:lvlJc w:val="left"/>
      <w:pPr>
        <w:ind w:left="3600" w:hanging="360"/>
      </w:pPr>
    </w:lvl>
    <w:lvl w:ilvl="5" w:tplc="4C282FF4">
      <w:start w:val="1"/>
      <w:numFmt w:val="lowerRoman"/>
      <w:lvlText w:val="%6."/>
      <w:lvlJc w:val="right"/>
      <w:pPr>
        <w:ind w:left="4320" w:hanging="180"/>
      </w:pPr>
    </w:lvl>
    <w:lvl w:ilvl="6" w:tplc="2F2E7676">
      <w:start w:val="1"/>
      <w:numFmt w:val="decimal"/>
      <w:lvlText w:val="%7."/>
      <w:lvlJc w:val="left"/>
      <w:pPr>
        <w:ind w:left="5040" w:hanging="360"/>
      </w:pPr>
    </w:lvl>
    <w:lvl w:ilvl="7" w:tplc="FC060256">
      <w:start w:val="1"/>
      <w:numFmt w:val="lowerLetter"/>
      <w:lvlText w:val="%8."/>
      <w:lvlJc w:val="left"/>
      <w:pPr>
        <w:ind w:left="5760" w:hanging="360"/>
      </w:pPr>
    </w:lvl>
    <w:lvl w:ilvl="8" w:tplc="04B036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865"/>
    <w:multiLevelType w:val="hybridMultilevel"/>
    <w:tmpl w:val="0F78BE2A"/>
    <w:lvl w:ilvl="0" w:tplc="D292BB5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BE42E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9821F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649409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E23462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E56E2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C0A0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D5889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79251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50022162"/>
    <w:multiLevelType w:val="hybridMultilevel"/>
    <w:tmpl w:val="A6B26FEA"/>
    <w:lvl w:ilvl="0" w:tplc="CED440D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436DA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7F8BD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5D483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BBE9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7E67D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8EACC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7607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6BAD2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51601241"/>
    <w:multiLevelType w:val="hybridMultilevel"/>
    <w:tmpl w:val="10562AE8"/>
    <w:lvl w:ilvl="0" w:tplc="7488F8A6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56857A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2E0458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7526ED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5D881A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94C2AC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7247A2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65ECC5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7B2228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5217007A"/>
    <w:multiLevelType w:val="hybridMultilevel"/>
    <w:tmpl w:val="CBBC6558"/>
    <w:lvl w:ilvl="0" w:tplc="7AAC8330">
      <w:start w:val="1"/>
      <w:numFmt w:val="bullet"/>
      <w:lvlText w:val="-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6EF0898A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EFA89BEC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522A9756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6526B744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31169AC6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2182C3AC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5502BC9A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D1AEA298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70ED1433"/>
    <w:multiLevelType w:val="hybridMultilevel"/>
    <w:tmpl w:val="45B4601C"/>
    <w:lvl w:ilvl="0" w:tplc="9B5C894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86462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07698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034E9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28E2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E90EA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13AEF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63A67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CFEE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764C19B4"/>
    <w:multiLevelType w:val="hybridMultilevel"/>
    <w:tmpl w:val="9684CF86"/>
    <w:lvl w:ilvl="0" w:tplc="07629F6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41AC668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33E8A1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02D6265C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F16B0C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C526E00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99AF87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F14966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278CCA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FD"/>
    <w:rsid w:val="00000001"/>
    <w:rsid w:val="000138FA"/>
    <w:rsid w:val="00021FF5"/>
    <w:rsid w:val="000A0616"/>
    <w:rsid w:val="000A2849"/>
    <w:rsid w:val="000B71AC"/>
    <w:rsid w:val="000E0895"/>
    <w:rsid w:val="0015526F"/>
    <w:rsid w:val="00163BBD"/>
    <w:rsid w:val="001A064D"/>
    <w:rsid w:val="00213F77"/>
    <w:rsid w:val="00215BCB"/>
    <w:rsid w:val="00221B51"/>
    <w:rsid w:val="0022345C"/>
    <w:rsid w:val="00303E2D"/>
    <w:rsid w:val="003A308B"/>
    <w:rsid w:val="003D2CD6"/>
    <w:rsid w:val="00405A44"/>
    <w:rsid w:val="00492870"/>
    <w:rsid w:val="004938FC"/>
    <w:rsid w:val="00496D53"/>
    <w:rsid w:val="004C1C2E"/>
    <w:rsid w:val="004C6888"/>
    <w:rsid w:val="004C70FD"/>
    <w:rsid w:val="005223A4"/>
    <w:rsid w:val="00532EB8"/>
    <w:rsid w:val="00575193"/>
    <w:rsid w:val="005772E1"/>
    <w:rsid w:val="00590BF4"/>
    <w:rsid w:val="00653A45"/>
    <w:rsid w:val="0069021A"/>
    <w:rsid w:val="00696D1F"/>
    <w:rsid w:val="006A10B7"/>
    <w:rsid w:val="006A556F"/>
    <w:rsid w:val="006B378C"/>
    <w:rsid w:val="00720CF4"/>
    <w:rsid w:val="00760B24"/>
    <w:rsid w:val="0096155D"/>
    <w:rsid w:val="00986943"/>
    <w:rsid w:val="009F2D0E"/>
    <w:rsid w:val="00A30E6D"/>
    <w:rsid w:val="00AE483C"/>
    <w:rsid w:val="00AF7659"/>
    <w:rsid w:val="00B2446C"/>
    <w:rsid w:val="00B50F12"/>
    <w:rsid w:val="00B83E67"/>
    <w:rsid w:val="00BE54CA"/>
    <w:rsid w:val="00C11BFE"/>
    <w:rsid w:val="00D23C68"/>
    <w:rsid w:val="00D87D65"/>
    <w:rsid w:val="00E02B39"/>
    <w:rsid w:val="00E7499F"/>
    <w:rsid w:val="00E7537A"/>
    <w:rsid w:val="00E85215"/>
    <w:rsid w:val="00EB279F"/>
    <w:rsid w:val="00F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C21F"/>
  <w15:docId w15:val="{8B7DFF5C-62B0-4313-85C0-829B236C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1"/>
    <w:uiPriority w:val="9"/>
    <w:unhideWhenUsed/>
    <w:qFormat/>
    <w:pPr>
      <w:keepNext/>
      <w:keepLines/>
      <w:spacing w:after="1" w:line="258" w:lineRule="auto"/>
      <w:ind w:left="4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spacing w:after="0" w:line="259" w:lineRule="auto"/>
      <w:ind w:left="0" w:firstLine="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character" w:customStyle="1" w:styleId="Heading1Char1">
    <w:name w:val="Heading 1 Char1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BodyText3">
    <w:name w:val="Body Text 3"/>
    <w:basedOn w:val="Normal"/>
    <w:link w:val="BodyText3Char"/>
    <w:semiHidden/>
    <w:pPr>
      <w:spacing w:after="0" w:line="240" w:lineRule="auto"/>
      <w:ind w:left="0" w:firstLine="0"/>
      <w:jc w:val="left"/>
    </w:pPr>
    <w:rPr>
      <w:color w:val="auto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0" w:line="259" w:lineRule="auto"/>
      <w:ind w:left="0" w:firstLine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1">
    <w:name w:val="Heading 2 Char1"/>
    <w:basedOn w:val="DefaultParagraphFont"/>
    <w:link w:val="Heading2"/>
    <w:uiPriority w:val="9"/>
    <w:rPr>
      <w:rFonts w:ascii="Times New Roman" w:eastAsia="Times New Roman" w:hAnsi="Times New Roman" w:cs="Times New Roman"/>
      <w:b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CM1">
    <w:name w:val="CM1"/>
    <w:basedOn w:val="Normal"/>
    <w:next w:val="Normal"/>
    <w:uiPriority w:val="99"/>
    <w:pPr>
      <w:spacing w:after="0" w:line="240" w:lineRule="auto"/>
      <w:ind w:left="0" w:firstLine="0"/>
      <w:jc w:val="left"/>
    </w:pPr>
    <w:rPr>
      <w:rFonts w:eastAsia="Calibri"/>
      <w:color w:val="auto"/>
      <w:szCs w:val="24"/>
    </w:rPr>
  </w:style>
  <w:style w:type="paragraph" w:customStyle="1" w:styleId="CM3">
    <w:name w:val="CM3"/>
    <w:basedOn w:val="Normal"/>
    <w:next w:val="Normal"/>
    <w:uiPriority w:val="99"/>
    <w:pPr>
      <w:spacing w:after="0" w:line="240" w:lineRule="auto"/>
      <w:ind w:left="0" w:firstLine="0"/>
      <w:jc w:val="left"/>
    </w:pPr>
    <w:rPr>
      <w:rFonts w:eastAsia="Calibr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gifrance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franc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1D70-2D34-4388-9C13-D51647CD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DGCCRF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GERARD Marion (4C)</dc:creator>
  <cp:keywords/>
  <cp:lastModifiedBy>Liana Brili</cp:lastModifiedBy>
  <cp:revision>7</cp:revision>
  <cp:lastPrinted>2021-09-06T08:48:00Z</cp:lastPrinted>
  <dcterms:created xsi:type="dcterms:W3CDTF">2021-09-30T07:42:00Z</dcterms:created>
  <dcterms:modified xsi:type="dcterms:W3CDTF">2021-10-11T13:41:00Z</dcterms:modified>
</cp:coreProperties>
</file>