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FE38" w14:textId="77777777" w:rsidR="004C70FD" w:rsidRDefault="00E7537A">
      <w:pPr>
        <w:pStyle w:val="Heading1"/>
        <w:tabs>
          <w:tab w:val="center" w:pos="1992"/>
          <w:tab w:val="center" w:pos="6748"/>
        </w:tabs>
        <w:spacing w:after="106" w:line="259" w:lineRule="auto"/>
        <w:ind w:left="0" w:firstLine="0"/>
        <w:jc w:val="left"/>
      </w:pPr>
      <w:r>
        <w:rPr>
          <w:rFonts w:ascii="Calibri" w:hAnsi="Calibri"/>
          <w:b w:val="0"/>
          <w:sz w:val="22"/>
        </w:rPr>
        <w:tab/>
      </w:r>
      <w:r>
        <w:t xml:space="preserve">ΓΑΛΛΙΚΗ ΔΗΜΟΚΡΑΤΙΑ </w:t>
      </w:r>
      <w:r>
        <w:tab/>
        <w:t xml:space="preserve"> </w:t>
      </w:r>
    </w:p>
    <w:p w14:paraId="0DF88037" w14:textId="77777777" w:rsidR="004C70FD" w:rsidRDefault="00E7537A">
      <w:pPr>
        <w:tabs>
          <w:tab w:val="center" w:pos="2012"/>
          <w:tab w:val="center" w:pos="2554"/>
        </w:tabs>
        <w:spacing w:after="26" w:line="259" w:lineRule="auto"/>
        <w:ind w:left="0" w:firstLine="0"/>
        <w:jc w:val="left"/>
      </w:pPr>
      <w:r>
        <w:t xml:space="preserve"> </w:t>
      </w:r>
      <w:r>
        <w:tab/>
      </w:r>
      <w:r>
        <w:rPr>
          <w:rFonts w:ascii="Calibri" w:hAnsi="Calibri"/>
          <w:noProof/>
          <w:sz w:val="22"/>
        </w:rPr>
        <mc:AlternateContent>
          <mc:Choice Requires="wpg">
            <w:drawing>
              <wp:inline distT="0" distB="0" distL="0" distR="0" wp14:anchorId="019FCF0C" wp14:editId="6AD69DEE">
                <wp:extent cx="615696" cy="1524"/>
                <wp:effectExtent l="0" t="0" r="0" b="0"/>
                <wp:docPr id="1" name="Group 7701"/>
                <wp:cNvGraphicFramePr/>
                <a:graphic xmlns:a="http://schemas.openxmlformats.org/drawingml/2006/main">
                  <a:graphicData uri="http://schemas.microsoft.com/office/word/2010/wordprocessingGroup">
                    <wpg:wgp>
                      <wpg:cNvGrpSpPr/>
                      <wpg:grpSpPr bwMode="auto">
                        <a:xfrm>
                          <a:off x="0" y="0"/>
                          <a:ext cx="615696" cy="1524"/>
                          <a:chOff x="0" y="0"/>
                          <a:chExt cx="615696" cy="1524"/>
                        </a:xfrm>
                      </wpg:grpSpPr>
                      <wps:wsp>
                        <wps:cNvPr id="2" name="Forme libre 2"/>
                        <wps:cNvSpPr/>
                        <wps:spPr bwMode="auto">
                          <a:xfrm>
                            <a:off x="0" y="0"/>
                            <a:ext cx="615696" cy="9144"/>
                          </a:xfrm>
                          <a:custGeom>
                            <a:avLst/>
                            <a:gdLst/>
                            <a:ahLst/>
                            <a:cxnLst/>
                            <a:rect l="0" t="0" r="0" b="0"/>
                            <a:pathLst>
                              <a:path w="615696" h="9144" extrusionOk="0">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rot="0">
                          <a:prstTxWarp prst="textNoShape">
                            <a:avLst/>
                          </a:prstTxWarp>
                          <a:noAutofit/>
                        </wps:bodyPr>
                      </wps:wsp>
                    </wpg:wgp>
                  </a:graphicData>
                </a:graphic>
              </wp:inline>
            </w:drawing>
          </mc:Choice>
          <mc:Fallback xmlns:a="http://schemas.openxmlformats.org/drawingml/2006/main">
            <w:pict>
              <v:group id="group 0" o:spid="_x0000_s0000" style="mso-wrap-distance-left:0.0pt;mso-wrap-distance-top:0.0pt;mso-wrap-distance-right:0.0pt;mso-wrap-distance-bottom:0.0pt;width:48.5pt;height:0.1pt;" coordorigin="0,0" coordsize="6156,15">
                <v:shape id="shape 1" o:spid="_x0000_s1" style="position:absolute;left:0;top:0;width:6156;height:91;" coordsize="100000,100000" path="m0,0l100000,0l100000,99909l0,99909l0,0e" fillcolor="#000000" strokeweight="0.00pt">
                  <v:path textboxrect="0,0,0,0"/>
                </v:shape>
              </v:group>
            </w:pict>
          </mc:Fallback>
        </mc:AlternateContent>
      </w:r>
      <w:r>
        <w:t xml:space="preserve"> </w:t>
      </w:r>
      <w:r>
        <w:tab/>
        <w:t xml:space="preserve"> </w:t>
      </w:r>
    </w:p>
    <w:p w14:paraId="115B779A" w14:textId="77777777" w:rsidR="004C70FD" w:rsidRDefault="00E7537A">
      <w:pPr>
        <w:spacing w:after="100"/>
      </w:pPr>
      <w:r>
        <w:t>Υπουργείο Οικονομίας, Οικονομικών και Ανάκαμψης</w:t>
      </w:r>
    </w:p>
    <w:p w14:paraId="7D081C91" w14:textId="77777777" w:rsidR="004C70FD" w:rsidRDefault="00E7537A">
      <w:pPr>
        <w:tabs>
          <w:tab w:val="center" w:pos="2012"/>
          <w:tab w:val="center" w:pos="2554"/>
        </w:tabs>
        <w:spacing w:after="0" w:line="259" w:lineRule="auto"/>
        <w:ind w:left="0" w:firstLine="0"/>
        <w:jc w:val="left"/>
      </w:pPr>
      <w:r>
        <w:t xml:space="preserve"> </w:t>
      </w:r>
      <w:r>
        <w:tab/>
      </w:r>
      <w:r>
        <w:rPr>
          <w:rFonts w:ascii="Calibri" w:hAnsi="Calibri"/>
          <w:noProof/>
          <w:sz w:val="22"/>
        </w:rPr>
        <mc:AlternateContent>
          <mc:Choice Requires="wpg">
            <w:drawing>
              <wp:inline distT="0" distB="0" distL="0" distR="0" wp14:anchorId="4675917F" wp14:editId="275B9905">
                <wp:extent cx="615696" cy="1524"/>
                <wp:effectExtent l="0" t="0" r="0" b="0"/>
                <wp:docPr id="3" name="Group 7702"/>
                <wp:cNvGraphicFramePr/>
                <a:graphic xmlns:a="http://schemas.openxmlformats.org/drawingml/2006/main">
                  <a:graphicData uri="http://schemas.microsoft.com/office/word/2010/wordprocessingGroup">
                    <wpg:wgp>
                      <wpg:cNvGrpSpPr/>
                      <wpg:grpSpPr bwMode="auto">
                        <a:xfrm>
                          <a:off x="0" y="0"/>
                          <a:ext cx="615696" cy="1524"/>
                          <a:chOff x="0" y="0"/>
                          <a:chExt cx="615696" cy="1524"/>
                        </a:xfrm>
                      </wpg:grpSpPr>
                      <wps:wsp>
                        <wps:cNvPr id="4" name="Forme libre 4"/>
                        <wps:cNvSpPr/>
                        <wps:spPr bwMode="auto">
                          <a:xfrm>
                            <a:off x="0" y="0"/>
                            <a:ext cx="615696" cy="9144"/>
                          </a:xfrm>
                          <a:custGeom>
                            <a:avLst/>
                            <a:gdLst/>
                            <a:ahLst/>
                            <a:cxnLst/>
                            <a:rect l="0" t="0" r="0" b="0"/>
                            <a:pathLst>
                              <a:path w="615696" h="9144" extrusionOk="0">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rot="0">
                          <a:prstTxWarp prst="textNoShape">
                            <a:avLst/>
                          </a:prstTxWarp>
                          <a:noAutofit/>
                        </wps:bodyPr>
                      </wps:wsp>
                    </wpg:wgp>
                  </a:graphicData>
                </a:graphic>
              </wp:inline>
            </w:drawing>
          </mc:Choice>
          <mc:Fallback xmlns:a="http://schemas.openxmlformats.org/drawingml/2006/main">
            <w:pict>
              <v:group id="group 2" o:spid="_x0000_s0000" style="mso-wrap-distance-left:0.0pt;mso-wrap-distance-top:0.0pt;mso-wrap-distance-right:0.0pt;mso-wrap-distance-bottom:0.0pt;width:48.5pt;height:0.1pt;" coordorigin="0,0" coordsize="6156,15">
                <v:shape id="shape 3" o:spid="_x0000_s3" style="position:absolute;left:0;top:0;width:6156;height:91;" coordsize="100000,100000" path="m0,0l100000,0l100000,99909l0,99909l0,0e" fillcolor="#000000" strokeweight="0.00pt">
                  <v:path textboxrect="0,0,0,0"/>
                </v:shape>
              </v:group>
            </w:pict>
          </mc:Fallback>
        </mc:AlternateContent>
      </w:r>
      <w:r>
        <w:t xml:space="preserve"> </w:t>
      </w:r>
      <w:r>
        <w:tab/>
        <w:t xml:space="preserve"> </w:t>
      </w:r>
    </w:p>
    <w:p w14:paraId="3B3CEDC6" w14:textId="77777777" w:rsidR="004C70FD" w:rsidRDefault="00E7537A">
      <w:pPr>
        <w:spacing w:after="0" w:line="259" w:lineRule="auto"/>
        <w:ind w:left="58" w:firstLine="0"/>
        <w:jc w:val="left"/>
      </w:pPr>
      <w:r>
        <w:t xml:space="preserve"> </w:t>
      </w:r>
      <w:r>
        <w:tab/>
        <w:t xml:space="preserve"> </w:t>
      </w:r>
      <w:r>
        <w:tab/>
        <w:t xml:space="preserve"> </w:t>
      </w:r>
    </w:p>
    <w:p w14:paraId="2B7A8B97" w14:textId="77777777" w:rsidR="004C70FD" w:rsidRDefault="00E7537A">
      <w:pPr>
        <w:pStyle w:val="Heading1"/>
        <w:spacing w:after="174"/>
        <w:ind w:left="128" w:right="120"/>
      </w:pPr>
      <w:r>
        <w:t>Διάταγμα αριθ.           της                σχετικά με τη χρήση ορισμένων ονομασιών που χρησιμοποιούνται για τον χαρακτηρισμό τροφίμων που περιέχουν φυτικές πρωτεΐνες</w:t>
      </w:r>
    </w:p>
    <w:p w14:paraId="1749DE59" w14:textId="77777777" w:rsidR="004C70FD" w:rsidRDefault="00E7537A">
      <w:pPr>
        <w:spacing w:after="223" w:line="259" w:lineRule="auto"/>
        <w:ind w:left="10" w:right="5"/>
        <w:jc w:val="center"/>
      </w:pPr>
      <w:r>
        <w:t xml:space="preserve">NOR: ECO </w:t>
      </w:r>
    </w:p>
    <w:p w14:paraId="07E3C28B" w14:textId="77777777" w:rsidR="004C70FD" w:rsidRDefault="00E7537A">
      <w:pPr>
        <w:spacing w:after="292" w:line="250" w:lineRule="auto"/>
        <w:ind w:left="-5"/>
        <w:jc w:val="left"/>
        <w:rPr>
          <w:sz w:val="22"/>
        </w:rPr>
      </w:pPr>
      <w:r>
        <w:rPr>
          <w:i/>
          <w:sz w:val="22"/>
        </w:rPr>
        <w:t>Ενδιαφερόμενα άτομα</w:t>
      </w:r>
      <w:r>
        <w:rPr>
          <w:sz w:val="22"/>
        </w:rPr>
        <w:t>:</w:t>
      </w:r>
      <w:r>
        <w:rPr>
          <w:color w:val="3C3C3C"/>
          <w:sz w:val="22"/>
          <w:shd w:val="clear" w:color="auto" w:fill="FFFFFF"/>
        </w:rPr>
        <w:t xml:space="preserve"> </w:t>
      </w:r>
      <w:r>
        <w:rPr>
          <w:i/>
          <w:color w:val="auto"/>
          <w:sz w:val="22"/>
          <w:shd w:val="clear" w:color="auto" w:fill="FFFFFF"/>
        </w:rPr>
        <w:t>επαγγελματίες μη οικιακής εστίασης και τροφοδοσίας· διανομείς τροφίμων· καταναλωτές</w:t>
      </w:r>
      <w:r>
        <w:rPr>
          <w:color w:val="auto"/>
          <w:sz w:val="22"/>
        </w:rPr>
        <w:t xml:space="preserve">. </w:t>
      </w:r>
    </w:p>
    <w:p w14:paraId="47AB098A" w14:textId="1CD82047" w:rsidR="004C70FD" w:rsidRDefault="00E7537A">
      <w:pPr>
        <w:spacing w:after="292" w:line="250" w:lineRule="auto"/>
        <w:ind w:left="-5"/>
        <w:rPr>
          <w:sz w:val="22"/>
        </w:rPr>
      </w:pPr>
      <w:r>
        <w:rPr>
          <w:i/>
          <w:sz w:val="22"/>
        </w:rPr>
        <w:t xml:space="preserve">Θέμα: θέσπιση κανόνων σχετικά με τη χρήση ονομασιών που προσδιορίζουν προϊόντα ζωικής προέλευσης και τρόφιμα που προέρχονται από αυτά με σκοπό την περιγραφή, την εμπορία ή την προώθηση τροφίμων που περιέχουν φυτικές πρωτεΐνες. </w:t>
      </w:r>
    </w:p>
    <w:p w14:paraId="0799D212" w14:textId="45238934" w:rsidR="004C70FD" w:rsidRDefault="00E7537A">
      <w:pPr>
        <w:tabs>
          <w:tab w:val="left" w:pos="6495"/>
        </w:tabs>
        <w:spacing w:after="292" w:line="250" w:lineRule="auto"/>
        <w:ind w:left="-5"/>
        <w:rPr>
          <w:sz w:val="22"/>
        </w:rPr>
      </w:pPr>
      <w:r>
        <w:rPr>
          <w:i/>
          <w:sz w:val="22"/>
        </w:rPr>
        <w:t xml:space="preserve">Θέση σε ισχύ: </w:t>
      </w:r>
      <w:r>
        <w:rPr>
          <w:i/>
          <w:color w:val="auto"/>
          <w:sz w:val="22"/>
        </w:rPr>
        <w:t>1 Απριλίου 2022.</w:t>
      </w:r>
      <w:r>
        <w:rPr>
          <w:color w:val="auto"/>
          <w:sz w:val="22"/>
        </w:rPr>
        <w:t xml:space="preserve"> </w:t>
      </w:r>
      <w:r>
        <w:rPr>
          <w:color w:val="auto"/>
          <w:sz w:val="22"/>
        </w:rPr>
        <w:tab/>
      </w:r>
    </w:p>
    <w:p w14:paraId="331CB556" w14:textId="2A5AFBEA" w:rsidR="004C70FD" w:rsidRDefault="00E7537A">
      <w:pPr>
        <w:spacing w:after="292" w:line="250" w:lineRule="auto"/>
        <w:ind w:left="-5"/>
        <w:rPr>
          <w:sz w:val="22"/>
        </w:rPr>
      </w:pPr>
      <w:r>
        <w:rPr>
          <w:i/>
          <w:sz w:val="22"/>
        </w:rPr>
        <w:t>Ανακοίνωση: το κείμενο ρυθμίζει τη χρήση ονομασιών που χαρακτηρίζουν</w:t>
      </w:r>
      <w:r>
        <w:t xml:space="preserve"> </w:t>
      </w:r>
      <w:r>
        <w:rPr>
          <w:i/>
          <w:sz w:val="22"/>
        </w:rPr>
        <w:t>προϊόντα ζωικής προέλευσης και τρόφιμα που τα περιέχουν για την περιγραφή, την εμπορία ή την προώθηση προϊόντων που περιέχουν φυτικές πρωτεΐνες. Καλύπτει τα προϊόντα που περιέχουν φυτικές πρωτεΐνες ειδικά σχεδιασμένες για τεχνολογικούς ή διατροφικούς σκοπούς (π.χ. παρασκευάσματα με βάση το κρέας και τις φυτικές πρωτεΐνες, των οποίων η όψη μοιάζει με αυτή της μπριζόλας) και/ή συστατικά μη ζωικής προέλευσης με σημαντική περιεκτικότητα σε πρωτεΐνες (π.χ. πατέ που παρασκευάζεται κυρίως από συμπυκνωμένες φακές, η παρουσίαση η όψη του οποίου μοιάζει με αυτή της μπριζόλας). Επομένως, η ειδική ορολογία των τομέων που παραδοσιακά συνδέονται με το κρέας και τα ψάρια δεν θα είναι δυνατόν να αναφέρεται σε προϊόντα που δεν ανήκουν στο ζωικό βασίλειο και τα οποία, κατ’ ουσίαν, δεν είναι συγκρίσιμα.</w:t>
      </w:r>
    </w:p>
    <w:p w14:paraId="6F6571F1" w14:textId="77777777" w:rsidR="004C70FD" w:rsidRDefault="00E7537A">
      <w:pPr>
        <w:spacing w:after="754" w:line="250" w:lineRule="auto"/>
        <w:ind w:left="-5"/>
        <w:rPr>
          <w:sz w:val="22"/>
        </w:rPr>
      </w:pPr>
      <w:r>
        <w:rPr>
          <w:i/>
          <w:sz w:val="22"/>
        </w:rPr>
        <w:t>Στοιχεία αναφοράς: το παρόν διάταγμα εκδίδεται για την εφαρμογή του άρθρου L. 412-10 του κώδικα προστασίας του καταναλωτή, όπως προκύπτει από το άρθρο 5 του νόμου αριθ. 2020-699, της 10ης Ιουνίου 2020, σχετικά με τη διαφάνεια της πληροφόρησης για τα γεωργικά προϊόντα και τα τρόφιμα. Το κείμενο διατίθεται στον ιστότοπο του Légifrance —</w:t>
      </w:r>
      <w:hyperlink r:id="rId8" w:tooltip="http://www.legifrance.gouv.fr/" w:history="1">
        <w:r>
          <w:rPr>
            <w:i/>
            <w:sz w:val="22"/>
          </w:rPr>
          <w:t xml:space="preserve"> </w:t>
        </w:r>
      </w:hyperlink>
      <w:hyperlink r:id="rId9" w:tooltip="http://www.legifrance.gouv.fr/" w:history="1">
        <w:r>
          <w:rPr>
            <w:i/>
            <w:color w:val="0000FF"/>
            <w:sz w:val="22"/>
            <w:u w:val="single"/>
          </w:rPr>
          <w:t>http://www.legifrance.gouv.fr</w:t>
        </w:r>
      </w:hyperlink>
      <w:hyperlink r:id="rId10" w:tooltip="http://www.legifrance.gouv.fr/" w:history="1">
        <w:r>
          <w:rPr>
            <w:i/>
            <w:sz w:val="22"/>
          </w:rPr>
          <w:t>.</w:t>
        </w:r>
      </w:hyperlink>
      <w:r>
        <w:rPr>
          <w:i/>
          <w:sz w:val="22"/>
        </w:rPr>
        <w:t xml:space="preserve"> </w:t>
      </w:r>
    </w:p>
    <w:p w14:paraId="21D11241" w14:textId="77777777" w:rsidR="004C70FD" w:rsidRDefault="00E7537A">
      <w:pPr>
        <w:pStyle w:val="Heading1"/>
        <w:spacing w:after="230" w:line="259" w:lineRule="auto"/>
        <w:ind w:left="-5"/>
        <w:jc w:val="left"/>
        <w:rPr>
          <w:sz w:val="22"/>
        </w:rPr>
      </w:pPr>
      <w:r>
        <w:rPr>
          <w:sz w:val="22"/>
        </w:rPr>
        <w:t xml:space="preserve">Ο πρωθυπουργός, </w:t>
      </w:r>
    </w:p>
    <w:p w14:paraId="6CB60A13" w14:textId="77777777" w:rsidR="004C70FD" w:rsidRDefault="00E7537A">
      <w:pPr>
        <w:ind w:left="-5"/>
        <w:rPr>
          <w:sz w:val="22"/>
        </w:rPr>
      </w:pPr>
      <w:r>
        <w:rPr>
          <w:sz w:val="22"/>
        </w:rPr>
        <w:t xml:space="preserve">Βάσει της έκθεσης του Υπουργού Οικονομίας, Οικονομικών και Ανάκαμψης, </w:t>
      </w:r>
    </w:p>
    <w:p w14:paraId="1EAD592A" w14:textId="77777777" w:rsidR="004C70FD" w:rsidRDefault="00E7537A">
      <w:pPr>
        <w:spacing w:after="0" w:line="259" w:lineRule="auto"/>
        <w:ind w:left="708" w:firstLine="0"/>
        <w:jc w:val="left"/>
        <w:rPr>
          <w:sz w:val="22"/>
        </w:rPr>
      </w:pPr>
      <w:r>
        <w:rPr>
          <w:sz w:val="22"/>
        </w:rPr>
        <w:t xml:space="preserve"> </w:t>
      </w:r>
    </w:p>
    <w:p w14:paraId="4D7B821A" w14:textId="657DE3AD" w:rsidR="00163BBD" w:rsidRDefault="00163BBD">
      <w:pPr>
        <w:ind w:left="-5"/>
        <w:rPr>
          <w:rFonts w:ascii="TimesNewRomanBold" w:hAnsi="TimesNewRomanBold" w:cs="TimesNewRomanBold"/>
          <w:bCs/>
          <w:sz w:val="22"/>
        </w:rPr>
      </w:pPr>
      <w:r>
        <w:rPr>
          <w:rFonts w:ascii="TimesNewRomanBold" w:hAnsi="TimesNewRomanBold"/>
          <w:sz w:val="22"/>
        </w:rPr>
        <w:t>έχοντας υπόψη τον κανονισμό (ΕΚ) αριθ. 852/2004 του Ευρωπαϊκού Κοινοβουλίου και του Συμβουλίου, της 29ης Απριλίου 2004, για την υγιεινή των τροφίμων,</w:t>
      </w:r>
    </w:p>
    <w:p w14:paraId="299443FB" w14:textId="77777777" w:rsidR="00163BBD" w:rsidRDefault="00163BBD">
      <w:pPr>
        <w:ind w:left="-5"/>
        <w:rPr>
          <w:sz w:val="22"/>
        </w:rPr>
      </w:pPr>
    </w:p>
    <w:p w14:paraId="7B426736" w14:textId="77777777" w:rsidR="004C70FD" w:rsidRDefault="00E7537A">
      <w:pPr>
        <w:ind w:left="-5"/>
        <w:rPr>
          <w:sz w:val="22"/>
        </w:rPr>
      </w:pPr>
      <w:r>
        <w:rPr>
          <w:sz w:val="22"/>
        </w:rPr>
        <w:t xml:space="preserve">έχοντας υπόψη τον κανονισμό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και ιδίως το άρθρο 38, </w:t>
      </w:r>
    </w:p>
    <w:p w14:paraId="3D7E8358" w14:textId="77777777" w:rsidR="004C70FD" w:rsidRDefault="00E7537A">
      <w:pPr>
        <w:spacing w:after="0" w:line="259" w:lineRule="auto"/>
        <w:ind w:left="708" w:firstLine="0"/>
        <w:jc w:val="left"/>
        <w:rPr>
          <w:sz w:val="22"/>
        </w:rPr>
      </w:pPr>
      <w:r>
        <w:rPr>
          <w:sz w:val="22"/>
        </w:rPr>
        <w:t xml:space="preserve"> </w:t>
      </w:r>
    </w:p>
    <w:p w14:paraId="3981A335" w14:textId="77777777" w:rsidR="004C70FD" w:rsidRDefault="00E7537A">
      <w:pPr>
        <w:ind w:left="-5"/>
        <w:rPr>
          <w:sz w:val="22"/>
        </w:rPr>
      </w:pPr>
      <w:r>
        <w:rPr>
          <w:sz w:val="22"/>
        </w:rPr>
        <w:lastRenderedPageBreak/>
        <w:t xml:space="preserve">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w:t>
      </w:r>
    </w:p>
    <w:p w14:paraId="3D5EF2BC" w14:textId="77777777" w:rsidR="004C70FD" w:rsidRDefault="00E7537A">
      <w:pPr>
        <w:spacing w:after="0" w:line="259" w:lineRule="auto"/>
        <w:ind w:left="708" w:firstLine="0"/>
        <w:jc w:val="left"/>
        <w:rPr>
          <w:sz w:val="22"/>
        </w:rPr>
      </w:pPr>
      <w:r>
        <w:rPr>
          <w:sz w:val="22"/>
        </w:rPr>
        <w:t xml:space="preserve"> </w:t>
      </w:r>
    </w:p>
    <w:p w14:paraId="7E92DEE6" w14:textId="4A574845" w:rsidR="004C70FD" w:rsidRDefault="00E7537A">
      <w:pPr>
        <w:ind w:left="-5"/>
        <w:rPr>
          <w:sz w:val="22"/>
        </w:rPr>
      </w:pPr>
      <w:r>
        <w:rPr>
          <w:sz w:val="22"/>
        </w:rPr>
        <w:t>έχοντας υπόψη τον κώδικα προστασίας του καταναλωτή, και ιδίως τα άρθρα L. 412-1, L. 412-10 και R. 451-1,</w:t>
      </w:r>
    </w:p>
    <w:p w14:paraId="637E1E21" w14:textId="77777777" w:rsidR="004C70FD" w:rsidRDefault="004C70FD">
      <w:pPr>
        <w:ind w:left="-5"/>
        <w:rPr>
          <w:sz w:val="22"/>
        </w:rPr>
      </w:pPr>
    </w:p>
    <w:p w14:paraId="7856CC80" w14:textId="77777777" w:rsidR="004C70FD" w:rsidRDefault="00E7537A">
      <w:pPr>
        <w:ind w:left="-5"/>
        <w:rPr>
          <w:sz w:val="22"/>
        </w:rPr>
      </w:pPr>
      <w:r>
        <w:rPr>
          <w:sz w:val="22"/>
        </w:rPr>
        <w:t>έχοντας υπόψη την κοινοποίηση αριθ. 2020/XXX/F της XX 2020 προς την Ευρωπαϊκή Επιτροπή,</w:t>
      </w:r>
    </w:p>
    <w:p w14:paraId="34F035A6" w14:textId="77777777" w:rsidR="004C70FD" w:rsidRDefault="004C70FD">
      <w:pPr>
        <w:spacing w:after="0" w:line="259" w:lineRule="auto"/>
        <w:ind w:left="708" w:firstLine="0"/>
        <w:jc w:val="left"/>
      </w:pPr>
    </w:p>
    <w:p w14:paraId="7E46F18D" w14:textId="77777777" w:rsidR="004C70FD" w:rsidRDefault="00E7537A">
      <w:pPr>
        <w:pStyle w:val="BodyText3"/>
        <w:spacing w:before="120" w:after="120"/>
        <w:jc w:val="both"/>
        <w:rPr>
          <w:szCs w:val="22"/>
        </w:rPr>
      </w:pPr>
      <w:r>
        <w:t>κατόπιν ακρόασης του Συμβουλίου της Επικρατείας (Τμήμα Οικονομικών),</w:t>
      </w:r>
    </w:p>
    <w:p w14:paraId="02AD9CAC" w14:textId="77777777" w:rsidR="004C70FD" w:rsidRDefault="00E7537A">
      <w:pPr>
        <w:spacing w:after="23" w:line="259" w:lineRule="auto"/>
        <w:ind w:left="708" w:firstLine="0"/>
        <w:jc w:val="left"/>
      </w:pPr>
      <w:r>
        <w:t xml:space="preserve"> </w:t>
      </w:r>
    </w:p>
    <w:p w14:paraId="59601C12" w14:textId="77777777" w:rsidR="004C70FD" w:rsidRDefault="00E7537A">
      <w:pPr>
        <w:spacing w:after="0" w:line="259" w:lineRule="auto"/>
        <w:ind w:left="55" w:firstLine="0"/>
        <w:jc w:val="center"/>
      </w:pPr>
      <w:r>
        <w:rPr>
          <w:b/>
        </w:rPr>
        <w:t xml:space="preserve"> </w:t>
      </w:r>
    </w:p>
    <w:p w14:paraId="5721B11C" w14:textId="77777777" w:rsidR="004C70FD" w:rsidRDefault="00E7537A">
      <w:pPr>
        <w:spacing w:after="1" w:line="258" w:lineRule="auto"/>
        <w:ind w:left="128" w:right="125"/>
        <w:jc w:val="center"/>
        <w:rPr>
          <w:sz w:val="22"/>
        </w:rPr>
      </w:pPr>
      <w:r>
        <w:rPr>
          <w:b/>
          <w:sz w:val="22"/>
        </w:rPr>
        <w:t xml:space="preserve">Δια του παρόντος αποφασίζει: </w:t>
      </w:r>
    </w:p>
    <w:p w14:paraId="42947675" w14:textId="77777777" w:rsidR="004C70FD" w:rsidRDefault="00E7537A">
      <w:pPr>
        <w:spacing w:after="0" w:line="259" w:lineRule="auto"/>
        <w:ind w:left="55" w:firstLine="0"/>
        <w:jc w:val="center"/>
        <w:rPr>
          <w:sz w:val="22"/>
        </w:rPr>
      </w:pPr>
      <w:r>
        <w:rPr>
          <w:b/>
          <w:sz w:val="22"/>
        </w:rPr>
        <w:t xml:space="preserve"> </w:t>
      </w:r>
    </w:p>
    <w:p w14:paraId="549146F0" w14:textId="77777777" w:rsidR="004C70FD" w:rsidRDefault="00E7537A">
      <w:pPr>
        <w:pStyle w:val="Heading1"/>
        <w:spacing w:after="51"/>
        <w:ind w:left="128" w:right="123"/>
        <w:rPr>
          <w:sz w:val="22"/>
        </w:rPr>
      </w:pPr>
      <w:r>
        <w:rPr>
          <w:sz w:val="22"/>
        </w:rPr>
        <w:t>Άρθρο 1</w:t>
      </w:r>
      <w:r>
        <w:rPr>
          <w:sz w:val="22"/>
          <w:vertAlign w:val="superscript"/>
        </w:rPr>
        <w:t xml:space="preserve">  </w:t>
      </w:r>
    </w:p>
    <w:p w14:paraId="645B3642" w14:textId="77777777" w:rsidR="004C70FD" w:rsidRDefault="00E7537A">
      <w:pPr>
        <w:spacing w:after="142" w:line="259" w:lineRule="auto"/>
        <w:ind w:left="0" w:firstLine="0"/>
        <w:jc w:val="center"/>
        <w:rPr>
          <w:i/>
          <w:sz w:val="22"/>
        </w:rPr>
      </w:pPr>
      <w:r>
        <w:rPr>
          <w:i/>
          <w:sz w:val="22"/>
        </w:rPr>
        <w:t>Ορισμοί</w:t>
      </w:r>
    </w:p>
    <w:p w14:paraId="1A3D7059" w14:textId="77777777" w:rsidR="004C70FD" w:rsidRDefault="00E7537A">
      <w:pPr>
        <w:spacing w:after="107"/>
        <w:ind w:left="-5"/>
        <w:rPr>
          <w:sz w:val="22"/>
        </w:rPr>
      </w:pPr>
      <w:r>
        <w:rPr>
          <w:sz w:val="22"/>
        </w:rPr>
        <w:t>Οι διατάξεις του παρόντος διατάγματος εφαρμόζονται στα τρόφιμα που περιέχουν φυτικές πρωτεΐνες και παρασκευάζονται στο γαλλικό έδαφος.</w:t>
      </w:r>
    </w:p>
    <w:p w14:paraId="420BCF2A" w14:textId="77777777" w:rsidR="004C70FD" w:rsidRDefault="00E7537A">
      <w:pPr>
        <w:ind w:left="-5"/>
        <w:rPr>
          <w:sz w:val="22"/>
        </w:rPr>
      </w:pPr>
      <w:r>
        <w:rPr>
          <w:sz w:val="22"/>
        </w:rPr>
        <w:t>Στο πλαίσιο του παρόντος διατάγματος, ισχύουν οι ακόλουθοι ορισμοί:</w:t>
      </w:r>
    </w:p>
    <w:p w14:paraId="5A174703" w14:textId="77777777" w:rsidR="004C70FD" w:rsidRDefault="00E7537A">
      <w:pPr>
        <w:ind w:left="-5"/>
        <w:rPr>
          <w:sz w:val="22"/>
        </w:rPr>
      </w:pPr>
      <w:r>
        <w:rPr>
          <w:sz w:val="22"/>
        </w:rPr>
        <w:t>(1) «φυτικές πρωτεΐνες»: πρωτεΐνες που παράγονται ή προέρχονται από οργανισμούς που ανήκουν σε όλα τα βασίλεια πλην του ζωικού βασιλείου·</w:t>
      </w:r>
    </w:p>
    <w:p w14:paraId="4A0C263D" w14:textId="77777777" w:rsidR="004C70FD" w:rsidRDefault="00E7537A">
      <w:pPr>
        <w:ind w:left="-5"/>
        <w:rPr>
          <w:sz w:val="22"/>
        </w:rPr>
      </w:pPr>
      <w:r>
        <w:rPr>
          <w:sz w:val="22"/>
        </w:rPr>
        <w:t>(2) «τρόφιμα ζωικής προέλευσης»: προϊόντα ζωικής προέλευσης και τρόφιμα που προέρχονται από αυτά·</w:t>
      </w:r>
    </w:p>
    <w:p w14:paraId="4F23DE6E" w14:textId="77777777" w:rsidR="004C70FD" w:rsidRDefault="00E7537A">
      <w:pPr>
        <w:ind w:left="-5"/>
        <w:rPr>
          <w:sz w:val="22"/>
        </w:rPr>
      </w:pPr>
      <w:r>
        <w:rPr>
          <w:sz w:val="22"/>
        </w:rPr>
        <w:t>(3) «νομική ονομασία»: η ονομασία ενός τροφίμου που προβλέπεται από τις διατάξεις της Ευρωπαϊκής Ένωσης που εφαρμόζονται σε αυτό ή, ελλείψει τέτοιων διατάξεων, η ονομασία που προβλέπεται στην εθνική νομοθεσία του κράτους μέλους στο οποίο πωλείται το τρόφιμο στον τελικό καταναλωτή ή στις τοπικές αρχές·</w:t>
      </w:r>
    </w:p>
    <w:p w14:paraId="2E190DDC" w14:textId="77777777" w:rsidR="004C70FD" w:rsidRDefault="00E7537A">
      <w:pPr>
        <w:ind w:left="-5"/>
        <w:rPr>
          <w:sz w:val="22"/>
        </w:rPr>
      </w:pPr>
      <w:r>
        <w:rPr>
          <w:sz w:val="22"/>
        </w:rPr>
        <w:t xml:space="preserve">(4) «περιγραφικό όνομα»: ονομασία που περιγράφει το τρόφιμο και, ενδεχομένως, τη χρήση του, και η οποία είναι επαρκώς σαφής ώστε οι καταναλωτές να είναι σε θέση να προσδιορίσουν την πραγματική φύση τους και να το διακρίνουν από άλλα προϊόντα με τα οποία θα μπορούσε να συγχέεται· </w:t>
      </w:r>
    </w:p>
    <w:p w14:paraId="123579FB" w14:textId="21E707E8" w:rsidR="004C70FD" w:rsidRDefault="00E7537A">
      <w:pPr>
        <w:ind w:left="-5"/>
        <w:rPr>
          <w:sz w:val="22"/>
        </w:rPr>
      </w:pPr>
      <w:r>
        <w:rPr>
          <w:sz w:val="22"/>
        </w:rPr>
        <w:t xml:space="preserve">(5) «μεταποιημένα προϊόντα»: μεταποιημένα προϊόντα όπως ορίζονται στο άρθρο 2 του </w:t>
      </w:r>
      <w:r>
        <w:rPr>
          <w:rFonts w:ascii="TimesNewRomanBold" w:hAnsi="TimesNewRomanBold"/>
          <w:sz w:val="22"/>
        </w:rPr>
        <w:t>κανονισμού (ΕΚ) αριθ. 852/2004 του Ευρωπαϊκού Κοινοβουλίου και του Συμβουλίου, της 29ης Απριλίου 2004, που αναφέρεται ανωτέρω·</w:t>
      </w:r>
    </w:p>
    <w:p w14:paraId="2895497C" w14:textId="08F7A553" w:rsidR="004C70FD" w:rsidRDefault="00E7537A">
      <w:pPr>
        <w:ind w:left="-5"/>
        <w:rPr>
          <w:sz w:val="22"/>
        </w:rPr>
      </w:pPr>
      <w:r>
        <w:rPr>
          <w:sz w:val="22"/>
        </w:rPr>
        <w:t>(6) «συστατικό»: κάθε ουσία ή προϊόν, συμπεριλαμβανομένων αρωματικών υλών, προσθέτων τροφίμων και ενζύμων τροφίμων, ή οποιουδήποτε στοιχείου σύνθετου συστατικού, που χρησιμοποιείται στην παρασκευή ή την παρασκευή τροφίμου και εξακολουθεί να υπάρχει στο τελικό προϊόν, ενδεχομένως σε τροποποιημένη μορφή· τα υπολείμματα δεν θεωρούνται συστατικά.</w:t>
      </w:r>
    </w:p>
    <w:p w14:paraId="0230CF7A" w14:textId="77777777" w:rsidR="004C70FD" w:rsidRDefault="004C70FD">
      <w:pPr>
        <w:ind w:left="0" w:firstLine="0"/>
        <w:rPr>
          <w:sz w:val="22"/>
        </w:rPr>
      </w:pPr>
    </w:p>
    <w:p w14:paraId="25941BFE" w14:textId="77777777" w:rsidR="004C70FD" w:rsidRDefault="00E7537A">
      <w:pPr>
        <w:pStyle w:val="Heading1"/>
        <w:ind w:left="128" w:right="123"/>
        <w:rPr>
          <w:sz w:val="22"/>
        </w:rPr>
      </w:pPr>
      <w:r>
        <w:rPr>
          <w:sz w:val="22"/>
        </w:rPr>
        <w:t xml:space="preserve">Άρθρο 2 </w:t>
      </w:r>
    </w:p>
    <w:p w14:paraId="3E029A3F" w14:textId="77777777" w:rsidR="004C70FD" w:rsidRDefault="00E7537A">
      <w:pPr>
        <w:pStyle w:val="Heading1"/>
        <w:ind w:left="128" w:right="123"/>
        <w:rPr>
          <w:i/>
          <w:sz w:val="22"/>
        </w:rPr>
      </w:pPr>
      <w:r>
        <w:rPr>
          <w:b w:val="0"/>
          <w:i/>
          <w:sz w:val="22"/>
        </w:rPr>
        <w:t>Προστατευόμενες ενδείξεις που αναφέρονται σε τρόφιμα ζωικής προέλευσης</w:t>
      </w:r>
      <w:r>
        <w:rPr>
          <w:i/>
          <w:sz w:val="22"/>
        </w:rPr>
        <w:t xml:space="preserve"> </w:t>
      </w:r>
    </w:p>
    <w:p w14:paraId="04E42B7F" w14:textId="77777777" w:rsidR="004C70FD" w:rsidRDefault="004C70FD">
      <w:pPr>
        <w:spacing w:after="0" w:line="259" w:lineRule="auto"/>
        <w:ind w:left="0" w:firstLine="0"/>
        <w:jc w:val="left"/>
        <w:rPr>
          <w:sz w:val="22"/>
        </w:rPr>
      </w:pPr>
    </w:p>
    <w:p w14:paraId="40655AFD" w14:textId="3BF941D5" w:rsidR="004C70FD" w:rsidRDefault="00E7537A">
      <w:pPr>
        <w:spacing w:after="0" w:line="259" w:lineRule="auto"/>
        <w:ind w:left="0" w:firstLine="0"/>
        <w:rPr>
          <w:sz w:val="22"/>
        </w:rPr>
      </w:pPr>
      <w:r>
        <w:rPr>
          <w:sz w:val="22"/>
        </w:rPr>
        <w:t xml:space="preserve">Απαγορεύεται η χρήση, για τον χαρακτηρισμό μεταποιημένου τροφίμου που περιέχει φυτικές πρωτεΐνες: </w:t>
      </w:r>
    </w:p>
    <w:p w14:paraId="0B606A10" w14:textId="77777777" w:rsidR="004C70FD" w:rsidRDefault="004C70FD">
      <w:pPr>
        <w:ind w:left="-5"/>
        <w:rPr>
          <w:sz w:val="22"/>
        </w:rPr>
      </w:pPr>
    </w:p>
    <w:p w14:paraId="0CD1AC9A" w14:textId="77777777" w:rsidR="004C70FD" w:rsidRDefault="00E7537A">
      <w:pPr>
        <w:ind w:left="-5"/>
        <w:rPr>
          <w:sz w:val="22"/>
        </w:rPr>
      </w:pPr>
      <w:r>
        <w:rPr>
          <w:sz w:val="22"/>
        </w:rPr>
        <w:t>1) νομική ονομασία για την οποία δεν προβλέπεται προσθήκη φυτικής πρωτεΐνης από τους κανόνες που καθορίζουν τη σύνθεση του συγκεκριμένου τροφίμου·</w:t>
      </w:r>
    </w:p>
    <w:p w14:paraId="62D739AE" w14:textId="6FBD9123" w:rsidR="004C70FD" w:rsidRDefault="00E7537A">
      <w:pPr>
        <w:ind w:left="-5"/>
        <w:rPr>
          <w:sz w:val="22"/>
        </w:rPr>
      </w:pPr>
      <w:r>
        <w:rPr>
          <w:sz w:val="22"/>
        </w:rPr>
        <w:t>(2) ονομασία που αναφέρεται στις ονομασίες ζωικών ειδών ή ομάδων ειδών ή στη</w:t>
      </w:r>
      <w:r>
        <w:rPr>
          <w:color w:val="000000" w:themeColor="text1"/>
          <w:sz w:val="22"/>
        </w:rPr>
        <w:t xml:space="preserve"> </w:t>
      </w:r>
      <w:r>
        <w:rPr>
          <w:sz w:val="22"/>
        </w:rPr>
        <w:t>μορφολογία ή ανατομία των ζώων</w:t>
      </w:r>
      <w:r>
        <w:rPr>
          <w:color w:val="000000" w:themeColor="text1"/>
          <w:sz w:val="22"/>
        </w:rPr>
        <w:t>·</w:t>
      </w:r>
    </w:p>
    <w:p w14:paraId="75CCA8B7" w14:textId="77777777" w:rsidR="004C70FD" w:rsidRDefault="00E7537A">
      <w:pPr>
        <w:ind w:left="-5"/>
        <w:rPr>
          <w:sz w:val="22"/>
        </w:rPr>
      </w:pPr>
      <w:r>
        <w:rPr>
          <w:sz w:val="22"/>
        </w:rPr>
        <w:t>(3) ονομασία που χρησιμοποιεί την ειδική ορολογία των κρεάτων, των αλλαντικών ή των ιχθύων·</w:t>
      </w:r>
    </w:p>
    <w:p w14:paraId="477172E2" w14:textId="4EEBC659" w:rsidR="004C70FD" w:rsidRDefault="00720CF4">
      <w:pPr>
        <w:ind w:left="-5"/>
        <w:rPr>
          <w:sz w:val="22"/>
        </w:rPr>
      </w:pPr>
      <w:r>
        <w:rPr>
          <w:sz w:val="22"/>
        </w:rPr>
        <w:t xml:space="preserve">(4) ονομασία τροφίμου ζωικής προέλευσης αντιπροσωπευτικού εμπορικού χαρακτήρα. </w:t>
      </w:r>
    </w:p>
    <w:p w14:paraId="6651326C" w14:textId="77777777" w:rsidR="004C70FD" w:rsidRDefault="004C70FD">
      <w:pPr>
        <w:spacing w:line="247" w:lineRule="auto"/>
        <w:ind w:left="11" w:hanging="11"/>
        <w:rPr>
          <w:sz w:val="22"/>
        </w:rPr>
      </w:pPr>
    </w:p>
    <w:p w14:paraId="54084FC5" w14:textId="77777777" w:rsidR="004C70FD" w:rsidRDefault="004C70FD">
      <w:pPr>
        <w:spacing w:line="247" w:lineRule="auto"/>
        <w:ind w:left="11" w:hanging="11"/>
        <w:rPr>
          <w:sz w:val="22"/>
        </w:rPr>
      </w:pPr>
    </w:p>
    <w:p w14:paraId="5DE9200A" w14:textId="77777777" w:rsidR="004C70FD" w:rsidRDefault="004C70FD">
      <w:pPr>
        <w:spacing w:line="247" w:lineRule="auto"/>
        <w:ind w:left="11" w:hanging="11"/>
        <w:rPr>
          <w:sz w:val="22"/>
        </w:rPr>
      </w:pPr>
    </w:p>
    <w:p w14:paraId="537F19EA" w14:textId="77777777" w:rsidR="004C70FD" w:rsidRDefault="004C70FD">
      <w:pPr>
        <w:spacing w:line="247" w:lineRule="auto"/>
        <w:ind w:left="11" w:hanging="11"/>
        <w:rPr>
          <w:sz w:val="22"/>
        </w:rPr>
      </w:pPr>
    </w:p>
    <w:p w14:paraId="4E1210A1" w14:textId="77777777" w:rsidR="004C70FD" w:rsidRDefault="004C70FD">
      <w:pPr>
        <w:spacing w:line="247" w:lineRule="auto"/>
        <w:ind w:left="11" w:hanging="11"/>
        <w:rPr>
          <w:sz w:val="22"/>
        </w:rPr>
      </w:pPr>
    </w:p>
    <w:p w14:paraId="2614DC89" w14:textId="77777777" w:rsidR="004C70FD" w:rsidRDefault="00E7537A">
      <w:pPr>
        <w:pStyle w:val="Heading1"/>
        <w:ind w:left="128" w:right="123"/>
        <w:rPr>
          <w:sz w:val="22"/>
        </w:rPr>
      </w:pPr>
      <w:r>
        <w:rPr>
          <w:sz w:val="22"/>
        </w:rPr>
        <w:t xml:space="preserve">Άρθρο 3 </w:t>
      </w:r>
    </w:p>
    <w:p w14:paraId="095D4AC4" w14:textId="77777777" w:rsidR="004C70FD" w:rsidRDefault="00E7537A">
      <w:pPr>
        <w:spacing w:line="247" w:lineRule="auto"/>
        <w:ind w:left="11" w:hanging="11"/>
        <w:jc w:val="center"/>
        <w:rPr>
          <w:i/>
          <w:sz w:val="22"/>
        </w:rPr>
      </w:pPr>
      <w:r>
        <w:rPr>
          <w:i/>
          <w:sz w:val="22"/>
        </w:rPr>
        <w:t>Επιτρεπόμενες προσθήκες, αρωματικές ύλες και αρωματικά συστατικά</w:t>
      </w:r>
    </w:p>
    <w:p w14:paraId="5B09F042" w14:textId="77777777" w:rsidR="004C70FD" w:rsidRDefault="004C70FD">
      <w:pPr>
        <w:spacing w:line="247" w:lineRule="auto"/>
        <w:ind w:left="0" w:firstLine="0"/>
        <w:rPr>
          <w:sz w:val="22"/>
        </w:rPr>
      </w:pPr>
    </w:p>
    <w:p w14:paraId="2752F084" w14:textId="77777777" w:rsidR="004C70FD" w:rsidRDefault="00E7537A">
      <w:pPr>
        <w:spacing w:line="247" w:lineRule="auto"/>
        <w:ind w:left="11" w:hanging="11"/>
        <w:rPr>
          <w:sz w:val="22"/>
        </w:rPr>
      </w:pPr>
      <w:r>
        <w:rPr>
          <w:sz w:val="22"/>
        </w:rPr>
        <w:t>Οι διατάξεις του άρθρου 2 δεν εμποδίζουν τη χρήση των ονομασιών που προστατεύει:</w:t>
      </w:r>
    </w:p>
    <w:p w14:paraId="33E1B7F1" w14:textId="77777777" w:rsidR="004C70FD" w:rsidRDefault="004C70FD">
      <w:pPr>
        <w:spacing w:line="247" w:lineRule="auto"/>
        <w:ind w:left="11" w:hanging="11"/>
        <w:rPr>
          <w:sz w:val="22"/>
        </w:rPr>
      </w:pPr>
    </w:p>
    <w:p w14:paraId="755A7708" w14:textId="4F7B8A16" w:rsidR="004C70FD" w:rsidRDefault="00E7537A">
      <w:pPr>
        <w:spacing w:line="247" w:lineRule="auto"/>
        <w:ind w:left="11" w:hanging="11"/>
        <w:rPr>
          <w:sz w:val="22"/>
        </w:rPr>
      </w:pPr>
      <w:r>
        <w:rPr>
          <w:sz w:val="22"/>
        </w:rPr>
        <w:t>(1) στην περίπτωση της προσθήκης φυτικής πρωτεΐνης, σε καθορισμένη αναλογία, σε τρόφιμα ζωικής προέλευσης για τα οποία η προσθήκη αυτή προβλέπεται από τον κανονισμό ή είναι αντιπροσωπευτική των χρήσεων·</w:t>
      </w:r>
    </w:p>
    <w:p w14:paraId="2A956FFC" w14:textId="77777777" w:rsidR="004C70FD" w:rsidRDefault="00E7537A">
      <w:pPr>
        <w:spacing w:line="247" w:lineRule="auto"/>
        <w:ind w:left="11" w:hanging="11"/>
        <w:rPr>
          <w:sz w:val="22"/>
        </w:rPr>
      </w:pPr>
      <w:r>
        <w:rPr>
          <w:sz w:val="22"/>
        </w:rPr>
        <w:t>(2) για τον χαρακτηρισμό αρωματικών υλών ή συστατικών τροφίμων με αρωματικές ιδιότητες που χρησιμοποιούνται στα τρόφιμα.</w:t>
      </w:r>
    </w:p>
    <w:p w14:paraId="690CF97E" w14:textId="77777777" w:rsidR="005772E1" w:rsidRDefault="005772E1">
      <w:pPr>
        <w:spacing w:line="247" w:lineRule="auto"/>
        <w:ind w:left="11" w:hanging="11"/>
        <w:rPr>
          <w:sz w:val="22"/>
        </w:rPr>
      </w:pPr>
    </w:p>
    <w:p w14:paraId="31CC4764" w14:textId="78CB5FE7" w:rsidR="005772E1" w:rsidRPr="005772E1" w:rsidRDefault="005772E1" w:rsidP="005772E1">
      <w:pPr>
        <w:spacing w:line="247" w:lineRule="auto"/>
        <w:ind w:left="11" w:hanging="11"/>
        <w:jc w:val="center"/>
        <w:rPr>
          <w:b/>
          <w:sz w:val="22"/>
        </w:rPr>
      </w:pPr>
      <w:r>
        <w:rPr>
          <w:b/>
          <w:sz w:val="22"/>
        </w:rPr>
        <w:t>Άρθρο 4</w:t>
      </w:r>
    </w:p>
    <w:p w14:paraId="41F5D69C" w14:textId="065158B9" w:rsidR="004C70FD" w:rsidRPr="005772E1" w:rsidRDefault="005772E1">
      <w:pPr>
        <w:spacing w:line="247" w:lineRule="auto"/>
        <w:ind w:left="11" w:hanging="11"/>
        <w:jc w:val="center"/>
        <w:rPr>
          <w:i/>
          <w:sz w:val="22"/>
        </w:rPr>
      </w:pPr>
      <w:r>
        <w:rPr>
          <w:i/>
          <w:sz w:val="22"/>
        </w:rPr>
        <w:t>Διαφήμιση ονομασιών τροφίμων ζωικής προέλευσης αντιπροσωπευτικών εμπορικών χρήσεων</w:t>
      </w:r>
    </w:p>
    <w:p w14:paraId="523119DC" w14:textId="77777777" w:rsidR="005772E1" w:rsidRDefault="005772E1">
      <w:pPr>
        <w:spacing w:line="247" w:lineRule="auto"/>
        <w:ind w:left="11" w:hanging="11"/>
        <w:jc w:val="center"/>
        <w:rPr>
          <w:b/>
          <w:sz w:val="22"/>
        </w:rPr>
      </w:pPr>
    </w:p>
    <w:p w14:paraId="40B9F419" w14:textId="7C2FCE3A" w:rsidR="005772E1" w:rsidRPr="005223A4" w:rsidRDefault="005772E1" w:rsidP="005772E1">
      <w:pPr>
        <w:spacing w:line="247" w:lineRule="auto"/>
        <w:ind w:left="11" w:hanging="11"/>
        <w:rPr>
          <w:sz w:val="22"/>
        </w:rPr>
      </w:pPr>
      <w:r>
        <w:rPr>
          <w:sz w:val="22"/>
        </w:rPr>
        <w:t>Οι ονομασίες που αναφέρονται στην παράγραφο 4 του άρθρου 2 και, κατά περίπτωση, τα ανώτατα όρια για τις φυτικές πρωτεΐνες που εγκρίνονται για τις ονομασίες αυτές δημοσιοποιούνται από τον αρμόδιο για την κατανάλωση υπουργό κατόπιν αιτιολογημένης πρότασης των επαγγελματικών οργανώσεων που εκπροσωπούν τους σχετικούς τομείς.</w:t>
      </w:r>
    </w:p>
    <w:p w14:paraId="38D6417E" w14:textId="77777777" w:rsidR="005772E1" w:rsidRDefault="005772E1">
      <w:pPr>
        <w:spacing w:line="247" w:lineRule="auto"/>
        <w:ind w:left="11" w:hanging="11"/>
        <w:jc w:val="center"/>
        <w:rPr>
          <w:b/>
          <w:sz w:val="22"/>
        </w:rPr>
      </w:pPr>
    </w:p>
    <w:p w14:paraId="0F370421" w14:textId="37270202" w:rsidR="004C70FD" w:rsidRDefault="00E7537A">
      <w:pPr>
        <w:spacing w:line="247" w:lineRule="auto"/>
        <w:ind w:left="11" w:hanging="11"/>
        <w:jc w:val="center"/>
        <w:rPr>
          <w:b/>
          <w:sz w:val="22"/>
        </w:rPr>
      </w:pPr>
      <w:r>
        <w:rPr>
          <w:b/>
          <w:sz w:val="22"/>
        </w:rPr>
        <w:t>Άρθρο 5</w:t>
      </w:r>
    </w:p>
    <w:p w14:paraId="4CA61737" w14:textId="77777777" w:rsidR="004C70FD" w:rsidRDefault="00E7537A">
      <w:pPr>
        <w:spacing w:line="247" w:lineRule="auto"/>
        <w:ind w:left="11" w:hanging="11"/>
        <w:jc w:val="center"/>
        <w:rPr>
          <w:i/>
          <w:sz w:val="22"/>
        </w:rPr>
      </w:pPr>
      <w:r>
        <w:rPr>
          <w:i/>
          <w:sz w:val="22"/>
        </w:rPr>
        <w:t>Έτοιμα γεύματα</w:t>
      </w:r>
    </w:p>
    <w:p w14:paraId="1AD57FC9" w14:textId="77777777" w:rsidR="004C70FD" w:rsidRDefault="004C70FD">
      <w:pPr>
        <w:spacing w:line="247" w:lineRule="auto"/>
        <w:ind w:left="11" w:hanging="11"/>
        <w:rPr>
          <w:sz w:val="22"/>
        </w:rPr>
      </w:pPr>
    </w:p>
    <w:p w14:paraId="0B93FD97" w14:textId="77777777" w:rsidR="004C70FD" w:rsidRDefault="00E7537A">
      <w:pPr>
        <w:spacing w:line="247" w:lineRule="auto"/>
        <w:ind w:left="11" w:hanging="11"/>
        <w:rPr>
          <w:sz w:val="22"/>
        </w:rPr>
      </w:pPr>
      <w:r>
        <w:rPr>
          <w:sz w:val="22"/>
        </w:rPr>
        <w:t>Οι διατάξεις του άρθρου 2 δεν εμποδίζουν τη χρήση των ονομασιών που προστατεύει στις περιγραφικές ονομασίες των συνδυασμών τροφίμων ζωικής προέλευσης με άλλους τύπους τροφίμων που δεν προστίθενται ως εναλλακτική λύση στα τρόφιμα ζωικής προέλευσης, αλλά επιπλέον αυτών στο πλαίσιο των εν λόγω συνδυασμών.</w:t>
      </w:r>
      <w:r>
        <w:t xml:space="preserve"> </w:t>
      </w:r>
    </w:p>
    <w:p w14:paraId="47744CD7" w14:textId="77777777" w:rsidR="004C70FD" w:rsidRDefault="004C70FD">
      <w:pPr>
        <w:spacing w:line="247" w:lineRule="auto"/>
        <w:ind w:left="11" w:hanging="11"/>
        <w:jc w:val="center"/>
        <w:rPr>
          <w:b/>
          <w:sz w:val="22"/>
        </w:rPr>
      </w:pPr>
    </w:p>
    <w:p w14:paraId="53B4BCC8" w14:textId="6E84DF70" w:rsidR="004C70FD" w:rsidRDefault="00E7537A">
      <w:pPr>
        <w:spacing w:line="247" w:lineRule="auto"/>
        <w:ind w:left="11" w:hanging="11"/>
        <w:jc w:val="center"/>
        <w:rPr>
          <w:b/>
          <w:sz w:val="22"/>
        </w:rPr>
      </w:pPr>
      <w:r>
        <w:rPr>
          <w:b/>
          <w:sz w:val="22"/>
        </w:rPr>
        <w:t>Άρθρο 6</w:t>
      </w:r>
    </w:p>
    <w:p w14:paraId="57BB14FA" w14:textId="77777777" w:rsidR="004C70FD" w:rsidRDefault="004C70FD">
      <w:pPr>
        <w:spacing w:line="247" w:lineRule="auto"/>
        <w:ind w:left="0" w:firstLine="0"/>
        <w:rPr>
          <w:b/>
          <w:sz w:val="22"/>
        </w:rPr>
      </w:pPr>
    </w:p>
    <w:p w14:paraId="3F20B03C" w14:textId="77777777" w:rsidR="004C70FD" w:rsidRDefault="00E7537A">
      <w:pPr>
        <w:spacing w:line="247" w:lineRule="auto"/>
        <w:ind w:left="11" w:hanging="11"/>
        <w:rPr>
          <w:sz w:val="22"/>
        </w:rPr>
      </w:pPr>
      <w:r>
        <w:rPr>
          <w:sz w:val="22"/>
        </w:rPr>
        <w:t>Τα προϊόντα που έχουν νομίμως παρασκευαστεί ή διατεθεί στο εμπόριο σε άλλο κράτος μέλος της ΕΕ ή στην Τουρκία ή έχουν παραχθεί νόμιμα σε άλλο κράτος που είναι συμβαλλόμενο μέρος της συμφωνίας για τον Ευρωπαϊκό Οικονομικό Χώρο, δεν υπόκεινται στις απαιτήσεις του παρόντος διατάγματος. Τα προϊόντα αυτά μπορούν να εισάγονται και να διατίθενται στο εμπόριο στη Γαλλία σύμφωνα με μία από τις διατυπώσεις που προβλέπονται στο παρόν διάταγμα ή παρόμοια διατύπωση.</w:t>
      </w:r>
    </w:p>
    <w:p w14:paraId="6415B979" w14:textId="77777777" w:rsidR="004C70FD" w:rsidRDefault="004C70FD">
      <w:pPr>
        <w:spacing w:line="247" w:lineRule="auto"/>
        <w:ind w:left="11" w:hanging="11"/>
        <w:rPr>
          <w:sz w:val="22"/>
        </w:rPr>
      </w:pPr>
    </w:p>
    <w:p w14:paraId="30794255" w14:textId="77777777" w:rsidR="004C70FD" w:rsidRDefault="004C70FD">
      <w:pPr>
        <w:spacing w:line="247" w:lineRule="auto"/>
        <w:ind w:left="11" w:hanging="11"/>
        <w:jc w:val="center"/>
        <w:rPr>
          <w:b/>
          <w:sz w:val="22"/>
        </w:rPr>
      </w:pPr>
    </w:p>
    <w:p w14:paraId="36F27585" w14:textId="7A7CCE49" w:rsidR="004C70FD" w:rsidRDefault="00E7537A">
      <w:pPr>
        <w:spacing w:after="0" w:line="259" w:lineRule="auto"/>
        <w:ind w:left="0" w:firstLine="0"/>
        <w:jc w:val="center"/>
        <w:rPr>
          <w:b/>
          <w:sz w:val="22"/>
        </w:rPr>
      </w:pPr>
      <w:r>
        <w:rPr>
          <w:b/>
          <w:sz w:val="22"/>
        </w:rPr>
        <w:t>Άρθρο 7</w:t>
      </w:r>
    </w:p>
    <w:p w14:paraId="0E934377" w14:textId="77777777" w:rsidR="004C70FD" w:rsidRDefault="004C70FD">
      <w:pPr>
        <w:spacing w:after="0" w:line="259" w:lineRule="auto"/>
        <w:ind w:left="0" w:firstLine="0"/>
        <w:jc w:val="center"/>
        <w:rPr>
          <w:b/>
          <w:sz w:val="22"/>
        </w:rPr>
      </w:pPr>
    </w:p>
    <w:p w14:paraId="428FDF08" w14:textId="77777777" w:rsidR="004C70FD" w:rsidRDefault="00E7537A">
      <w:pPr>
        <w:pStyle w:val="BodyText"/>
        <w:rPr>
          <w:b w:val="0"/>
          <w:sz w:val="22"/>
        </w:rPr>
      </w:pPr>
      <w:r>
        <w:rPr>
          <w:b w:val="0"/>
          <w:sz w:val="22"/>
        </w:rPr>
        <w:t xml:space="preserve">Απαγορεύεται η κατοχή προς πώληση ή δωρεάν διανομή, η προσφορά προς πώληση, η πώληση ή η δωρεάν διανομή τροφίμων που δεν συμμορφώνονται με τους κανόνες του παρόντος διατάγματος. </w:t>
      </w:r>
    </w:p>
    <w:p w14:paraId="246C1597" w14:textId="77777777" w:rsidR="004C70FD" w:rsidRDefault="004C70FD">
      <w:pPr>
        <w:pStyle w:val="BodyText"/>
        <w:rPr>
          <w:b w:val="0"/>
          <w:sz w:val="22"/>
        </w:rPr>
      </w:pPr>
    </w:p>
    <w:p w14:paraId="618519F8" w14:textId="2102B770" w:rsidR="004C70FD" w:rsidRDefault="00E7537A">
      <w:pPr>
        <w:pStyle w:val="Heading2"/>
      </w:pPr>
      <w:r>
        <w:t>Άρθρο 8</w:t>
      </w:r>
    </w:p>
    <w:p w14:paraId="4A42304F" w14:textId="77777777" w:rsidR="004C70FD" w:rsidRDefault="004C70FD">
      <w:pPr>
        <w:spacing w:after="0" w:line="259" w:lineRule="auto"/>
        <w:ind w:left="0" w:firstLine="0"/>
        <w:jc w:val="center"/>
        <w:rPr>
          <w:b/>
          <w:sz w:val="22"/>
        </w:rPr>
      </w:pPr>
    </w:p>
    <w:p w14:paraId="68443225" w14:textId="00441357" w:rsidR="004C70FD" w:rsidRDefault="00E7537A" w:rsidP="0015526F">
      <w:pPr>
        <w:spacing w:after="0" w:line="259" w:lineRule="auto"/>
        <w:ind w:left="0" w:firstLine="0"/>
        <w:rPr>
          <w:sz w:val="22"/>
        </w:rPr>
      </w:pPr>
      <w:r>
        <w:rPr>
          <w:sz w:val="22"/>
        </w:rPr>
        <w:t>Οι παραβάσεις του παρόντος διατάγματος τιμωρούνται σύμφωνα με το άρθρο R. 451-1 του κώδικα καταναλωτή.</w:t>
      </w:r>
    </w:p>
    <w:p w14:paraId="1B44A16A" w14:textId="77777777" w:rsidR="004C70FD" w:rsidRDefault="004C70FD">
      <w:pPr>
        <w:spacing w:after="0" w:line="259" w:lineRule="auto"/>
        <w:ind w:left="55" w:firstLine="0"/>
        <w:jc w:val="center"/>
        <w:rPr>
          <w:sz w:val="22"/>
        </w:rPr>
      </w:pPr>
    </w:p>
    <w:p w14:paraId="32F12F88" w14:textId="4EA6A74D" w:rsidR="004C70FD" w:rsidRDefault="00E7537A" w:rsidP="00444027">
      <w:pPr>
        <w:pStyle w:val="Heading1"/>
        <w:ind w:left="128" w:right="123"/>
        <w:rPr>
          <w:sz w:val="22"/>
        </w:rPr>
      </w:pPr>
      <w:r>
        <w:rPr>
          <w:sz w:val="22"/>
        </w:rPr>
        <w:lastRenderedPageBreak/>
        <w:t xml:space="preserve">Άρθρο 9  </w:t>
      </w:r>
    </w:p>
    <w:p w14:paraId="69B94DF1" w14:textId="77777777" w:rsidR="004C70FD" w:rsidRDefault="00E7537A" w:rsidP="00444027">
      <w:pPr>
        <w:keepNext/>
        <w:keepLines/>
        <w:spacing w:after="0" w:line="259" w:lineRule="auto"/>
        <w:ind w:left="0" w:firstLine="0"/>
        <w:jc w:val="left"/>
        <w:rPr>
          <w:sz w:val="22"/>
        </w:rPr>
      </w:pPr>
      <w:r>
        <w:rPr>
          <w:sz w:val="22"/>
        </w:rPr>
        <w:t xml:space="preserve"> </w:t>
      </w:r>
    </w:p>
    <w:p w14:paraId="04F01914" w14:textId="784DBA0B" w:rsidR="004C70FD" w:rsidRDefault="00E7537A" w:rsidP="00444027">
      <w:pPr>
        <w:keepNext/>
        <w:keepLines/>
        <w:ind w:left="-5"/>
        <w:rPr>
          <w:color w:val="auto"/>
          <w:sz w:val="22"/>
        </w:rPr>
      </w:pPr>
      <w:r>
        <w:rPr>
          <w:sz w:val="22"/>
        </w:rPr>
        <w:t xml:space="preserve">Οι διατάξεις του παρόντος </w:t>
      </w:r>
      <w:r>
        <w:rPr>
          <w:color w:val="auto"/>
          <w:sz w:val="22"/>
        </w:rPr>
        <w:t>διατάγματος τίθενται σε ισχύ την 1η Απριλίου 2022.</w:t>
      </w:r>
    </w:p>
    <w:p w14:paraId="09FED7C8" w14:textId="77777777" w:rsidR="004C70FD" w:rsidRDefault="004C70FD" w:rsidP="00444027">
      <w:pPr>
        <w:keepNext/>
        <w:keepLines/>
        <w:spacing w:after="0" w:line="259" w:lineRule="auto"/>
        <w:ind w:left="0" w:firstLine="0"/>
        <w:jc w:val="left"/>
        <w:rPr>
          <w:sz w:val="22"/>
        </w:rPr>
      </w:pPr>
    </w:p>
    <w:p w14:paraId="10A8BA06" w14:textId="54C1C179" w:rsidR="004C70FD" w:rsidRDefault="00E7537A" w:rsidP="00444027">
      <w:pPr>
        <w:keepNext/>
        <w:keepLines/>
        <w:ind w:left="-5"/>
        <w:rPr>
          <w:sz w:val="22"/>
        </w:rPr>
      </w:pPr>
      <w:r>
        <w:rPr>
          <w:sz w:val="22"/>
        </w:rPr>
        <w:t xml:space="preserve">Τα τρόφιμα που παρασκευάστηκαν ή επισημάνθηκαν πριν από την </w:t>
      </w:r>
      <w:r>
        <w:rPr>
          <w:color w:val="auto"/>
          <w:sz w:val="22"/>
        </w:rPr>
        <w:t>1 Απριλίου 2022</w:t>
      </w:r>
      <w:r>
        <w:rPr>
          <w:sz w:val="22"/>
        </w:rPr>
        <w:t xml:space="preserve"> και τα οποία συμμορφώνονται με τους ισχύοντες μέχρι την ημερομηνία αυτή κανονισμούς μπορούν να διατίθενται στην αγορά μέχρι την εξάντληση των αποθεμάτων, αλλά σε κάθε περίπτωση το αργότερο έως τις 30 Σεπτεμβρίου 2023.</w:t>
      </w:r>
    </w:p>
    <w:p w14:paraId="33F52BA8" w14:textId="77777777" w:rsidR="004C70FD" w:rsidRDefault="00E7537A" w:rsidP="00444027">
      <w:pPr>
        <w:keepNext/>
        <w:keepLines/>
        <w:spacing w:after="0" w:line="259" w:lineRule="auto"/>
        <w:ind w:left="0" w:firstLine="0"/>
        <w:jc w:val="left"/>
        <w:rPr>
          <w:sz w:val="22"/>
        </w:rPr>
      </w:pPr>
      <w:r>
        <w:rPr>
          <w:sz w:val="22"/>
        </w:rPr>
        <w:t xml:space="preserve"> </w:t>
      </w:r>
    </w:p>
    <w:p w14:paraId="5F989DB4" w14:textId="6AA33783" w:rsidR="004C70FD" w:rsidRDefault="00E7537A">
      <w:pPr>
        <w:pStyle w:val="Heading1"/>
        <w:ind w:left="128" w:right="123"/>
        <w:rPr>
          <w:sz w:val="22"/>
        </w:rPr>
      </w:pPr>
      <w:r>
        <w:rPr>
          <w:sz w:val="22"/>
        </w:rPr>
        <w:t xml:space="preserve">Άρθρο 10 </w:t>
      </w:r>
    </w:p>
    <w:p w14:paraId="7CE6DBC7" w14:textId="77777777" w:rsidR="004C70FD" w:rsidRDefault="00E7537A">
      <w:pPr>
        <w:spacing w:after="0" w:line="259" w:lineRule="auto"/>
        <w:ind w:left="0" w:firstLine="0"/>
        <w:jc w:val="left"/>
        <w:rPr>
          <w:sz w:val="22"/>
        </w:rPr>
      </w:pPr>
      <w:r>
        <w:rPr>
          <w:sz w:val="22"/>
        </w:rPr>
        <w:t xml:space="preserve"> </w:t>
      </w:r>
    </w:p>
    <w:p w14:paraId="3F8A55E2" w14:textId="77777777" w:rsidR="004C70FD" w:rsidRDefault="00E7537A">
      <w:pPr>
        <w:spacing w:after="0" w:line="240" w:lineRule="auto"/>
        <w:ind w:left="-6" w:hanging="11"/>
        <w:rPr>
          <w:sz w:val="22"/>
        </w:rPr>
      </w:pPr>
      <w:r>
        <w:rPr>
          <w:sz w:val="22"/>
        </w:rPr>
        <w:t xml:space="preserve">Ο υπουργός Οικονομίας, Οικονομικών και Ανάκαμψης, ο υπουργός Δικαιοσύνης, ο υπουργός Γεωργίας και Τροφίμων και ο αναπληρωτής υπουργός Οικονομίας, Οικονομικών και Ανάκαμψης, αρμόδιος για τις μικρομεσαίες επιχειρήσεις, είναι υπεύθυνοι για την εφαρμογή του παρόντος διατάγματος, το οποίο θα δημοσιευθεί στην </w:t>
      </w:r>
      <w:r>
        <w:rPr>
          <w:i/>
          <w:sz w:val="22"/>
        </w:rPr>
        <w:t>Επίσημη Εφημερίδα</w:t>
      </w:r>
      <w:r>
        <w:rPr>
          <w:sz w:val="22"/>
        </w:rPr>
        <w:t xml:space="preserve"> της Γαλλικής Δημοκρατίας. </w:t>
      </w:r>
    </w:p>
    <w:p w14:paraId="390D8ADB" w14:textId="77777777" w:rsidR="004C70FD" w:rsidRDefault="004C70FD">
      <w:pPr>
        <w:spacing w:line="390" w:lineRule="auto"/>
        <w:ind w:left="-5"/>
        <w:rPr>
          <w:sz w:val="22"/>
        </w:rPr>
      </w:pPr>
    </w:p>
    <w:p w14:paraId="5794BF89" w14:textId="77777777" w:rsidR="004C70FD" w:rsidRDefault="004C70FD">
      <w:pPr>
        <w:spacing w:line="390" w:lineRule="auto"/>
        <w:ind w:left="-5"/>
        <w:rPr>
          <w:sz w:val="22"/>
        </w:rPr>
      </w:pPr>
    </w:p>
    <w:p w14:paraId="0084CBA8" w14:textId="77777777" w:rsidR="004C70FD" w:rsidRDefault="004C70FD">
      <w:pPr>
        <w:spacing w:line="390" w:lineRule="auto"/>
        <w:ind w:left="-5"/>
        <w:rPr>
          <w:sz w:val="22"/>
        </w:rPr>
      </w:pPr>
    </w:p>
    <w:p w14:paraId="01859A31" w14:textId="77777777" w:rsidR="004C70FD" w:rsidRDefault="00E7537A">
      <w:pPr>
        <w:spacing w:line="390" w:lineRule="auto"/>
        <w:ind w:left="-5" w:firstLine="713"/>
        <w:rPr>
          <w:sz w:val="22"/>
        </w:rPr>
      </w:pPr>
      <w:r>
        <w:rPr>
          <w:sz w:val="22"/>
        </w:rPr>
        <w:t xml:space="preserve">Συντάχθηκε στις [ημερομηνία]  </w:t>
      </w:r>
    </w:p>
    <w:p w14:paraId="7D78F914" w14:textId="77777777" w:rsidR="004C70FD" w:rsidRDefault="00E7537A">
      <w:pPr>
        <w:spacing w:after="107"/>
        <w:ind w:left="730"/>
        <w:rPr>
          <w:sz w:val="22"/>
        </w:rPr>
      </w:pPr>
      <w:r>
        <w:rPr>
          <w:sz w:val="22"/>
        </w:rPr>
        <w:t xml:space="preserve">Από τον Πρωθυπουργό: </w:t>
      </w:r>
    </w:p>
    <w:p w14:paraId="24F87135" w14:textId="77777777" w:rsidR="004C70FD" w:rsidRDefault="00E7537A">
      <w:pPr>
        <w:spacing w:after="0" w:line="247" w:lineRule="auto"/>
        <w:ind w:left="731" w:hanging="11"/>
        <w:rPr>
          <w:sz w:val="22"/>
        </w:rPr>
      </w:pPr>
      <w:r>
        <w:rPr>
          <w:sz w:val="22"/>
        </w:rPr>
        <w:t xml:space="preserve">Ο Υπουργός Οικονομίας, Οικονομικών </w:t>
      </w:r>
    </w:p>
    <w:p w14:paraId="6A1BD000" w14:textId="77777777" w:rsidR="004C70FD" w:rsidRDefault="00E7537A">
      <w:pPr>
        <w:spacing w:after="0" w:line="247" w:lineRule="auto"/>
        <w:ind w:left="731" w:hanging="11"/>
        <w:rPr>
          <w:sz w:val="22"/>
        </w:rPr>
      </w:pPr>
      <w:r>
        <w:rPr>
          <w:sz w:val="22"/>
        </w:rPr>
        <w:t xml:space="preserve">και Ανάκαμψης, </w:t>
      </w:r>
    </w:p>
    <w:p w14:paraId="4807705C" w14:textId="77777777" w:rsidR="004C70FD" w:rsidRDefault="004C70FD">
      <w:pPr>
        <w:spacing w:after="0" w:line="247" w:lineRule="auto"/>
        <w:ind w:left="731" w:hanging="11"/>
        <w:rPr>
          <w:sz w:val="22"/>
        </w:rPr>
      </w:pPr>
    </w:p>
    <w:p w14:paraId="606E4386" w14:textId="77777777" w:rsidR="004C70FD" w:rsidRDefault="00E7537A">
      <w:pPr>
        <w:spacing w:after="0"/>
        <w:ind w:left="0" w:firstLine="708"/>
        <w:rPr>
          <w:sz w:val="22"/>
        </w:rPr>
      </w:pPr>
      <w:r>
        <w:rPr>
          <w:sz w:val="22"/>
        </w:rPr>
        <w:t xml:space="preserve">Bruno LE MAIRE </w:t>
      </w:r>
    </w:p>
    <w:p w14:paraId="01215E2D" w14:textId="77777777" w:rsidR="004C70FD" w:rsidRDefault="004C70FD">
      <w:pPr>
        <w:spacing w:after="0" w:line="240" w:lineRule="auto"/>
        <w:ind w:left="6382" w:right="-11" w:firstLine="139"/>
        <w:jc w:val="center"/>
        <w:rPr>
          <w:sz w:val="22"/>
        </w:rPr>
      </w:pPr>
    </w:p>
    <w:p w14:paraId="78268670" w14:textId="77777777" w:rsidR="004C70FD" w:rsidRDefault="004C70FD">
      <w:pPr>
        <w:spacing w:after="0" w:line="240" w:lineRule="auto"/>
        <w:ind w:left="12036" w:right="-11" w:firstLine="139"/>
        <w:jc w:val="center"/>
        <w:rPr>
          <w:sz w:val="22"/>
        </w:rPr>
      </w:pPr>
    </w:p>
    <w:p w14:paraId="79006953" w14:textId="77777777" w:rsidR="004C70FD" w:rsidRDefault="00E7537A">
      <w:pPr>
        <w:tabs>
          <w:tab w:val="left" w:pos="6663"/>
        </w:tabs>
        <w:spacing w:after="0" w:line="240" w:lineRule="auto"/>
        <w:ind w:left="5664" w:right="-11"/>
        <w:rPr>
          <w:sz w:val="22"/>
        </w:rPr>
      </w:pPr>
      <w:r>
        <w:rPr>
          <w:sz w:val="22"/>
        </w:rPr>
        <w:t>Ο Σφραγιδοφύλακας, Υπουργός Δικαιοσύνης</w:t>
      </w:r>
    </w:p>
    <w:p w14:paraId="1FD59D73" w14:textId="77777777" w:rsidR="004C70FD" w:rsidRDefault="004C70FD">
      <w:pPr>
        <w:tabs>
          <w:tab w:val="left" w:pos="6663"/>
        </w:tabs>
        <w:spacing w:after="0" w:line="240" w:lineRule="auto"/>
        <w:ind w:left="5664" w:right="-11"/>
        <w:rPr>
          <w:sz w:val="22"/>
        </w:rPr>
      </w:pPr>
    </w:p>
    <w:p w14:paraId="610607D6" w14:textId="77777777" w:rsidR="004C70FD" w:rsidRDefault="004C70FD">
      <w:pPr>
        <w:tabs>
          <w:tab w:val="left" w:pos="6663"/>
        </w:tabs>
        <w:spacing w:after="0" w:line="240" w:lineRule="auto"/>
        <w:ind w:left="5664" w:right="-11"/>
        <w:rPr>
          <w:sz w:val="22"/>
        </w:rPr>
      </w:pPr>
    </w:p>
    <w:p w14:paraId="3F678C63" w14:textId="1F42F4EC" w:rsidR="004C70FD" w:rsidRDefault="00E7537A">
      <w:pPr>
        <w:tabs>
          <w:tab w:val="left" w:pos="6663"/>
        </w:tabs>
        <w:spacing w:after="0" w:line="240" w:lineRule="auto"/>
        <w:ind w:left="5664" w:right="-11"/>
        <w:rPr>
          <w:sz w:val="22"/>
        </w:rPr>
      </w:pPr>
      <w:r>
        <w:rPr>
          <w:sz w:val="22"/>
        </w:rPr>
        <w:t xml:space="preserve">Eric </w:t>
      </w:r>
      <w:r w:rsidR="00444027">
        <w:rPr>
          <w:sz w:val="22"/>
        </w:rPr>
        <w:t>DUPOND-</w:t>
      </w:r>
      <w:r>
        <w:rPr>
          <w:sz w:val="22"/>
        </w:rPr>
        <w:t>MORETTI</w:t>
      </w:r>
    </w:p>
    <w:p w14:paraId="02817E2C" w14:textId="77777777" w:rsidR="004C70FD" w:rsidRDefault="004C70FD">
      <w:pPr>
        <w:spacing w:after="0" w:line="240" w:lineRule="auto"/>
        <w:ind w:left="6382" w:right="-11" w:firstLine="139"/>
        <w:jc w:val="center"/>
        <w:rPr>
          <w:sz w:val="22"/>
        </w:rPr>
      </w:pPr>
    </w:p>
    <w:p w14:paraId="3CD2070C" w14:textId="77777777" w:rsidR="004C70FD" w:rsidRDefault="004C70FD">
      <w:pPr>
        <w:spacing w:after="0" w:line="240" w:lineRule="auto"/>
        <w:ind w:left="6382" w:right="-11" w:firstLine="139"/>
        <w:jc w:val="center"/>
        <w:rPr>
          <w:sz w:val="22"/>
        </w:rPr>
      </w:pPr>
    </w:p>
    <w:p w14:paraId="60651F84" w14:textId="77777777" w:rsidR="004C70FD" w:rsidRDefault="004C70FD">
      <w:pPr>
        <w:spacing w:after="0" w:line="240" w:lineRule="auto"/>
        <w:ind w:left="6382" w:right="-11" w:firstLine="139"/>
        <w:jc w:val="center"/>
        <w:rPr>
          <w:sz w:val="22"/>
        </w:rPr>
      </w:pPr>
    </w:p>
    <w:p w14:paraId="2276F8BA" w14:textId="77777777" w:rsidR="004C70FD" w:rsidRDefault="00E7537A">
      <w:pPr>
        <w:spacing w:after="0" w:line="240" w:lineRule="auto"/>
        <w:ind w:right="-11" w:firstLine="616"/>
        <w:rPr>
          <w:sz w:val="22"/>
        </w:rPr>
      </w:pPr>
      <w:r>
        <w:rPr>
          <w:sz w:val="22"/>
        </w:rPr>
        <w:t>Ο Υπουργός Γεωργίας και Τροφίμων,</w:t>
      </w:r>
    </w:p>
    <w:p w14:paraId="4930AF04" w14:textId="77777777" w:rsidR="004C70FD" w:rsidRDefault="004C70FD">
      <w:pPr>
        <w:spacing w:after="0" w:line="240" w:lineRule="auto"/>
        <w:ind w:left="10" w:right="-11"/>
        <w:rPr>
          <w:sz w:val="22"/>
        </w:rPr>
      </w:pPr>
    </w:p>
    <w:p w14:paraId="6BB7162D" w14:textId="23E6FF59" w:rsidR="004C70FD" w:rsidRDefault="00E7537A" w:rsidP="00B50F12">
      <w:pPr>
        <w:tabs>
          <w:tab w:val="left" w:pos="709"/>
          <w:tab w:val="left" w:pos="6663"/>
        </w:tabs>
        <w:spacing w:after="0" w:line="240" w:lineRule="auto"/>
        <w:ind w:left="10" w:right="-11"/>
        <w:rPr>
          <w:sz w:val="22"/>
        </w:rPr>
      </w:pPr>
      <w:r>
        <w:rPr>
          <w:sz w:val="22"/>
        </w:rPr>
        <w:tab/>
      </w:r>
      <w:r>
        <w:rPr>
          <w:sz w:val="22"/>
        </w:rPr>
        <w:tab/>
        <w:t xml:space="preserve">Julien DENORMANDIE </w:t>
      </w:r>
    </w:p>
    <w:p w14:paraId="69DAA180" w14:textId="77777777" w:rsidR="004C70FD" w:rsidRDefault="004C70FD">
      <w:pPr>
        <w:tabs>
          <w:tab w:val="left" w:pos="6663"/>
        </w:tabs>
        <w:spacing w:after="0" w:line="240" w:lineRule="auto"/>
        <w:ind w:left="10" w:right="-11"/>
        <w:rPr>
          <w:sz w:val="22"/>
        </w:rPr>
      </w:pPr>
    </w:p>
    <w:p w14:paraId="03728DBC" w14:textId="77777777" w:rsidR="004C70FD" w:rsidRDefault="004C70FD">
      <w:pPr>
        <w:tabs>
          <w:tab w:val="left" w:pos="6663"/>
        </w:tabs>
        <w:spacing w:after="0" w:line="240" w:lineRule="auto"/>
        <w:ind w:left="10" w:right="-11"/>
        <w:rPr>
          <w:sz w:val="22"/>
        </w:rPr>
      </w:pPr>
    </w:p>
    <w:p w14:paraId="5CB41DCB" w14:textId="77777777" w:rsidR="004C70FD" w:rsidRDefault="00E7537A">
      <w:pPr>
        <w:spacing w:after="0" w:line="247" w:lineRule="auto"/>
        <w:ind w:left="5670" w:firstLine="0"/>
        <w:rPr>
          <w:sz w:val="22"/>
        </w:rPr>
      </w:pPr>
      <w:r>
        <w:rPr>
          <w:sz w:val="22"/>
        </w:rPr>
        <w:t xml:space="preserve">Ο Αναπληρωτής Υπουργός Οικονομίας, Οικονομικών </w:t>
      </w:r>
    </w:p>
    <w:p w14:paraId="04E7CCF1" w14:textId="77777777" w:rsidR="004C70FD" w:rsidRDefault="00E7537A">
      <w:pPr>
        <w:spacing w:after="0" w:line="247" w:lineRule="auto"/>
        <w:ind w:left="5670" w:firstLine="0"/>
        <w:rPr>
          <w:sz w:val="22"/>
        </w:rPr>
      </w:pPr>
      <w:r>
        <w:rPr>
          <w:sz w:val="22"/>
        </w:rPr>
        <w:t>και Ανάκαμψης, αρμόδιος για τις μικρομεσαίες επιχειρήσεις,</w:t>
      </w:r>
    </w:p>
    <w:p w14:paraId="4BADE502" w14:textId="77777777" w:rsidR="004C70FD" w:rsidRDefault="004C70FD">
      <w:pPr>
        <w:spacing w:after="0" w:line="247" w:lineRule="auto"/>
        <w:ind w:left="5670" w:firstLine="0"/>
        <w:rPr>
          <w:sz w:val="22"/>
        </w:rPr>
      </w:pPr>
    </w:p>
    <w:p w14:paraId="6937650D" w14:textId="77777777" w:rsidR="004C70FD" w:rsidRDefault="004C70FD">
      <w:pPr>
        <w:spacing w:after="0" w:line="247" w:lineRule="auto"/>
        <w:ind w:left="5670" w:firstLine="0"/>
        <w:rPr>
          <w:sz w:val="22"/>
        </w:rPr>
      </w:pPr>
    </w:p>
    <w:p w14:paraId="0D2C9013" w14:textId="77777777" w:rsidR="004C70FD" w:rsidRDefault="00E7537A">
      <w:pPr>
        <w:spacing w:after="0"/>
        <w:ind w:left="5670" w:firstLine="0"/>
        <w:rPr>
          <w:sz w:val="22"/>
        </w:rPr>
      </w:pPr>
      <w:r>
        <w:rPr>
          <w:sz w:val="22"/>
        </w:rPr>
        <w:t xml:space="preserve">Alain GRISET </w:t>
      </w:r>
    </w:p>
    <w:sectPr w:rsidR="004C70FD">
      <w:pgSz w:w="11906" w:h="16838"/>
      <w:pgMar w:top="1135" w:right="1416" w:bottom="1468" w:left="113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B9A1" w14:textId="77777777" w:rsidR="00355A27" w:rsidRDefault="00355A27">
      <w:pPr>
        <w:spacing w:after="0" w:line="240" w:lineRule="auto"/>
      </w:pPr>
      <w:r>
        <w:separator/>
      </w:r>
    </w:p>
  </w:endnote>
  <w:endnote w:type="continuationSeparator" w:id="0">
    <w:p w14:paraId="22FB466D" w14:textId="77777777" w:rsidR="00355A27" w:rsidRDefault="0035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1D17" w14:textId="77777777" w:rsidR="00355A27" w:rsidRDefault="00355A27">
      <w:pPr>
        <w:spacing w:after="0" w:line="240" w:lineRule="auto"/>
      </w:pPr>
      <w:r>
        <w:separator/>
      </w:r>
    </w:p>
  </w:footnote>
  <w:footnote w:type="continuationSeparator" w:id="0">
    <w:p w14:paraId="20892E40" w14:textId="77777777" w:rsidR="00355A27" w:rsidRDefault="00355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42C9"/>
    <w:multiLevelType w:val="hybridMultilevel"/>
    <w:tmpl w:val="B720E0BE"/>
    <w:lvl w:ilvl="0" w:tplc="7C763AB6">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A352012E">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83920334">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0F8A9FA">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D2DB58">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4BAEA61C">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077EE348">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DE2E0918">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1B74B676">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218B76D8"/>
    <w:multiLevelType w:val="hybridMultilevel"/>
    <w:tmpl w:val="107A8D80"/>
    <w:lvl w:ilvl="0" w:tplc="DD50DB8C">
      <w:start w:val="1"/>
      <w:numFmt w:val="bullet"/>
      <w:lvlText w:val=""/>
      <w:lvlJc w:val="left"/>
      <w:pPr>
        <w:ind w:left="802" w:hanging="360"/>
      </w:pPr>
      <w:rPr>
        <w:rFonts w:ascii="Symbol" w:hAnsi="Symbol" w:hint="default"/>
      </w:rPr>
    </w:lvl>
    <w:lvl w:ilvl="1" w:tplc="278CB0D0">
      <w:start w:val="1"/>
      <w:numFmt w:val="bullet"/>
      <w:lvlText w:val="o"/>
      <w:lvlJc w:val="left"/>
      <w:pPr>
        <w:ind w:left="1522" w:hanging="360"/>
      </w:pPr>
      <w:rPr>
        <w:rFonts w:ascii="Courier New" w:hAnsi="Courier New" w:cs="Courier New" w:hint="default"/>
      </w:rPr>
    </w:lvl>
    <w:lvl w:ilvl="2" w:tplc="89DAE4B8">
      <w:start w:val="1"/>
      <w:numFmt w:val="bullet"/>
      <w:lvlText w:val=""/>
      <w:lvlJc w:val="left"/>
      <w:pPr>
        <w:ind w:left="2242" w:hanging="360"/>
      </w:pPr>
      <w:rPr>
        <w:rFonts w:ascii="Wingdings" w:hAnsi="Wingdings" w:hint="default"/>
      </w:rPr>
    </w:lvl>
    <w:lvl w:ilvl="3" w:tplc="E7C2A4E8">
      <w:start w:val="1"/>
      <w:numFmt w:val="bullet"/>
      <w:lvlText w:val=""/>
      <w:lvlJc w:val="left"/>
      <w:pPr>
        <w:ind w:left="2962" w:hanging="360"/>
      </w:pPr>
      <w:rPr>
        <w:rFonts w:ascii="Symbol" w:hAnsi="Symbol" w:hint="default"/>
      </w:rPr>
    </w:lvl>
    <w:lvl w:ilvl="4" w:tplc="CC5096A6">
      <w:start w:val="1"/>
      <w:numFmt w:val="bullet"/>
      <w:lvlText w:val="o"/>
      <w:lvlJc w:val="left"/>
      <w:pPr>
        <w:ind w:left="3682" w:hanging="360"/>
      </w:pPr>
      <w:rPr>
        <w:rFonts w:ascii="Courier New" w:hAnsi="Courier New" w:cs="Courier New" w:hint="default"/>
      </w:rPr>
    </w:lvl>
    <w:lvl w:ilvl="5" w:tplc="0A8A975C">
      <w:start w:val="1"/>
      <w:numFmt w:val="bullet"/>
      <w:lvlText w:val=""/>
      <w:lvlJc w:val="left"/>
      <w:pPr>
        <w:ind w:left="4402" w:hanging="360"/>
      </w:pPr>
      <w:rPr>
        <w:rFonts w:ascii="Wingdings" w:hAnsi="Wingdings" w:hint="default"/>
      </w:rPr>
    </w:lvl>
    <w:lvl w:ilvl="6" w:tplc="1068E076">
      <w:start w:val="1"/>
      <w:numFmt w:val="bullet"/>
      <w:lvlText w:val=""/>
      <w:lvlJc w:val="left"/>
      <w:pPr>
        <w:ind w:left="5122" w:hanging="360"/>
      </w:pPr>
      <w:rPr>
        <w:rFonts w:ascii="Symbol" w:hAnsi="Symbol" w:hint="default"/>
      </w:rPr>
    </w:lvl>
    <w:lvl w:ilvl="7" w:tplc="888260CC">
      <w:start w:val="1"/>
      <w:numFmt w:val="bullet"/>
      <w:lvlText w:val="o"/>
      <w:lvlJc w:val="left"/>
      <w:pPr>
        <w:ind w:left="5842" w:hanging="360"/>
      </w:pPr>
      <w:rPr>
        <w:rFonts w:ascii="Courier New" w:hAnsi="Courier New" w:cs="Courier New" w:hint="default"/>
      </w:rPr>
    </w:lvl>
    <w:lvl w:ilvl="8" w:tplc="D08C37E4">
      <w:start w:val="1"/>
      <w:numFmt w:val="bullet"/>
      <w:lvlText w:val=""/>
      <w:lvlJc w:val="left"/>
      <w:pPr>
        <w:ind w:left="6562" w:hanging="360"/>
      </w:pPr>
      <w:rPr>
        <w:rFonts w:ascii="Wingdings" w:hAnsi="Wingdings" w:hint="default"/>
      </w:rPr>
    </w:lvl>
  </w:abstractNum>
  <w:abstractNum w:abstractNumId="2" w15:restartNumberingAfterBreak="0">
    <w:nsid w:val="2988012A"/>
    <w:multiLevelType w:val="hybridMultilevel"/>
    <w:tmpl w:val="9E6878BE"/>
    <w:lvl w:ilvl="0" w:tplc="7FBE2702">
      <w:start w:val="2008"/>
      <w:numFmt w:val="decimal"/>
      <w:lvlText w:val="%1"/>
      <w:lvlJc w:val="left"/>
      <w:pPr>
        <w:ind w:left="1200" w:hanging="480"/>
      </w:pPr>
      <w:rPr>
        <w:rFonts w:hint="default"/>
      </w:rPr>
    </w:lvl>
    <w:lvl w:ilvl="1" w:tplc="CDAE3BB0">
      <w:start w:val="1"/>
      <w:numFmt w:val="lowerLetter"/>
      <w:lvlText w:val="%2."/>
      <w:lvlJc w:val="left"/>
      <w:pPr>
        <w:ind w:left="1800" w:hanging="360"/>
      </w:pPr>
    </w:lvl>
    <w:lvl w:ilvl="2" w:tplc="3E8A9AA6">
      <w:start w:val="1"/>
      <w:numFmt w:val="lowerRoman"/>
      <w:lvlText w:val="%3."/>
      <w:lvlJc w:val="right"/>
      <w:pPr>
        <w:ind w:left="2520" w:hanging="180"/>
      </w:pPr>
    </w:lvl>
    <w:lvl w:ilvl="3" w:tplc="3DF8B29C">
      <w:start w:val="1"/>
      <w:numFmt w:val="decimal"/>
      <w:lvlText w:val="%4."/>
      <w:lvlJc w:val="left"/>
      <w:pPr>
        <w:ind w:left="3240" w:hanging="360"/>
      </w:pPr>
    </w:lvl>
    <w:lvl w:ilvl="4" w:tplc="B4664D74">
      <w:start w:val="1"/>
      <w:numFmt w:val="lowerLetter"/>
      <w:lvlText w:val="%5."/>
      <w:lvlJc w:val="left"/>
      <w:pPr>
        <w:ind w:left="3960" w:hanging="360"/>
      </w:pPr>
    </w:lvl>
    <w:lvl w:ilvl="5" w:tplc="B6E63E9C">
      <w:start w:val="1"/>
      <w:numFmt w:val="lowerRoman"/>
      <w:lvlText w:val="%6."/>
      <w:lvlJc w:val="right"/>
      <w:pPr>
        <w:ind w:left="4680" w:hanging="180"/>
      </w:pPr>
    </w:lvl>
    <w:lvl w:ilvl="6" w:tplc="418E5D12">
      <w:start w:val="1"/>
      <w:numFmt w:val="decimal"/>
      <w:lvlText w:val="%7."/>
      <w:lvlJc w:val="left"/>
      <w:pPr>
        <w:ind w:left="5400" w:hanging="360"/>
      </w:pPr>
    </w:lvl>
    <w:lvl w:ilvl="7" w:tplc="E23CDCC6">
      <w:start w:val="1"/>
      <w:numFmt w:val="lowerLetter"/>
      <w:lvlText w:val="%8."/>
      <w:lvlJc w:val="left"/>
      <w:pPr>
        <w:ind w:left="6120" w:hanging="360"/>
      </w:pPr>
    </w:lvl>
    <w:lvl w:ilvl="8" w:tplc="178498E8">
      <w:start w:val="1"/>
      <w:numFmt w:val="lowerRoman"/>
      <w:lvlText w:val="%9."/>
      <w:lvlJc w:val="right"/>
      <w:pPr>
        <w:ind w:left="6840" w:hanging="180"/>
      </w:pPr>
    </w:lvl>
  </w:abstractNum>
  <w:abstractNum w:abstractNumId="3" w15:restartNumberingAfterBreak="0">
    <w:nsid w:val="317E7E24"/>
    <w:multiLevelType w:val="hybridMultilevel"/>
    <w:tmpl w:val="131C9812"/>
    <w:lvl w:ilvl="0" w:tplc="85EE6BDC">
      <w:start w:val="1"/>
      <w:numFmt w:val="bullet"/>
      <w:lvlText w:val="-"/>
      <w:lvlJc w:val="left"/>
      <w:pPr>
        <w:ind w:left="720" w:hanging="360"/>
      </w:pPr>
      <w:rPr>
        <w:rFonts w:ascii="Times New Roman" w:eastAsia="Times New Roman" w:hAnsi="Times New Roman" w:cs="Times New Roman" w:hint="default"/>
      </w:rPr>
    </w:lvl>
    <w:lvl w:ilvl="1" w:tplc="3EAA8BB4">
      <w:start w:val="1"/>
      <w:numFmt w:val="bullet"/>
      <w:lvlText w:val="o"/>
      <w:lvlJc w:val="left"/>
      <w:pPr>
        <w:ind w:left="1440" w:hanging="360"/>
      </w:pPr>
      <w:rPr>
        <w:rFonts w:ascii="Courier New" w:hAnsi="Courier New" w:cs="Courier New" w:hint="default"/>
      </w:rPr>
    </w:lvl>
    <w:lvl w:ilvl="2" w:tplc="14B6FFA4">
      <w:start w:val="1"/>
      <w:numFmt w:val="bullet"/>
      <w:lvlText w:val=""/>
      <w:lvlJc w:val="left"/>
      <w:pPr>
        <w:ind w:left="2160" w:hanging="360"/>
      </w:pPr>
      <w:rPr>
        <w:rFonts w:ascii="Wingdings" w:hAnsi="Wingdings" w:hint="default"/>
      </w:rPr>
    </w:lvl>
    <w:lvl w:ilvl="3" w:tplc="EA5C8088">
      <w:start w:val="1"/>
      <w:numFmt w:val="bullet"/>
      <w:lvlText w:val=""/>
      <w:lvlJc w:val="left"/>
      <w:pPr>
        <w:ind w:left="2880" w:hanging="360"/>
      </w:pPr>
      <w:rPr>
        <w:rFonts w:ascii="Symbol" w:hAnsi="Symbol" w:hint="default"/>
      </w:rPr>
    </w:lvl>
    <w:lvl w:ilvl="4" w:tplc="5478EE24">
      <w:start w:val="1"/>
      <w:numFmt w:val="bullet"/>
      <w:lvlText w:val="o"/>
      <w:lvlJc w:val="left"/>
      <w:pPr>
        <w:ind w:left="3600" w:hanging="360"/>
      </w:pPr>
      <w:rPr>
        <w:rFonts w:ascii="Courier New" w:hAnsi="Courier New" w:cs="Courier New" w:hint="default"/>
      </w:rPr>
    </w:lvl>
    <w:lvl w:ilvl="5" w:tplc="A30EDDA6">
      <w:start w:val="1"/>
      <w:numFmt w:val="bullet"/>
      <w:lvlText w:val=""/>
      <w:lvlJc w:val="left"/>
      <w:pPr>
        <w:ind w:left="4320" w:hanging="360"/>
      </w:pPr>
      <w:rPr>
        <w:rFonts w:ascii="Wingdings" w:hAnsi="Wingdings" w:hint="default"/>
      </w:rPr>
    </w:lvl>
    <w:lvl w:ilvl="6" w:tplc="B4A474DC">
      <w:start w:val="1"/>
      <w:numFmt w:val="bullet"/>
      <w:lvlText w:val=""/>
      <w:lvlJc w:val="left"/>
      <w:pPr>
        <w:ind w:left="5040" w:hanging="360"/>
      </w:pPr>
      <w:rPr>
        <w:rFonts w:ascii="Symbol" w:hAnsi="Symbol" w:hint="default"/>
      </w:rPr>
    </w:lvl>
    <w:lvl w:ilvl="7" w:tplc="8DAEE07A">
      <w:start w:val="1"/>
      <w:numFmt w:val="bullet"/>
      <w:lvlText w:val="o"/>
      <w:lvlJc w:val="left"/>
      <w:pPr>
        <w:ind w:left="5760" w:hanging="360"/>
      </w:pPr>
      <w:rPr>
        <w:rFonts w:ascii="Courier New" w:hAnsi="Courier New" w:cs="Courier New" w:hint="default"/>
      </w:rPr>
    </w:lvl>
    <w:lvl w:ilvl="8" w:tplc="24F2CF96">
      <w:start w:val="1"/>
      <w:numFmt w:val="bullet"/>
      <w:lvlText w:val=""/>
      <w:lvlJc w:val="left"/>
      <w:pPr>
        <w:ind w:left="6480" w:hanging="360"/>
      </w:pPr>
      <w:rPr>
        <w:rFonts w:ascii="Wingdings" w:hAnsi="Wingdings" w:hint="default"/>
      </w:rPr>
    </w:lvl>
  </w:abstractNum>
  <w:abstractNum w:abstractNumId="4" w15:restartNumberingAfterBreak="0">
    <w:nsid w:val="41174DE9"/>
    <w:multiLevelType w:val="hybridMultilevel"/>
    <w:tmpl w:val="56F2F39A"/>
    <w:lvl w:ilvl="0" w:tplc="08F60E92">
      <w:start w:val="1"/>
      <w:numFmt w:val="upperRoman"/>
      <w:lvlText w:val="%1."/>
      <w:lvlJc w:val="left"/>
      <w:pPr>
        <w:ind w:left="1080" w:hanging="720"/>
      </w:pPr>
      <w:rPr>
        <w:rFonts w:hint="default"/>
      </w:rPr>
    </w:lvl>
    <w:lvl w:ilvl="1" w:tplc="7A5C9036">
      <w:start w:val="1"/>
      <w:numFmt w:val="lowerLetter"/>
      <w:lvlText w:val="%2."/>
      <w:lvlJc w:val="left"/>
      <w:pPr>
        <w:ind w:left="1440" w:hanging="360"/>
      </w:pPr>
    </w:lvl>
    <w:lvl w:ilvl="2" w:tplc="F154ADA8">
      <w:start w:val="1"/>
      <w:numFmt w:val="lowerRoman"/>
      <w:lvlText w:val="%3."/>
      <w:lvlJc w:val="right"/>
      <w:pPr>
        <w:ind w:left="2160" w:hanging="180"/>
      </w:pPr>
    </w:lvl>
    <w:lvl w:ilvl="3" w:tplc="AEDA6412">
      <w:start w:val="1"/>
      <w:numFmt w:val="decimal"/>
      <w:lvlText w:val="%4."/>
      <w:lvlJc w:val="left"/>
      <w:pPr>
        <w:ind w:left="2880" w:hanging="360"/>
      </w:pPr>
    </w:lvl>
    <w:lvl w:ilvl="4" w:tplc="A5C64764">
      <w:start w:val="1"/>
      <w:numFmt w:val="lowerLetter"/>
      <w:lvlText w:val="%5."/>
      <w:lvlJc w:val="left"/>
      <w:pPr>
        <w:ind w:left="3600" w:hanging="360"/>
      </w:pPr>
    </w:lvl>
    <w:lvl w:ilvl="5" w:tplc="4C282FF4">
      <w:start w:val="1"/>
      <w:numFmt w:val="lowerRoman"/>
      <w:lvlText w:val="%6."/>
      <w:lvlJc w:val="right"/>
      <w:pPr>
        <w:ind w:left="4320" w:hanging="180"/>
      </w:pPr>
    </w:lvl>
    <w:lvl w:ilvl="6" w:tplc="2F2E7676">
      <w:start w:val="1"/>
      <w:numFmt w:val="decimal"/>
      <w:lvlText w:val="%7."/>
      <w:lvlJc w:val="left"/>
      <w:pPr>
        <w:ind w:left="5040" w:hanging="360"/>
      </w:pPr>
    </w:lvl>
    <w:lvl w:ilvl="7" w:tplc="FC060256">
      <w:start w:val="1"/>
      <w:numFmt w:val="lowerLetter"/>
      <w:lvlText w:val="%8."/>
      <w:lvlJc w:val="left"/>
      <w:pPr>
        <w:ind w:left="5760" w:hanging="360"/>
      </w:pPr>
    </w:lvl>
    <w:lvl w:ilvl="8" w:tplc="04B03690">
      <w:start w:val="1"/>
      <w:numFmt w:val="lowerRoman"/>
      <w:lvlText w:val="%9."/>
      <w:lvlJc w:val="right"/>
      <w:pPr>
        <w:ind w:left="6480" w:hanging="180"/>
      </w:pPr>
    </w:lvl>
  </w:abstractNum>
  <w:abstractNum w:abstractNumId="5" w15:restartNumberingAfterBreak="0">
    <w:nsid w:val="47721865"/>
    <w:multiLevelType w:val="hybridMultilevel"/>
    <w:tmpl w:val="0F78BE2A"/>
    <w:lvl w:ilvl="0" w:tplc="D292BB5E">
      <w:start w:val="1"/>
      <w:numFmt w:val="lowerLetter"/>
      <w:lvlText w:val="%1)"/>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8BE42EDC">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09821FAC">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4940974">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E2346280">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2E56E2D6">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DC0A0BA6">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5D588950">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7925172">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50022162"/>
    <w:multiLevelType w:val="hybridMultilevel"/>
    <w:tmpl w:val="A6B26FEA"/>
    <w:lvl w:ilvl="0" w:tplc="CED440DE">
      <w:start w:val="1"/>
      <w:numFmt w:val="bullet"/>
      <w:lvlText w:val=""/>
      <w:lvlJc w:val="left"/>
      <w:pPr>
        <w:ind w:left="720"/>
      </w:pPr>
      <w:rPr>
        <w:rFonts w:ascii="Segoe UI Symbol" w:eastAsia="Segoe UI Symbol" w:hAnsi="Segoe UI Symbol" w:cs="Segoe UI Symbol"/>
        <w:b w:val="0"/>
        <w:i w:val="0"/>
        <w:strike w:val="0"/>
        <w:color w:val="000000"/>
        <w:sz w:val="24"/>
        <w:szCs w:val="24"/>
        <w:u w:val="none"/>
        <w:shd w:val="clear" w:color="auto" w:fill="auto"/>
        <w:vertAlign w:val="baseline"/>
      </w:rPr>
    </w:lvl>
    <w:lvl w:ilvl="1" w:tplc="0436DA84">
      <w:start w:val="1"/>
      <w:numFmt w:val="bullet"/>
      <w:lvlText w:val="o"/>
      <w:lvlJc w:val="left"/>
      <w:pPr>
        <w:ind w:left="1440"/>
      </w:pPr>
      <w:rPr>
        <w:rFonts w:ascii="Segoe UI Symbol" w:eastAsia="Segoe UI Symbol" w:hAnsi="Segoe UI Symbol" w:cs="Segoe UI Symbol"/>
        <w:b w:val="0"/>
        <w:i w:val="0"/>
        <w:strike w:val="0"/>
        <w:color w:val="000000"/>
        <w:sz w:val="24"/>
        <w:szCs w:val="24"/>
        <w:u w:val="none"/>
        <w:shd w:val="clear" w:color="auto" w:fill="auto"/>
        <w:vertAlign w:val="baseline"/>
      </w:rPr>
    </w:lvl>
    <w:lvl w:ilvl="2" w:tplc="87F8BDBC">
      <w:start w:val="1"/>
      <w:numFmt w:val="bullet"/>
      <w:lvlText w:val="▪"/>
      <w:lvlJc w:val="left"/>
      <w:pPr>
        <w:ind w:left="2160"/>
      </w:pPr>
      <w:rPr>
        <w:rFonts w:ascii="Segoe UI Symbol" w:eastAsia="Segoe UI Symbol" w:hAnsi="Segoe UI Symbol" w:cs="Segoe UI Symbol"/>
        <w:b w:val="0"/>
        <w:i w:val="0"/>
        <w:strike w:val="0"/>
        <w:color w:val="000000"/>
        <w:sz w:val="24"/>
        <w:szCs w:val="24"/>
        <w:u w:val="none"/>
        <w:shd w:val="clear" w:color="auto" w:fill="auto"/>
        <w:vertAlign w:val="baseline"/>
      </w:rPr>
    </w:lvl>
    <w:lvl w:ilvl="3" w:tplc="85D48336">
      <w:start w:val="1"/>
      <w:numFmt w:val="bullet"/>
      <w:lvlText w:val="•"/>
      <w:lvlJc w:val="left"/>
      <w:pPr>
        <w:ind w:left="2880"/>
      </w:pPr>
      <w:rPr>
        <w:rFonts w:ascii="Arial" w:eastAsia="Arial" w:hAnsi="Arial" w:cs="Arial"/>
        <w:b w:val="0"/>
        <w:i w:val="0"/>
        <w:strike w:val="0"/>
        <w:color w:val="000000"/>
        <w:sz w:val="24"/>
        <w:szCs w:val="24"/>
        <w:u w:val="none"/>
        <w:shd w:val="clear" w:color="auto" w:fill="auto"/>
        <w:vertAlign w:val="baseline"/>
      </w:rPr>
    </w:lvl>
    <w:lvl w:ilvl="4" w:tplc="2BBE9E60">
      <w:start w:val="1"/>
      <w:numFmt w:val="bullet"/>
      <w:lvlText w:val="o"/>
      <w:lvlJc w:val="left"/>
      <w:pPr>
        <w:ind w:left="3600"/>
      </w:pPr>
      <w:rPr>
        <w:rFonts w:ascii="Segoe UI Symbol" w:eastAsia="Segoe UI Symbol" w:hAnsi="Segoe UI Symbol" w:cs="Segoe UI Symbol"/>
        <w:b w:val="0"/>
        <w:i w:val="0"/>
        <w:strike w:val="0"/>
        <w:color w:val="000000"/>
        <w:sz w:val="24"/>
        <w:szCs w:val="24"/>
        <w:u w:val="none"/>
        <w:shd w:val="clear" w:color="auto" w:fill="auto"/>
        <w:vertAlign w:val="baseline"/>
      </w:rPr>
    </w:lvl>
    <w:lvl w:ilvl="5" w:tplc="57E67D7A">
      <w:start w:val="1"/>
      <w:numFmt w:val="bullet"/>
      <w:lvlText w:val="▪"/>
      <w:lvlJc w:val="left"/>
      <w:pPr>
        <w:ind w:left="4320"/>
      </w:pPr>
      <w:rPr>
        <w:rFonts w:ascii="Segoe UI Symbol" w:eastAsia="Segoe UI Symbol" w:hAnsi="Segoe UI Symbol" w:cs="Segoe UI Symbol"/>
        <w:b w:val="0"/>
        <w:i w:val="0"/>
        <w:strike w:val="0"/>
        <w:color w:val="000000"/>
        <w:sz w:val="24"/>
        <w:szCs w:val="24"/>
        <w:u w:val="none"/>
        <w:shd w:val="clear" w:color="auto" w:fill="auto"/>
        <w:vertAlign w:val="baseline"/>
      </w:rPr>
    </w:lvl>
    <w:lvl w:ilvl="6" w:tplc="48EACC56">
      <w:start w:val="1"/>
      <w:numFmt w:val="bullet"/>
      <w:lvlText w:val="•"/>
      <w:lvlJc w:val="left"/>
      <w:pPr>
        <w:ind w:left="5040"/>
      </w:pPr>
      <w:rPr>
        <w:rFonts w:ascii="Arial" w:eastAsia="Arial" w:hAnsi="Arial" w:cs="Arial"/>
        <w:b w:val="0"/>
        <w:i w:val="0"/>
        <w:strike w:val="0"/>
        <w:color w:val="000000"/>
        <w:sz w:val="24"/>
        <w:szCs w:val="24"/>
        <w:u w:val="none"/>
        <w:shd w:val="clear" w:color="auto" w:fill="auto"/>
        <w:vertAlign w:val="baseline"/>
      </w:rPr>
    </w:lvl>
    <w:lvl w:ilvl="7" w:tplc="B7607E44">
      <w:start w:val="1"/>
      <w:numFmt w:val="bullet"/>
      <w:lvlText w:val="o"/>
      <w:lvlJc w:val="left"/>
      <w:pPr>
        <w:ind w:left="5760"/>
      </w:pPr>
      <w:rPr>
        <w:rFonts w:ascii="Segoe UI Symbol" w:eastAsia="Segoe UI Symbol" w:hAnsi="Segoe UI Symbol" w:cs="Segoe UI Symbol"/>
        <w:b w:val="0"/>
        <w:i w:val="0"/>
        <w:strike w:val="0"/>
        <w:color w:val="000000"/>
        <w:sz w:val="24"/>
        <w:szCs w:val="24"/>
        <w:u w:val="none"/>
        <w:shd w:val="clear" w:color="auto" w:fill="auto"/>
        <w:vertAlign w:val="baseline"/>
      </w:rPr>
    </w:lvl>
    <w:lvl w:ilvl="8" w:tplc="96BAD218">
      <w:start w:val="1"/>
      <w:numFmt w:val="bullet"/>
      <w:lvlText w:val="▪"/>
      <w:lvlJc w:val="left"/>
      <w:pPr>
        <w:ind w:left="6480"/>
      </w:pPr>
      <w:rPr>
        <w:rFonts w:ascii="Segoe UI Symbol" w:eastAsia="Segoe UI Symbol" w:hAnsi="Segoe UI Symbol" w:cs="Segoe UI Symbol"/>
        <w:b w:val="0"/>
        <w:i w:val="0"/>
        <w:strike w:val="0"/>
        <w:color w:val="000000"/>
        <w:sz w:val="24"/>
        <w:szCs w:val="24"/>
        <w:u w:val="none"/>
        <w:shd w:val="clear" w:color="auto" w:fill="auto"/>
        <w:vertAlign w:val="baseline"/>
      </w:rPr>
    </w:lvl>
  </w:abstractNum>
  <w:abstractNum w:abstractNumId="7" w15:restartNumberingAfterBreak="0">
    <w:nsid w:val="51601241"/>
    <w:multiLevelType w:val="hybridMultilevel"/>
    <w:tmpl w:val="10562AE8"/>
    <w:lvl w:ilvl="0" w:tplc="7488F8A6">
      <w:start w:val="1"/>
      <w:numFmt w:val="bullet"/>
      <w:lvlText w:val="-"/>
      <w:lvlJc w:val="left"/>
      <w:pPr>
        <w:ind w:left="720"/>
      </w:pPr>
      <w:rPr>
        <w:rFonts w:ascii="Courier New" w:eastAsia="Courier New" w:hAnsi="Courier New" w:cs="Courier New"/>
        <w:b w:val="0"/>
        <w:i w:val="0"/>
        <w:strike w:val="0"/>
        <w:color w:val="000000"/>
        <w:sz w:val="24"/>
        <w:szCs w:val="24"/>
        <w:u w:val="none"/>
        <w:shd w:val="clear" w:color="auto" w:fill="auto"/>
        <w:vertAlign w:val="baseline"/>
      </w:rPr>
    </w:lvl>
    <w:lvl w:ilvl="1" w:tplc="856857AC">
      <w:start w:val="1"/>
      <w:numFmt w:val="bullet"/>
      <w:lvlText w:val="o"/>
      <w:lvlJc w:val="left"/>
      <w:pPr>
        <w:ind w:left="1440"/>
      </w:pPr>
      <w:rPr>
        <w:rFonts w:ascii="Courier New" w:eastAsia="Courier New" w:hAnsi="Courier New" w:cs="Courier New"/>
        <w:b w:val="0"/>
        <w:i w:val="0"/>
        <w:strike w:val="0"/>
        <w:color w:val="000000"/>
        <w:sz w:val="24"/>
        <w:szCs w:val="24"/>
        <w:u w:val="none"/>
        <w:shd w:val="clear" w:color="auto" w:fill="auto"/>
        <w:vertAlign w:val="baseline"/>
      </w:rPr>
    </w:lvl>
    <w:lvl w:ilvl="2" w:tplc="E2E0458A">
      <w:start w:val="1"/>
      <w:numFmt w:val="bullet"/>
      <w:lvlText w:val="▪"/>
      <w:lvlJc w:val="left"/>
      <w:pPr>
        <w:ind w:left="2160"/>
      </w:pPr>
      <w:rPr>
        <w:rFonts w:ascii="Courier New" w:eastAsia="Courier New" w:hAnsi="Courier New" w:cs="Courier New"/>
        <w:b w:val="0"/>
        <w:i w:val="0"/>
        <w:strike w:val="0"/>
        <w:color w:val="000000"/>
        <w:sz w:val="24"/>
        <w:szCs w:val="24"/>
        <w:u w:val="none"/>
        <w:shd w:val="clear" w:color="auto" w:fill="auto"/>
        <w:vertAlign w:val="baseline"/>
      </w:rPr>
    </w:lvl>
    <w:lvl w:ilvl="3" w:tplc="47526ED6">
      <w:start w:val="1"/>
      <w:numFmt w:val="bullet"/>
      <w:lvlText w:val="•"/>
      <w:lvlJc w:val="left"/>
      <w:pPr>
        <w:ind w:left="2880"/>
      </w:pPr>
      <w:rPr>
        <w:rFonts w:ascii="Courier New" w:eastAsia="Courier New" w:hAnsi="Courier New" w:cs="Courier New"/>
        <w:b w:val="0"/>
        <w:i w:val="0"/>
        <w:strike w:val="0"/>
        <w:color w:val="000000"/>
        <w:sz w:val="24"/>
        <w:szCs w:val="24"/>
        <w:u w:val="none"/>
        <w:shd w:val="clear" w:color="auto" w:fill="auto"/>
        <w:vertAlign w:val="baseline"/>
      </w:rPr>
    </w:lvl>
    <w:lvl w:ilvl="4" w:tplc="65D881AE">
      <w:start w:val="1"/>
      <w:numFmt w:val="bullet"/>
      <w:lvlText w:val="o"/>
      <w:lvlJc w:val="left"/>
      <w:pPr>
        <w:ind w:left="3600"/>
      </w:pPr>
      <w:rPr>
        <w:rFonts w:ascii="Courier New" w:eastAsia="Courier New" w:hAnsi="Courier New" w:cs="Courier New"/>
        <w:b w:val="0"/>
        <w:i w:val="0"/>
        <w:strike w:val="0"/>
        <w:color w:val="000000"/>
        <w:sz w:val="24"/>
        <w:szCs w:val="24"/>
        <w:u w:val="none"/>
        <w:shd w:val="clear" w:color="auto" w:fill="auto"/>
        <w:vertAlign w:val="baseline"/>
      </w:rPr>
    </w:lvl>
    <w:lvl w:ilvl="5" w:tplc="594C2AC6">
      <w:start w:val="1"/>
      <w:numFmt w:val="bullet"/>
      <w:lvlText w:val="▪"/>
      <w:lvlJc w:val="left"/>
      <w:pPr>
        <w:ind w:left="4320"/>
      </w:pPr>
      <w:rPr>
        <w:rFonts w:ascii="Courier New" w:eastAsia="Courier New" w:hAnsi="Courier New" w:cs="Courier New"/>
        <w:b w:val="0"/>
        <w:i w:val="0"/>
        <w:strike w:val="0"/>
        <w:color w:val="000000"/>
        <w:sz w:val="24"/>
        <w:szCs w:val="24"/>
        <w:u w:val="none"/>
        <w:shd w:val="clear" w:color="auto" w:fill="auto"/>
        <w:vertAlign w:val="baseline"/>
      </w:rPr>
    </w:lvl>
    <w:lvl w:ilvl="6" w:tplc="57247A28">
      <w:start w:val="1"/>
      <w:numFmt w:val="bullet"/>
      <w:lvlText w:val="•"/>
      <w:lvlJc w:val="left"/>
      <w:pPr>
        <w:ind w:left="5040"/>
      </w:pPr>
      <w:rPr>
        <w:rFonts w:ascii="Courier New" w:eastAsia="Courier New" w:hAnsi="Courier New" w:cs="Courier New"/>
        <w:b w:val="0"/>
        <w:i w:val="0"/>
        <w:strike w:val="0"/>
        <w:color w:val="000000"/>
        <w:sz w:val="24"/>
        <w:szCs w:val="24"/>
        <w:u w:val="none"/>
        <w:shd w:val="clear" w:color="auto" w:fill="auto"/>
        <w:vertAlign w:val="baseline"/>
      </w:rPr>
    </w:lvl>
    <w:lvl w:ilvl="7" w:tplc="B65ECC58">
      <w:start w:val="1"/>
      <w:numFmt w:val="bullet"/>
      <w:lvlText w:val="o"/>
      <w:lvlJc w:val="left"/>
      <w:pPr>
        <w:ind w:left="5760"/>
      </w:pPr>
      <w:rPr>
        <w:rFonts w:ascii="Courier New" w:eastAsia="Courier New" w:hAnsi="Courier New" w:cs="Courier New"/>
        <w:b w:val="0"/>
        <w:i w:val="0"/>
        <w:strike w:val="0"/>
        <w:color w:val="000000"/>
        <w:sz w:val="24"/>
        <w:szCs w:val="24"/>
        <w:u w:val="none"/>
        <w:shd w:val="clear" w:color="auto" w:fill="auto"/>
        <w:vertAlign w:val="baseline"/>
      </w:rPr>
    </w:lvl>
    <w:lvl w:ilvl="8" w:tplc="E7B22280">
      <w:start w:val="1"/>
      <w:numFmt w:val="bullet"/>
      <w:lvlText w:val="▪"/>
      <w:lvlJc w:val="left"/>
      <w:pPr>
        <w:ind w:left="6480"/>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8" w15:restartNumberingAfterBreak="0">
    <w:nsid w:val="5217007A"/>
    <w:multiLevelType w:val="hybridMultilevel"/>
    <w:tmpl w:val="CBBC6558"/>
    <w:lvl w:ilvl="0" w:tplc="7AAC8330">
      <w:start w:val="1"/>
      <w:numFmt w:val="bullet"/>
      <w:lvlText w:val="-"/>
      <w:lvlJc w:val="left"/>
      <w:pPr>
        <w:ind w:left="442" w:hanging="360"/>
      </w:pPr>
      <w:rPr>
        <w:rFonts w:ascii="Times New Roman" w:eastAsia="Times New Roman" w:hAnsi="Times New Roman" w:cs="Times New Roman" w:hint="default"/>
      </w:rPr>
    </w:lvl>
    <w:lvl w:ilvl="1" w:tplc="6EF0898A">
      <w:start w:val="1"/>
      <w:numFmt w:val="bullet"/>
      <w:lvlText w:val="o"/>
      <w:lvlJc w:val="left"/>
      <w:pPr>
        <w:ind w:left="1162" w:hanging="360"/>
      </w:pPr>
      <w:rPr>
        <w:rFonts w:ascii="Courier New" w:hAnsi="Courier New" w:cs="Courier New" w:hint="default"/>
      </w:rPr>
    </w:lvl>
    <w:lvl w:ilvl="2" w:tplc="EFA89BEC">
      <w:start w:val="1"/>
      <w:numFmt w:val="bullet"/>
      <w:lvlText w:val=""/>
      <w:lvlJc w:val="left"/>
      <w:pPr>
        <w:ind w:left="1882" w:hanging="360"/>
      </w:pPr>
      <w:rPr>
        <w:rFonts w:ascii="Wingdings" w:hAnsi="Wingdings" w:hint="default"/>
      </w:rPr>
    </w:lvl>
    <w:lvl w:ilvl="3" w:tplc="522A9756">
      <w:start w:val="1"/>
      <w:numFmt w:val="bullet"/>
      <w:lvlText w:val=""/>
      <w:lvlJc w:val="left"/>
      <w:pPr>
        <w:ind w:left="2602" w:hanging="360"/>
      </w:pPr>
      <w:rPr>
        <w:rFonts w:ascii="Symbol" w:hAnsi="Symbol" w:hint="default"/>
      </w:rPr>
    </w:lvl>
    <w:lvl w:ilvl="4" w:tplc="6526B744">
      <w:start w:val="1"/>
      <w:numFmt w:val="bullet"/>
      <w:lvlText w:val="o"/>
      <w:lvlJc w:val="left"/>
      <w:pPr>
        <w:ind w:left="3322" w:hanging="360"/>
      </w:pPr>
      <w:rPr>
        <w:rFonts w:ascii="Courier New" w:hAnsi="Courier New" w:cs="Courier New" w:hint="default"/>
      </w:rPr>
    </w:lvl>
    <w:lvl w:ilvl="5" w:tplc="31169AC6">
      <w:start w:val="1"/>
      <w:numFmt w:val="bullet"/>
      <w:lvlText w:val=""/>
      <w:lvlJc w:val="left"/>
      <w:pPr>
        <w:ind w:left="4042" w:hanging="360"/>
      </w:pPr>
      <w:rPr>
        <w:rFonts w:ascii="Wingdings" w:hAnsi="Wingdings" w:hint="default"/>
      </w:rPr>
    </w:lvl>
    <w:lvl w:ilvl="6" w:tplc="2182C3AC">
      <w:start w:val="1"/>
      <w:numFmt w:val="bullet"/>
      <w:lvlText w:val=""/>
      <w:lvlJc w:val="left"/>
      <w:pPr>
        <w:ind w:left="4762" w:hanging="360"/>
      </w:pPr>
      <w:rPr>
        <w:rFonts w:ascii="Symbol" w:hAnsi="Symbol" w:hint="default"/>
      </w:rPr>
    </w:lvl>
    <w:lvl w:ilvl="7" w:tplc="5502BC9A">
      <w:start w:val="1"/>
      <w:numFmt w:val="bullet"/>
      <w:lvlText w:val="o"/>
      <w:lvlJc w:val="left"/>
      <w:pPr>
        <w:ind w:left="5482" w:hanging="360"/>
      </w:pPr>
      <w:rPr>
        <w:rFonts w:ascii="Courier New" w:hAnsi="Courier New" w:cs="Courier New" w:hint="default"/>
      </w:rPr>
    </w:lvl>
    <w:lvl w:ilvl="8" w:tplc="D1AEA298">
      <w:start w:val="1"/>
      <w:numFmt w:val="bullet"/>
      <w:lvlText w:val=""/>
      <w:lvlJc w:val="left"/>
      <w:pPr>
        <w:ind w:left="6202" w:hanging="360"/>
      </w:pPr>
      <w:rPr>
        <w:rFonts w:ascii="Wingdings" w:hAnsi="Wingdings" w:hint="default"/>
      </w:rPr>
    </w:lvl>
  </w:abstractNum>
  <w:abstractNum w:abstractNumId="9" w15:restartNumberingAfterBreak="0">
    <w:nsid w:val="70ED1433"/>
    <w:multiLevelType w:val="hybridMultilevel"/>
    <w:tmpl w:val="45B4601C"/>
    <w:lvl w:ilvl="0" w:tplc="9B5C8944">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8646220">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F076983A">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8034E924">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D28E23DC">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0E90EAD0">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E13AEFFE">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A63A67CE">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CCFEE512">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764C19B4"/>
    <w:multiLevelType w:val="hybridMultilevel"/>
    <w:tmpl w:val="9684CF86"/>
    <w:lvl w:ilvl="0" w:tplc="07629F60">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C41AC668">
      <w:start w:val="1"/>
      <w:numFmt w:val="lowerLetter"/>
      <w:lvlText w:val="%2"/>
      <w:lvlJc w:val="left"/>
      <w:pPr>
        <w:ind w:left="1439"/>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233E8A16">
      <w:start w:val="1"/>
      <w:numFmt w:val="lowerRoman"/>
      <w:lvlText w:val="%3"/>
      <w:lvlJc w:val="left"/>
      <w:pPr>
        <w:ind w:left="2159"/>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02D6265C">
      <w:start w:val="1"/>
      <w:numFmt w:val="decimal"/>
      <w:lvlText w:val="%4"/>
      <w:lvlJc w:val="left"/>
      <w:pPr>
        <w:ind w:left="2879"/>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FF16B0C4">
      <w:start w:val="1"/>
      <w:numFmt w:val="lowerLetter"/>
      <w:lvlText w:val="%5"/>
      <w:lvlJc w:val="left"/>
      <w:pPr>
        <w:ind w:left="3599"/>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FC526E00">
      <w:start w:val="1"/>
      <w:numFmt w:val="lowerRoman"/>
      <w:lvlText w:val="%6"/>
      <w:lvlJc w:val="left"/>
      <w:pPr>
        <w:ind w:left="4319"/>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9AF876">
      <w:start w:val="1"/>
      <w:numFmt w:val="decimal"/>
      <w:lvlText w:val="%7"/>
      <w:lvlJc w:val="left"/>
      <w:pPr>
        <w:ind w:left="5039"/>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8F14966C">
      <w:start w:val="1"/>
      <w:numFmt w:val="lowerLetter"/>
      <w:lvlText w:val="%8"/>
      <w:lvlJc w:val="left"/>
      <w:pPr>
        <w:ind w:left="5759"/>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278CCA2">
      <w:start w:val="1"/>
      <w:numFmt w:val="lowerRoman"/>
      <w:lvlText w:val="%9"/>
      <w:lvlJc w:val="left"/>
      <w:pPr>
        <w:ind w:left="6479"/>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5"/>
  </w:num>
  <w:num w:numId="2">
    <w:abstractNumId w:val="9"/>
  </w:num>
  <w:num w:numId="3">
    <w:abstractNumId w:val="10"/>
  </w:num>
  <w:num w:numId="4">
    <w:abstractNumId w:val="0"/>
  </w:num>
  <w:num w:numId="5">
    <w:abstractNumId w:val="7"/>
  </w:num>
  <w:num w:numId="6">
    <w:abstractNumId w:val="6"/>
  </w:num>
  <w:num w:numId="7">
    <w:abstractNumId w:val="2"/>
  </w:num>
  <w:num w:numId="8">
    <w:abstractNumId w:val="1"/>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FD"/>
    <w:rsid w:val="00000001"/>
    <w:rsid w:val="000138FA"/>
    <w:rsid w:val="00021FF5"/>
    <w:rsid w:val="000A0616"/>
    <w:rsid w:val="000A2849"/>
    <w:rsid w:val="000B71AC"/>
    <w:rsid w:val="000E0895"/>
    <w:rsid w:val="0015526F"/>
    <w:rsid w:val="00163BBD"/>
    <w:rsid w:val="001A064D"/>
    <w:rsid w:val="00213F77"/>
    <w:rsid w:val="00215BCB"/>
    <w:rsid w:val="00221B51"/>
    <w:rsid w:val="0022345C"/>
    <w:rsid w:val="00303E2D"/>
    <w:rsid w:val="00355A27"/>
    <w:rsid w:val="003A308B"/>
    <w:rsid w:val="003D2CD6"/>
    <w:rsid w:val="00405A44"/>
    <w:rsid w:val="00444027"/>
    <w:rsid w:val="00492870"/>
    <w:rsid w:val="004938FC"/>
    <w:rsid w:val="00496D53"/>
    <w:rsid w:val="004C1C2E"/>
    <w:rsid w:val="004C6888"/>
    <w:rsid w:val="004C70FD"/>
    <w:rsid w:val="005223A4"/>
    <w:rsid w:val="00532EB8"/>
    <w:rsid w:val="00575193"/>
    <w:rsid w:val="005772E1"/>
    <w:rsid w:val="00590BF4"/>
    <w:rsid w:val="00653A45"/>
    <w:rsid w:val="0069021A"/>
    <w:rsid w:val="00696D1F"/>
    <w:rsid w:val="006A10B7"/>
    <w:rsid w:val="006A556F"/>
    <w:rsid w:val="00720CF4"/>
    <w:rsid w:val="00760B24"/>
    <w:rsid w:val="0096155D"/>
    <w:rsid w:val="00986943"/>
    <w:rsid w:val="009F2D0E"/>
    <w:rsid w:val="00A30E6D"/>
    <w:rsid w:val="00AE483C"/>
    <w:rsid w:val="00AF7659"/>
    <w:rsid w:val="00B2446C"/>
    <w:rsid w:val="00B50F12"/>
    <w:rsid w:val="00B83E67"/>
    <w:rsid w:val="00BE54CA"/>
    <w:rsid w:val="00C11BFE"/>
    <w:rsid w:val="00D23C68"/>
    <w:rsid w:val="00D87D65"/>
    <w:rsid w:val="00E02B39"/>
    <w:rsid w:val="00E7499F"/>
    <w:rsid w:val="00E7537A"/>
    <w:rsid w:val="00E85215"/>
    <w:rsid w:val="00EB279F"/>
    <w:rsid w:val="00F5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C21F"/>
  <w15:docId w15:val="{8B7DFF5C-62B0-4313-85C0-829B236C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fr-FR"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2" w:hanging="10"/>
      <w:jc w:val="both"/>
    </w:pPr>
    <w:rPr>
      <w:rFonts w:ascii="Times New Roman" w:eastAsia="Times New Roman" w:hAnsi="Times New Roman" w:cs="Times New Roman"/>
      <w:color w:val="000000"/>
      <w:sz w:val="24"/>
    </w:rPr>
  </w:style>
  <w:style w:type="paragraph" w:styleId="Heading1">
    <w:name w:val="heading 1"/>
    <w:next w:val="Normal"/>
    <w:link w:val="Heading1Char1"/>
    <w:uiPriority w:val="9"/>
    <w:unhideWhenUsed/>
    <w:qFormat/>
    <w:pPr>
      <w:keepNext/>
      <w:keepLines/>
      <w:spacing w:after="1" w:line="258" w:lineRule="auto"/>
      <w:ind w:left="478"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1"/>
    <w:uiPriority w:val="9"/>
    <w:unhideWhenUsed/>
    <w:qFormat/>
    <w:pPr>
      <w:keepNext/>
      <w:spacing w:after="0" w:line="259" w:lineRule="auto"/>
      <w:ind w:left="0" w:firstLine="0"/>
      <w:jc w:val="center"/>
      <w:outlineLvl w:val="1"/>
    </w:pPr>
    <w:rPr>
      <w:b/>
      <w:sz w:val="22"/>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ind w:left="0"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character" w:customStyle="1" w:styleId="Heading1Char1">
    <w:name w:val="Heading 1 Char1"/>
    <w:link w:val="Heading1"/>
    <w:rPr>
      <w:rFonts w:ascii="Times New Roman" w:eastAsia="Times New Roman" w:hAnsi="Times New Roman" w:cs="Times New Roman"/>
      <w:b/>
      <w:color w:val="000000"/>
      <w:sz w:val="24"/>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Header">
    <w:name w:val="header"/>
    <w:basedOn w:val="Normal"/>
    <w:link w:val="HeaderChar1"/>
    <w:uiPriority w:val="99"/>
    <w:unhideWhenUsed/>
    <w:pPr>
      <w:tabs>
        <w:tab w:val="center" w:pos="4536"/>
        <w:tab w:val="right" w:pos="9072"/>
      </w:tabs>
      <w:spacing w:after="0" w:line="240" w:lineRule="auto"/>
    </w:pPr>
  </w:style>
  <w:style w:type="character" w:customStyle="1" w:styleId="HeaderChar1">
    <w:name w:val="Header Char1"/>
    <w:basedOn w:val="DefaultParagraphFont"/>
    <w:link w:val="Header"/>
    <w:uiPriority w:val="99"/>
    <w:rPr>
      <w:rFonts w:ascii="Times New Roman" w:eastAsia="Times New Roman" w:hAnsi="Times New Roman" w:cs="Times New Roman"/>
      <w:color w:val="000000"/>
      <w:sz w:val="24"/>
    </w:rPr>
  </w:style>
  <w:style w:type="paragraph" w:styleId="Footer">
    <w:name w:val="footer"/>
    <w:basedOn w:val="Normal"/>
    <w:link w:val="FooterChar1"/>
    <w:uiPriority w:val="99"/>
    <w:unhideWhenUsed/>
    <w:pPr>
      <w:tabs>
        <w:tab w:val="center" w:pos="4536"/>
        <w:tab w:val="right" w:pos="9072"/>
      </w:tabs>
      <w:spacing w:after="0" w:line="240" w:lineRule="auto"/>
    </w:pPr>
  </w:style>
  <w:style w:type="character" w:customStyle="1" w:styleId="FooterChar1">
    <w:name w:val="Footer Char1"/>
    <w:basedOn w:val="DefaultParagraphFont"/>
    <w:link w:val="Footer"/>
    <w:uiPriority w:val="99"/>
    <w:rPr>
      <w:rFonts w:ascii="Times New Roman" w:eastAsia="Times New Roman" w:hAnsi="Times New Roman" w:cs="Times New Roman"/>
      <w:color w:val="000000"/>
      <w:sz w:val="24"/>
    </w:rPr>
  </w:style>
  <w:style w:type="paragraph" w:styleId="BodyText3">
    <w:name w:val="Body Text 3"/>
    <w:basedOn w:val="Normal"/>
    <w:link w:val="BodyText3Char"/>
    <w:semiHidden/>
    <w:pPr>
      <w:spacing w:after="0" w:line="240" w:lineRule="auto"/>
      <w:ind w:left="0" w:firstLine="0"/>
      <w:jc w:val="left"/>
    </w:pPr>
    <w:rPr>
      <w:color w:val="auto"/>
      <w:sz w:val="22"/>
      <w:szCs w:val="20"/>
    </w:rPr>
  </w:style>
  <w:style w:type="character" w:customStyle="1" w:styleId="BodyText3Char">
    <w:name w:val="Body Text 3 Char"/>
    <w:basedOn w:val="DefaultParagraphFont"/>
    <w:link w:val="BodyText3"/>
    <w:semiHidden/>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rPr>
  </w:style>
  <w:style w:type="paragraph" w:styleId="BodyText">
    <w:name w:val="Body Text"/>
    <w:basedOn w:val="Normal"/>
    <w:link w:val="BodyTextChar"/>
    <w:uiPriority w:val="99"/>
    <w:unhideWhenUsed/>
    <w:pPr>
      <w:spacing w:after="0" w:line="259" w:lineRule="auto"/>
      <w:ind w:left="0" w:firstLine="0"/>
    </w:pPr>
    <w:rPr>
      <w:b/>
    </w:rPr>
  </w:style>
  <w:style w:type="character" w:customStyle="1" w:styleId="BodyTextChar">
    <w:name w:val="Body Text Char"/>
    <w:basedOn w:val="DefaultParagraphFont"/>
    <w:link w:val="BodyText"/>
    <w:uiPriority w:val="99"/>
    <w:rPr>
      <w:rFonts w:ascii="Times New Roman" w:eastAsia="Times New Roman" w:hAnsi="Times New Roman" w:cs="Times New Roman"/>
      <w:b/>
      <w:color w:val="000000"/>
      <w:sz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basedOn w:val="DefaultParagraphFont"/>
    <w:link w:val="Heading2"/>
    <w:uiPriority w:val="9"/>
    <w:rPr>
      <w:rFonts w:ascii="Times New Roman" w:eastAsia="Times New Roman" w:hAnsi="Times New Roman" w:cs="Times New Roman"/>
      <w:b/>
      <w:color w:val="000000"/>
    </w:rPr>
  </w:style>
  <w:style w:type="character" w:styleId="Hyperlink">
    <w:name w:val="Hyperlink"/>
    <w:basedOn w:val="DefaultParagraphFont"/>
    <w:uiPriority w:val="99"/>
    <w:unhideWhenUsed/>
    <w:rPr>
      <w:color w:val="0563C1" w:themeColor="hyperlink"/>
      <w:u w:val="single"/>
    </w:rPr>
  </w:style>
  <w:style w:type="paragraph" w:customStyle="1" w:styleId="CM1">
    <w:name w:val="CM1"/>
    <w:basedOn w:val="Normal"/>
    <w:next w:val="Normal"/>
    <w:uiPriority w:val="99"/>
    <w:pPr>
      <w:spacing w:after="0" w:line="240" w:lineRule="auto"/>
      <w:ind w:left="0" w:firstLine="0"/>
      <w:jc w:val="left"/>
    </w:pPr>
    <w:rPr>
      <w:rFonts w:eastAsia="Calibri"/>
      <w:color w:val="auto"/>
      <w:szCs w:val="24"/>
    </w:rPr>
  </w:style>
  <w:style w:type="paragraph" w:customStyle="1" w:styleId="CM3">
    <w:name w:val="CM3"/>
    <w:basedOn w:val="Normal"/>
    <w:next w:val="Normal"/>
    <w:uiPriority w:val="99"/>
    <w:pPr>
      <w:spacing w:after="0" w:line="240" w:lineRule="auto"/>
      <w:ind w:left="0" w:firstLine="0"/>
      <w:jc w:val="left"/>
    </w:pPr>
    <w:rPr>
      <w:rFonts w:eastAsia="Calibri"/>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gifrance.gouv.fr/" TargetMode="External"/><Relationship Id="rId4" Type="http://schemas.openxmlformats.org/officeDocument/2006/relationships/settings" Target="settings.xml"/><Relationship Id="rId9" Type="http://schemas.openxmlformats.org/officeDocument/2006/relationships/hyperlink" Target="http://www.legifranc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1D70-2D34-4388-9C13-D51647CD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1330</Words>
  <Characters>7585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REPUBLIQUE FRANCAISE</vt:lpstr>
    </vt:vector>
  </TitlesOfParts>
  <Company>DGCCRF</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GERARD Marion (4C)</dc:creator>
  <cp:keywords/>
  <cp:lastModifiedBy>Liana Brili</cp:lastModifiedBy>
  <cp:revision>8</cp:revision>
  <cp:lastPrinted>2021-09-06T08:48:00Z</cp:lastPrinted>
  <dcterms:created xsi:type="dcterms:W3CDTF">2021-09-30T07:42:00Z</dcterms:created>
  <dcterms:modified xsi:type="dcterms:W3CDTF">2021-10-11T12:13:00Z</dcterms:modified>
</cp:coreProperties>
</file>