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D526" w14:textId="0B6499C4" w:rsidR="003C524C" w:rsidRPr="00835148" w:rsidRDefault="003C524C" w:rsidP="009A3E29">
      <w:pPr>
        <w:pStyle w:val="BodyText"/>
        <w:spacing w:line="276" w:lineRule="auto"/>
        <w:ind w:left="0"/>
        <w:jc w:val="center"/>
        <w:rPr>
          <w:sz w:val="24"/>
          <w:szCs w:val="24"/>
        </w:rPr>
      </w:pPr>
      <w:r>
        <w:rPr>
          <w:noProof/>
          <w:sz w:val="24"/>
        </w:rPr>
        <w:drawing>
          <wp:inline distT="0" distB="0" distL="0" distR="0" wp14:anchorId="16E54954" wp14:editId="753ADE0D">
            <wp:extent cx="474637" cy="768096"/>
            <wp:effectExtent l="0" t="0" r="0" b="0"/>
            <wp:docPr id="3" name="image2.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Diagram  Description automatically generated"/>
                    <pic:cNvPicPr/>
                  </pic:nvPicPr>
                  <pic:blipFill>
                    <a:blip r:embed="rId13" cstate="print"/>
                    <a:stretch>
                      <a:fillRect/>
                    </a:stretch>
                  </pic:blipFill>
                  <pic:spPr>
                    <a:xfrm>
                      <a:off x="0" y="0"/>
                      <a:ext cx="474637" cy="768096"/>
                    </a:xfrm>
                    <a:prstGeom prst="rect">
                      <a:avLst/>
                    </a:prstGeom>
                  </pic:spPr>
                </pic:pic>
              </a:graphicData>
            </a:graphic>
          </wp:inline>
        </w:drawing>
      </w:r>
    </w:p>
    <w:p w14:paraId="2D6B9A1E" w14:textId="77777777" w:rsidR="00F72393" w:rsidRPr="00835148" w:rsidRDefault="00F72393" w:rsidP="009A3E29">
      <w:pPr>
        <w:pStyle w:val="BodyText"/>
        <w:spacing w:line="276" w:lineRule="auto"/>
        <w:ind w:left="0"/>
        <w:jc w:val="center"/>
        <w:rPr>
          <w:sz w:val="24"/>
          <w:szCs w:val="24"/>
          <w:lang w:val="en-IE"/>
        </w:rPr>
      </w:pPr>
    </w:p>
    <w:p w14:paraId="164BE514" w14:textId="77777777" w:rsidR="003C524C" w:rsidRPr="00835148" w:rsidRDefault="003C524C" w:rsidP="009A3E29">
      <w:pPr>
        <w:pStyle w:val="BodyText"/>
        <w:spacing w:before="1" w:line="276" w:lineRule="auto"/>
        <w:ind w:left="0"/>
        <w:jc w:val="center"/>
        <w:rPr>
          <w:sz w:val="24"/>
          <w:szCs w:val="24"/>
        </w:rPr>
      </w:pPr>
      <w:r>
        <w:rPr>
          <w:noProof/>
          <w:sz w:val="24"/>
        </w:rPr>
        <mc:AlternateContent>
          <mc:Choice Requires="wps">
            <w:drawing>
              <wp:anchor distT="0" distB="0" distL="0" distR="0" simplePos="0" relativeHeight="251660288" behindDoc="0" locked="0" layoutInCell="1" allowOverlap="1" wp14:anchorId="6E657DF3" wp14:editId="469DBC67">
                <wp:simplePos x="0" y="0"/>
                <wp:positionH relativeFrom="page">
                  <wp:posOffset>3241040</wp:posOffset>
                </wp:positionH>
                <wp:positionV relativeFrom="paragraph">
                  <wp:posOffset>143510</wp:posOffset>
                </wp:positionV>
                <wp:extent cx="1079500" cy="0"/>
                <wp:effectExtent l="12065" t="6350" r="13335" b="12700"/>
                <wp:wrapTopAndBottom/>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D5CC"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11.3pt" to="340.2pt,1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OWGzAEAAIQDAAAOAAAAZHJzL2Uyb0RvYy54bWysU02P0zAQvSPxHyzfaZKKFoia7qFluRSo tMsPmNpOYuF4LNtt0n/P2P3YBW6IHCyPZ+bNmzeT1cM0GHZSPmi0Da9mJWfKCpTadg3/8fz47iNn IYKVYNCqhp9V4A/rt29Wo6vVHHs0UnlGIDbUo2t4H6OriyKIXg0QZuiUJWeLfoBIpu8K6WEk9MEU 87JcFiN66TwKFQK9bi9Ovs74batE/N62QUVmGk7cYj59Pg/pLNYrqDsPrtfiSgP+gcUA2lLRO9QW IrCj139BDVp4DNjGmcChwLbVQuUeqJuq/KObpx6cyr2QOMHdZQr/D1Z8O+0907LhiyVnFgaa0U5b xapl0mZ0oaaQjd371J2Y7JPbofgZmMVND7ZTmePz2VFelTKK31KSERxVOIxfUVIMHCNmoabWDwmS JGBTnsf5Pg81RSbosSo/fFqUNDZx8xVQ3xKdD/GLwoGlS8MNkc7AcNqFmIhAfQtJdSw+amPyuI1l Y8Pni/dlTghotEzOFBZ8d9gYz06QFiZ/uSvyvA5LyFsI/SUuuy6r5PFoZa7SK5Cfr/cI2lzuxMrY q0pJmIvEB5Tnvb+pR6PO9K9rmXbptZ2zX36e9S8AAAD//wMAUEsDBBQABgAIAAAAIQCwWa1y3AAA AAkBAAAPAAAAZHJzL2Rvd25yZXYueG1sTI/LTsMwEEX3SPyDNUjsqNMIoijEqRB9SWxQWz5gag9J IB6H2GnD3+OKBSznztGdM+Visp040eBbxwrmswQEsXam5VrB22F9l4PwAdlg55gUfJOHRXV9VWJh 3Jl3dNqHWsQS9gUqaELoCym9bsiin7meOO7e3WAxxHGopRnwHMttJ9MkyaTFluOFBnt6bkh/7ker gPzXtNz2r2jzw4aX406/fKy0Urc309MjiEBT+IPhoh/VoYpORzey8aJT8DBP7iOqIE0zEBHI8ktw /A1kVcr/H1Q/AAAA//8DAFBLAQItABQABgAIAAAAIQC2gziS/gAAAOEBAAATAAAAAAAAAAAAAAAA AAAAAABbQ29udGVudF9UeXBlc10ueG1sUEsBAi0AFAAGAAgAAAAhADj9If/WAAAAlAEAAAsAAAAA AAAAAAAAAAAALwEAAF9yZWxzLy5yZWxzUEsBAi0AFAAGAAgAAAAhAG9Q5YbMAQAAhAMAAA4AAAAA AAAAAAAAAAAALgIAAGRycy9lMm9Eb2MueG1sUEsBAi0AFAAGAAgAAAAhALBZrXLcAAAACQEAAA8A AAAAAAAAAAAAAAAAJgQAAGRycy9kb3ducmV2LnhtbFBLBQYAAAAABAAEAPMAAAAvBQAAAAA= " strokeweight=".2pt">
                <w10:wrap type="topAndBottom" anchorx="page"/>
              </v:line>
            </w:pict>
          </mc:Fallback>
        </mc:AlternateContent>
      </w:r>
    </w:p>
    <w:p w14:paraId="66E8FD48" w14:textId="0995F4A4" w:rsidR="00F72393" w:rsidRPr="00835148" w:rsidRDefault="00447C5C" w:rsidP="00883C74">
      <w:pPr>
        <w:pStyle w:val="TOCHeading"/>
        <w:spacing w:before="0"/>
        <w:jc w:val="center"/>
      </w:pPr>
      <w:r>
        <w:t>ONTWERPAFDELINGEN VAN HET WETVOORSTEL</w:t>
      </w:r>
    </w:p>
    <w:p w14:paraId="58D6E3A3" w14:textId="18E2AD2E" w:rsidR="008803E5" w:rsidRPr="00835148" w:rsidRDefault="008803E5" w:rsidP="00883C74">
      <w:pPr>
        <w:pStyle w:val="TOCHeading"/>
        <w:spacing w:before="240"/>
        <w:jc w:val="center"/>
      </w:pPr>
      <w:r>
        <w:t>DEEL 4A VAN HET WETSVOORSTEL TOT VERKIEZINGSHERVORMING 2022</w:t>
      </w:r>
    </w:p>
    <w:p w14:paraId="2B7A6478" w14:textId="04763F9F" w:rsidR="003C524C" w:rsidRPr="00835148" w:rsidRDefault="003C524C" w:rsidP="00883C74">
      <w:pPr>
        <w:pStyle w:val="TOCHeading"/>
        <w:spacing w:before="240" w:after="120"/>
        <w:jc w:val="center"/>
      </w:pPr>
      <w:r>
        <w:t xml:space="preserve">VERORDENING INZAKE VERKIEZINGSPROCESINFORMATIE ONLINE VERKIEZINGSINFORMATIE EN MANIPULATIEF OF NIET-AUTHENTIEK GEDRAG </w:t>
      </w:r>
    </w:p>
    <w:p w14:paraId="116D1E59" w14:textId="77777777" w:rsidR="003C524C" w:rsidRPr="00835148" w:rsidRDefault="003C524C" w:rsidP="009A3E29">
      <w:pPr>
        <w:pStyle w:val="BodyText"/>
        <w:spacing w:before="4" w:line="276" w:lineRule="auto"/>
        <w:ind w:left="0"/>
        <w:jc w:val="center"/>
        <w:rPr>
          <w:b/>
          <w:sz w:val="24"/>
          <w:szCs w:val="24"/>
        </w:rPr>
      </w:pPr>
      <w:r>
        <w:rPr>
          <w:noProof/>
          <w:sz w:val="24"/>
        </w:rPr>
        <mc:AlternateContent>
          <mc:Choice Requires="wps">
            <w:drawing>
              <wp:anchor distT="0" distB="0" distL="0" distR="0" simplePos="0" relativeHeight="251661312" behindDoc="0" locked="0" layoutInCell="1" allowOverlap="1" wp14:anchorId="2C518F44" wp14:editId="4FF1E0FE">
                <wp:simplePos x="0" y="0"/>
                <wp:positionH relativeFrom="page">
                  <wp:posOffset>3241040</wp:posOffset>
                </wp:positionH>
                <wp:positionV relativeFrom="paragraph">
                  <wp:posOffset>109220</wp:posOffset>
                </wp:positionV>
                <wp:extent cx="1079500" cy="0"/>
                <wp:effectExtent l="12065" t="8890" r="13335" b="10160"/>
                <wp:wrapTopAndBottom/>
                <wp:docPr id="5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51C9" id="Lin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8.6pt" to="340.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w+LDywEAAIQDAAAOAAAAZHJzL2Uyb0RvYy54bWysU02P0zAQvSPxHyzfaZKK8BE13UPLcilQ aZcfMLWdxMLxWLbbtP+esdOWBW6IHCyPZ+bNmzeT1cN5NOykfNBoW14tSs6UFSi17Vv+/fnxzQfO QgQrwaBVLb+owB/Wr1+tJteoJQ5opPKMQGxoJtfyIUbXFEUQgxohLNApS84O/QiRTN8X0sNE6KMp lmX5rpjQS+dRqBDodTs7+Trjd50S8VvXBRWZaTlxi/n0+Tyks1ivoOk9uEGLKw34BxYjaEtF71Bb iMCOXv8FNWrhMWAXFwLHArtOC5V7oG6q8o9ungZwKvdC4gR3lyn8P1jx9bT3TMuW1zVnFkaa0U5b xao6aTO50FDIxu596k6c7ZPbofgRmMXNALZXmePzxVFelTKK31KSERxVOExfUFIMHCNmoc6dHxMk ScDOeR6X+zzUOTJBj1X5/mNd0tjEzVdAc0t0PsTPCkeWLi03RDoDw2kXYiICzS0k1bH4qI3J4zaW TS1f1m/LnBDQaJmcKSz4/rAxnp0gLUz+clfkeRmWkLcQhjkuu+ZV8ni0MlcZFMhP13sEbeY7sTL2 qlISZpb4gPKy9zf1aNSZ/nUt0y69tHP2r59n/RMAAP//AwBQSwMEFAAGAAgAAAAhAP4fSlDcAAAA CQEAAA8AAABkcnMvZG93bnJldi54bWxMj81OwzAQhO9IvIO1SNyo0wpKlMapEOVH4lK15QG2zjYJ xOsQO214e7biAMed+TQ7ky9H16oj9aHxbGA6SUARW182XBl43z3fpKBCRC6x9UwGvinAsri8yDEr /Yk3dNzGSkkIhwwN1DF2mdbB1uQwTHxHLN7B9w6jnH2lyx5PEu5aPUuSuXbYsHyosaPHmuzndnAG KHyNq9dujS7dvfBq2Ni3jydrzPXV+LAAFWmMfzCc60t1KKTT3g9cBtUauJsmt4KKcT8DJcA8PQv7 X0EXuf6/oPgBAAD//wMAUEsBAi0AFAAGAAgAAAAhALaDOJL+AAAA4QEAABMAAAAAAAAAAAAAAAAA AAAAAFtDb250ZW50X1R5cGVzXS54bWxQSwECLQAUAAYACAAAACEAOP0h/9YAAACUAQAACwAAAAAA AAAAAAAAAAAvAQAAX3JlbHMvLnJlbHNQSwECLQAUAAYACAAAACEAJsPiw8sBAACEAwAADgAAAAAA AAAAAAAAAAAuAgAAZHJzL2Uyb0RvYy54bWxQSwECLQAUAAYACAAAACEA/h9KUNwAAAAJAQAADwAA AAAAAAAAAAAAAAAlBAAAZHJzL2Rvd25yZXYueG1sUEsFBgAAAAAEAAQA8wAAAC4FAAAAAA== " strokeweight=".2pt">
                <w10:wrap type="topAndBottom" anchorx="page"/>
              </v:line>
            </w:pict>
          </mc:Fallback>
        </mc:AlternateContent>
      </w:r>
    </w:p>
    <w:p w14:paraId="703CD035" w14:textId="77777777" w:rsidR="003C524C" w:rsidRPr="000F09F9" w:rsidRDefault="003C524C" w:rsidP="009A3E29">
      <w:pPr>
        <w:jc w:val="center"/>
        <w:rPr>
          <w:rFonts w:ascii="Times New Roman" w:hAnsi="Times New Roman" w:cs="Times New Roman"/>
          <w:sz w:val="20"/>
          <w:szCs w:val="20"/>
        </w:rPr>
      </w:pPr>
    </w:p>
    <w:sdt>
      <w:sdtPr>
        <w:rPr>
          <w:rFonts w:ascii="Optima" w:hAnsi="Optima" w:cstheme="minorBidi"/>
          <w:sz w:val="20"/>
          <w:szCs w:val="20"/>
        </w:rPr>
        <w:id w:val="-1331747583"/>
        <w:docPartObj>
          <w:docPartGallery w:val="Table of Contents"/>
          <w:docPartUnique/>
        </w:docPartObj>
      </w:sdtPr>
      <w:sdtEndPr>
        <w:rPr>
          <w:noProof/>
        </w:rPr>
      </w:sdtEndPr>
      <w:sdtContent>
        <w:p w14:paraId="680C64C2" w14:textId="77777777" w:rsidR="003C524C" w:rsidRPr="000F09F9" w:rsidRDefault="003C524C" w:rsidP="00DC775D">
          <w:pPr>
            <w:pStyle w:val="TOCHeading"/>
            <w:rPr>
              <w:bCs/>
              <w:sz w:val="24"/>
              <w:szCs w:val="24"/>
            </w:rPr>
          </w:pPr>
          <w:r w:rsidRPr="000F09F9">
            <w:rPr>
              <w:bCs/>
              <w:sz w:val="24"/>
            </w:rPr>
            <w:t>Inhoudsopgave</w:t>
          </w:r>
        </w:p>
        <w:p w14:paraId="4BFD36CB" w14:textId="47051EE8" w:rsidR="000F09F9" w:rsidRPr="000F09F9" w:rsidRDefault="003C524C">
          <w:pPr>
            <w:pStyle w:val="TOC1"/>
            <w:rPr>
              <w:rFonts w:eastAsiaTheme="minorEastAsia"/>
              <w:b w:val="0"/>
              <w:sz w:val="20"/>
              <w:szCs w:val="20"/>
              <w:lang w:val="en-US"/>
            </w:rPr>
          </w:pPr>
          <w:r w:rsidRPr="000F09F9">
            <w:rPr>
              <w:b w:val="0"/>
              <w:sz w:val="20"/>
              <w:szCs w:val="20"/>
            </w:rPr>
            <w:fldChar w:fldCharType="begin"/>
          </w:r>
          <w:r w:rsidRPr="000F09F9">
            <w:rPr>
              <w:b w:val="0"/>
              <w:sz w:val="20"/>
              <w:szCs w:val="20"/>
            </w:rPr>
            <w:instrText xml:space="preserve"> TOC \o "1-3" \h \z \u </w:instrText>
          </w:r>
          <w:r w:rsidRPr="000F09F9">
            <w:rPr>
              <w:b w:val="0"/>
              <w:sz w:val="20"/>
              <w:szCs w:val="20"/>
            </w:rPr>
            <w:fldChar w:fldCharType="separate"/>
          </w:r>
          <w:hyperlink w:anchor="_Toc106619400" w:history="1">
            <w:r w:rsidR="000F09F9" w:rsidRPr="000F09F9">
              <w:rPr>
                <w:rStyle w:val="Hyperlink"/>
                <w:b w:val="0"/>
                <w:sz w:val="20"/>
                <w:szCs w:val="20"/>
              </w:rPr>
              <w:t>Hoofdstuk 1: Voorlopig</w:t>
            </w:r>
            <w:r w:rsidR="000F09F9" w:rsidRPr="000F09F9">
              <w:rPr>
                <w:b w:val="0"/>
                <w:webHidden/>
                <w:sz w:val="20"/>
                <w:szCs w:val="20"/>
              </w:rPr>
              <w:tab/>
            </w:r>
            <w:r w:rsidR="000F09F9" w:rsidRPr="000F09F9">
              <w:rPr>
                <w:b w:val="0"/>
                <w:webHidden/>
                <w:sz w:val="20"/>
                <w:szCs w:val="20"/>
              </w:rPr>
              <w:fldChar w:fldCharType="begin"/>
            </w:r>
            <w:r w:rsidR="000F09F9" w:rsidRPr="000F09F9">
              <w:rPr>
                <w:b w:val="0"/>
                <w:webHidden/>
                <w:sz w:val="20"/>
                <w:szCs w:val="20"/>
              </w:rPr>
              <w:instrText xml:space="preserve"> PAGEREF _Toc106619400 \h </w:instrText>
            </w:r>
            <w:r w:rsidR="000F09F9" w:rsidRPr="000F09F9">
              <w:rPr>
                <w:b w:val="0"/>
                <w:webHidden/>
                <w:sz w:val="20"/>
                <w:szCs w:val="20"/>
              </w:rPr>
            </w:r>
            <w:r w:rsidR="000F09F9" w:rsidRPr="000F09F9">
              <w:rPr>
                <w:b w:val="0"/>
                <w:webHidden/>
                <w:sz w:val="20"/>
                <w:szCs w:val="20"/>
              </w:rPr>
              <w:fldChar w:fldCharType="separate"/>
            </w:r>
            <w:r w:rsidR="000F09F9" w:rsidRPr="000F09F9">
              <w:rPr>
                <w:b w:val="0"/>
                <w:webHidden/>
                <w:sz w:val="20"/>
                <w:szCs w:val="20"/>
              </w:rPr>
              <w:t>4</w:t>
            </w:r>
            <w:r w:rsidR="000F09F9" w:rsidRPr="000F09F9">
              <w:rPr>
                <w:b w:val="0"/>
                <w:webHidden/>
                <w:sz w:val="20"/>
                <w:szCs w:val="20"/>
              </w:rPr>
              <w:fldChar w:fldCharType="end"/>
            </w:r>
          </w:hyperlink>
        </w:p>
        <w:p w14:paraId="4C2BDDD1" w14:textId="40811FFE" w:rsidR="000F09F9" w:rsidRPr="000F09F9" w:rsidRDefault="000F09F9">
          <w:pPr>
            <w:pStyle w:val="TOC1"/>
            <w:rPr>
              <w:rFonts w:eastAsiaTheme="minorEastAsia"/>
              <w:b w:val="0"/>
              <w:sz w:val="20"/>
              <w:szCs w:val="20"/>
              <w:lang w:val="en-US"/>
            </w:rPr>
          </w:pPr>
          <w:hyperlink w:anchor="_Toc106619401" w:history="1">
            <w:r w:rsidRPr="000F09F9">
              <w:rPr>
                <w:rStyle w:val="Hyperlink"/>
                <w:b w:val="0"/>
                <w:sz w:val="20"/>
                <w:szCs w:val="20"/>
              </w:rPr>
              <w:t>Afdeling 1: Aanvullende definities voor deel 4A</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_Toc106619401 \h </w:instrText>
            </w:r>
            <w:r w:rsidRPr="000F09F9">
              <w:rPr>
                <w:b w:val="0"/>
                <w:webHidden/>
                <w:sz w:val="20"/>
                <w:szCs w:val="20"/>
              </w:rPr>
            </w:r>
            <w:r w:rsidRPr="000F09F9">
              <w:rPr>
                <w:b w:val="0"/>
                <w:webHidden/>
                <w:sz w:val="20"/>
                <w:szCs w:val="20"/>
              </w:rPr>
              <w:fldChar w:fldCharType="separate"/>
            </w:r>
            <w:r w:rsidRPr="000F09F9">
              <w:rPr>
                <w:b w:val="0"/>
                <w:webHidden/>
                <w:sz w:val="20"/>
                <w:szCs w:val="20"/>
              </w:rPr>
              <w:t>4</w:t>
            </w:r>
            <w:r w:rsidRPr="000F09F9">
              <w:rPr>
                <w:b w:val="0"/>
                <w:webHidden/>
                <w:sz w:val="20"/>
                <w:szCs w:val="20"/>
              </w:rPr>
              <w:fldChar w:fldCharType="end"/>
            </w:r>
          </w:hyperlink>
        </w:p>
        <w:p w14:paraId="49E96D1F" w14:textId="7D440EF0" w:rsidR="000F09F9" w:rsidRPr="000F09F9" w:rsidRDefault="000F09F9">
          <w:pPr>
            <w:pStyle w:val="TOC1"/>
            <w:rPr>
              <w:rFonts w:eastAsiaTheme="minorEastAsia"/>
              <w:b w:val="0"/>
              <w:sz w:val="20"/>
              <w:szCs w:val="20"/>
              <w:lang w:val="en-US"/>
            </w:rPr>
          </w:pPr>
          <w:hyperlink w:anchor="_Toc106619402" w:history="1">
            <w:r w:rsidRPr="000F09F9">
              <w:rPr>
                <w:rStyle w:val="Hyperlink"/>
                <w:b w:val="0"/>
                <w:sz w:val="20"/>
                <w:szCs w:val="20"/>
              </w:rPr>
              <w:t>Afdeling 2: Functies van de Commissie met betrekking tot online verkiezingsinformatie en manipulatief of niet-authentiek gedrag</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_Toc106619402 \h </w:instrText>
            </w:r>
            <w:r w:rsidRPr="000F09F9">
              <w:rPr>
                <w:b w:val="0"/>
                <w:webHidden/>
                <w:sz w:val="20"/>
                <w:szCs w:val="20"/>
              </w:rPr>
            </w:r>
            <w:r w:rsidRPr="000F09F9">
              <w:rPr>
                <w:b w:val="0"/>
                <w:webHidden/>
                <w:sz w:val="20"/>
                <w:szCs w:val="20"/>
              </w:rPr>
              <w:fldChar w:fldCharType="separate"/>
            </w:r>
            <w:r w:rsidRPr="000F09F9">
              <w:rPr>
                <w:b w:val="0"/>
                <w:webHidden/>
                <w:sz w:val="20"/>
                <w:szCs w:val="20"/>
              </w:rPr>
              <w:t>7</w:t>
            </w:r>
            <w:r w:rsidRPr="000F09F9">
              <w:rPr>
                <w:b w:val="0"/>
                <w:webHidden/>
                <w:sz w:val="20"/>
                <w:szCs w:val="20"/>
              </w:rPr>
              <w:fldChar w:fldCharType="end"/>
            </w:r>
          </w:hyperlink>
        </w:p>
        <w:p w14:paraId="1B0C2212" w14:textId="1FED095E" w:rsidR="000F09F9" w:rsidRPr="000F09F9" w:rsidRDefault="000F09F9">
          <w:pPr>
            <w:pStyle w:val="TOC1"/>
            <w:rPr>
              <w:rFonts w:eastAsiaTheme="minorEastAsia"/>
              <w:b w:val="0"/>
              <w:sz w:val="20"/>
              <w:szCs w:val="20"/>
              <w:lang w:val="en-US"/>
            </w:rPr>
          </w:pPr>
          <w:hyperlink w:anchor="_Toc106619403" w:history="1">
            <w:r w:rsidRPr="000F09F9">
              <w:rPr>
                <w:rStyle w:val="Hyperlink"/>
                <w:b w:val="0"/>
                <w:sz w:val="20"/>
                <w:szCs w:val="20"/>
              </w:rPr>
              <w:t>Afdeling 3: Oprichting en rol van de Adviesraad</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_Toc106619403 \h </w:instrText>
            </w:r>
            <w:r w:rsidRPr="000F09F9">
              <w:rPr>
                <w:b w:val="0"/>
                <w:webHidden/>
                <w:sz w:val="20"/>
                <w:szCs w:val="20"/>
              </w:rPr>
            </w:r>
            <w:r w:rsidRPr="000F09F9">
              <w:rPr>
                <w:b w:val="0"/>
                <w:webHidden/>
                <w:sz w:val="20"/>
                <w:szCs w:val="20"/>
              </w:rPr>
              <w:fldChar w:fldCharType="separate"/>
            </w:r>
            <w:r w:rsidRPr="000F09F9">
              <w:rPr>
                <w:b w:val="0"/>
                <w:webHidden/>
                <w:sz w:val="20"/>
                <w:szCs w:val="20"/>
              </w:rPr>
              <w:t>8</w:t>
            </w:r>
            <w:r w:rsidRPr="000F09F9">
              <w:rPr>
                <w:b w:val="0"/>
                <w:webHidden/>
                <w:sz w:val="20"/>
                <w:szCs w:val="20"/>
              </w:rPr>
              <w:fldChar w:fldCharType="end"/>
            </w:r>
          </w:hyperlink>
        </w:p>
        <w:p w14:paraId="3B83BDEB" w14:textId="45C453C7" w:rsidR="000F09F9" w:rsidRPr="000F09F9" w:rsidRDefault="000F09F9">
          <w:pPr>
            <w:pStyle w:val="TOC1"/>
            <w:rPr>
              <w:rFonts w:eastAsiaTheme="minorEastAsia"/>
              <w:b w:val="0"/>
              <w:sz w:val="20"/>
              <w:szCs w:val="20"/>
              <w:lang w:val="en-US"/>
            </w:rPr>
          </w:pPr>
          <w:hyperlink w:anchor="_Toc106619404" w:history="1">
            <w:r w:rsidRPr="000F09F9">
              <w:rPr>
                <w:rStyle w:val="Hyperlink"/>
                <w:b w:val="0"/>
                <w:sz w:val="20"/>
                <w:szCs w:val="20"/>
              </w:rPr>
              <w:t>Afdeling 4: Oprichting en rol van de raad van belanghebbenden</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_Toc106619404 \h </w:instrText>
            </w:r>
            <w:r w:rsidRPr="000F09F9">
              <w:rPr>
                <w:b w:val="0"/>
                <w:webHidden/>
                <w:sz w:val="20"/>
                <w:szCs w:val="20"/>
              </w:rPr>
            </w:r>
            <w:r w:rsidRPr="000F09F9">
              <w:rPr>
                <w:b w:val="0"/>
                <w:webHidden/>
                <w:sz w:val="20"/>
                <w:szCs w:val="20"/>
              </w:rPr>
              <w:fldChar w:fldCharType="separate"/>
            </w:r>
            <w:r w:rsidRPr="000F09F9">
              <w:rPr>
                <w:b w:val="0"/>
                <w:webHidden/>
                <w:sz w:val="20"/>
                <w:szCs w:val="20"/>
              </w:rPr>
              <w:t>8</w:t>
            </w:r>
            <w:r w:rsidRPr="000F09F9">
              <w:rPr>
                <w:b w:val="0"/>
                <w:webHidden/>
                <w:sz w:val="20"/>
                <w:szCs w:val="20"/>
              </w:rPr>
              <w:fldChar w:fldCharType="end"/>
            </w:r>
          </w:hyperlink>
        </w:p>
        <w:p w14:paraId="4819AEBF" w14:textId="2E3BD99E" w:rsidR="000F09F9" w:rsidRPr="000F09F9" w:rsidRDefault="000F09F9">
          <w:pPr>
            <w:pStyle w:val="TOC1"/>
            <w:rPr>
              <w:rFonts w:eastAsiaTheme="minorEastAsia"/>
              <w:b w:val="0"/>
              <w:sz w:val="20"/>
              <w:szCs w:val="20"/>
              <w:lang w:val="en-US"/>
            </w:rPr>
          </w:pPr>
          <w:hyperlink w:anchor="_Toc106619405" w:history="1">
            <w:r w:rsidRPr="000F09F9">
              <w:rPr>
                <w:rStyle w:val="Hyperlink"/>
                <w:b w:val="0"/>
                <w:sz w:val="20"/>
                <w:szCs w:val="20"/>
              </w:rPr>
              <w:t>[Afdeling 5 is verwijderd]</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_Toc106619405 \h </w:instrText>
            </w:r>
            <w:r w:rsidRPr="000F09F9">
              <w:rPr>
                <w:b w:val="0"/>
                <w:webHidden/>
                <w:sz w:val="20"/>
                <w:szCs w:val="20"/>
              </w:rPr>
            </w:r>
            <w:r w:rsidRPr="000F09F9">
              <w:rPr>
                <w:b w:val="0"/>
                <w:webHidden/>
                <w:sz w:val="20"/>
                <w:szCs w:val="20"/>
              </w:rPr>
              <w:fldChar w:fldCharType="separate"/>
            </w:r>
            <w:r w:rsidRPr="000F09F9">
              <w:rPr>
                <w:b w:val="0"/>
                <w:webHidden/>
                <w:sz w:val="20"/>
                <w:szCs w:val="20"/>
              </w:rPr>
              <w:t>9</w:t>
            </w:r>
            <w:r w:rsidRPr="000F09F9">
              <w:rPr>
                <w:b w:val="0"/>
                <w:webHidden/>
                <w:sz w:val="20"/>
                <w:szCs w:val="20"/>
              </w:rPr>
              <w:fldChar w:fldCharType="end"/>
            </w:r>
          </w:hyperlink>
        </w:p>
        <w:p w14:paraId="1C51AF14" w14:textId="5B4C059C" w:rsidR="000F09F9" w:rsidRPr="000F09F9" w:rsidRDefault="000F09F9">
          <w:pPr>
            <w:pStyle w:val="TOC1"/>
            <w:rPr>
              <w:rFonts w:eastAsiaTheme="minorEastAsia"/>
              <w:b w:val="0"/>
              <w:sz w:val="20"/>
              <w:szCs w:val="20"/>
              <w:lang w:val="en-US"/>
            </w:rPr>
          </w:pPr>
          <w:hyperlink w:anchor="_Toc106619406" w:history="1">
            <w:r w:rsidRPr="000F09F9">
              <w:rPr>
                <w:rStyle w:val="Hyperlink"/>
                <w:b w:val="0"/>
                <w:sz w:val="20"/>
                <w:szCs w:val="20"/>
              </w:rPr>
              <w:t>Afdeling 6: Verplichting voor online platforms om informatie aan de Commissie te verstrekken</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_Toc106619406 \h </w:instrText>
            </w:r>
            <w:r w:rsidRPr="000F09F9">
              <w:rPr>
                <w:b w:val="0"/>
                <w:webHidden/>
                <w:sz w:val="20"/>
                <w:szCs w:val="20"/>
              </w:rPr>
            </w:r>
            <w:r w:rsidRPr="000F09F9">
              <w:rPr>
                <w:b w:val="0"/>
                <w:webHidden/>
                <w:sz w:val="20"/>
                <w:szCs w:val="20"/>
              </w:rPr>
              <w:fldChar w:fldCharType="separate"/>
            </w:r>
            <w:r w:rsidRPr="000F09F9">
              <w:rPr>
                <w:b w:val="0"/>
                <w:webHidden/>
                <w:sz w:val="20"/>
                <w:szCs w:val="20"/>
              </w:rPr>
              <w:t>9</w:t>
            </w:r>
            <w:r w:rsidRPr="000F09F9">
              <w:rPr>
                <w:b w:val="0"/>
                <w:webHidden/>
                <w:sz w:val="20"/>
                <w:szCs w:val="20"/>
              </w:rPr>
              <w:fldChar w:fldCharType="end"/>
            </w:r>
          </w:hyperlink>
        </w:p>
        <w:p w14:paraId="04B65601" w14:textId="40ED6F1E" w:rsidR="000F09F9" w:rsidRPr="000F09F9" w:rsidRDefault="000F09F9">
          <w:pPr>
            <w:pStyle w:val="TOC1"/>
            <w:rPr>
              <w:rFonts w:eastAsiaTheme="minorEastAsia"/>
              <w:b w:val="0"/>
              <w:sz w:val="20"/>
              <w:szCs w:val="20"/>
              <w:lang w:val="en-US"/>
            </w:rPr>
          </w:pPr>
          <w:hyperlink w:anchor="_Toc106619407" w:history="1">
            <w:r w:rsidRPr="000F09F9">
              <w:rPr>
                <w:rStyle w:val="Hyperlink"/>
                <w:b w:val="0"/>
                <w:sz w:val="20"/>
                <w:szCs w:val="20"/>
              </w:rPr>
              <w:t>Afdeling 7: Verplichting op het online platform om een meldingsmechanisme in te voeren</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_Toc106619407 \h </w:instrText>
            </w:r>
            <w:r w:rsidRPr="000F09F9">
              <w:rPr>
                <w:b w:val="0"/>
                <w:webHidden/>
                <w:sz w:val="20"/>
                <w:szCs w:val="20"/>
              </w:rPr>
            </w:r>
            <w:r w:rsidRPr="000F09F9">
              <w:rPr>
                <w:b w:val="0"/>
                <w:webHidden/>
                <w:sz w:val="20"/>
                <w:szCs w:val="20"/>
              </w:rPr>
              <w:fldChar w:fldCharType="separate"/>
            </w:r>
            <w:r w:rsidRPr="000F09F9">
              <w:rPr>
                <w:b w:val="0"/>
                <w:webHidden/>
                <w:sz w:val="20"/>
                <w:szCs w:val="20"/>
              </w:rPr>
              <w:t>10</w:t>
            </w:r>
            <w:r w:rsidRPr="000F09F9">
              <w:rPr>
                <w:b w:val="0"/>
                <w:webHidden/>
                <w:sz w:val="20"/>
                <w:szCs w:val="20"/>
              </w:rPr>
              <w:fldChar w:fldCharType="end"/>
            </w:r>
          </w:hyperlink>
        </w:p>
        <w:p w14:paraId="620E1FA1" w14:textId="5E967A50" w:rsidR="000F09F9" w:rsidRPr="000F09F9" w:rsidRDefault="000F09F9">
          <w:pPr>
            <w:pStyle w:val="TOC1"/>
            <w:rPr>
              <w:rFonts w:eastAsiaTheme="minorEastAsia"/>
              <w:b w:val="0"/>
              <w:sz w:val="20"/>
              <w:szCs w:val="20"/>
              <w:lang w:val="en-US"/>
            </w:rPr>
          </w:pPr>
          <w:hyperlink w:anchor="_Toc106619408" w:history="1">
            <w:r w:rsidRPr="000F09F9">
              <w:rPr>
                <w:rStyle w:val="Hyperlink"/>
                <w:b w:val="0"/>
                <w:sz w:val="20"/>
                <w:szCs w:val="20"/>
              </w:rPr>
              <w:t>Hoofdstuk 3: Bevoegdheden van de Commissie</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_Toc106619408 \h </w:instrText>
            </w:r>
            <w:r w:rsidRPr="000F09F9">
              <w:rPr>
                <w:b w:val="0"/>
                <w:webHidden/>
                <w:sz w:val="20"/>
                <w:szCs w:val="20"/>
              </w:rPr>
            </w:r>
            <w:r w:rsidRPr="000F09F9">
              <w:rPr>
                <w:b w:val="0"/>
                <w:webHidden/>
                <w:sz w:val="20"/>
                <w:szCs w:val="20"/>
              </w:rPr>
              <w:fldChar w:fldCharType="separate"/>
            </w:r>
            <w:r w:rsidRPr="000F09F9">
              <w:rPr>
                <w:b w:val="0"/>
                <w:webHidden/>
                <w:sz w:val="20"/>
                <w:szCs w:val="20"/>
              </w:rPr>
              <w:t>10</w:t>
            </w:r>
            <w:r w:rsidRPr="000F09F9">
              <w:rPr>
                <w:b w:val="0"/>
                <w:webHidden/>
                <w:sz w:val="20"/>
                <w:szCs w:val="20"/>
              </w:rPr>
              <w:fldChar w:fldCharType="end"/>
            </w:r>
          </w:hyperlink>
        </w:p>
        <w:p w14:paraId="52E05754" w14:textId="64305345" w:rsidR="000F09F9" w:rsidRPr="000F09F9" w:rsidRDefault="000F09F9">
          <w:pPr>
            <w:pStyle w:val="TOC1"/>
            <w:rPr>
              <w:rFonts w:eastAsiaTheme="minorEastAsia"/>
              <w:b w:val="0"/>
              <w:sz w:val="20"/>
              <w:szCs w:val="20"/>
              <w:lang w:val="en-US"/>
            </w:rPr>
          </w:pPr>
          <w:hyperlink w:anchor="_Toc106619409" w:history="1">
            <w:r w:rsidRPr="000F09F9">
              <w:rPr>
                <w:rStyle w:val="Hyperlink"/>
                <w:b w:val="0"/>
                <w:sz w:val="20"/>
                <w:szCs w:val="20"/>
              </w:rPr>
              <w:t>Afdeling 8: Toezicht op online verkiezingsinformatie door de Commissie en onderzoeken met betrekking tot hetzelfde</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_Toc106619409 \h </w:instrText>
            </w:r>
            <w:r w:rsidRPr="000F09F9">
              <w:rPr>
                <w:b w:val="0"/>
                <w:webHidden/>
                <w:sz w:val="20"/>
                <w:szCs w:val="20"/>
              </w:rPr>
            </w:r>
            <w:r w:rsidRPr="000F09F9">
              <w:rPr>
                <w:b w:val="0"/>
                <w:webHidden/>
                <w:sz w:val="20"/>
                <w:szCs w:val="20"/>
              </w:rPr>
              <w:fldChar w:fldCharType="separate"/>
            </w:r>
            <w:r w:rsidRPr="000F09F9">
              <w:rPr>
                <w:b w:val="0"/>
                <w:webHidden/>
                <w:sz w:val="20"/>
                <w:szCs w:val="20"/>
              </w:rPr>
              <w:t>11</w:t>
            </w:r>
            <w:r w:rsidRPr="000F09F9">
              <w:rPr>
                <w:b w:val="0"/>
                <w:webHidden/>
                <w:sz w:val="20"/>
                <w:szCs w:val="20"/>
              </w:rPr>
              <w:fldChar w:fldCharType="end"/>
            </w:r>
          </w:hyperlink>
        </w:p>
        <w:p w14:paraId="03830451" w14:textId="2D5A605F" w:rsidR="000F09F9" w:rsidRPr="000F09F9" w:rsidRDefault="000F09F9">
          <w:pPr>
            <w:pStyle w:val="TOC1"/>
            <w:rPr>
              <w:rFonts w:eastAsiaTheme="minorEastAsia"/>
              <w:b w:val="0"/>
              <w:sz w:val="20"/>
              <w:szCs w:val="20"/>
              <w:lang w:val="en-US"/>
            </w:rPr>
          </w:pPr>
          <w:hyperlink w:anchor="_Toc106619410" w:history="1">
            <w:r w:rsidRPr="000F09F9">
              <w:rPr>
                <w:rStyle w:val="Hyperlink"/>
                <w:b w:val="0"/>
                <w:sz w:val="20"/>
                <w:szCs w:val="20"/>
              </w:rPr>
              <w:t>Afdeling 8A: Het delegeren van de bevoegdheden van de Commissie aan de algemeen directeur [of een ander lid van de Commissie]</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_Toc106619410 \h </w:instrText>
            </w:r>
            <w:r w:rsidRPr="000F09F9">
              <w:rPr>
                <w:b w:val="0"/>
                <w:webHidden/>
                <w:sz w:val="20"/>
                <w:szCs w:val="20"/>
              </w:rPr>
            </w:r>
            <w:r w:rsidRPr="000F09F9">
              <w:rPr>
                <w:b w:val="0"/>
                <w:webHidden/>
                <w:sz w:val="20"/>
                <w:szCs w:val="20"/>
              </w:rPr>
              <w:fldChar w:fldCharType="separate"/>
            </w:r>
            <w:r w:rsidRPr="000F09F9">
              <w:rPr>
                <w:b w:val="0"/>
                <w:webHidden/>
                <w:sz w:val="20"/>
                <w:szCs w:val="20"/>
              </w:rPr>
              <w:t>12</w:t>
            </w:r>
            <w:r w:rsidRPr="000F09F9">
              <w:rPr>
                <w:b w:val="0"/>
                <w:webHidden/>
                <w:sz w:val="20"/>
                <w:szCs w:val="20"/>
              </w:rPr>
              <w:fldChar w:fldCharType="end"/>
            </w:r>
          </w:hyperlink>
        </w:p>
        <w:p w14:paraId="54493FE3" w14:textId="65BC6B92" w:rsidR="000F09F9" w:rsidRPr="000F09F9" w:rsidRDefault="000F09F9">
          <w:pPr>
            <w:pStyle w:val="TOC1"/>
            <w:rPr>
              <w:rFonts w:eastAsiaTheme="minorEastAsia"/>
              <w:b w:val="0"/>
              <w:sz w:val="20"/>
              <w:szCs w:val="20"/>
              <w:lang w:val="en-US"/>
            </w:rPr>
          </w:pPr>
          <w:hyperlink w:anchor="_Toc106619411" w:history="1">
            <w:r w:rsidRPr="000F09F9">
              <w:rPr>
                <w:rStyle w:val="Hyperlink"/>
                <w:b w:val="0"/>
                <w:sz w:val="20"/>
                <w:szCs w:val="20"/>
              </w:rPr>
              <w:t>Afdeling 9: Vereisten voor de uitoefening van de bevoegdheden van de Commissie op grond van dit Deel</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_Toc106619411 \h </w:instrText>
            </w:r>
            <w:r w:rsidRPr="000F09F9">
              <w:rPr>
                <w:b w:val="0"/>
                <w:webHidden/>
                <w:sz w:val="20"/>
                <w:szCs w:val="20"/>
              </w:rPr>
            </w:r>
            <w:r w:rsidRPr="000F09F9">
              <w:rPr>
                <w:b w:val="0"/>
                <w:webHidden/>
                <w:sz w:val="20"/>
                <w:szCs w:val="20"/>
              </w:rPr>
              <w:fldChar w:fldCharType="separate"/>
            </w:r>
            <w:r w:rsidRPr="000F09F9">
              <w:rPr>
                <w:b w:val="0"/>
                <w:webHidden/>
                <w:sz w:val="20"/>
                <w:szCs w:val="20"/>
              </w:rPr>
              <w:t>14</w:t>
            </w:r>
            <w:r w:rsidRPr="000F09F9">
              <w:rPr>
                <w:b w:val="0"/>
                <w:webHidden/>
                <w:sz w:val="20"/>
                <w:szCs w:val="20"/>
              </w:rPr>
              <w:fldChar w:fldCharType="end"/>
            </w:r>
          </w:hyperlink>
        </w:p>
        <w:p w14:paraId="1924C49A" w14:textId="0459772A" w:rsidR="000F09F9" w:rsidRPr="000F09F9" w:rsidRDefault="000F09F9">
          <w:pPr>
            <w:pStyle w:val="TOC1"/>
            <w:rPr>
              <w:rFonts w:eastAsiaTheme="minorEastAsia"/>
              <w:b w:val="0"/>
              <w:sz w:val="20"/>
              <w:szCs w:val="20"/>
              <w:lang w:val="en-US"/>
            </w:rPr>
          </w:pPr>
          <w:hyperlink w:anchor="_Toc106619412" w:history="1">
            <w:r w:rsidRPr="000F09F9">
              <w:rPr>
                <w:rStyle w:val="Hyperlink"/>
                <w:b w:val="0"/>
                <w:sz w:val="20"/>
                <w:szCs w:val="20"/>
              </w:rPr>
              <w:t>Afdeling 10: Bevoegdheden van de Commissie</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_Toc106619412 \h </w:instrText>
            </w:r>
            <w:r w:rsidRPr="000F09F9">
              <w:rPr>
                <w:b w:val="0"/>
                <w:webHidden/>
                <w:sz w:val="20"/>
                <w:szCs w:val="20"/>
              </w:rPr>
            </w:r>
            <w:r w:rsidRPr="000F09F9">
              <w:rPr>
                <w:b w:val="0"/>
                <w:webHidden/>
                <w:sz w:val="20"/>
                <w:szCs w:val="20"/>
              </w:rPr>
              <w:fldChar w:fldCharType="separate"/>
            </w:r>
            <w:r w:rsidRPr="000F09F9">
              <w:rPr>
                <w:b w:val="0"/>
                <w:webHidden/>
                <w:sz w:val="20"/>
                <w:szCs w:val="20"/>
              </w:rPr>
              <w:t>15</w:t>
            </w:r>
            <w:r w:rsidRPr="000F09F9">
              <w:rPr>
                <w:b w:val="0"/>
                <w:webHidden/>
                <w:sz w:val="20"/>
                <w:szCs w:val="20"/>
              </w:rPr>
              <w:fldChar w:fldCharType="end"/>
            </w:r>
          </w:hyperlink>
        </w:p>
        <w:p w14:paraId="32971952" w14:textId="4BCA9A05" w:rsidR="000F09F9" w:rsidRPr="000F09F9" w:rsidRDefault="000F09F9">
          <w:pPr>
            <w:pStyle w:val="TOC2"/>
            <w:tabs>
              <w:tab w:val="left" w:pos="720"/>
              <w:tab w:val="right" w:leader="dot" w:pos="9010"/>
            </w:tabs>
            <w:rPr>
              <w:rFonts w:ascii="Times New Roman" w:eastAsiaTheme="minorEastAsia" w:hAnsi="Times New Roman" w:cs="Times New Roman"/>
              <w:b w:val="0"/>
              <w:noProof/>
              <w:sz w:val="20"/>
              <w:szCs w:val="20"/>
              <w:lang w:val="en-US"/>
            </w:rPr>
          </w:pPr>
          <w:hyperlink w:anchor="_Toc106619413" w:history="1">
            <w:r w:rsidRPr="000F09F9">
              <w:rPr>
                <w:rStyle w:val="Hyperlink"/>
                <w:rFonts w:ascii="Times New Roman" w:hAnsi="Times New Roman" w:cs="Times New Roman"/>
                <w:b w:val="0"/>
                <w:noProof/>
                <w:sz w:val="20"/>
                <w:szCs w:val="20"/>
              </w:rPr>
              <w:t>(i)</w:t>
            </w:r>
            <w:r w:rsidRPr="000F09F9">
              <w:rPr>
                <w:rFonts w:ascii="Times New Roman" w:eastAsiaTheme="minorEastAsia" w:hAnsi="Times New Roman" w:cs="Times New Roman"/>
                <w:b w:val="0"/>
                <w:noProof/>
                <w:sz w:val="20"/>
                <w:szCs w:val="20"/>
                <w:lang w:val="en-US"/>
              </w:rPr>
              <w:tab/>
            </w:r>
            <w:r w:rsidRPr="000F09F9">
              <w:rPr>
                <w:rStyle w:val="Hyperlink"/>
                <w:rFonts w:ascii="Times New Roman" w:hAnsi="Times New Roman" w:cs="Times New Roman"/>
                <w:b w:val="0"/>
                <w:noProof/>
                <w:sz w:val="20"/>
                <w:szCs w:val="20"/>
              </w:rPr>
              <w:t>Afdeling 10(i): Bevoegdheid om een kennisgeving inzake verwijdering af te geven</w:t>
            </w:r>
            <w:r w:rsidRPr="000F09F9">
              <w:rPr>
                <w:rFonts w:ascii="Times New Roman" w:hAnsi="Times New Roman" w:cs="Times New Roman"/>
                <w:b w:val="0"/>
                <w:noProof/>
                <w:webHidden/>
                <w:sz w:val="20"/>
                <w:szCs w:val="20"/>
              </w:rPr>
              <w:tab/>
            </w:r>
            <w:r w:rsidRPr="000F09F9">
              <w:rPr>
                <w:rFonts w:ascii="Times New Roman" w:hAnsi="Times New Roman" w:cs="Times New Roman"/>
                <w:b w:val="0"/>
                <w:noProof/>
                <w:webHidden/>
                <w:sz w:val="20"/>
                <w:szCs w:val="20"/>
              </w:rPr>
              <w:fldChar w:fldCharType="begin"/>
            </w:r>
            <w:r w:rsidRPr="000F09F9">
              <w:rPr>
                <w:rFonts w:ascii="Times New Roman" w:hAnsi="Times New Roman" w:cs="Times New Roman"/>
                <w:b w:val="0"/>
                <w:noProof/>
                <w:webHidden/>
                <w:sz w:val="20"/>
                <w:szCs w:val="20"/>
              </w:rPr>
              <w:instrText xml:space="preserve"> PAGEREF _Toc106619413 \h </w:instrText>
            </w:r>
            <w:r w:rsidRPr="000F09F9">
              <w:rPr>
                <w:rFonts w:ascii="Times New Roman" w:hAnsi="Times New Roman" w:cs="Times New Roman"/>
                <w:b w:val="0"/>
                <w:noProof/>
                <w:webHidden/>
                <w:sz w:val="20"/>
                <w:szCs w:val="20"/>
              </w:rPr>
            </w:r>
            <w:r w:rsidRPr="000F09F9">
              <w:rPr>
                <w:rFonts w:ascii="Times New Roman" w:hAnsi="Times New Roman" w:cs="Times New Roman"/>
                <w:b w:val="0"/>
                <w:noProof/>
                <w:webHidden/>
                <w:sz w:val="20"/>
                <w:szCs w:val="20"/>
              </w:rPr>
              <w:fldChar w:fldCharType="separate"/>
            </w:r>
            <w:r w:rsidRPr="000F09F9">
              <w:rPr>
                <w:rFonts w:ascii="Times New Roman" w:hAnsi="Times New Roman" w:cs="Times New Roman"/>
                <w:b w:val="0"/>
                <w:noProof/>
                <w:webHidden/>
                <w:sz w:val="20"/>
                <w:szCs w:val="20"/>
              </w:rPr>
              <w:t>15</w:t>
            </w:r>
            <w:r w:rsidRPr="000F09F9">
              <w:rPr>
                <w:rFonts w:ascii="Times New Roman" w:hAnsi="Times New Roman" w:cs="Times New Roman"/>
                <w:b w:val="0"/>
                <w:noProof/>
                <w:webHidden/>
                <w:sz w:val="20"/>
                <w:szCs w:val="20"/>
              </w:rPr>
              <w:fldChar w:fldCharType="end"/>
            </w:r>
          </w:hyperlink>
        </w:p>
        <w:p w14:paraId="69B31C4E" w14:textId="6B261FBA" w:rsidR="000F09F9" w:rsidRPr="000F09F9" w:rsidRDefault="000F09F9">
          <w:pPr>
            <w:pStyle w:val="TOC2"/>
            <w:tabs>
              <w:tab w:val="left" w:pos="720"/>
              <w:tab w:val="right" w:leader="dot" w:pos="9010"/>
            </w:tabs>
            <w:rPr>
              <w:rFonts w:ascii="Times New Roman" w:eastAsiaTheme="minorEastAsia" w:hAnsi="Times New Roman" w:cs="Times New Roman"/>
              <w:b w:val="0"/>
              <w:noProof/>
              <w:sz w:val="20"/>
              <w:szCs w:val="20"/>
              <w:lang w:val="en-US"/>
            </w:rPr>
          </w:pPr>
          <w:hyperlink w:anchor="_Toc106619414" w:history="1">
            <w:r w:rsidRPr="000F09F9">
              <w:rPr>
                <w:rStyle w:val="Hyperlink"/>
                <w:rFonts w:ascii="Times New Roman" w:hAnsi="Times New Roman" w:cs="Times New Roman"/>
                <w:b w:val="0"/>
                <w:noProof/>
                <w:sz w:val="20"/>
                <w:szCs w:val="20"/>
              </w:rPr>
              <w:t>(ii)</w:t>
            </w:r>
            <w:r w:rsidRPr="000F09F9">
              <w:rPr>
                <w:rFonts w:ascii="Times New Roman" w:eastAsiaTheme="minorEastAsia" w:hAnsi="Times New Roman" w:cs="Times New Roman"/>
                <w:b w:val="0"/>
                <w:noProof/>
                <w:sz w:val="20"/>
                <w:szCs w:val="20"/>
                <w:lang w:val="en-US"/>
              </w:rPr>
              <w:tab/>
            </w:r>
            <w:r w:rsidRPr="000F09F9">
              <w:rPr>
                <w:rStyle w:val="Hyperlink"/>
                <w:rFonts w:ascii="Times New Roman" w:hAnsi="Times New Roman" w:cs="Times New Roman"/>
                <w:b w:val="0"/>
                <w:noProof/>
                <w:sz w:val="20"/>
                <w:szCs w:val="20"/>
              </w:rPr>
              <w:t>Afdeling 10(ii): Bevoegdheid om een kennisgeving inzake correctie uit te vaardigen</w:t>
            </w:r>
            <w:r w:rsidRPr="000F09F9">
              <w:rPr>
                <w:rFonts w:ascii="Times New Roman" w:hAnsi="Times New Roman" w:cs="Times New Roman"/>
                <w:b w:val="0"/>
                <w:noProof/>
                <w:webHidden/>
                <w:sz w:val="20"/>
                <w:szCs w:val="20"/>
              </w:rPr>
              <w:tab/>
            </w:r>
            <w:r w:rsidRPr="000F09F9">
              <w:rPr>
                <w:rFonts w:ascii="Times New Roman" w:hAnsi="Times New Roman" w:cs="Times New Roman"/>
                <w:b w:val="0"/>
                <w:noProof/>
                <w:webHidden/>
                <w:sz w:val="20"/>
                <w:szCs w:val="20"/>
              </w:rPr>
              <w:fldChar w:fldCharType="begin"/>
            </w:r>
            <w:r w:rsidRPr="000F09F9">
              <w:rPr>
                <w:rFonts w:ascii="Times New Roman" w:hAnsi="Times New Roman" w:cs="Times New Roman"/>
                <w:b w:val="0"/>
                <w:noProof/>
                <w:webHidden/>
                <w:sz w:val="20"/>
                <w:szCs w:val="20"/>
              </w:rPr>
              <w:instrText xml:space="preserve"> PAGEREF _Toc106619414 \h </w:instrText>
            </w:r>
            <w:r w:rsidRPr="000F09F9">
              <w:rPr>
                <w:rFonts w:ascii="Times New Roman" w:hAnsi="Times New Roman" w:cs="Times New Roman"/>
                <w:b w:val="0"/>
                <w:noProof/>
                <w:webHidden/>
                <w:sz w:val="20"/>
                <w:szCs w:val="20"/>
              </w:rPr>
            </w:r>
            <w:r w:rsidRPr="000F09F9">
              <w:rPr>
                <w:rFonts w:ascii="Times New Roman" w:hAnsi="Times New Roman" w:cs="Times New Roman"/>
                <w:b w:val="0"/>
                <w:noProof/>
                <w:webHidden/>
                <w:sz w:val="20"/>
                <w:szCs w:val="20"/>
              </w:rPr>
              <w:fldChar w:fldCharType="separate"/>
            </w:r>
            <w:r w:rsidRPr="000F09F9">
              <w:rPr>
                <w:rFonts w:ascii="Times New Roman" w:hAnsi="Times New Roman" w:cs="Times New Roman"/>
                <w:b w:val="0"/>
                <w:noProof/>
                <w:webHidden/>
                <w:sz w:val="20"/>
                <w:szCs w:val="20"/>
              </w:rPr>
              <w:t>17</w:t>
            </w:r>
            <w:r w:rsidRPr="000F09F9">
              <w:rPr>
                <w:rFonts w:ascii="Times New Roman" w:hAnsi="Times New Roman" w:cs="Times New Roman"/>
                <w:b w:val="0"/>
                <w:noProof/>
                <w:webHidden/>
                <w:sz w:val="20"/>
                <w:szCs w:val="20"/>
              </w:rPr>
              <w:fldChar w:fldCharType="end"/>
            </w:r>
          </w:hyperlink>
        </w:p>
        <w:p w14:paraId="1751BB0C" w14:textId="47C4FDDF" w:rsidR="000F09F9" w:rsidRPr="000F09F9" w:rsidRDefault="000F09F9">
          <w:pPr>
            <w:pStyle w:val="TOC2"/>
            <w:tabs>
              <w:tab w:val="left" w:pos="960"/>
              <w:tab w:val="right" w:leader="dot" w:pos="9010"/>
            </w:tabs>
            <w:rPr>
              <w:rFonts w:ascii="Times New Roman" w:eastAsiaTheme="minorEastAsia" w:hAnsi="Times New Roman" w:cs="Times New Roman"/>
              <w:b w:val="0"/>
              <w:noProof/>
              <w:sz w:val="20"/>
              <w:szCs w:val="20"/>
              <w:lang w:val="en-US"/>
            </w:rPr>
          </w:pPr>
          <w:hyperlink w:anchor="_Toc106619415" w:history="1">
            <w:r w:rsidRPr="000F09F9">
              <w:rPr>
                <w:rStyle w:val="Hyperlink"/>
                <w:rFonts w:ascii="Times New Roman" w:hAnsi="Times New Roman" w:cs="Times New Roman"/>
                <w:b w:val="0"/>
                <w:noProof/>
                <w:sz w:val="20"/>
                <w:szCs w:val="20"/>
              </w:rPr>
              <w:t>(iii)</w:t>
            </w:r>
            <w:r w:rsidRPr="000F09F9">
              <w:rPr>
                <w:rFonts w:ascii="Times New Roman" w:eastAsiaTheme="minorEastAsia" w:hAnsi="Times New Roman" w:cs="Times New Roman"/>
                <w:b w:val="0"/>
                <w:noProof/>
                <w:sz w:val="20"/>
                <w:szCs w:val="20"/>
                <w:lang w:val="en-US"/>
              </w:rPr>
              <w:tab/>
            </w:r>
            <w:r w:rsidRPr="000F09F9">
              <w:rPr>
                <w:rStyle w:val="Hyperlink"/>
                <w:rFonts w:ascii="Times New Roman" w:hAnsi="Times New Roman" w:cs="Times New Roman"/>
                <w:b w:val="0"/>
                <w:noProof/>
                <w:sz w:val="20"/>
                <w:szCs w:val="20"/>
              </w:rPr>
              <w:t>Afdeling 10(iii): Bevoegdheid om een besluit inzake etikettering uit te vaardigen</w:t>
            </w:r>
            <w:r w:rsidRPr="000F09F9">
              <w:rPr>
                <w:rFonts w:ascii="Times New Roman" w:hAnsi="Times New Roman" w:cs="Times New Roman"/>
                <w:b w:val="0"/>
                <w:noProof/>
                <w:webHidden/>
                <w:sz w:val="20"/>
                <w:szCs w:val="20"/>
              </w:rPr>
              <w:tab/>
            </w:r>
            <w:r w:rsidRPr="000F09F9">
              <w:rPr>
                <w:rFonts w:ascii="Times New Roman" w:hAnsi="Times New Roman" w:cs="Times New Roman"/>
                <w:b w:val="0"/>
                <w:noProof/>
                <w:webHidden/>
                <w:sz w:val="20"/>
                <w:szCs w:val="20"/>
              </w:rPr>
              <w:fldChar w:fldCharType="begin"/>
            </w:r>
            <w:r w:rsidRPr="000F09F9">
              <w:rPr>
                <w:rFonts w:ascii="Times New Roman" w:hAnsi="Times New Roman" w:cs="Times New Roman"/>
                <w:b w:val="0"/>
                <w:noProof/>
                <w:webHidden/>
                <w:sz w:val="20"/>
                <w:szCs w:val="20"/>
              </w:rPr>
              <w:instrText xml:space="preserve"> PAGEREF _Toc106619415 \h </w:instrText>
            </w:r>
            <w:r w:rsidRPr="000F09F9">
              <w:rPr>
                <w:rFonts w:ascii="Times New Roman" w:hAnsi="Times New Roman" w:cs="Times New Roman"/>
                <w:b w:val="0"/>
                <w:noProof/>
                <w:webHidden/>
                <w:sz w:val="20"/>
                <w:szCs w:val="20"/>
              </w:rPr>
            </w:r>
            <w:r w:rsidRPr="000F09F9">
              <w:rPr>
                <w:rFonts w:ascii="Times New Roman" w:hAnsi="Times New Roman" w:cs="Times New Roman"/>
                <w:b w:val="0"/>
                <w:noProof/>
                <w:webHidden/>
                <w:sz w:val="20"/>
                <w:szCs w:val="20"/>
              </w:rPr>
              <w:fldChar w:fldCharType="separate"/>
            </w:r>
            <w:r w:rsidRPr="000F09F9">
              <w:rPr>
                <w:rFonts w:ascii="Times New Roman" w:hAnsi="Times New Roman" w:cs="Times New Roman"/>
                <w:b w:val="0"/>
                <w:noProof/>
                <w:webHidden/>
                <w:sz w:val="20"/>
                <w:szCs w:val="20"/>
              </w:rPr>
              <w:t>19</w:t>
            </w:r>
            <w:r w:rsidRPr="000F09F9">
              <w:rPr>
                <w:rFonts w:ascii="Times New Roman" w:hAnsi="Times New Roman" w:cs="Times New Roman"/>
                <w:b w:val="0"/>
                <w:noProof/>
                <w:webHidden/>
                <w:sz w:val="20"/>
                <w:szCs w:val="20"/>
              </w:rPr>
              <w:fldChar w:fldCharType="end"/>
            </w:r>
          </w:hyperlink>
        </w:p>
        <w:p w14:paraId="3581859D" w14:textId="1FFD7FE4" w:rsidR="000F09F9" w:rsidRPr="000F09F9" w:rsidRDefault="000F09F9">
          <w:pPr>
            <w:pStyle w:val="TOC2"/>
            <w:tabs>
              <w:tab w:val="left" w:pos="960"/>
              <w:tab w:val="right" w:leader="dot" w:pos="9010"/>
            </w:tabs>
            <w:rPr>
              <w:rFonts w:ascii="Times New Roman" w:eastAsiaTheme="minorEastAsia" w:hAnsi="Times New Roman" w:cs="Times New Roman"/>
              <w:b w:val="0"/>
              <w:noProof/>
              <w:sz w:val="20"/>
              <w:szCs w:val="20"/>
              <w:lang w:val="en-US"/>
            </w:rPr>
          </w:pPr>
          <w:hyperlink w:anchor="_Toc106619416" w:history="1">
            <w:r w:rsidRPr="000F09F9">
              <w:rPr>
                <w:rStyle w:val="Hyperlink"/>
                <w:rFonts w:ascii="Times New Roman" w:hAnsi="Times New Roman" w:cs="Times New Roman"/>
                <w:b w:val="0"/>
                <w:noProof/>
                <w:sz w:val="20"/>
                <w:szCs w:val="20"/>
              </w:rPr>
              <w:t>(iv)</w:t>
            </w:r>
            <w:r w:rsidRPr="000F09F9">
              <w:rPr>
                <w:rFonts w:ascii="Times New Roman" w:eastAsiaTheme="minorEastAsia" w:hAnsi="Times New Roman" w:cs="Times New Roman"/>
                <w:b w:val="0"/>
                <w:noProof/>
                <w:sz w:val="20"/>
                <w:szCs w:val="20"/>
                <w:lang w:val="en-US"/>
              </w:rPr>
              <w:tab/>
            </w:r>
            <w:r w:rsidRPr="000F09F9">
              <w:rPr>
                <w:rStyle w:val="Hyperlink"/>
                <w:rFonts w:ascii="Times New Roman" w:hAnsi="Times New Roman" w:cs="Times New Roman"/>
                <w:b w:val="0"/>
                <w:noProof/>
                <w:sz w:val="20"/>
                <w:szCs w:val="20"/>
              </w:rPr>
              <w:t>Afdeling 10(iv): Bevoegdheid om een besluit tot toegangsblokkering uit te geven</w:t>
            </w:r>
            <w:r w:rsidRPr="000F09F9">
              <w:rPr>
                <w:rFonts w:ascii="Times New Roman" w:hAnsi="Times New Roman" w:cs="Times New Roman"/>
                <w:b w:val="0"/>
                <w:noProof/>
                <w:webHidden/>
                <w:sz w:val="20"/>
                <w:szCs w:val="20"/>
              </w:rPr>
              <w:tab/>
            </w:r>
            <w:r w:rsidRPr="000F09F9">
              <w:rPr>
                <w:rFonts w:ascii="Times New Roman" w:hAnsi="Times New Roman" w:cs="Times New Roman"/>
                <w:b w:val="0"/>
                <w:noProof/>
                <w:webHidden/>
                <w:sz w:val="20"/>
                <w:szCs w:val="20"/>
              </w:rPr>
              <w:fldChar w:fldCharType="begin"/>
            </w:r>
            <w:r w:rsidRPr="000F09F9">
              <w:rPr>
                <w:rFonts w:ascii="Times New Roman" w:hAnsi="Times New Roman" w:cs="Times New Roman"/>
                <w:b w:val="0"/>
                <w:noProof/>
                <w:webHidden/>
                <w:sz w:val="20"/>
                <w:szCs w:val="20"/>
              </w:rPr>
              <w:instrText xml:space="preserve"> PAGEREF _Toc106619416 \h </w:instrText>
            </w:r>
            <w:r w:rsidRPr="000F09F9">
              <w:rPr>
                <w:rFonts w:ascii="Times New Roman" w:hAnsi="Times New Roman" w:cs="Times New Roman"/>
                <w:b w:val="0"/>
                <w:noProof/>
                <w:webHidden/>
                <w:sz w:val="20"/>
                <w:szCs w:val="20"/>
              </w:rPr>
            </w:r>
            <w:r w:rsidRPr="000F09F9">
              <w:rPr>
                <w:rFonts w:ascii="Times New Roman" w:hAnsi="Times New Roman" w:cs="Times New Roman"/>
                <w:b w:val="0"/>
                <w:noProof/>
                <w:webHidden/>
                <w:sz w:val="20"/>
                <w:szCs w:val="20"/>
              </w:rPr>
              <w:fldChar w:fldCharType="separate"/>
            </w:r>
            <w:r w:rsidRPr="000F09F9">
              <w:rPr>
                <w:rFonts w:ascii="Times New Roman" w:hAnsi="Times New Roman" w:cs="Times New Roman"/>
                <w:b w:val="0"/>
                <w:noProof/>
                <w:webHidden/>
                <w:sz w:val="20"/>
                <w:szCs w:val="20"/>
              </w:rPr>
              <w:t>20</w:t>
            </w:r>
            <w:r w:rsidRPr="000F09F9">
              <w:rPr>
                <w:rFonts w:ascii="Times New Roman" w:hAnsi="Times New Roman" w:cs="Times New Roman"/>
                <w:b w:val="0"/>
                <w:noProof/>
                <w:webHidden/>
                <w:sz w:val="20"/>
                <w:szCs w:val="20"/>
              </w:rPr>
              <w:fldChar w:fldCharType="end"/>
            </w:r>
          </w:hyperlink>
        </w:p>
        <w:p w14:paraId="44EFB219" w14:textId="0A94B2B8" w:rsidR="000F09F9" w:rsidRPr="000F09F9" w:rsidRDefault="000F09F9">
          <w:pPr>
            <w:pStyle w:val="TOC2"/>
            <w:tabs>
              <w:tab w:val="left" w:pos="720"/>
              <w:tab w:val="right" w:leader="dot" w:pos="9010"/>
            </w:tabs>
            <w:rPr>
              <w:rFonts w:ascii="Times New Roman" w:eastAsiaTheme="minorEastAsia" w:hAnsi="Times New Roman" w:cs="Times New Roman"/>
              <w:b w:val="0"/>
              <w:noProof/>
              <w:sz w:val="20"/>
              <w:szCs w:val="20"/>
              <w:lang w:val="en-US"/>
            </w:rPr>
          </w:pPr>
          <w:hyperlink w:anchor="_Toc106619417" w:history="1">
            <w:r w:rsidRPr="000F09F9">
              <w:rPr>
                <w:rStyle w:val="Hyperlink"/>
                <w:rFonts w:ascii="Times New Roman" w:hAnsi="Times New Roman" w:cs="Times New Roman"/>
                <w:b w:val="0"/>
                <w:noProof/>
                <w:sz w:val="20"/>
                <w:szCs w:val="20"/>
              </w:rPr>
              <w:t>(v)</w:t>
            </w:r>
            <w:r w:rsidRPr="000F09F9">
              <w:rPr>
                <w:rFonts w:ascii="Times New Roman" w:eastAsiaTheme="minorEastAsia" w:hAnsi="Times New Roman" w:cs="Times New Roman"/>
                <w:b w:val="0"/>
                <w:noProof/>
                <w:sz w:val="20"/>
                <w:szCs w:val="20"/>
                <w:lang w:val="en-US"/>
              </w:rPr>
              <w:tab/>
            </w:r>
            <w:r w:rsidRPr="000F09F9">
              <w:rPr>
                <w:rStyle w:val="Hyperlink"/>
                <w:rFonts w:ascii="Times New Roman" w:hAnsi="Times New Roman" w:cs="Times New Roman"/>
                <w:b w:val="0"/>
                <w:noProof/>
                <w:sz w:val="20"/>
                <w:szCs w:val="20"/>
              </w:rPr>
              <w:t>Afdeling 10 (v): Bevoegdheden om manipulatief of niet-authentiek gedrag te reguleren, met inbegrip van activiteiten van niet-openbaar gemaakte bots</w:t>
            </w:r>
            <w:r w:rsidRPr="000F09F9">
              <w:rPr>
                <w:rFonts w:ascii="Times New Roman" w:hAnsi="Times New Roman" w:cs="Times New Roman"/>
                <w:b w:val="0"/>
                <w:noProof/>
                <w:webHidden/>
                <w:sz w:val="20"/>
                <w:szCs w:val="20"/>
              </w:rPr>
              <w:tab/>
            </w:r>
            <w:r w:rsidRPr="000F09F9">
              <w:rPr>
                <w:rFonts w:ascii="Times New Roman" w:hAnsi="Times New Roman" w:cs="Times New Roman"/>
                <w:b w:val="0"/>
                <w:noProof/>
                <w:webHidden/>
                <w:sz w:val="20"/>
                <w:szCs w:val="20"/>
              </w:rPr>
              <w:fldChar w:fldCharType="begin"/>
            </w:r>
            <w:r w:rsidRPr="000F09F9">
              <w:rPr>
                <w:rFonts w:ascii="Times New Roman" w:hAnsi="Times New Roman" w:cs="Times New Roman"/>
                <w:b w:val="0"/>
                <w:noProof/>
                <w:webHidden/>
                <w:sz w:val="20"/>
                <w:szCs w:val="20"/>
              </w:rPr>
              <w:instrText xml:space="preserve"> PAGEREF _Toc106619417 \h </w:instrText>
            </w:r>
            <w:r w:rsidRPr="000F09F9">
              <w:rPr>
                <w:rFonts w:ascii="Times New Roman" w:hAnsi="Times New Roman" w:cs="Times New Roman"/>
                <w:b w:val="0"/>
                <w:noProof/>
                <w:webHidden/>
                <w:sz w:val="20"/>
                <w:szCs w:val="20"/>
              </w:rPr>
            </w:r>
            <w:r w:rsidRPr="000F09F9">
              <w:rPr>
                <w:rFonts w:ascii="Times New Roman" w:hAnsi="Times New Roman" w:cs="Times New Roman"/>
                <w:b w:val="0"/>
                <w:noProof/>
                <w:webHidden/>
                <w:sz w:val="20"/>
                <w:szCs w:val="20"/>
              </w:rPr>
              <w:fldChar w:fldCharType="separate"/>
            </w:r>
            <w:r w:rsidRPr="000F09F9">
              <w:rPr>
                <w:rFonts w:ascii="Times New Roman" w:hAnsi="Times New Roman" w:cs="Times New Roman"/>
                <w:b w:val="0"/>
                <w:noProof/>
                <w:webHidden/>
                <w:sz w:val="20"/>
                <w:szCs w:val="20"/>
              </w:rPr>
              <w:t>22</w:t>
            </w:r>
            <w:r w:rsidRPr="000F09F9">
              <w:rPr>
                <w:rFonts w:ascii="Times New Roman" w:hAnsi="Times New Roman" w:cs="Times New Roman"/>
                <w:b w:val="0"/>
                <w:noProof/>
                <w:webHidden/>
                <w:sz w:val="20"/>
                <w:szCs w:val="20"/>
              </w:rPr>
              <w:fldChar w:fldCharType="end"/>
            </w:r>
          </w:hyperlink>
        </w:p>
        <w:p w14:paraId="3A904FA9" w14:textId="6069E955" w:rsidR="000F09F9" w:rsidRPr="000F09F9" w:rsidRDefault="000F09F9">
          <w:pPr>
            <w:pStyle w:val="TOC1"/>
            <w:rPr>
              <w:rFonts w:eastAsiaTheme="minorEastAsia"/>
              <w:b w:val="0"/>
              <w:sz w:val="20"/>
              <w:szCs w:val="20"/>
              <w:lang w:val="en-US"/>
            </w:rPr>
          </w:pPr>
          <w:hyperlink w:anchor="_Toc106619418" w:history="1">
            <w:r w:rsidRPr="000F09F9">
              <w:rPr>
                <w:rStyle w:val="Hyperlink"/>
                <w:b w:val="0"/>
                <w:sz w:val="20"/>
                <w:szCs w:val="20"/>
              </w:rPr>
              <w:t>[Afdeling 11 is verwijderd]</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_Toc106619418 \h </w:instrText>
            </w:r>
            <w:r w:rsidRPr="000F09F9">
              <w:rPr>
                <w:b w:val="0"/>
                <w:webHidden/>
                <w:sz w:val="20"/>
                <w:szCs w:val="20"/>
              </w:rPr>
            </w:r>
            <w:r w:rsidRPr="000F09F9">
              <w:rPr>
                <w:b w:val="0"/>
                <w:webHidden/>
                <w:sz w:val="20"/>
                <w:szCs w:val="20"/>
              </w:rPr>
              <w:fldChar w:fldCharType="separate"/>
            </w:r>
            <w:r w:rsidRPr="000F09F9">
              <w:rPr>
                <w:b w:val="0"/>
                <w:webHidden/>
                <w:sz w:val="20"/>
                <w:szCs w:val="20"/>
              </w:rPr>
              <w:t>23</w:t>
            </w:r>
            <w:r w:rsidRPr="000F09F9">
              <w:rPr>
                <w:b w:val="0"/>
                <w:webHidden/>
                <w:sz w:val="20"/>
                <w:szCs w:val="20"/>
              </w:rPr>
              <w:fldChar w:fldCharType="end"/>
            </w:r>
          </w:hyperlink>
        </w:p>
        <w:p w14:paraId="4D4CD36C" w14:textId="78BC10B5" w:rsidR="000F09F9" w:rsidRPr="000F09F9" w:rsidRDefault="000F09F9">
          <w:pPr>
            <w:pStyle w:val="TOC1"/>
            <w:rPr>
              <w:rFonts w:eastAsiaTheme="minorEastAsia"/>
              <w:b w:val="0"/>
              <w:sz w:val="20"/>
              <w:szCs w:val="20"/>
              <w:lang w:val="en-US"/>
            </w:rPr>
          </w:pPr>
          <w:hyperlink w:anchor="_Toc106619419" w:history="1">
            <w:r w:rsidRPr="000F09F9">
              <w:rPr>
                <w:rStyle w:val="Hyperlink"/>
                <w:b w:val="0"/>
                <w:sz w:val="20"/>
                <w:szCs w:val="20"/>
              </w:rPr>
              <w:t>Afdeling 12: Verzoek aan de rechtbank om een vonnis tot naleving van een kennisgeving of besluit</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_Toc106619419 \h </w:instrText>
            </w:r>
            <w:r w:rsidRPr="000F09F9">
              <w:rPr>
                <w:b w:val="0"/>
                <w:webHidden/>
                <w:sz w:val="20"/>
                <w:szCs w:val="20"/>
              </w:rPr>
            </w:r>
            <w:r w:rsidRPr="000F09F9">
              <w:rPr>
                <w:b w:val="0"/>
                <w:webHidden/>
                <w:sz w:val="20"/>
                <w:szCs w:val="20"/>
              </w:rPr>
              <w:fldChar w:fldCharType="separate"/>
            </w:r>
            <w:r w:rsidRPr="000F09F9">
              <w:rPr>
                <w:b w:val="0"/>
                <w:webHidden/>
                <w:sz w:val="20"/>
                <w:szCs w:val="20"/>
              </w:rPr>
              <w:t>23</w:t>
            </w:r>
            <w:r w:rsidRPr="000F09F9">
              <w:rPr>
                <w:b w:val="0"/>
                <w:webHidden/>
                <w:sz w:val="20"/>
                <w:szCs w:val="20"/>
              </w:rPr>
              <w:fldChar w:fldCharType="end"/>
            </w:r>
          </w:hyperlink>
        </w:p>
        <w:p w14:paraId="1757A596" w14:textId="62C275F6" w:rsidR="000F09F9" w:rsidRPr="000F09F9" w:rsidRDefault="000F09F9">
          <w:pPr>
            <w:pStyle w:val="TOC1"/>
            <w:rPr>
              <w:rFonts w:eastAsiaTheme="minorEastAsia"/>
              <w:b w:val="0"/>
              <w:sz w:val="20"/>
              <w:szCs w:val="20"/>
              <w:lang w:val="en-US"/>
            </w:rPr>
          </w:pPr>
          <w:hyperlink w:anchor="_Toc106619420" w:history="1">
            <w:r w:rsidRPr="000F09F9">
              <w:rPr>
                <w:rStyle w:val="Hyperlink"/>
                <w:b w:val="0"/>
                <w:sz w:val="20"/>
                <w:szCs w:val="20"/>
              </w:rPr>
              <w:t>Afdeling 13: De bevoegdheid om waarschuwingen te geven aan het publiek over activiteiten die de eerlijkheid of integriteit van een verkiezing of referendum kunnen verstoren</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_Toc106619420 \h </w:instrText>
            </w:r>
            <w:r w:rsidRPr="000F09F9">
              <w:rPr>
                <w:b w:val="0"/>
                <w:webHidden/>
                <w:sz w:val="20"/>
                <w:szCs w:val="20"/>
              </w:rPr>
            </w:r>
            <w:r w:rsidRPr="000F09F9">
              <w:rPr>
                <w:b w:val="0"/>
                <w:webHidden/>
                <w:sz w:val="20"/>
                <w:szCs w:val="20"/>
              </w:rPr>
              <w:fldChar w:fldCharType="separate"/>
            </w:r>
            <w:r w:rsidRPr="000F09F9">
              <w:rPr>
                <w:b w:val="0"/>
                <w:webHidden/>
                <w:sz w:val="20"/>
                <w:szCs w:val="20"/>
              </w:rPr>
              <w:t>24</w:t>
            </w:r>
            <w:r w:rsidRPr="000F09F9">
              <w:rPr>
                <w:b w:val="0"/>
                <w:webHidden/>
                <w:sz w:val="20"/>
                <w:szCs w:val="20"/>
              </w:rPr>
              <w:fldChar w:fldCharType="end"/>
            </w:r>
          </w:hyperlink>
        </w:p>
        <w:p w14:paraId="18782CAF" w14:textId="393BBEF0" w:rsidR="000F09F9" w:rsidRPr="000F09F9" w:rsidRDefault="000F09F9">
          <w:pPr>
            <w:pStyle w:val="TOC1"/>
            <w:rPr>
              <w:rFonts w:eastAsiaTheme="minorEastAsia"/>
              <w:b w:val="0"/>
              <w:sz w:val="20"/>
              <w:szCs w:val="20"/>
              <w:lang w:val="en-US"/>
            </w:rPr>
          </w:pPr>
          <w:hyperlink w:anchor="_Toc106619421" w:history="1">
            <w:r w:rsidRPr="000F09F9">
              <w:rPr>
                <w:rStyle w:val="Hyperlink"/>
                <w:b w:val="0"/>
                <w:sz w:val="20"/>
                <w:szCs w:val="20"/>
              </w:rPr>
              <w:t>Afdeling 14: Mechanisme voor het publiek om vermoedelijke gevallen van desinformatie, misinformatie en manipulatief of niet-authentiek gedrag te melden</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_Toc106619421 \h </w:instrText>
            </w:r>
            <w:r w:rsidRPr="000F09F9">
              <w:rPr>
                <w:b w:val="0"/>
                <w:webHidden/>
                <w:sz w:val="20"/>
                <w:szCs w:val="20"/>
              </w:rPr>
            </w:r>
            <w:r w:rsidRPr="000F09F9">
              <w:rPr>
                <w:b w:val="0"/>
                <w:webHidden/>
                <w:sz w:val="20"/>
                <w:szCs w:val="20"/>
              </w:rPr>
              <w:fldChar w:fldCharType="separate"/>
            </w:r>
            <w:r w:rsidRPr="000F09F9">
              <w:rPr>
                <w:b w:val="0"/>
                <w:webHidden/>
                <w:sz w:val="20"/>
                <w:szCs w:val="20"/>
              </w:rPr>
              <w:t>24</w:t>
            </w:r>
            <w:r w:rsidRPr="000F09F9">
              <w:rPr>
                <w:b w:val="0"/>
                <w:webHidden/>
                <w:sz w:val="20"/>
                <w:szCs w:val="20"/>
              </w:rPr>
              <w:fldChar w:fldCharType="end"/>
            </w:r>
          </w:hyperlink>
        </w:p>
        <w:p w14:paraId="5556EA19" w14:textId="0428DD85" w:rsidR="000F09F9" w:rsidRPr="000F09F9" w:rsidRDefault="000F09F9">
          <w:pPr>
            <w:pStyle w:val="TOC1"/>
            <w:rPr>
              <w:rFonts w:eastAsiaTheme="minorEastAsia"/>
              <w:b w:val="0"/>
              <w:sz w:val="20"/>
              <w:szCs w:val="20"/>
              <w:lang w:val="en-US"/>
            </w:rPr>
          </w:pPr>
          <w:hyperlink w:anchor="_Toc106619422" w:history="1">
            <w:r w:rsidRPr="000F09F9">
              <w:rPr>
                <w:rStyle w:val="Hyperlink"/>
                <w:b w:val="0"/>
                <w:sz w:val="20"/>
                <w:szCs w:val="20"/>
              </w:rPr>
              <w:t>Hoofdstuk 4: Procedurele rechten</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_Toc106619422 \h </w:instrText>
            </w:r>
            <w:r w:rsidRPr="000F09F9">
              <w:rPr>
                <w:b w:val="0"/>
                <w:webHidden/>
                <w:sz w:val="20"/>
                <w:szCs w:val="20"/>
              </w:rPr>
            </w:r>
            <w:r w:rsidRPr="000F09F9">
              <w:rPr>
                <w:b w:val="0"/>
                <w:webHidden/>
                <w:sz w:val="20"/>
                <w:szCs w:val="20"/>
              </w:rPr>
              <w:fldChar w:fldCharType="separate"/>
            </w:r>
            <w:r w:rsidRPr="000F09F9">
              <w:rPr>
                <w:b w:val="0"/>
                <w:webHidden/>
                <w:sz w:val="20"/>
                <w:szCs w:val="20"/>
              </w:rPr>
              <w:t>24</w:t>
            </w:r>
            <w:r w:rsidRPr="000F09F9">
              <w:rPr>
                <w:b w:val="0"/>
                <w:webHidden/>
                <w:sz w:val="20"/>
                <w:szCs w:val="20"/>
              </w:rPr>
              <w:fldChar w:fldCharType="end"/>
            </w:r>
          </w:hyperlink>
        </w:p>
        <w:p w14:paraId="025FA797" w14:textId="6F2AF874" w:rsidR="000F09F9" w:rsidRPr="000F09F9" w:rsidRDefault="000F09F9">
          <w:pPr>
            <w:pStyle w:val="TOC1"/>
            <w:rPr>
              <w:rFonts w:eastAsiaTheme="minorEastAsia"/>
              <w:b w:val="0"/>
              <w:sz w:val="20"/>
              <w:szCs w:val="20"/>
              <w:lang w:val="en-US"/>
            </w:rPr>
          </w:pPr>
          <w:hyperlink w:anchor="_Toc106619423" w:history="1">
            <w:r w:rsidRPr="000F09F9">
              <w:rPr>
                <w:rStyle w:val="Hyperlink"/>
                <w:b w:val="0"/>
                <w:sz w:val="20"/>
                <w:szCs w:val="20"/>
              </w:rPr>
              <w:t>Afdeling 15: Recht om in beroep te gaan tegen een kennisgeving of besluit</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_Toc106619423 \h </w:instrText>
            </w:r>
            <w:r w:rsidRPr="000F09F9">
              <w:rPr>
                <w:b w:val="0"/>
                <w:webHidden/>
                <w:sz w:val="20"/>
                <w:szCs w:val="20"/>
              </w:rPr>
            </w:r>
            <w:r w:rsidRPr="000F09F9">
              <w:rPr>
                <w:b w:val="0"/>
                <w:webHidden/>
                <w:sz w:val="20"/>
                <w:szCs w:val="20"/>
              </w:rPr>
              <w:fldChar w:fldCharType="separate"/>
            </w:r>
            <w:r w:rsidRPr="000F09F9">
              <w:rPr>
                <w:b w:val="0"/>
                <w:webHidden/>
                <w:sz w:val="20"/>
                <w:szCs w:val="20"/>
              </w:rPr>
              <w:t>25</w:t>
            </w:r>
            <w:r w:rsidRPr="000F09F9">
              <w:rPr>
                <w:b w:val="0"/>
                <w:webHidden/>
                <w:sz w:val="20"/>
                <w:szCs w:val="20"/>
              </w:rPr>
              <w:fldChar w:fldCharType="end"/>
            </w:r>
          </w:hyperlink>
        </w:p>
        <w:p w14:paraId="2AACEB8D" w14:textId="112783BF" w:rsidR="000F09F9" w:rsidRPr="000F09F9" w:rsidRDefault="000F09F9">
          <w:pPr>
            <w:pStyle w:val="TOC1"/>
            <w:rPr>
              <w:rFonts w:eastAsiaTheme="minorEastAsia"/>
              <w:b w:val="0"/>
              <w:sz w:val="20"/>
              <w:szCs w:val="20"/>
              <w:lang w:val="en-US"/>
            </w:rPr>
          </w:pPr>
          <w:hyperlink w:anchor="_Toc106619424" w:history="1">
            <w:r w:rsidRPr="000F09F9">
              <w:rPr>
                <w:rStyle w:val="Hyperlink"/>
                <w:b w:val="0"/>
                <w:sz w:val="20"/>
                <w:szCs w:val="20"/>
              </w:rPr>
              <w:t>Afdeling 15A: Rechterlijke toetsing</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_Toc106619424 \h </w:instrText>
            </w:r>
            <w:r w:rsidRPr="000F09F9">
              <w:rPr>
                <w:b w:val="0"/>
                <w:webHidden/>
                <w:sz w:val="20"/>
                <w:szCs w:val="20"/>
              </w:rPr>
            </w:r>
            <w:r w:rsidRPr="000F09F9">
              <w:rPr>
                <w:b w:val="0"/>
                <w:webHidden/>
                <w:sz w:val="20"/>
                <w:szCs w:val="20"/>
              </w:rPr>
              <w:fldChar w:fldCharType="separate"/>
            </w:r>
            <w:r w:rsidRPr="000F09F9">
              <w:rPr>
                <w:b w:val="0"/>
                <w:webHidden/>
                <w:sz w:val="20"/>
                <w:szCs w:val="20"/>
              </w:rPr>
              <w:t>27</w:t>
            </w:r>
            <w:r w:rsidRPr="000F09F9">
              <w:rPr>
                <w:b w:val="0"/>
                <w:webHidden/>
                <w:sz w:val="20"/>
                <w:szCs w:val="20"/>
              </w:rPr>
              <w:fldChar w:fldCharType="end"/>
            </w:r>
          </w:hyperlink>
        </w:p>
        <w:p w14:paraId="46D553B2" w14:textId="7E1781AB" w:rsidR="000F09F9" w:rsidRPr="000F09F9" w:rsidRDefault="000F09F9">
          <w:pPr>
            <w:pStyle w:val="TOC1"/>
            <w:rPr>
              <w:rFonts w:eastAsiaTheme="minorEastAsia"/>
              <w:b w:val="0"/>
              <w:sz w:val="20"/>
              <w:szCs w:val="20"/>
              <w:lang w:val="en-US"/>
            </w:rPr>
          </w:pPr>
          <w:hyperlink w:anchor="_Toc106619425" w:history="1">
            <w:r w:rsidRPr="000F09F9">
              <w:rPr>
                <w:rStyle w:val="Hyperlink"/>
                <w:b w:val="0"/>
                <w:sz w:val="20"/>
                <w:szCs w:val="20"/>
              </w:rPr>
              <w:t>Hoofdstuk 5: Gedragscodes</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_Toc106619425 \h </w:instrText>
            </w:r>
            <w:r w:rsidRPr="000F09F9">
              <w:rPr>
                <w:b w:val="0"/>
                <w:webHidden/>
                <w:sz w:val="20"/>
                <w:szCs w:val="20"/>
              </w:rPr>
            </w:r>
            <w:r w:rsidRPr="000F09F9">
              <w:rPr>
                <w:b w:val="0"/>
                <w:webHidden/>
                <w:sz w:val="20"/>
                <w:szCs w:val="20"/>
              </w:rPr>
              <w:fldChar w:fldCharType="separate"/>
            </w:r>
            <w:r w:rsidRPr="000F09F9">
              <w:rPr>
                <w:b w:val="0"/>
                <w:webHidden/>
                <w:sz w:val="20"/>
                <w:szCs w:val="20"/>
              </w:rPr>
              <w:t>27</w:t>
            </w:r>
            <w:r w:rsidRPr="000F09F9">
              <w:rPr>
                <w:b w:val="0"/>
                <w:webHidden/>
                <w:sz w:val="20"/>
                <w:szCs w:val="20"/>
              </w:rPr>
              <w:fldChar w:fldCharType="end"/>
            </w:r>
          </w:hyperlink>
        </w:p>
        <w:p w14:paraId="00F8AB7C" w14:textId="0B6747B7" w:rsidR="000F09F9" w:rsidRPr="000F09F9" w:rsidRDefault="000F09F9">
          <w:pPr>
            <w:pStyle w:val="TOC1"/>
            <w:rPr>
              <w:rFonts w:eastAsiaTheme="minorEastAsia"/>
              <w:b w:val="0"/>
              <w:sz w:val="20"/>
              <w:szCs w:val="20"/>
              <w:lang w:val="en-US"/>
            </w:rPr>
          </w:pPr>
          <w:hyperlink w:anchor="_Toc106619426" w:history="1">
            <w:r w:rsidRPr="000F09F9">
              <w:rPr>
                <w:rStyle w:val="Hyperlink"/>
                <w:b w:val="0"/>
                <w:sz w:val="20"/>
                <w:szCs w:val="20"/>
              </w:rPr>
              <w:t>Afdeling 16: Uitvaardiging van gedragscodes</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_Toc106619426 \h </w:instrText>
            </w:r>
            <w:r w:rsidRPr="000F09F9">
              <w:rPr>
                <w:b w:val="0"/>
                <w:webHidden/>
                <w:sz w:val="20"/>
                <w:szCs w:val="20"/>
              </w:rPr>
            </w:r>
            <w:r w:rsidRPr="000F09F9">
              <w:rPr>
                <w:b w:val="0"/>
                <w:webHidden/>
                <w:sz w:val="20"/>
                <w:szCs w:val="20"/>
              </w:rPr>
              <w:fldChar w:fldCharType="separate"/>
            </w:r>
            <w:r w:rsidRPr="000F09F9">
              <w:rPr>
                <w:b w:val="0"/>
                <w:webHidden/>
                <w:sz w:val="20"/>
                <w:szCs w:val="20"/>
              </w:rPr>
              <w:t>27</w:t>
            </w:r>
            <w:r w:rsidRPr="000F09F9">
              <w:rPr>
                <w:b w:val="0"/>
                <w:webHidden/>
                <w:sz w:val="20"/>
                <w:szCs w:val="20"/>
              </w:rPr>
              <w:fldChar w:fldCharType="end"/>
            </w:r>
          </w:hyperlink>
        </w:p>
        <w:p w14:paraId="5ED76306" w14:textId="57DBFCC1" w:rsidR="000F09F9" w:rsidRPr="000F09F9" w:rsidRDefault="000F09F9">
          <w:pPr>
            <w:pStyle w:val="TOC1"/>
            <w:rPr>
              <w:rFonts w:eastAsiaTheme="minorEastAsia"/>
              <w:b w:val="0"/>
              <w:sz w:val="20"/>
              <w:szCs w:val="20"/>
              <w:lang w:val="en-US"/>
            </w:rPr>
          </w:pPr>
          <w:hyperlink w:anchor="_Toc106619427" w:history="1">
            <w:r w:rsidRPr="000F09F9">
              <w:rPr>
                <w:rStyle w:val="Hyperlink"/>
                <w:b w:val="0"/>
                <w:sz w:val="20"/>
                <w:szCs w:val="20"/>
              </w:rPr>
              <w:t>Hoofdstuk 6: Samenwerking met andere overheidsinstanties</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_Toc106619427 \h </w:instrText>
            </w:r>
            <w:r w:rsidRPr="000F09F9">
              <w:rPr>
                <w:b w:val="0"/>
                <w:webHidden/>
                <w:sz w:val="20"/>
                <w:szCs w:val="20"/>
              </w:rPr>
            </w:r>
            <w:r w:rsidRPr="000F09F9">
              <w:rPr>
                <w:b w:val="0"/>
                <w:webHidden/>
                <w:sz w:val="20"/>
                <w:szCs w:val="20"/>
              </w:rPr>
              <w:fldChar w:fldCharType="separate"/>
            </w:r>
            <w:r w:rsidRPr="000F09F9">
              <w:rPr>
                <w:b w:val="0"/>
                <w:webHidden/>
                <w:sz w:val="20"/>
                <w:szCs w:val="20"/>
              </w:rPr>
              <w:t>28</w:t>
            </w:r>
            <w:r w:rsidRPr="000F09F9">
              <w:rPr>
                <w:b w:val="0"/>
                <w:webHidden/>
                <w:sz w:val="20"/>
                <w:szCs w:val="20"/>
              </w:rPr>
              <w:fldChar w:fldCharType="end"/>
            </w:r>
          </w:hyperlink>
        </w:p>
        <w:p w14:paraId="07FED91E" w14:textId="3D88F578" w:rsidR="000F09F9" w:rsidRPr="000F09F9" w:rsidRDefault="000F09F9">
          <w:pPr>
            <w:pStyle w:val="TOC1"/>
            <w:rPr>
              <w:rFonts w:eastAsiaTheme="minorEastAsia"/>
              <w:b w:val="0"/>
              <w:sz w:val="20"/>
              <w:szCs w:val="20"/>
              <w:lang w:val="en-US"/>
            </w:rPr>
          </w:pPr>
          <w:hyperlink w:anchor="_Toc106619428" w:history="1">
            <w:r w:rsidRPr="000F09F9">
              <w:rPr>
                <w:rStyle w:val="Hyperlink"/>
                <w:b w:val="0"/>
                <w:sz w:val="20"/>
                <w:szCs w:val="20"/>
              </w:rPr>
              <w:t>Afdeling 17: De Commissie kan met andere relevante autoriteiten overleggen</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_Toc106619428 \h </w:instrText>
            </w:r>
            <w:r w:rsidRPr="000F09F9">
              <w:rPr>
                <w:b w:val="0"/>
                <w:webHidden/>
                <w:sz w:val="20"/>
                <w:szCs w:val="20"/>
              </w:rPr>
            </w:r>
            <w:r w:rsidRPr="000F09F9">
              <w:rPr>
                <w:b w:val="0"/>
                <w:webHidden/>
                <w:sz w:val="20"/>
                <w:szCs w:val="20"/>
              </w:rPr>
              <w:fldChar w:fldCharType="separate"/>
            </w:r>
            <w:r w:rsidRPr="000F09F9">
              <w:rPr>
                <w:b w:val="0"/>
                <w:webHidden/>
                <w:sz w:val="20"/>
                <w:szCs w:val="20"/>
              </w:rPr>
              <w:t>28</w:t>
            </w:r>
            <w:r w:rsidRPr="000F09F9">
              <w:rPr>
                <w:b w:val="0"/>
                <w:webHidden/>
                <w:sz w:val="20"/>
                <w:szCs w:val="20"/>
              </w:rPr>
              <w:fldChar w:fldCharType="end"/>
            </w:r>
          </w:hyperlink>
        </w:p>
        <w:p w14:paraId="56DBFD1C" w14:textId="1AC8BB0C" w:rsidR="000F09F9" w:rsidRPr="000F09F9" w:rsidRDefault="000F09F9">
          <w:pPr>
            <w:pStyle w:val="TOC1"/>
            <w:rPr>
              <w:rFonts w:eastAsiaTheme="minorEastAsia"/>
              <w:b w:val="0"/>
              <w:sz w:val="20"/>
              <w:szCs w:val="20"/>
              <w:lang w:val="en-US"/>
            </w:rPr>
          </w:pPr>
          <w:hyperlink w:anchor="_Toc106619429" w:history="1">
            <w:r w:rsidRPr="000F09F9">
              <w:rPr>
                <w:rStyle w:val="Hyperlink"/>
                <w:b w:val="0"/>
                <w:sz w:val="20"/>
                <w:szCs w:val="20"/>
              </w:rPr>
              <w:t>Hoofdstuk 7: [VERWIJDERD]</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_Toc106619429 \h </w:instrText>
            </w:r>
            <w:r w:rsidRPr="000F09F9">
              <w:rPr>
                <w:b w:val="0"/>
                <w:webHidden/>
                <w:sz w:val="20"/>
                <w:szCs w:val="20"/>
              </w:rPr>
            </w:r>
            <w:r w:rsidRPr="000F09F9">
              <w:rPr>
                <w:b w:val="0"/>
                <w:webHidden/>
                <w:sz w:val="20"/>
                <w:szCs w:val="20"/>
              </w:rPr>
              <w:fldChar w:fldCharType="separate"/>
            </w:r>
            <w:r w:rsidRPr="000F09F9">
              <w:rPr>
                <w:b w:val="0"/>
                <w:webHidden/>
                <w:sz w:val="20"/>
                <w:szCs w:val="20"/>
              </w:rPr>
              <w:t>29</w:t>
            </w:r>
            <w:r w:rsidRPr="000F09F9">
              <w:rPr>
                <w:b w:val="0"/>
                <w:webHidden/>
                <w:sz w:val="20"/>
                <w:szCs w:val="20"/>
              </w:rPr>
              <w:fldChar w:fldCharType="end"/>
            </w:r>
          </w:hyperlink>
        </w:p>
        <w:p w14:paraId="5089F144" w14:textId="050E5CCC" w:rsidR="000F09F9" w:rsidRPr="000F09F9" w:rsidRDefault="000F09F9">
          <w:pPr>
            <w:pStyle w:val="TOC1"/>
            <w:rPr>
              <w:rFonts w:eastAsiaTheme="minorEastAsia"/>
              <w:b w:val="0"/>
              <w:sz w:val="20"/>
              <w:szCs w:val="20"/>
              <w:lang w:val="en-US"/>
            </w:rPr>
          </w:pPr>
          <w:hyperlink w:anchor="_Toc106619430" w:history="1">
            <w:r w:rsidRPr="000F09F9">
              <w:rPr>
                <w:rStyle w:val="Hyperlink"/>
                <w:b w:val="0"/>
                <w:sz w:val="20"/>
                <w:szCs w:val="20"/>
              </w:rPr>
              <w:t>[De Afdelingen 18 tot en met 20 zijn verwijderd]</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_Toc106619430 \h </w:instrText>
            </w:r>
            <w:r w:rsidRPr="000F09F9">
              <w:rPr>
                <w:b w:val="0"/>
                <w:webHidden/>
                <w:sz w:val="20"/>
                <w:szCs w:val="20"/>
              </w:rPr>
            </w:r>
            <w:r w:rsidRPr="000F09F9">
              <w:rPr>
                <w:b w:val="0"/>
                <w:webHidden/>
                <w:sz w:val="20"/>
                <w:szCs w:val="20"/>
              </w:rPr>
              <w:fldChar w:fldCharType="separate"/>
            </w:r>
            <w:r w:rsidRPr="000F09F9">
              <w:rPr>
                <w:b w:val="0"/>
                <w:webHidden/>
                <w:sz w:val="20"/>
                <w:szCs w:val="20"/>
              </w:rPr>
              <w:t>29</w:t>
            </w:r>
            <w:r w:rsidRPr="000F09F9">
              <w:rPr>
                <w:b w:val="0"/>
                <w:webHidden/>
                <w:sz w:val="20"/>
                <w:szCs w:val="20"/>
              </w:rPr>
              <w:fldChar w:fldCharType="end"/>
            </w:r>
          </w:hyperlink>
        </w:p>
        <w:p w14:paraId="56F98C3A" w14:textId="42EA368E" w:rsidR="000F09F9" w:rsidRPr="000F09F9" w:rsidRDefault="000F09F9">
          <w:pPr>
            <w:pStyle w:val="TOC1"/>
            <w:rPr>
              <w:rFonts w:eastAsiaTheme="minorEastAsia"/>
              <w:b w:val="0"/>
              <w:sz w:val="20"/>
              <w:szCs w:val="20"/>
              <w:lang w:val="en-US"/>
            </w:rPr>
          </w:pPr>
          <w:hyperlink w:anchor="_Toc106619431" w:history="1">
            <w:r w:rsidRPr="000F09F9">
              <w:rPr>
                <w:rStyle w:val="Hyperlink"/>
                <w:b w:val="0"/>
                <w:sz w:val="20"/>
                <w:szCs w:val="20"/>
              </w:rPr>
              <w:t>Hoofdstuk 8: Overtredingen en straffen</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_Toc106619431 \h </w:instrText>
            </w:r>
            <w:r w:rsidRPr="000F09F9">
              <w:rPr>
                <w:b w:val="0"/>
                <w:webHidden/>
                <w:sz w:val="20"/>
                <w:szCs w:val="20"/>
              </w:rPr>
            </w:r>
            <w:r w:rsidRPr="000F09F9">
              <w:rPr>
                <w:b w:val="0"/>
                <w:webHidden/>
                <w:sz w:val="20"/>
                <w:szCs w:val="20"/>
              </w:rPr>
              <w:fldChar w:fldCharType="separate"/>
            </w:r>
            <w:r w:rsidRPr="000F09F9">
              <w:rPr>
                <w:b w:val="0"/>
                <w:webHidden/>
                <w:sz w:val="20"/>
                <w:szCs w:val="20"/>
              </w:rPr>
              <w:t>29</w:t>
            </w:r>
            <w:r w:rsidRPr="000F09F9">
              <w:rPr>
                <w:b w:val="0"/>
                <w:webHidden/>
                <w:sz w:val="20"/>
                <w:szCs w:val="20"/>
              </w:rPr>
              <w:fldChar w:fldCharType="end"/>
            </w:r>
          </w:hyperlink>
        </w:p>
        <w:p w14:paraId="3E8574B2" w14:textId="16DA8E1B" w:rsidR="000F09F9" w:rsidRPr="000F09F9" w:rsidRDefault="000F09F9">
          <w:pPr>
            <w:pStyle w:val="TOC1"/>
            <w:rPr>
              <w:rFonts w:eastAsiaTheme="minorEastAsia"/>
              <w:b w:val="0"/>
              <w:sz w:val="20"/>
              <w:szCs w:val="20"/>
              <w:lang w:val="en-US"/>
            </w:rPr>
          </w:pPr>
          <w:hyperlink w:anchor="_Toc106619432" w:history="1">
            <w:r w:rsidRPr="000F09F9">
              <w:rPr>
                <w:rStyle w:val="Hyperlink"/>
                <w:b w:val="0"/>
                <w:sz w:val="20"/>
                <w:szCs w:val="20"/>
              </w:rPr>
              <w:t>Afdeling 21: Overtreding van het niet-naleven van een kennisgeving of besluit uit hoofde van Afdeling 10</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_Toc106619432 \h </w:instrText>
            </w:r>
            <w:r w:rsidRPr="000F09F9">
              <w:rPr>
                <w:b w:val="0"/>
                <w:webHidden/>
                <w:sz w:val="20"/>
                <w:szCs w:val="20"/>
              </w:rPr>
            </w:r>
            <w:r w:rsidRPr="000F09F9">
              <w:rPr>
                <w:b w:val="0"/>
                <w:webHidden/>
                <w:sz w:val="20"/>
                <w:szCs w:val="20"/>
              </w:rPr>
              <w:fldChar w:fldCharType="separate"/>
            </w:r>
            <w:r w:rsidRPr="000F09F9">
              <w:rPr>
                <w:b w:val="0"/>
                <w:webHidden/>
                <w:sz w:val="20"/>
                <w:szCs w:val="20"/>
              </w:rPr>
              <w:t>29</w:t>
            </w:r>
            <w:r w:rsidRPr="000F09F9">
              <w:rPr>
                <w:b w:val="0"/>
                <w:webHidden/>
                <w:sz w:val="20"/>
                <w:szCs w:val="20"/>
              </w:rPr>
              <w:fldChar w:fldCharType="end"/>
            </w:r>
          </w:hyperlink>
        </w:p>
        <w:p w14:paraId="20DAB286" w14:textId="505FED92" w:rsidR="000F09F9" w:rsidRPr="000F09F9" w:rsidRDefault="000F09F9">
          <w:pPr>
            <w:pStyle w:val="TOC1"/>
            <w:rPr>
              <w:rFonts w:eastAsiaTheme="minorEastAsia"/>
              <w:b w:val="0"/>
              <w:sz w:val="20"/>
              <w:szCs w:val="20"/>
              <w:lang w:val="en-US"/>
            </w:rPr>
          </w:pPr>
          <w:hyperlink w:anchor="_Toc106619433" w:history="1">
            <w:r w:rsidRPr="000F09F9">
              <w:rPr>
                <w:rStyle w:val="Hyperlink"/>
                <w:b w:val="0"/>
                <w:sz w:val="20"/>
                <w:szCs w:val="20"/>
              </w:rPr>
              <w:t>Afdeling 22: Overtreding van inbreuk op een verplichte gedragscode</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_Toc106619433 \h </w:instrText>
            </w:r>
            <w:r w:rsidRPr="000F09F9">
              <w:rPr>
                <w:b w:val="0"/>
                <w:webHidden/>
                <w:sz w:val="20"/>
                <w:szCs w:val="20"/>
              </w:rPr>
            </w:r>
            <w:r w:rsidRPr="000F09F9">
              <w:rPr>
                <w:b w:val="0"/>
                <w:webHidden/>
                <w:sz w:val="20"/>
                <w:szCs w:val="20"/>
              </w:rPr>
              <w:fldChar w:fldCharType="separate"/>
            </w:r>
            <w:r w:rsidRPr="000F09F9">
              <w:rPr>
                <w:b w:val="0"/>
                <w:webHidden/>
                <w:sz w:val="20"/>
                <w:szCs w:val="20"/>
              </w:rPr>
              <w:t>29</w:t>
            </w:r>
            <w:r w:rsidRPr="000F09F9">
              <w:rPr>
                <w:b w:val="0"/>
                <w:webHidden/>
                <w:sz w:val="20"/>
                <w:szCs w:val="20"/>
              </w:rPr>
              <w:fldChar w:fldCharType="end"/>
            </w:r>
          </w:hyperlink>
        </w:p>
        <w:p w14:paraId="00FF7AB4" w14:textId="76F33153" w:rsidR="000F09F9" w:rsidRPr="000F09F9" w:rsidRDefault="000F09F9">
          <w:pPr>
            <w:pStyle w:val="TOC1"/>
            <w:rPr>
              <w:rFonts w:eastAsiaTheme="minorEastAsia"/>
              <w:b w:val="0"/>
              <w:sz w:val="20"/>
              <w:szCs w:val="20"/>
              <w:lang w:val="en-US"/>
            </w:rPr>
          </w:pPr>
          <w:hyperlink w:anchor="_Toc106619434" w:history="1">
            <w:r w:rsidRPr="000F09F9">
              <w:rPr>
                <w:rStyle w:val="Hyperlink"/>
                <w:b w:val="0"/>
                <w:sz w:val="20"/>
                <w:szCs w:val="20"/>
              </w:rPr>
              <w:t>Afdeling 23: Strafbare feiten in verband met desinformatie en misinformatie</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_Toc106619434 \h </w:instrText>
            </w:r>
            <w:r w:rsidRPr="000F09F9">
              <w:rPr>
                <w:b w:val="0"/>
                <w:webHidden/>
                <w:sz w:val="20"/>
                <w:szCs w:val="20"/>
              </w:rPr>
            </w:r>
            <w:r w:rsidRPr="000F09F9">
              <w:rPr>
                <w:b w:val="0"/>
                <w:webHidden/>
                <w:sz w:val="20"/>
                <w:szCs w:val="20"/>
              </w:rPr>
              <w:fldChar w:fldCharType="separate"/>
            </w:r>
            <w:r w:rsidRPr="000F09F9">
              <w:rPr>
                <w:b w:val="0"/>
                <w:webHidden/>
                <w:sz w:val="20"/>
                <w:szCs w:val="20"/>
              </w:rPr>
              <w:t>30</w:t>
            </w:r>
            <w:r w:rsidRPr="000F09F9">
              <w:rPr>
                <w:b w:val="0"/>
                <w:webHidden/>
                <w:sz w:val="20"/>
                <w:szCs w:val="20"/>
              </w:rPr>
              <w:fldChar w:fldCharType="end"/>
            </w:r>
          </w:hyperlink>
        </w:p>
        <w:p w14:paraId="6412EB75" w14:textId="10EE4DBB" w:rsidR="000F09F9" w:rsidRPr="000F09F9" w:rsidRDefault="000F09F9">
          <w:pPr>
            <w:pStyle w:val="TOC1"/>
            <w:rPr>
              <w:rFonts w:eastAsiaTheme="minorEastAsia"/>
              <w:b w:val="0"/>
              <w:sz w:val="20"/>
              <w:szCs w:val="20"/>
              <w:lang w:val="en-US"/>
            </w:rPr>
          </w:pPr>
          <w:hyperlink w:anchor="_Toc106619435" w:history="1">
            <w:r w:rsidRPr="000F09F9">
              <w:rPr>
                <w:rStyle w:val="Hyperlink"/>
                <w:b w:val="0"/>
                <w:sz w:val="20"/>
                <w:szCs w:val="20"/>
              </w:rPr>
              <w:t>Afdeling 24: Overtreding van het gebruik van een niet-openbaar gemaakte bot om personen te misleiden met het oog op het beïnvloeden van een verkiezing</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_Toc106619435 \h </w:instrText>
            </w:r>
            <w:r w:rsidRPr="000F09F9">
              <w:rPr>
                <w:b w:val="0"/>
                <w:webHidden/>
                <w:sz w:val="20"/>
                <w:szCs w:val="20"/>
              </w:rPr>
            </w:r>
            <w:r w:rsidRPr="000F09F9">
              <w:rPr>
                <w:b w:val="0"/>
                <w:webHidden/>
                <w:sz w:val="20"/>
                <w:szCs w:val="20"/>
              </w:rPr>
              <w:fldChar w:fldCharType="separate"/>
            </w:r>
            <w:r w:rsidRPr="000F09F9">
              <w:rPr>
                <w:b w:val="0"/>
                <w:webHidden/>
                <w:sz w:val="20"/>
                <w:szCs w:val="20"/>
              </w:rPr>
              <w:t>30</w:t>
            </w:r>
            <w:r w:rsidRPr="000F09F9">
              <w:rPr>
                <w:b w:val="0"/>
                <w:webHidden/>
                <w:sz w:val="20"/>
                <w:szCs w:val="20"/>
              </w:rPr>
              <w:fldChar w:fldCharType="end"/>
            </w:r>
          </w:hyperlink>
        </w:p>
        <w:p w14:paraId="44DFDDD1" w14:textId="5CA482B1" w:rsidR="000F09F9" w:rsidRPr="000F09F9" w:rsidRDefault="000F09F9">
          <w:pPr>
            <w:pStyle w:val="TOC1"/>
            <w:rPr>
              <w:rFonts w:eastAsiaTheme="minorEastAsia"/>
              <w:b w:val="0"/>
              <w:sz w:val="20"/>
              <w:szCs w:val="20"/>
              <w:lang w:val="en-US"/>
            </w:rPr>
          </w:pPr>
          <w:hyperlink w:anchor="_Toc106619436" w:history="1">
            <w:r w:rsidRPr="000F09F9">
              <w:rPr>
                <w:rStyle w:val="Hyperlink"/>
                <w:b w:val="0"/>
                <w:sz w:val="20"/>
                <w:szCs w:val="20"/>
              </w:rPr>
              <w:t>[Afdeling 25 is verwijderd]</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_Toc106619436 \h </w:instrText>
            </w:r>
            <w:r w:rsidRPr="000F09F9">
              <w:rPr>
                <w:b w:val="0"/>
                <w:webHidden/>
                <w:sz w:val="20"/>
                <w:szCs w:val="20"/>
              </w:rPr>
            </w:r>
            <w:r w:rsidRPr="000F09F9">
              <w:rPr>
                <w:b w:val="0"/>
                <w:webHidden/>
                <w:sz w:val="20"/>
                <w:szCs w:val="20"/>
              </w:rPr>
              <w:fldChar w:fldCharType="separate"/>
            </w:r>
            <w:r w:rsidRPr="000F09F9">
              <w:rPr>
                <w:b w:val="0"/>
                <w:webHidden/>
                <w:sz w:val="20"/>
                <w:szCs w:val="20"/>
              </w:rPr>
              <w:t>31</w:t>
            </w:r>
            <w:r w:rsidRPr="000F09F9">
              <w:rPr>
                <w:b w:val="0"/>
                <w:webHidden/>
                <w:sz w:val="20"/>
                <w:szCs w:val="20"/>
              </w:rPr>
              <w:fldChar w:fldCharType="end"/>
            </w:r>
          </w:hyperlink>
        </w:p>
        <w:p w14:paraId="5B4D78F6" w14:textId="44C77508" w:rsidR="000F09F9" w:rsidRPr="000F09F9" w:rsidRDefault="000F09F9">
          <w:pPr>
            <w:pStyle w:val="TOC1"/>
            <w:rPr>
              <w:rFonts w:eastAsiaTheme="minorEastAsia"/>
              <w:b w:val="0"/>
              <w:sz w:val="20"/>
              <w:szCs w:val="20"/>
              <w:lang w:val="en-US"/>
            </w:rPr>
          </w:pPr>
          <w:hyperlink w:anchor="_Toc106619437" w:history="1">
            <w:r w:rsidRPr="000F09F9">
              <w:rPr>
                <w:rStyle w:val="Hyperlink"/>
                <w:b w:val="0"/>
                <w:sz w:val="20"/>
                <w:szCs w:val="20"/>
              </w:rPr>
              <w:t>Afdeling 26: Overtreding van niet-nakoming van verplichtingen opgelegd aan online platforms</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_Toc106619437 \h </w:instrText>
            </w:r>
            <w:r w:rsidRPr="000F09F9">
              <w:rPr>
                <w:b w:val="0"/>
                <w:webHidden/>
                <w:sz w:val="20"/>
                <w:szCs w:val="20"/>
              </w:rPr>
            </w:r>
            <w:r w:rsidRPr="000F09F9">
              <w:rPr>
                <w:b w:val="0"/>
                <w:webHidden/>
                <w:sz w:val="20"/>
                <w:szCs w:val="20"/>
              </w:rPr>
              <w:fldChar w:fldCharType="separate"/>
            </w:r>
            <w:r w:rsidRPr="000F09F9">
              <w:rPr>
                <w:b w:val="0"/>
                <w:webHidden/>
                <w:sz w:val="20"/>
                <w:szCs w:val="20"/>
              </w:rPr>
              <w:t>31</w:t>
            </w:r>
            <w:r w:rsidRPr="000F09F9">
              <w:rPr>
                <w:b w:val="0"/>
                <w:webHidden/>
                <w:sz w:val="20"/>
                <w:szCs w:val="20"/>
              </w:rPr>
              <w:fldChar w:fldCharType="end"/>
            </w:r>
          </w:hyperlink>
        </w:p>
        <w:p w14:paraId="46264DA2" w14:textId="33F88EE1" w:rsidR="000F09F9" w:rsidRPr="000F09F9" w:rsidRDefault="000F09F9">
          <w:pPr>
            <w:pStyle w:val="TOC1"/>
            <w:rPr>
              <w:rFonts w:eastAsiaTheme="minorEastAsia"/>
              <w:b w:val="0"/>
              <w:sz w:val="20"/>
              <w:szCs w:val="20"/>
              <w:lang w:val="en-US"/>
            </w:rPr>
          </w:pPr>
          <w:hyperlink w:anchor="_Toc106619438" w:history="1">
            <w:r w:rsidRPr="000F09F9">
              <w:rPr>
                <w:rStyle w:val="Hyperlink"/>
                <w:b w:val="0"/>
                <w:sz w:val="20"/>
                <w:szCs w:val="20"/>
              </w:rPr>
              <w:t>[Afdeling 27 is verwijderd]</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_Toc106619438 \h </w:instrText>
            </w:r>
            <w:r w:rsidRPr="000F09F9">
              <w:rPr>
                <w:b w:val="0"/>
                <w:webHidden/>
                <w:sz w:val="20"/>
                <w:szCs w:val="20"/>
              </w:rPr>
            </w:r>
            <w:r w:rsidRPr="000F09F9">
              <w:rPr>
                <w:b w:val="0"/>
                <w:webHidden/>
                <w:sz w:val="20"/>
                <w:szCs w:val="20"/>
              </w:rPr>
              <w:fldChar w:fldCharType="separate"/>
            </w:r>
            <w:r w:rsidRPr="000F09F9">
              <w:rPr>
                <w:b w:val="0"/>
                <w:webHidden/>
                <w:sz w:val="20"/>
                <w:szCs w:val="20"/>
              </w:rPr>
              <w:t>31</w:t>
            </w:r>
            <w:r w:rsidRPr="000F09F9">
              <w:rPr>
                <w:b w:val="0"/>
                <w:webHidden/>
                <w:sz w:val="20"/>
                <w:szCs w:val="20"/>
              </w:rPr>
              <w:fldChar w:fldCharType="end"/>
            </w:r>
          </w:hyperlink>
        </w:p>
        <w:p w14:paraId="467D18A4" w14:textId="0167E7FE" w:rsidR="000F09F9" w:rsidRPr="000F09F9" w:rsidRDefault="000F09F9">
          <w:pPr>
            <w:pStyle w:val="TOC1"/>
            <w:rPr>
              <w:rFonts w:eastAsiaTheme="minorEastAsia"/>
              <w:b w:val="0"/>
              <w:sz w:val="20"/>
              <w:szCs w:val="20"/>
              <w:lang w:val="en-US"/>
            </w:rPr>
          </w:pPr>
          <w:hyperlink w:anchor="_Toc106619439" w:history="1">
            <w:r w:rsidRPr="000F09F9">
              <w:rPr>
                <w:rStyle w:val="Hyperlink"/>
                <w:b w:val="0"/>
                <w:sz w:val="20"/>
                <w:szCs w:val="20"/>
              </w:rPr>
              <w:t>Hoofdstuk 9: Diverse bepalingen</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_Toc106619439 \h </w:instrText>
            </w:r>
            <w:r w:rsidRPr="000F09F9">
              <w:rPr>
                <w:b w:val="0"/>
                <w:webHidden/>
                <w:sz w:val="20"/>
                <w:szCs w:val="20"/>
              </w:rPr>
            </w:r>
            <w:r w:rsidRPr="000F09F9">
              <w:rPr>
                <w:b w:val="0"/>
                <w:webHidden/>
                <w:sz w:val="20"/>
                <w:szCs w:val="20"/>
              </w:rPr>
              <w:fldChar w:fldCharType="separate"/>
            </w:r>
            <w:r w:rsidRPr="000F09F9">
              <w:rPr>
                <w:b w:val="0"/>
                <w:webHidden/>
                <w:sz w:val="20"/>
                <w:szCs w:val="20"/>
              </w:rPr>
              <w:t>32</w:t>
            </w:r>
            <w:r w:rsidRPr="000F09F9">
              <w:rPr>
                <w:b w:val="0"/>
                <w:webHidden/>
                <w:sz w:val="20"/>
                <w:szCs w:val="20"/>
              </w:rPr>
              <w:fldChar w:fldCharType="end"/>
            </w:r>
          </w:hyperlink>
        </w:p>
        <w:p w14:paraId="48272EC8" w14:textId="309E513A" w:rsidR="000F09F9" w:rsidRPr="000F09F9" w:rsidRDefault="000F09F9">
          <w:pPr>
            <w:pStyle w:val="TOC1"/>
            <w:rPr>
              <w:rFonts w:eastAsiaTheme="minorEastAsia"/>
              <w:b w:val="0"/>
              <w:sz w:val="20"/>
              <w:szCs w:val="20"/>
              <w:lang w:val="en-US"/>
            </w:rPr>
          </w:pPr>
          <w:hyperlink w:anchor="_Toc106619440" w:history="1">
            <w:r w:rsidRPr="000F09F9">
              <w:rPr>
                <w:rStyle w:val="Hyperlink"/>
                <w:b w:val="0"/>
                <w:sz w:val="20"/>
                <w:szCs w:val="20"/>
              </w:rPr>
              <w:t>Afdeling 28: Immuniteit van rechtszaak</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_Toc106619440 \h </w:instrText>
            </w:r>
            <w:r w:rsidRPr="000F09F9">
              <w:rPr>
                <w:b w:val="0"/>
                <w:webHidden/>
                <w:sz w:val="20"/>
                <w:szCs w:val="20"/>
              </w:rPr>
            </w:r>
            <w:r w:rsidRPr="000F09F9">
              <w:rPr>
                <w:b w:val="0"/>
                <w:webHidden/>
                <w:sz w:val="20"/>
                <w:szCs w:val="20"/>
              </w:rPr>
              <w:fldChar w:fldCharType="separate"/>
            </w:r>
            <w:r w:rsidRPr="000F09F9">
              <w:rPr>
                <w:b w:val="0"/>
                <w:webHidden/>
                <w:sz w:val="20"/>
                <w:szCs w:val="20"/>
              </w:rPr>
              <w:t>32</w:t>
            </w:r>
            <w:r w:rsidRPr="000F09F9">
              <w:rPr>
                <w:b w:val="0"/>
                <w:webHidden/>
                <w:sz w:val="20"/>
                <w:szCs w:val="20"/>
              </w:rPr>
              <w:fldChar w:fldCharType="end"/>
            </w:r>
          </w:hyperlink>
        </w:p>
        <w:p w14:paraId="223A9B61" w14:textId="2B4F243E" w:rsidR="000F09F9" w:rsidRPr="000F09F9" w:rsidRDefault="000F09F9">
          <w:pPr>
            <w:pStyle w:val="TOC1"/>
            <w:rPr>
              <w:rFonts w:eastAsiaTheme="minorEastAsia"/>
              <w:b w:val="0"/>
              <w:sz w:val="20"/>
              <w:szCs w:val="20"/>
              <w:lang w:val="en-US"/>
            </w:rPr>
          </w:pPr>
          <w:hyperlink w:anchor="_Toc106619441" w:history="1">
            <w:r w:rsidRPr="000F09F9">
              <w:rPr>
                <w:rStyle w:val="Hyperlink"/>
                <w:b w:val="0"/>
                <w:sz w:val="20"/>
                <w:szCs w:val="20"/>
              </w:rPr>
              <w:t>Afdeling 29: Diensten van kennisgevingen of besluiten uitgegeven onder Afdeling 10</w:t>
            </w:r>
            <w:r w:rsidRPr="000F09F9">
              <w:rPr>
                <w:b w:val="0"/>
                <w:webHidden/>
                <w:sz w:val="20"/>
                <w:szCs w:val="20"/>
              </w:rPr>
              <w:tab/>
            </w:r>
            <w:r w:rsidRPr="000F09F9">
              <w:rPr>
                <w:b w:val="0"/>
                <w:webHidden/>
                <w:sz w:val="20"/>
                <w:szCs w:val="20"/>
              </w:rPr>
              <w:fldChar w:fldCharType="begin"/>
            </w:r>
            <w:r w:rsidRPr="000F09F9">
              <w:rPr>
                <w:b w:val="0"/>
                <w:webHidden/>
                <w:sz w:val="20"/>
                <w:szCs w:val="20"/>
              </w:rPr>
              <w:instrText xml:space="preserve"> PAGEREF _Toc106619441 \h </w:instrText>
            </w:r>
            <w:r w:rsidRPr="000F09F9">
              <w:rPr>
                <w:b w:val="0"/>
                <w:webHidden/>
                <w:sz w:val="20"/>
                <w:szCs w:val="20"/>
              </w:rPr>
            </w:r>
            <w:r w:rsidRPr="000F09F9">
              <w:rPr>
                <w:b w:val="0"/>
                <w:webHidden/>
                <w:sz w:val="20"/>
                <w:szCs w:val="20"/>
              </w:rPr>
              <w:fldChar w:fldCharType="separate"/>
            </w:r>
            <w:r w:rsidRPr="000F09F9">
              <w:rPr>
                <w:b w:val="0"/>
                <w:webHidden/>
                <w:sz w:val="20"/>
                <w:szCs w:val="20"/>
              </w:rPr>
              <w:t>32</w:t>
            </w:r>
            <w:r w:rsidRPr="000F09F9">
              <w:rPr>
                <w:b w:val="0"/>
                <w:webHidden/>
                <w:sz w:val="20"/>
                <w:szCs w:val="20"/>
              </w:rPr>
              <w:fldChar w:fldCharType="end"/>
            </w:r>
          </w:hyperlink>
        </w:p>
        <w:p w14:paraId="2FFEEE6D" w14:textId="3D67A138" w:rsidR="003C524C" w:rsidRPr="000F09F9" w:rsidRDefault="003C524C" w:rsidP="009A3E29">
          <w:pPr>
            <w:rPr>
              <w:rFonts w:ascii="Times New Roman" w:hAnsi="Times New Roman" w:cs="Times New Roman"/>
              <w:sz w:val="20"/>
              <w:szCs w:val="20"/>
            </w:rPr>
          </w:pPr>
          <w:r w:rsidRPr="000F09F9">
            <w:rPr>
              <w:rFonts w:ascii="Times New Roman" w:hAnsi="Times New Roman" w:cs="Times New Roman"/>
              <w:bCs/>
              <w:sz w:val="20"/>
              <w:szCs w:val="20"/>
            </w:rPr>
            <w:fldChar w:fldCharType="end"/>
          </w:r>
        </w:p>
      </w:sdtContent>
    </w:sdt>
    <w:p w14:paraId="4AB7482F" w14:textId="77777777" w:rsidR="00F61BEF" w:rsidRDefault="00F61BEF">
      <w:pPr>
        <w:spacing w:before="240" w:after="240" w:line="360" w:lineRule="auto"/>
        <w:ind w:left="1077" w:hanging="720"/>
        <w:rPr>
          <w:rFonts w:ascii="Times New Roman" w:eastAsiaTheme="majorEastAsia" w:hAnsi="Times New Roman" w:cs="Times New Roman"/>
          <w:sz w:val="26"/>
          <w:szCs w:val="26"/>
        </w:rPr>
      </w:pPr>
      <w:bookmarkStart w:id="0" w:name="_Toc97143714"/>
      <w:bookmarkStart w:id="1" w:name="_Toc97143715"/>
      <w:bookmarkStart w:id="2" w:name="_Toc97143716"/>
      <w:bookmarkStart w:id="3" w:name="_Toc97143717"/>
      <w:bookmarkStart w:id="4" w:name="_Toc97143718"/>
      <w:bookmarkStart w:id="5" w:name="_Toc97143719"/>
      <w:bookmarkStart w:id="6" w:name="_Toc97143720"/>
      <w:bookmarkStart w:id="7" w:name="_Toc97143721"/>
      <w:bookmarkStart w:id="8" w:name="_Toc97143722"/>
      <w:bookmarkStart w:id="9" w:name="_Toc97143723"/>
      <w:bookmarkStart w:id="10" w:name="_Toc97143724"/>
      <w:bookmarkEnd w:id="0"/>
      <w:bookmarkEnd w:id="1"/>
      <w:bookmarkEnd w:id="2"/>
      <w:bookmarkEnd w:id="3"/>
      <w:bookmarkEnd w:id="4"/>
      <w:bookmarkEnd w:id="5"/>
      <w:bookmarkEnd w:id="6"/>
      <w:bookmarkEnd w:id="7"/>
      <w:bookmarkEnd w:id="8"/>
      <w:bookmarkEnd w:id="9"/>
      <w:bookmarkEnd w:id="10"/>
      <w:r>
        <w:br w:type="page"/>
      </w:r>
    </w:p>
    <w:p w14:paraId="6E508D09" w14:textId="23854510" w:rsidR="00511749" w:rsidRPr="008273CD" w:rsidRDefault="00511749" w:rsidP="008273CD">
      <w:pPr>
        <w:pStyle w:val="Heading1"/>
        <w:jc w:val="center"/>
        <w:rPr>
          <w:sz w:val="28"/>
          <w:szCs w:val="28"/>
        </w:rPr>
      </w:pPr>
      <w:bookmarkStart w:id="11" w:name="_Toc106619400"/>
      <w:r>
        <w:rPr>
          <w:sz w:val="28"/>
        </w:rPr>
        <w:lastRenderedPageBreak/>
        <w:t>Hoofdstuk 1: Voorlopig</w:t>
      </w:r>
      <w:bookmarkEnd w:id="11"/>
    </w:p>
    <w:p w14:paraId="4DB9FF2C" w14:textId="5BDDEC7E" w:rsidR="00A7406B" w:rsidRPr="00835148" w:rsidRDefault="00A7406B" w:rsidP="00883C74">
      <w:pPr>
        <w:pStyle w:val="Heading1"/>
      </w:pPr>
      <w:bookmarkStart w:id="12" w:name="_Toc106619401"/>
      <w:r>
        <w:t>Afdeling 1: Aanvullende definities voor deel 4A</w:t>
      </w:r>
      <w:bookmarkEnd w:id="12"/>
    </w:p>
    <w:p w14:paraId="737F1CC3" w14:textId="2185460F" w:rsidR="00A7406B" w:rsidRPr="00835148" w:rsidRDefault="00A7406B" w:rsidP="00F6269D">
      <w:pPr>
        <w:spacing w:before="240" w:after="240"/>
        <w:ind w:left="720"/>
        <w:jc w:val="both"/>
        <w:rPr>
          <w:rFonts w:ascii="Times New Roman" w:hAnsi="Times New Roman" w:cs="Times New Roman"/>
          <w:i/>
          <w:iCs/>
          <w:szCs w:val="24"/>
        </w:rPr>
      </w:pPr>
      <w:r>
        <w:rPr>
          <w:rFonts w:ascii="Times New Roman" w:hAnsi="Times New Roman"/>
          <w:i/>
        </w:rPr>
        <w:t>Deze Afdeling bepaalt dat:</w:t>
      </w:r>
    </w:p>
    <w:p w14:paraId="6E7F669D" w14:textId="77777777" w:rsidR="00A7406B" w:rsidRPr="00835148" w:rsidRDefault="00A7406B" w:rsidP="00F6269D">
      <w:pPr>
        <w:spacing w:before="240" w:after="240"/>
        <w:ind w:left="720"/>
        <w:jc w:val="both"/>
        <w:rPr>
          <w:rFonts w:ascii="Times New Roman" w:hAnsi="Times New Roman" w:cs="Times New Roman"/>
          <w:szCs w:val="24"/>
        </w:rPr>
      </w:pPr>
      <w:r>
        <w:rPr>
          <w:rFonts w:ascii="Times New Roman" w:hAnsi="Times New Roman"/>
        </w:rPr>
        <w:t>In dit deel:</w:t>
      </w:r>
    </w:p>
    <w:p w14:paraId="4B6FB14A" w14:textId="18C5844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 xml:space="preserve">“bevoegde ambtenaar” wordt uitgelegd overeenkomstig het bepaalde in Afdeling 128; </w:t>
      </w:r>
    </w:p>
    <w:p w14:paraId="16F140F2" w14:textId="533C74D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“bot” een geautomatiseerd online account, softwareprogramma of -proces betekent waarbij alle of nagenoeg alle acties of berichten van het account, programma of proces niet het resultaat zijn van een persoon;</w:t>
      </w:r>
    </w:p>
    <w:p w14:paraId="65E50B4B" w14:textId="2225AAAF" w:rsidR="00AE699E" w:rsidRPr="00835148" w:rsidRDefault="00A7406B" w:rsidP="00F6269D">
      <w:pPr>
        <w:spacing w:after="240"/>
        <w:ind w:left="1134"/>
        <w:jc w:val="both"/>
        <w:rPr>
          <w:rFonts w:ascii="Times New Roman" w:hAnsi="Times New Roman" w:cs="Times New Roman"/>
        </w:rPr>
      </w:pPr>
      <w:r>
        <w:rPr>
          <w:rFonts w:ascii="Times New Roman" w:hAnsi="Times New Roman"/>
        </w:rPr>
        <w:t xml:space="preserve">“desinformatie”, voor de toepassing van dit deel en deze Wet, elke onjuiste of misleidende online verkiezingsinformatie betekent die— </w:t>
      </w:r>
    </w:p>
    <w:p w14:paraId="4DF2ADBE" w14:textId="7F04E3C6" w:rsidR="00AE699E" w:rsidRPr="00835148" w:rsidRDefault="00A7406B" w:rsidP="00F6269D">
      <w:pPr>
        <w:pStyle w:val="ListParagraph"/>
        <w:numPr>
          <w:ilvl w:val="0"/>
          <w:numId w:val="89"/>
        </w:numPr>
        <w:spacing w:after="240"/>
        <w:ind w:left="2268" w:hanging="567"/>
        <w:contextualSpacing w:val="0"/>
        <w:jc w:val="both"/>
        <w:rPr>
          <w:rFonts w:ascii="Times New Roman" w:hAnsi="Times New Roman" w:cs="Times New Roman"/>
        </w:rPr>
      </w:pPr>
      <w:r>
        <w:rPr>
          <w:rFonts w:ascii="Times New Roman" w:hAnsi="Times New Roman"/>
        </w:rPr>
        <w:t xml:space="preserve">schade aan het publiek kan toebrengen, en </w:t>
      </w:r>
    </w:p>
    <w:p w14:paraId="0631A600" w14:textId="0B7FD4A6" w:rsidR="00D17FEA" w:rsidRPr="00835148" w:rsidRDefault="00A7406B" w:rsidP="00804CD3">
      <w:pPr>
        <w:pStyle w:val="ListParagraph"/>
        <w:numPr>
          <w:ilvl w:val="0"/>
          <w:numId w:val="89"/>
        </w:numPr>
        <w:spacing w:after="240"/>
        <w:ind w:left="2268" w:hanging="567"/>
        <w:contextualSpacing w:val="0"/>
        <w:jc w:val="both"/>
        <w:rPr>
          <w:rFonts w:ascii="Times New Roman" w:hAnsi="Times New Roman" w:cs="Times New Roman"/>
        </w:rPr>
      </w:pPr>
      <w:bookmarkStart w:id="13" w:name="_Hlk103716918"/>
      <w:r>
        <w:rPr>
          <w:rFonts w:ascii="Times New Roman" w:hAnsi="Times New Roman"/>
        </w:rPr>
        <w:t>op grond van de aard en het karakter van de inhoud, context of enige andere relevante omstandigheid aanleiding geeft tot de gevolgtrekking dat het is gemaakt of verspreid om te misleiden</w:t>
      </w:r>
      <w:bookmarkEnd w:id="13"/>
      <w:r>
        <w:rPr>
          <w:rFonts w:ascii="Times New Roman" w:hAnsi="Times New Roman"/>
        </w:rPr>
        <w:t>;</w:t>
      </w:r>
    </w:p>
    <w:p w14:paraId="46EB4025" w14:textId="62D9A4BB" w:rsidR="00A7406B" w:rsidRPr="00835148" w:rsidRDefault="00A7406B" w:rsidP="00F6269D">
      <w:pPr>
        <w:spacing w:after="240"/>
        <w:ind w:left="1134"/>
        <w:jc w:val="both"/>
        <w:rPr>
          <w:rFonts w:ascii="Times New Roman" w:hAnsi="Times New Roman" w:cs="Times New Roman"/>
        </w:rPr>
      </w:pPr>
      <w:r>
        <w:rPr>
          <w:rFonts w:ascii="Times New Roman" w:hAnsi="Times New Roman"/>
        </w:rPr>
        <w:t>“verkiezingscampagneperiode” betekent:</w:t>
      </w:r>
    </w:p>
    <w:p w14:paraId="4A08B0F8" w14:textId="5A2D3C1B"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de periode (met inbegrip van een verkiezingsperiode) die van tijd tot tijd en met betrekking tot elke verkiezing of elk referendum door de Commissie kan worden voorgeschreven, beginnend op een datum vóór een ophanden zijnde verkiezing of referendum en eindigend op de verkiezingsdag op het tijdstip waarop de stembureaus worden gesloten, welke datums worden vermeld in een door de Commissie gepubliceerde kennisgeving op de wijze die zij passend acht, niet minder dan zeven dagen vóór de eerdere datum;</w:t>
      </w:r>
    </w:p>
    <w:p w14:paraId="4A79F8A7" w14:textId="13D203CA"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de periode die aanvangt drie maanden vóór de laatste datum waarop de verkiezing wettelijk verplicht is en eindigt wanneer de verkiezingsperiode eindigt; of</w:t>
      </w:r>
    </w:p>
    <w:p w14:paraId="259CF5B0" w14:textId="6C5E35C9" w:rsidR="004C07F1" w:rsidRPr="00835148" w:rsidRDefault="00A7406B" w:rsidP="00F6269D">
      <w:pPr>
        <w:pStyle w:val="ListParagraph"/>
        <w:numPr>
          <w:ilvl w:val="0"/>
          <w:numId w:val="88"/>
        </w:numPr>
        <w:spacing w:after="240"/>
        <w:ind w:left="2268" w:hanging="567"/>
        <w:contextualSpacing w:val="0"/>
        <w:jc w:val="both"/>
        <w:rPr>
          <w:rFonts w:ascii="Times New Roman" w:hAnsi="Times New Roman" w:cs="Times New Roman"/>
        </w:rPr>
      </w:pPr>
      <w:r>
        <w:rPr>
          <w:rFonts w:ascii="Times New Roman" w:hAnsi="Times New Roman"/>
        </w:rPr>
        <w:t>indien de leden a) en b) niet van toepassing zijn, betekent de verkiezingsperiode;</w:t>
      </w:r>
    </w:p>
    <w:p w14:paraId="163AA4E8" w14:textId="6AEB89E5" w:rsidR="00D17FEA" w:rsidRPr="00835148" w:rsidRDefault="00D17FEA" w:rsidP="009A3E29">
      <w:pPr>
        <w:spacing w:after="240"/>
        <w:ind w:left="1134"/>
        <w:jc w:val="both"/>
        <w:rPr>
          <w:rFonts w:ascii="Times New Roman" w:hAnsi="Times New Roman" w:cs="Times New Roman"/>
        </w:rPr>
      </w:pPr>
      <w:r>
        <w:rPr>
          <w:rFonts w:ascii="Times New Roman" w:hAnsi="Times New Roman"/>
        </w:rPr>
        <w:t>“verkiezingsperiode” in dit deel de periode die begint op de dag waarop een verkiezingsdagbesluit wordt genomen en eindigt op de verkiezingsdag op het tijdstip waarop de stembureaus worden gesloten;</w:t>
      </w:r>
    </w:p>
    <w:p w14:paraId="22E6740B"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lastRenderedPageBreak/>
        <w:t>“lookalike-targeting” betekent het gebruik van gegevens van een bestaand online publiek om andere personen te identificeren die soortgelijke kenmerken hebben of soortgelijke activiteiten verrichten op een online platform;</w:t>
      </w:r>
    </w:p>
    <w:p w14:paraId="7DFE9E10" w14:textId="2220423F" w:rsidR="00A7406B" w:rsidRPr="00835148" w:rsidRDefault="00A7406B" w:rsidP="00F6269D">
      <w:pPr>
        <w:spacing w:after="240"/>
        <w:ind w:left="1134"/>
        <w:jc w:val="both"/>
        <w:rPr>
          <w:rFonts w:ascii="Times New Roman" w:hAnsi="Times New Roman" w:cs="Times New Roman"/>
        </w:rPr>
      </w:pPr>
      <w:r>
        <w:rPr>
          <w:rFonts w:ascii="Times New Roman" w:hAnsi="Times New Roman"/>
        </w:rPr>
        <w:t>“manipulatief of niet-authentiek gedrag” betekent tactieken, technieken en procedures die:</w:t>
      </w:r>
    </w:p>
    <w:p w14:paraId="2C02C460" w14:textId="0B0E2384" w:rsidR="00A7406B" w:rsidRPr="00835148" w:rsidRDefault="003C36B6" w:rsidP="00F6269D">
      <w:pPr>
        <w:pStyle w:val="Opinionnormal"/>
        <w:numPr>
          <w:ilvl w:val="1"/>
          <w:numId w:val="11"/>
        </w:numPr>
        <w:spacing w:before="0" w:after="240" w:line="276" w:lineRule="auto"/>
        <w:ind w:left="2268" w:hanging="567"/>
        <w:rPr>
          <w:rFonts w:ascii="Times New Roman" w:hAnsi="Times New Roman" w:cs="Times New Roman"/>
          <w:b/>
          <w:bCs/>
          <w:sz w:val="24"/>
          <w:szCs w:val="24"/>
        </w:rPr>
      </w:pPr>
      <w:r>
        <w:rPr>
          <w:rFonts w:ascii="Times New Roman" w:hAnsi="Times New Roman"/>
          <w:sz w:val="24"/>
        </w:rPr>
        <w:t>het misleidende gebruik vormen van diensten of functies die worden aangeboden door online platforms, met inbegrip van gebruikersgedrag dat tot doel heeft het bereik of de vermeende publieke steun van bepaalde inhoud kunstmatig te vergroten,</w:t>
      </w:r>
    </w:p>
    <w:p w14:paraId="01345465" w14:textId="00E3513E" w:rsidR="00A7406B" w:rsidRPr="00835148" w:rsidRDefault="00A7406B"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waarschijnlijk van invloed zijn op de informatie die zichtbaar is voor andere gebruikers van dat platform,</w:t>
      </w:r>
    </w:p>
    <w:p w14:paraId="4F965F09" w14:textId="6A49E983" w:rsidR="00A7406B" w:rsidRDefault="007F7211"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op grond van hun aard en karakter, context of andere relevante omstandigheid tot gevolg hebben dat zij bedoeld zijn om te resulteren in de verspreiding, publicatie of verhoogde circulatie van valse of misleidende online verkiezingsinformatie, en</w:t>
      </w:r>
    </w:p>
    <w:p w14:paraId="57861F65" w14:textId="309034A0" w:rsidR="00C12541" w:rsidRPr="00473A30" w:rsidRDefault="001757C3" w:rsidP="00473A30">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schade aan het publiek kunnen veroorzaken.</w:t>
      </w:r>
    </w:p>
    <w:p w14:paraId="706905FD"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“microtargeting” betekent een targetingmethode waarbij gebruik wordt gemaakt van technieken, instrumenten of andere methoden voor gegevensanalyse om een op maat gemaakte online politieke advertentie te richten, te verzenden of te communiceren aan een specifieke persoon of groep personen of om de circulatie, het bereik of de zichtbaarheid van een online politieke advertentie te vergroten;</w:t>
      </w:r>
    </w:p>
    <w:p w14:paraId="0817BFD6" w14:textId="2CFB34BB" w:rsidR="00A7406B" w:rsidRPr="00835148" w:rsidRDefault="00A7406B" w:rsidP="00DB2F82">
      <w:pPr>
        <w:spacing w:after="240"/>
        <w:ind w:left="1134"/>
        <w:jc w:val="both"/>
        <w:rPr>
          <w:rFonts w:ascii="Times New Roman" w:hAnsi="Times New Roman" w:cs="Times New Roman"/>
        </w:rPr>
      </w:pPr>
      <w:r>
        <w:rPr>
          <w:rFonts w:ascii="Times New Roman" w:hAnsi="Times New Roman"/>
        </w:rPr>
        <w:t>“misinformatie” betekent voor de toepassing van dit deel en deze Wet alle valse of misleidende informatie over het online verkiezingsproces die schade aan het publiek kan toebrengen, ongeacht of de informatie is gecreëerd of verspreid met kennis van de valse of misleidende aard ervan of met enige bedoeling om dergelijke schade te veroorzaken;</w:t>
      </w:r>
    </w:p>
    <w:p w14:paraId="1A4A5D07"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“online verkiezingsinformatie” betekent:</w:t>
      </w:r>
    </w:p>
    <w:p w14:paraId="31DFA0B2" w14:textId="5DE9438F" w:rsidR="00A7406B" w:rsidRPr="00835148" w:rsidRDefault="00C325DA" w:rsidP="00F6269D">
      <w:pPr>
        <w:pStyle w:val="NormalWeb"/>
        <w:numPr>
          <w:ilvl w:val="0"/>
          <w:numId w:val="59"/>
        </w:numPr>
        <w:spacing w:before="0" w:beforeAutospacing="0" w:after="240" w:afterAutospacing="0" w:line="276" w:lineRule="auto"/>
        <w:ind w:left="2268" w:hanging="567"/>
        <w:jc w:val="both"/>
      </w:pPr>
      <w:r>
        <w:t xml:space="preserve">informatie over het online verkiezingsproces; of </w:t>
      </w:r>
    </w:p>
    <w:p w14:paraId="48E9955E" w14:textId="77777777" w:rsidR="00A7406B" w:rsidRPr="00835148" w:rsidRDefault="00A7406B" w:rsidP="00F6269D">
      <w:pPr>
        <w:pStyle w:val="NormalWeb"/>
        <w:numPr>
          <w:ilvl w:val="0"/>
          <w:numId w:val="59"/>
        </w:numPr>
        <w:spacing w:before="0" w:beforeAutospacing="0" w:after="240" w:afterAutospacing="0" w:line="276" w:lineRule="auto"/>
        <w:ind w:left="2268" w:hanging="567"/>
        <w:jc w:val="both"/>
      </w:pPr>
      <w:r>
        <w:t xml:space="preserve">alle online inhoud met betrekking tot— </w:t>
      </w:r>
    </w:p>
    <w:p w14:paraId="3F4CDD99" w14:textId="1E1FE0FB" w:rsidR="00A7406B" w:rsidRPr="00835148" w:rsidRDefault="00A7406B" w:rsidP="00F6269D">
      <w:pPr>
        <w:pStyle w:val="NormalWeb"/>
        <w:spacing w:before="0" w:beforeAutospacing="0" w:after="240" w:afterAutospacing="0" w:line="276" w:lineRule="auto"/>
        <w:ind w:left="3119" w:hanging="567"/>
        <w:jc w:val="both"/>
      </w:pPr>
      <w:r>
        <w:t xml:space="preserve">(i) een kandidaat bij een verkiezing; </w:t>
      </w:r>
    </w:p>
    <w:p w14:paraId="7733AE23" w14:textId="4806CCAF" w:rsidR="00A7406B" w:rsidRPr="00835148" w:rsidRDefault="00A7406B" w:rsidP="00F6269D">
      <w:pPr>
        <w:pStyle w:val="NormalWeb"/>
        <w:spacing w:before="0" w:beforeAutospacing="0" w:after="240" w:afterAutospacing="0" w:line="276" w:lineRule="auto"/>
        <w:ind w:left="3119" w:hanging="567"/>
        <w:jc w:val="both"/>
      </w:pPr>
      <w:r>
        <w:t>(ii) een politieke partij met kandidaten die zich in een verkiezing kandidaat hebben gesteld,</w:t>
      </w:r>
    </w:p>
    <w:p w14:paraId="79786B4F" w14:textId="1C00EAA5" w:rsidR="00A7406B" w:rsidRPr="00835148" w:rsidRDefault="00A7406B" w:rsidP="00F6269D">
      <w:pPr>
        <w:pStyle w:val="NormalWeb"/>
        <w:spacing w:before="0" w:beforeAutospacing="0" w:after="240" w:afterAutospacing="0" w:line="276" w:lineRule="auto"/>
        <w:ind w:left="3119" w:hanging="567"/>
        <w:jc w:val="both"/>
      </w:pPr>
      <w:r>
        <w:t>(iii) kwesties die van belang zijn voor een verkiezing, of</w:t>
      </w:r>
    </w:p>
    <w:p w14:paraId="6B24AD9E" w14:textId="1687CCC4" w:rsidR="00A7406B" w:rsidRPr="00835148" w:rsidRDefault="00A7406B" w:rsidP="00F6269D">
      <w:pPr>
        <w:pStyle w:val="NormalWeb"/>
        <w:spacing w:before="0" w:beforeAutospacing="0" w:after="240" w:afterAutospacing="0" w:line="276" w:lineRule="auto"/>
        <w:ind w:left="3119" w:hanging="567"/>
        <w:jc w:val="both"/>
      </w:pPr>
      <w:r>
        <w:lastRenderedPageBreak/>
        <w:t>(iv) kwesties die van belang zijn voor een referendum.</w:t>
      </w:r>
    </w:p>
    <w:p w14:paraId="239350EF" w14:textId="532FF454" w:rsidR="00C20FC8" w:rsidRPr="00835148" w:rsidRDefault="00C20FC8" w:rsidP="00C20FC8">
      <w:pPr>
        <w:spacing w:after="240"/>
        <w:ind w:left="1134"/>
        <w:jc w:val="both"/>
        <w:rPr>
          <w:rFonts w:ascii="Times New Roman" w:hAnsi="Times New Roman" w:cs="Times New Roman"/>
        </w:rPr>
      </w:pPr>
      <w:r>
        <w:rPr>
          <w:rFonts w:ascii="Times New Roman" w:hAnsi="Times New Roman"/>
        </w:rPr>
        <w:t>"online informatie over het verkiezingsproces" betekent online inhoud van feitelijke aard met betrekking tot het houden van een verkiezing of referendum, inclusief maar niet beperkt tot de registratie van kiezers of kandidaten, stemtijden en -locaties, regelingen voor stemmen per post, het stemgeheim, het tellen van stemmen en elke andere feitelijke inhoud met betrekking tot het houden van een bepaalde verkiezing of referendum of meer in het algemeen verkiezingen of referenda;</w:t>
      </w:r>
    </w:p>
    <w:p w14:paraId="7925883F" w14:textId="557F3D5F" w:rsidR="00A7406B" w:rsidRPr="00835148" w:rsidRDefault="00A7406B" w:rsidP="00F6269D">
      <w:pPr>
        <w:spacing w:after="240"/>
        <w:ind w:left="1134"/>
        <w:jc w:val="both"/>
        <w:rPr>
          <w:rFonts w:ascii="Times New Roman" w:hAnsi="Times New Roman" w:cs="Times New Roman"/>
        </w:rPr>
      </w:pPr>
      <w:r>
        <w:rPr>
          <w:rFonts w:ascii="Times New Roman" w:hAnsi="Times New Roman"/>
        </w:rPr>
        <w:t>"online platform" betekent elke publieksgerichte website, webapplicatie of digitale applicatie die toegankelijk is voor het algemene publiek of een deel van het publiek en die—</w:t>
      </w:r>
    </w:p>
    <w:p w14:paraId="11A0E755" w14:textId="1AACF7AA" w:rsidR="00A7406B" w:rsidRPr="00835148" w:rsidRDefault="00A7406B" w:rsidP="00F6269D">
      <w:pPr>
        <w:pStyle w:val="NormalWeb"/>
        <w:numPr>
          <w:ilvl w:val="0"/>
          <w:numId w:val="86"/>
        </w:numPr>
        <w:spacing w:before="0" w:beforeAutospacing="0" w:after="240" w:afterAutospacing="0" w:line="276" w:lineRule="auto"/>
        <w:ind w:left="2268" w:hanging="567"/>
        <w:jc w:val="both"/>
      </w:pPr>
      <w:r>
        <w:t>ten minste 100.000 unieke maandelijkse gebruikers in de staat heeft gedurende een periode van niet minder dan zeven maanden gedurende de 12 maanden onmiddellijk voorafgaand aan de datum van het nemen van een verkiezingsdagbesluit, en</w:t>
      </w:r>
    </w:p>
    <w:p w14:paraId="64D75AD4" w14:textId="6E3B9FFF" w:rsidR="00A7406B" w:rsidRPr="00835148" w:rsidRDefault="00A7406B" w:rsidP="00F6269D">
      <w:pPr>
        <w:pStyle w:val="NormalWeb"/>
        <w:numPr>
          <w:ilvl w:val="0"/>
          <w:numId w:val="86"/>
        </w:numPr>
        <w:spacing w:before="0" w:beforeAutospacing="0" w:after="240" w:afterAutospacing="0" w:line="276" w:lineRule="auto"/>
        <w:ind w:left="2268" w:hanging="567"/>
        <w:jc w:val="both"/>
      </w:pPr>
      <w:r>
        <w:t>inhoud met politieke doeleinden weergeeft, met inbegrip van maar niet beperkt tot online politieke advertenties;</w:t>
      </w:r>
    </w:p>
    <w:p w14:paraId="34C464A3" w14:textId="604146B7" w:rsidR="00A7406B" w:rsidRPr="00835148" w:rsidRDefault="00A7406B" w:rsidP="00F6269D">
      <w:pPr>
        <w:spacing w:after="240"/>
        <w:ind w:left="1134"/>
        <w:jc w:val="both"/>
        <w:rPr>
          <w:rFonts w:ascii="Times New Roman" w:hAnsi="Times New Roman" w:cs="Times New Roman"/>
        </w:rPr>
      </w:pPr>
      <w:r>
        <w:rPr>
          <w:rFonts w:ascii="Times New Roman" w:hAnsi="Times New Roman"/>
        </w:rPr>
        <w:t>"online politieke advertentie” heeft de betekenis die eraan wordt gegeven in deel 4;</w:t>
      </w:r>
    </w:p>
    <w:p w14:paraId="6D559116" w14:textId="162E378B" w:rsidR="00A7406B" w:rsidRPr="00835148" w:rsidRDefault="00A7406B" w:rsidP="00F6269D">
      <w:pPr>
        <w:spacing w:after="240"/>
        <w:ind w:left="1134"/>
        <w:jc w:val="both"/>
        <w:rPr>
          <w:rFonts w:ascii="Times New Roman" w:hAnsi="Times New Roman" w:cs="Times New Roman"/>
        </w:rPr>
      </w:pPr>
      <w:r>
        <w:rPr>
          <w:rFonts w:ascii="Times New Roman" w:hAnsi="Times New Roman"/>
        </w:rPr>
        <w:t xml:space="preserve">“politieke doeleinden” heeft de betekenis die eraan wordt toegekend door artikel 22, lid 2, onder aa) van de </w:t>
      </w:r>
      <w:hyperlink r:id="rId14">
        <w:r>
          <w:rPr>
            <w:rFonts w:ascii="Times New Roman" w:hAnsi="Times New Roman"/>
            <w:u w:val="single"/>
          </w:rPr>
          <w:t>Verkiezingswet 1997</w:t>
        </w:r>
      </w:hyperlink>
      <w:r>
        <w:rPr>
          <w:rFonts w:ascii="Times New Roman" w:hAnsi="Times New Roman"/>
        </w:rPr>
        <w:t>;</w:t>
      </w:r>
    </w:p>
    <w:p w14:paraId="06ABEAF6"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“verkiezingsdagbesluit” is een besluit van de minister tot benoeming van een dag voor het houden van een verkiezing die—</w:t>
      </w:r>
    </w:p>
    <w:p w14:paraId="6174D846" w14:textId="5B427840"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in het geval van een Dáil-verkiezing, wordt gemaakt op grond van artikel 96 van de </w:t>
      </w:r>
      <w:r>
        <w:rPr>
          <w:u w:val="single"/>
        </w:rPr>
        <w:t>Verkiezingswet 1992</w:t>
      </w:r>
      <w:r>
        <w:t>,</w:t>
      </w:r>
    </w:p>
    <w:p w14:paraId="5A99DE2E" w14:textId="31598D76"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in het geval van een Europese verkiezing, wordt gemaakt op grond van artikel 10 van de </w:t>
      </w:r>
      <w:r>
        <w:rPr>
          <w:u w:val="single"/>
        </w:rPr>
        <w:t>Wet van 1997</w:t>
      </w:r>
      <w:r>
        <w:t>,</w:t>
      </w:r>
    </w:p>
    <w:p w14:paraId="5BED6200" w14:textId="4DCC3C4D"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in het geval van een lokale verkiezing, wordt gemaakt op grond van artikel 26 van de </w:t>
      </w:r>
      <w:r>
        <w:rPr>
          <w:u w:val="single"/>
        </w:rPr>
        <w:t>Wet op de lokale overheid 2001</w:t>
      </w:r>
      <w:r>
        <w:t>,</w:t>
      </w:r>
    </w:p>
    <w:p w14:paraId="3CD58B4B" w14:textId="6BCDDF53"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in het geval van presidentsverkiezingen, wordt gemaakt op grond van artikel 6, lid 1, onder c), van de </w:t>
      </w:r>
      <w:r>
        <w:rPr>
          <w:u w:val="single"/>
        </w:rPr>
        <w:t>Wet op de presidentsverkiezingen 1993</w:t>
      </w:r>
      <w:r>
        <w:t>,</w:t>
      </w:r>
    </w:p>
    <w:p w14:paraId="32498F71" w14:textId="674D884C" w:rsidR="00A7406B" w:rsidRPr="00835148" w:rsidRDefault="00120F66" w:rsidP="00F6269D">
      <w:pPr>
        <w:pStyle w:val="NormalWeb"/>
        <w:numPr>
          <w:ilvl w:val="0"/>
          <w:numId w:val="87"/>
        </w:numPr>
        <w:spacing w:before="0" w:beforeAutospacing="0" w:after="240" w:afterAutospacing="0" w:line="276" w:lineRule="auto"/>
        <w:ind w:left="2268" w:hanging="567"/>
        <w:jc w:val="both"/>
      </w:pPr>
      <w:r>
        <w:t xml:space="preserve">in het geval van een referendum, wordt gemaakt op grond van artikel 10 of 12 van de </w:t>
      </w:r>
      <w:r>
        <w:rPr>
          <w:u w:val="single"/>
        </w:rPr>
        <w:t>Wet van 1994</w:t>
      </w:r>
      <w:r>
        <w:t>, of</w:t>
      </w:r>
    </w:p>
    <w:p w14:paraId="4B10A3B0" w14:textId="06157AE2" w:rsidR="00A7406B" w:rsidRPr="00835148" w:rsidRDefault="00A7406B" w:rsidP="00F6269D">
      <w:pPr>
        <w:pStyle w:val="NormalWeb"/>
        <w:numPr>
          <w:ilvl w:val="0"/>
          <w:numId w:val="87"/>
        </w:numPr>
        <w:spacing w:before="0" w:beforeAutospacing="0" w:after="240" w:afterAutospacing="0" w:line="276" w:lineRule="auto"/>
        <w:ind w:left="2268" w:hanging="567"/>
        <w:jc w:val="both"/>
      </w:pPr>
      <w:r>
        <w:lastRenderedPageBreak/>
        <w:t xml:space="preserve">in het geval van een Seanad-verkiezing, wordt gemaakt op grond van artikel 12 van de </w:t>
      </w:r>
      <w:hyperlink r:id="rId15">
        <w:r>
          <w:rPr>
            <w:u w:val="single"/>
          </w:rPr>
          <w:t>Seanad-verkiezingswet</w:t>
        </w:r>
      </w:hyperlink>
      <w:r>
        <w:rPr>
          <w:u w:val="single"/>
        </w:rPr>
        <w:t xml:space="preserve"> (Universiteitsleden) van 1937 en op grond van artikel 24 van de Seanad-verkiezingswet (Panelleden) van 1947</w:t>
      </w:r>
      <w:r>
        <w:t>;</w:t>
      </w:r>
    </w:p>
    <w:p w14:paraId="58647545" w14:textId="3C22AECB" w:rsidR="00A7406B" w:rsidRPr="00835148" w:rsidRDefault="00A7406B" w:rsidP="00F6269D">
      <w:pPr>
        <w:spacing w:after="240"/>
        <w:ind w:left="1134"/>
        <w:jc w:val="both"/>
        <w:rPr>
          <w:rFonts w:ascii="Times New Roman" w:hAnsi="Times New Roman" w:cs="Times New Roman"/>
        </w:rPr>
      </w:pPr>
      <w:r>
        <w:rPr>
          <w:rFonts w:ascii="Times New Roman" w:hAnsi="Times New Roman"/>
        </w:rPr>
        <w:t>“openbare schade” betekent elke ernstige bedreiging voor de eerlijkheid of integriteit van een verkiezing of referendum;</w:t>
      </w:r>
    </w:p>
    <w:p w14:paraId="0C6CFEF7" w14:textId="15D67F21" w:rsidR="00E76461" w:rsidRPr="00835148" w:rsidRDefault="00A7406B" w:rsidP="00AE1118">
      <w:pPr>
        <w:spacing w:after="240"/>
        <w:ind w:left="1134"/>
        <w:jc w:val="both"/>
        <w:rPr>
          <w:rFonts w:ascii="Times New Roman" w:hAnsi="Times New Roman" w:cs="Times New Roman"/>
        </w:rPr>
      </w:pPr>
      <w:r>
        <w:rPr>
          <w:rFonts w:ascii="Times New Roman" w:hAnsi="Times New Roman"/>
        </w:rPr>
        <w:t>“aanbevelingssysteem”: een volledig of gedeeltelijk geautomatiseerd systeem dat door een online platform wordt gebruikt om online interfacespecifieke informatie aan ontvangers van de dienst voor te stellen, waaronder als resultaat van een door de ontvanger geïnitieerde zoekopdracht of het anderszins bepalen van de relatieve volgorde of prominentie van weergegeven informatie.</w:t>
      </w:r>
    </w:p>
    <w:p w14:paraId="3DB1D383" w14:textId="68215284" w:rsidR="00FE377C" w:rsidRPr="00835148" w:rsidRDefault="00FE377C" w:rsidP="00883C74">
      <w:pPr>
        <w:pStyle w:val="Heading1"/>
      </w:pPr>
      <w:bookmarkStart w:id="14" w:name="_Toc106619402"/>
      <w:r>
        <w:t>Afdeling 2: Functies van de Commissie met betrekking tot online verkiezingsinformatie en manipulatief of niet-authentiek gedrag</w:t>
      </w:r>
      <w:bookmarkEnd w:id="14"/>
    </w:p>
    <w:p w14:paraId="0C54829B" w14:textId="316308CA" w:rsidR="00942D49" w:rsidRPr="00835148" w:rsidRDefault="00942D49" w:rsidP="00F6269D">
      <w:pPr>
        <w:spacing w:before="240" w:after="240"/>
        <w:ind w:left="539" w:firstLine="181"/>
        <w:jc w:val="both"/>
        <w:rPr>
          <w:rFonts w:ascii="Times New Roman" w:hAnsi="Times New Roman" w:cs="Times New Roman"/>
          <w:i/>
          <w:iCs/>
          <w:szCs w:val="24"/>
        </w:rPr>
      </w:pPr>
      <w:r>
        <w:rPr>
          <w:rFonts w:ascii="Times New Roman" w:hAnsi="Times New Roman"/>
          <w:i/>
        </w:rPr>
        <w:t>Deze Afdeling bepaalt dat:</w:t>
      </w:r>
    </w:p>
    <w:p w14:paraId="67223190" w14:textId="34F77157" w:rsidR="00D21A52" w:rsidRPr="00835148" w:rsidRDefault="00FE377C"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Het een functie van de Commissie is om de eerlijkheid en integriteit van verkiezingen en referenda overeenkomstig dit Deel te beschermen.</w:t>
      </w:r>
    </w:p>
    <w:p w14:paraId="6C9CF46C" w14:textId="4AA11E7C" w:rsidR="000C3812" w:rsidRPr="00D21A52" w:rsidRDefault="00942D49"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Het een functie van de Commissie is om de verspreiding van het volgende te bewaken, onderzoeken en bestrijden—</w:t>
      </w:r>
    </w:p>
    <w:p w14:paraId="51529193" w14:textId="081D3126" w:rsidR="000C3812" w:rsidRPr="00835148" w:rsidRDefault="00ED7DE9"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desinformatie, en  </w:t>
      </w:r>
    </w:p>
    <w:p w14:paraId="37B79E0C" w14:textId="234C177C" w:rsidR="000C3812" w:rsidRPr="00835148" w:rsidRDefault="00FE377C"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misinformatie.</w:t>
      </w:r>
    </w:p>
    <w:p w14:paraId="4F8B75E4" w14:textId="29D83B78" w:rsidR="00FE377C" w:rsidRPr="00835148" w:rsidRDefault="000C3812"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Het een functie van de Commissie is om manipulatief of niet-authentiek gedrag te bewaken, onderzoeken en identificeren.</w:t>
      </w:r>
    </w:p>
    <w:p w14:paraId="4446BA60" w14:textId="6C4E2247" w:rsidR="000C3812"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Het een functie van de Commissie is om trends te bewaken, onderzoeken en identificeren die betrekking hebben op— </w:t>
      </w:r>
    </w:p>
    <w:p w14:paraId="377044F4" w14:textId="09FF88CE"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desinformatie,</w:t>
      </w:r>
    </w:p>
    <w:p w14:paraId="643E2791" w14:textId="07289B17"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misinformatie, en </w:t>
      </w:r>
    </w:p>
    <w:p w14:paraId="7819807A" w14:textId="2CBADAC9" w:rsidR="00D32162" w:rsidRPr="004A5780" w:rsidRDefault="000C3812" w:rsidP="00473A30">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manipulatief of niet-authentiek gedrag. </w:t>
      </w:r>
    </w:p>
    <w:p w14:paraId="773D60C3" w14:textId="17681B0D" w:rsidR="005C2FFD" w:rsidRPr="00835148" w:rsidRDefault="005C2FFD"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Het een functie van de Commissie is om het publiek bewust te maken van misinformatie, desinformatie en manipulatief of niet-authentiek gedrag en de Commissie kan educatieve of voorlichtingsprogramma’s opzetten, mogelijk maken of bevorderen in het kader van deze functie. </w:t>
      </w:r>
    </w:p>
    <w:p w14:paraId="690A3CDC" w14:textId="6B292A70" w:rsidR="00FE377C"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De Commissie bevoegd is overeenkomsten en andere regelingen te sluiten met personen of instellingen in de Staat of elders.</w:t>
      </w:r>
    </w:p>
    <w:p w14:paraId="4A41A6DC" w14:textId="6711C7B0" w:rsidR="003C524C" w:rsidRPr="00835148" w:rsidRDefault="003C524C" w:rsidP="00883C74">
      <w:pPr>
        <w:pStyle w:val="Heading1"/>
      </w:pPr>
      <w:bookmarkStart w:id="15" w:name="_Toc99116947"/>
      <w:bookmarkStart w:id="16" w:name="_Toc99122327"/>
      <w:bookmarkStart w:id="17" w:name="_Toc99116948"/>
      <w:bookmarkStart w:id="18" w:name="_Toc99122328"/>
      <w:bookmarkStart w:id="19" w:name="_Toc99116949"/>
      <w:bookmarkStart w:id="20" w:name="_Toc99122329"/>
      <w:bookmarkStart w:id="21" w:name="_Toc99116950"/>
      <w:bookmarkStart w:id="22" w:name="_Toc99122330"/>
      <w:bookmarkStart w:id="23" w:name="_Toc99116951"/>
      <w:bookmarkStart w:id="24" w:name="_Toc99122331"/>
      <w:bookmarkStart w:id="25" w:name="_Toc99116952"/>
      <w:bookmarkStart w:id="26" w:name="_Toc99122332"/>
      <w:bookmarkStart w:id="27" w:name="_Toc99116953"/>
      <w:bookmarkStart w:id="28" w:name="_Toc99122333"/>
      <w:bookmarkStart w:id="29" w:name="_Toc99116954"/>
      <w:bookmarkStart w:id="30" w:name="_Toc99122334"/>
      <w:bookmarkStart w:id="31" w:name="_Toc99116955"/>
      <w:bookmarkStart w:id="32" w:name="_Toc99122335"/>
      <w:bookmarkStart w:id="33" w:name="_Toc97143726"/>
      <w:bookmarkStart w:id="34" w:name="_Toc97143727"/>
      <w:bookmarkStart w:id="35" w:name="_Toc97143728"/>
      <w:bookmarkStart w:id="36" w:name="_Toc97143729"/>
      <w:bookmarkStart w:id="37" w:name="_Toc97143730"/>
      <w:bookmarkStart w:id="38" w:name="_Toc97143731"/>
      <w:bookmarkStart w:id="39" w:name="_Toc97143732"/>
      <w:bookmarkStart w:id="40" w:name="_Toc99116956"/>
      <w:bookmarkStart w:id="41" w:name="_Toc99122336"/>
      <w:bookmarkStart w:id="42" w:name="_Toc99116957"/>
      <w:bookmarkStart w:id="43" w:name="_Toc99122337"/>
      <w:bookmarkStart w:id="44" w:name="_Toc99116958"/>
      <w:bookmarkStart w:id="45" w:name="_Toc99122338"/>
      <w:bookmarkStart w:id="46" w:name="_Toc99116959"/>
      <w:bookmarkStart w:id="47" w:name="_Toc99122339"/>
      <w:bookmarkStart w:id="48" w:name="_Toc99116960"/>
      <w:bookmarkStart w:id="49" w:name="_Toc99122340"/>
      <w:bookmarkStart w:id="50" w:name="_Toc99116961"/>
      <w:bookmarkStart w:id="51" w:name="_Toc99122341"/>
      <w:bookmarkStart w:id="52" w:name="_Toc99116962"/>
      <w:bookmarkStart w:id="53" w:name="_Toc99122342"/>
      <w:bookmarkStart w:id="54" w:name="_Toc99116963"/>
      <w:bookmarkStart w:id="55" w:name="_Toc99122343"/>
      <w:bookmarkStart w:id="56" w:name="_Toc99116964"/>
      <w:bookmarkStart w:id="57" w:name="_Toc99122344"/>
      <w:bookmarkStart w:id="58" w:name="_Toc10661940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t xml:space="preserve">Afdeling 3: </w:t>
      </w:r>
      <w:bookmarkStart w:id="59" w:name="_Toc97143735"/>
      <w:bookmarkStart w:id="60" w:name="_Toc97143736"/>
      <w:bookmarkStart w:id="61" w:name="_Toc97143737"/>
      <w:bookmarkStart w:id="62" w:name="_Toc97143738"/>
      <w:bookmarkStart w:id="63" w:name="_Toc97143739"/>
      <w:bookmarkStart w:id="64" w:name="_Toc97143740"/>
      <w:bookmarkStart w:id="65" w:name="_Toc97143741"/>
      <w:bookmarkEnd w:id="59"/>
      <w:bookmarkEnd w:id="60"/>
      <w:bookmarkEnd w:id="61"/>
      <w:bookmarkEnd w:id="62"/>
      <w:bookmarkEnd w:id="63"/>
      <w:bookmarkEnd w:id="64"/>
      <w:bookmarkEnd w:id="65"/>
      <w:r>
        <w:t>Oprichting en rol van de Adviesraad</w:t>
      </w:r>
      <w:bookmarkEnd w:id="58"/>
    </w:p>
    <w:p w14:paraId="53AB2AB3" w14:textId="77777777" w:rsidR="003C524C" w:rsidRPr="00835148" w:rsidRDefault="003C524C" w:rsidP="009A3E29">
      <w:pPr>
        <w:pStyle w:val="PlainText"/>
        <w:spacing w:after="100" w:afterAutospacing="1" w:line="276" w:lineRule="auto"/>
        <w:ind w:left="720"/>
        <w:jc w:val="both"/>
        <w:rPr>
          <w:rFonts w:ascii="Times New Roman" w:hAnsi="Times New Roman" w:cs="Times New Roman"/>
          <w:i/>
          <w:iCs/>
          <w:sz w:val="24"/>
          <w:szCs w:val="24"/>
        </w:rPr>
      </w:pPr>
      <w:r>
        <w:rPr>
          <w:rFonts w:ascii="Times New Roman" w:hAnsi="Times New Roman"/>
          <w:i/>
          <w:sz w:val="24"/>
        </w:rPr>
        <w:t>Deze Afdeling bepaalt dat:</w:t>
      </w:r>
    </w:p>
    <w:p w14:paraId="6891FAA1" w14:textId="371C70FB"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De Commissie een online adviesraad voor verkiezingsinformatie opricht (in dit Deel bekend als “de Adviesraad”) om advies aan de Commissie te verstrekken. </w:t>
      </w:r>
    </w:p>
    <w:p w14:paraId="4348D804" w14:textId="59271A0F"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De Adviesraad de Commissie op verzoek en, in voorkomend geval, ambtshalve advies verstrekt over: </w:t>
      </w:r>
    </w:p>
    <w:p w14:paraId="5C93F003" w14:textId="3C2AC658"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De aard en de gevolgen van desinformatie en misinformatie, en</w:t>
      </w:r>
    </w:p>
    <w:p w14:paraId="326B85C6" w14:textId="4010CE26"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Voor zover mogelijk, over het gebruik door de Commissie van haar bevoegdheden op grond van dit Deel.</w:t>
      </w:r>
    </w:p>
    <w:p w14:paraId="5792E561" w14:textId="22FC60AA" w:rsidR="00553883"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De Adviesraad bestaat uit ten hoogste zes door de Commissie benoemde personen met deskundigheid op het gebied van:</w:t>
      </w:r>
    </w:p>
    <w:p w14:paraId="526147D8" w14:textId="78905E2C" w:rsidR="00D22BE4" w:rsidRDefault="002765E1"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het verkiezings- en referendumproces in de Staat,</w:t>
      </w:r>
    </w:p>
    <w:p w14:paraId="3B19984F" w14:textId="12799CAC" w:rsidR="002765E1" w:rsidRDefault="00D22BE4"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het bevorderen van eerlijkheid en integriteit bij verkiezingen en referenda, en</w:t>
      </w:r>
    </w:p>
    <w:p w14:paraId="61F7B8DF" w14:textId="379DBA95" w:rsidR="003C524C" w:rsidRPr="00835148" w:rsidRDefault="003C524C" w:rsidP="00B9195A">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 xml:space="preserve">het gebruik van informatietechnologie en online verspreiding van informatie in het kader van verkiezingen en referenda. </w:t>
      </w:r>
    </w:p>
    <w:p w14:paraId="777C28D6" w14:textId="5FC15E32" w:rsidR="003C524C" w:rsidRPr="00835148" w:rsidRDefault="003C524C" w:rsidP="00883C74">
      <w:pPr>
        <w:pStyle w:val="Heading1"/>
      </w:pPr>
      <w:bookmarkStart w:id="66" w:name="_Toc97143743"/>
      <w:bookmarkStart w:id="67" w:name="_Toc97143744"/>
      <w:bookmarkStart w:id="68" w:name="_Toc97143745"/>
      <w:bookmarkStart w:id="69" w:name="_Toc97143746"/>
      <w:bookmarkStart w:id="70" w:name="_Toc97143747"/>
      <w:bookmarkStart w:id="71" w:name="_Toc106619404"/>
      <w:bookmarkEnd w:id="66"/>
      <w:bookmarkEnd w:id="67"/>
      <w:bookmarkEnd w:id="68"/>
      <w:bookmarkEnd w:id="69"/>
      <w:bookmarkEnd w:id="70"/>
      <w:r>
        <w:t>Afdeling 4: Oprichting en rol van de raad van belanghebbenden</w:t>
      </w:r>
      <w:bookmarkEnd w:id="71"/>
    </w:p>
    <w:p w14:paraId="7137942C" w14:textId="77777777" w:rsidR="003C524C" w:rsidRPr="00835148" w:rsidRDefault="003C524C" w:rsidP="009A3E29">
      <w:pPr>
        <w:pStyle w:val="PlainText"/>
        <w:spacing w:before="240" w:after="240" w:line="276" w:lineRule="auto"/>
        <w:ind w:left="720"/>
        <w:jc w:val="both"/>
        <w:rPr>
          <w:rFonts w:ascii="Times New Roman" w:hAnsi="Times New Roman" w:cs="Times New Roman"/>
          <w:sz w:val="24"/>
          <w:szCs w:val="24"/>
        </w:rPr>
      </w:pPr>
      <w:r>
        <w:rPr>
          <w:rFonts w:ascii="Times New Roman" w:hAnsi="Times New Roman"/>
          <w:i/>
          <w:sz w:val="24"/>
        </w:rPr>
        <w:t>Deze Afdeling bepaalt dat</w:t>
      </w:r>
      <w:r>
        <w:rPr>
          <w:rFonts w:ascii="Times New Roman" w:hAnsi="Times New Roman"/>
          <w:sz w:val="24"/>
        </w:rPr>
        <w:t>:</w:t>
      </w:r>
    </w:p>
    <w:p w14:paraId="7C3C54B1" w14:textId="4C1F9939" w:rsidR="003C524C" w:rsidRPr="00835148" w:rsidRDefault="003C524C" w:rsidP="009A3E29">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De Commissie een raad van belanghebbenden opricht die de Commissie adviseert over de voorbereiding en het gebruik van gedragscodes.</w:t>
      </w:r>
    </w:p>
    <w:p w14:paraId="3189FC1E" w14:textId="24C4BE64" w:rsidR="003C524C" w:rsidRPr="00771496" w:rsidRDefault="003C524C" w:rsidP="001A03EC">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De raad van belanghebbenden bestaat uit ten hoogste 15 personen die door de Commissie zijn aangewezen om rekening te houden met de standpunten van de leden van de Oireachtas, alsmede de belangen van druk-, omroep- en online mediabelangen en individuele politieke partijen.</w:t>
      </w:r>
    </w:p>
    <w:p w14:paraId="26AD365A" w14:textId="77777777" w:rsidR="00C47AF9" w:rsidRDefault="00C47AF9">
      <w:pPr>
        <w:spacing w:before="240" w:after="240" w:line="360" w:lineRule="auto"/>
        <w:ind w:left="1077" w:hanging="720"/>
        <w:rPr>
          <w:rFonts w:ascii="Times New Roman" w:hAnsi="Times New Roman" w:cs="Times New Roman"/>
          <w:sz w:val="26"/>
          <w:szCs w:val="26"/>
        </w:rPr>
      </w:pPr>
      <w:r>
        <w:br w:type="page"/>
      </w:r>
    </w:p>
    <w:p w14:paraId="3AC67939" w14:textId="040AA01D" w:rsidR="00AD5419" w:rsidRPr="008273CD" w:rsidRDefault="00AD5419" w:rsidP="008273CD">
      <w:pPr>
        <w:spacing w:before="480" w:after="480" w:line="360" w:lineRule="auto"/>
        <w:jc w:val="center"/>
        <w:rPr>
          <w:rFonts w:ascii="Times New Roman" w:hAnsi="Times New Roman" w:cs="Times New Roman"/>
          <w:b/>
          <w:bCs/>
          <w:sz w:val="28"/>
          <w:szCs w:val="28"/>
        </w:rPr>
      </w:pPr>
      <w:r>
        <w:rPr>
          <w:rFonts w:ascii="Times New Roman" w:hAnsi="Times New Roman"/>
          <w:b/>
          <w:sz w:val="28"/>
        </w:rPr>
        <w:lastRenderedPageBreak/>
        <w:t>Hoofdstuk 2: Verplichtingen voor gebruikers van online platforms en voor online platforms</w:t>
      </w:r>
    </w:p>
    <w:p w14:paraId="202A1993" w14:textId="5E0AEEEA" w:rsidR="00BF3C23" w:rsidRDefault="00BF3C23" w:rsidP="00883C74">
      <w:pPr>
        <w:pStyle w:val="Heading1"/>
      </w:pPr>
      <w:bookmarkStart w:id="72" w:name="_Toc106619405"/>
      <w:r>
        <w:t>[Afdeling 5 is verwijderd]</w:t>
      </w:r>
      <w:bookmarkEnd w:id="72"/>
    </w:p>
    <w:p w14:paraId="647C6724" w14:textId="77777777" w:rsidR="00C47AF9" w:rsidRPr="000F09F9" w:rsidRDefault="00C47AF9" w:rsidP="00687387"/>
    <w:p w14:paraId="4D5E71E3" w14:textId="02045E7F" w:rsidR="00AD5419" w:rsidRPr="00835148" w:rsidRDefault="00AD5419" w:rsidP="00883C74">
      <w:pPr>
        <w:pStyle w:val="Heading1"/>
      </w:pPr>
      <w:bookmarkStart w:id="73" w:name="_Toc106619406"/>
      <w:r>
        <w:t>Afdeling 6: Verplichting voor online platforms om informatie aan de Commissie te verstrekken</w:t>
      </w:r>
      <w:bookmarkEnd w:id="73"/>
    </w:p>
    <w:p w14:paraId="3B43EF33"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Deze Afdeling bepaalt dat:</w:t>
      </w:r>
    </w:p>
    <w:p w14:paraId="383C5A49" w14:textId="7F5161D9"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Als een online platform tijdens een verkiezingscampagne tevreden is met de informatie waarvan het op de hoogte is, inclusief een melding die wordt ontvangen door het onder Afdeling 7 ingestelde klachtenmechanisme, dat de diensten ervan kunnen worden gebruikt voor: </w:t>
      </w:r>
    </w:p>
    <w:p w14:paraId="4B89BD22" w14:textId="5BACED41" w:rsidR="00357387"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desinformatie;</w:t>
      </w:r>
    </w:p>
    <w:p w14:paraId="7E60656D" w14:textId="310E4B74"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misinformatie; of </w:t>
      </w:r>
    </w:p>
    <w:p w14:paraId="53200EAB" w14:textId="0C716721"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manipulatief of niet-authentiek gedrag,</w:t>
      </w:r>
    </w:p>
    <w:p w14:paraId="0FDF8A92" w14:textId="3F417B3E" w:rsidR="00AD5419" w:rsidRPr="00835148" w:rsidRDefault="00AD5419" w:rsidP="006A4A51">
      <w:pPr>
        <w:ind w:left="1418"/>
        <w:jc w:val="both"/>
        <w:rPr>
          <w:rFonts w:ascii="Times New Roman" w:hAnsi="Times New Roman" w:cs="Times New Roman"/>
          <w:szCs w:val="24"/>
        </w:rPr>
      </w:pPr>
      <w:r>
        <w:rPr>
          <w:rFonts w:ascii="Times New Roman" w:hAnsi="Times New Roman"/>
        </w:rPr>
        <w:t xml:space="preserve">dan stelt het online platform de Commissie onverwijld in kennis van dergelijke desinformatie, misinformatie of manipulatief of niet-authentiek gedrag. </w:t>
      </w:r>
    </w:p>
    <w:p w14:paraId="0DD3AB5B" w14:textId="7B6F61C1"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Onverminderd (1) stelt een online platform met meer dan 1 miljoen unieke maandelijkse gebruikers in de staat zo spoedig mogelijk aan het begin van een verkiezingscampagne een verslag op en zendt dit aan de Commissie, in welk verslag alle significante risico’s voor de eerlijkheid of integriteit van een verkiezing of referendum als gevolg van desinformatie, misinformatie of manipulatief of niet-authentiek gedrag, op zijn diensten uiteen worden gezet.</w:t>
      </w:r>
    </w:p>
    <w:p w14:paraId="0C616AE6"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Het in lid 2 bedoelde verslag bevat ten minste:</w:t>
      </w:r>
    </w:p>
    <w:p w14:paraId="104EACCF" w14:textId="61CD7BA3"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Informatie over de prevalentie van relevante misinformatie en desinformatie op de dienst van het online platform, met inbegrip van kennisgevingen die zijn ontvangen onder Afdeling 7,</w:t>
      </w:r>
    </w:p>
    <w:p w14:paraId="35483DF8" w14:textId="00DF3C52"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Informatie over de prevalentie van manipulatief of niet-authentiek gedrag op de dienst van het online platform, met inbegrip van kennisgevingen die zijn ontvangen onder Afdeling 7,</w:t>
      </w:r>
    </w:p>
    <w:p w14:paraId="2F7E127C"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Informatie over de prevalentie van microtargeting lookalike-targeting op de diensten van het online platform, en</w:t>
      </w:r>
    </w:p>
    <w:p w14:paraId="1297EC27"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lastRenderedPageBreak/>
        <w:t xml:space="preserve">Informatie over eventuele risico’s die verbonden zijn aan de exploitatie van een aanbevelingssysteem dat door het online platform wordt gebruikt om inhoud te verspreiden en te promoten. </w:t>
      </w:r>
    </w:p>
    <w:p w14:paraId="694B441F"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De verstrekte informatie in het verslag waarnaar wordt verwezen in 2) bevat niet-technische samenvattingen van de in lid 3, onder a) tot en met d), genoemde aangelegenheden.</w:t>
      </w:r>
    </w:p>
    <w:p w14:paraId="07813CB2" w14:textId="4B36B192"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De Commissie houdt toezicht op de naleving van online platforms met de vereisten van deze Afdeling. </w:t>
      </w:r>
    </w:p>
    <w:p w14:paraId="629AD04A" w14:textId="4B923B99" w:rsidR="00AD5419" w:rsidRPr="00835148" w:rsidRDefault="00AD5419" w:rsidP="00883C74">
      <w:pPr>
        <w:pStyle w:val="Heading1"/>
      </w:pPr>
      <w:bookmarkStart w:id="74" w:name="_Toc106619407"/>
      <w:r>
        <w:t>Afdeling 7: Verplichting op het online platform om een meldingsmechanisme in te voeren</w:t>
      </w:r>
      <w:bookmarkEnd w:id="74"/>
    </w:p>
    <w:p w14:paraId="6835A50F"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Deze Afdeling bepaalt dat:</w:t>
      </w:r>
    </w:p>
    <w:p w14:paraId="5FBA12E7" w14:textId="77777777" w:rsidR="00357387" w:rsidRPr="00835148" w:rsidRDefault="00AD5419" w:rsidP="009A3E29">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Online platforms mechanismen moeten invoeren om elke persoon of entiteit in staat te stellen hen in kennis te brengen van de aanwezigheid op de platforms van informatie die de persoon of entiteit beschouwt als—</w:t>
      </w:r>
    </w:p>
    <w:p w14:paraId="6D0A2C27" w14:textId="0F19D841" w:rsidR="00AD5419" w:rsidRPr="00835148" w:rsidRDefault="00357387" w:rsidP="009A3E29">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desinformatie, of</w:t>
      </w:r>
    </w:p>
    <w:p w14:paraId="614CC978" w14:textId="6D89ED82" w:rsidR="00357387" w:rsidRPr="00835148" w:rsidRDefault="00357387" w:rsidP="00F6269D">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misinformatie.</w:t>
      </w:r>
    </w:p>
    <w:p w14:paraId="3A4CD01A" w14:textId="7C4307B8"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Online platforms voor mechanismen zorgen waarmee elke persoon of entiteit hen in kennis kan brengen van de aanwezigheid op hun dienst van specifieke activiteiten of gedragingen met betrekking tot online verkiezingsinformatie die de persoon of entiteit beschouwt als manipulatief of niet-authentiek gedrag.</w:t>
      </w:r>
    </w:p>
    <w:p w14:paraId="2FD839B5" w14:textId="2B7AE74B"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De in 1) en 2) bedoelde mechanismen gemakkelijk toegankelijk en gebruiksvriendelijk moeten zijn en de indiening van kennisgevingen uitsluitend door elektronische middelen mogelijk maken.</w:t>
      </w:r>
    </w:p>
    <w:p w14:paraId="152A9A7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Online platforms onverwijld de validiteit beoordelen, verwerken en vaststellen van bedenkingen die zijn geuit door kennisgevingen die zijn ontvangen op grond van 1) en 2). </w:t>
      </w:r>
    </w:p>
    <w:p w14:paraId="1E7391AE" w14:textId="6613006E"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Online platforms gedurende een periode van twee jaar na het einde van de desbetreffende verkiezingsperiode een register bijhouden van alle krachtens 1) of 2) ontvangen kennisgevingen en de resultaten van het in 4) bedoelde besluitvormingsproces. </w:t>
      </w:r>
    </w:p>
    <w:p w14:paraId="52A895A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Online platforms de onder 5) bedoelde registratie binnen een redelijke termijn ter inzage aan de Commissie stellen.</w:t>
      </w:r>
    </w:p>
    <w:p w14:paraId="2A6361BF" w14:textId="6F696EA4" w:rsidR="00AD5419" w:rsidRPr="008273CD" w:rsidRDefault="00AD5419" w:rsidP="008273CD">
      <w:pPr>
        <w:pStyle w:val="Heading1"/>
        <w:jc w:val="center"/>
        <w:rPr>
          <w:sz w:val="28"/>
          <w:szCs w:val="28"/>
        </w:rPr>
      </w:pPr>
      <w:bookmarkStart w:id="75" w:name="_Toc106619408"/>
      <w:r>
        <w:rPr>
          <w:sz w:val="28"/>
        </w:rPr>
        <w:t>Hoofdstuk 3: Bevoegdheden van de Commissie</w:t>
      </w:r>
      <w:bookmarkEnd w:id="75"/>
    </w:p>
    <w:p w14:paraId="289914F5" w14:textId="47AA4F6A" w:rsidR="00511749" w:rsidRPr="00835148" w:rsidRDefault="00511749" w:rsidP="00883C74">
      <w:pPr>
        <w:pStyle w:val="Heading1"/>
      </w:pPr>
      <w:bookmarkStart w:id="76" w:name="_Toc106619409"/>
      <w:r>
        <w:lastRenderedPageBreak/>
        <w:t>Afdeling 8: Toezicht op online verkiezingsinformatie door de Commissie en onderzoeken met betrekking tot hetzelfde</w:t>
      </w:r>
      <w:bookmarkEnd w:id="76"/>
    </w:p>
    <w:p w14:paraId="13C5C8C8" w14:textId="77777777" w:rsidR="00511749" w:rsidRPr="00835148" w:rsidRDefault="00511749" w:rsidP="00F6269D">
      <w:pPr>
        <w:ind w:left="720"/>
        <w:jc w:val="both"/>
        <w:rPr>
          <w:rFonts w:ascii="Times New Roman" w:hAnsi="Times New Roman" w:cs="Times New Roman"/>
          <w:i/>
          <w:iCs/>
          <w:szCs w:val="24"/>
        </w:rPr>
      </w:pPr>
      <w:r>
        <w:rPr>
          <w:rFonts w:ascii="Times New Roman" w:hAnsi="Times New Roman"/>
          <w:i/>
        </w:rPr>
        <w:t>Deze Afdeling bepaalt dat:</w:t>
      </w:r>
    </w:p>
    <w:p w14:paraId="66CE0B62" w14:textId="4CCCD462" w:rsidR="00E5016A"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De Commissie, met het oog op de vervulling van haar taken in het kader van dit Deel, toezicht kan houden op online verkiezingsinformatie.</w:t>
      </w:r>
    </w:p>
    <w:p w14:paraId="3AB5845D" w14:textId="4C6193A3" w:rsidR="009329AD" w:rsidRPr="00835148" w:rsidRDefault="00E5016A"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Wanneer de Commissie redenen heeft om aan te nemen dat bepaalde online verkiezingsinformatie—</w:t>
      </w:r>
    </w:p>
    <w:p w14:paraId="6622CAD7" w14:textId="31832706"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desinformatie kan vormen, </w:t>
      </w:r>
    </w:p>
    <w:p w14:paraId="213C4AC6" w14:textId="4414EA39"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misinformatie kan vormen, of </w:t>
      </w:r>
    </w:p>
    <w:p w14:paraId="2C5B9D73" w14:textId="716A748E" w:rsidR="009329AD" w:rsidRPr="00835148" w:rsidRDefault="00511749"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betrekking kan hebben op manipulatief of niet-authentiek gedrag, met inbegrip van het gebruik van niet-openbaar gemaakte bots, </w:t>
      </w:r>
    </w:p>
    <w:p w14:paraId="25B468F7" w14:textId="1C06625A" w:rsidR="00511749" w:rsidRPr="00835148" w:rsidRDefault="00427476" w:rsidP="00F6269D">
      <w:pPr>
        <w:spacing w:before="240" w:after="240"/>
        <w:ind w:left="1440"/>
        <w:jc w:val="both"/>
        <w:rPr>
          <w:rFonts w:ascii="Times New Roman" w:hAnsi="Times New Roman" w:cs="Times New Roman"/>
          <w:szCs w:val="24"/>
        </w:rPr>
      </w:pPr>
      <w:r>
        <w:rPr>
          <w:rFonts w:ascii="Times New Roman" w:hAnsi="Times New Roman"/>
        </w:rPr>
        <w:t xml:space="preserve">dan mag de Commissie onderzoeken verrichten of instellen of mag de Commissie een bevoegde functionaris aanstellen om dergelijke zaken te onderzoeken. </w:t>
      </w:r>
    </w:p>
    <w:p w14:paraId="152B8A13" w14:textId="06DA3EBB" w:rsidR="00511749"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De Commissie mag dergelijke verzoeken om inlichtingen maken die zij passend acht of een bevoegde functionaris rechtstreeks opdracht geven om dergelijke verzoeken om inlichtingen te maken, en de Commissie, of een bevoegde functionaris, kan van een persoon verlangen dat hij onverwijld informatie, documenten of zaken verstrekt die in het bezit zijn van deze persoon of die door deze persoon zijn verkregen en die de Commissie of de bevoegde functionaris nodig heeft voor een onderzoek.  </w:t>
      </w:r>
    </w:p>
    <w:p w14:paraId="20B38135" w14:textId="64297FA6" w:rsidR="0038298A" w:rsidRDefault="0038298A" w:rsidP="0096718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Alle onderzoeksbevoegdheden van bevoegde functionarissen die krachtens Deel 4 kunnen worden uitgeoefend met betrekking tot online politieke advertenties of anderszins, kunnen </w:t>
      </w:r>
      <w:r>
        <w:rPr>
          <w:rFonts w:ascii="Times New Roman" w:hAnsi="Times New Roman"/>
          <w:i/>
        </w:rPr>
        <w:t>mutatis mutandis</w:t>
      </w:r>
      <w:r>
        <w:rPr>
          <w:rFonts w:ascii="Times New Roman" w:hAnsi="Times New Roman"/>
        </w:rPr>
        <w:t xml:space="preserve"> worden uitgeoefend met betrekking tot de functies van de Commissie krachtens dit Deel op soortgelijke wijze met betrekking tot valse [of misleidende] online verkiezingsinformatie en manipulatief of niet-authentiek gedrag. </w:t>
      </w:r>
    </w:p>
    <w:p w14:paraId="2712EF5A" w14:textId="77777777" w:rsidR="000F1EE0" w:rsidRPr="000F09F9" w:rsidRDefault="000F1EE0" w:rsidP="0054587C">
      <w:pPr>
        <w:pStyle w:val="ListParagraph"/>
        <w:ind w:left="1418"/>
        <w:jc w:val="both"/>
        <w:rPr>
          <w:rFonts w:ascii="Times New Roman" w:hAnsi="Times New Roman" w:cs="Times New Roman"/>
          <w:szCs w:val="24"/>
        </w:rPr>
      </w:pPr>
    </w:p>
    <w:p w14:paraId="3BACAD69" w14:textId="6045B43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Wanneer een bevoegde functionaris een verslag bij de Commissie indient over onjuiste [of misleidende] online verkiezingsinformatie of manipulatief of niet-authentiek gedrag als bedoeld in lid 5), neemt de Commissie dat verslag, de ingediende opmerkingen en eventuele aanbevelingen van de bevoegde functionaris of het bevoegde personeelslid van de Commissie, dat haar is voorgelegd, in overweging.</w:t>
      </w:r>
    </w:p>
    <w:p w14:paraId="0E40789A" w14:textId="77777777" w:rsidR="000F1EE0" w:rsidRPr="000F09F9" w:rsidRDefault="000F1EE0" w:rsidP="0054587C">
      <w:pPr>
        <w:pStyle w:val="ListParagraph"/>
        <w:rPr>
          <w:rFonts w:ascii="Times New Roman" w:hAnsi="Times New Roman" w:cs="Times New Roman"/>
          <w:szCs w:val="24"/>
        </w:rPr>
      </w:pPr>
    </w:p>
    <w:p w14:paraId="6A855A3A" w14:textId="59A4C9C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lastRenderedPageBreak/>
        <w:t xml:space="preserve">De Commissie kan, naar haar oordeel, eenieder uitnodigen van wie, naar het oordeel van de bevoegde functionaris of het bevoegde personeelslid van de Commissie, op redelijke gronden wordt aangenomen dat hij of zij in strijd kan zijn met, (mogelijk) inbreuk heeft gemaakt op zijn of haar verplichtingen uit hoofde van dit Deel, om verdere schriftelijke indieningen aan de Commissie te doen binnen de door haar in verband met het advies van, en het verslag gepresenteerd aan de Commissie door de bevoegde functionaris of het bevoegde personeelslid periode. </w:t>
      </w:r>
    </w:p>
    <w:p w14:paraId="3F5C6539" w14:textId="77777777" w:rsidR="000F1EE0" w:rsidRPr="000F09F9" w:rsidRDefault="000F1EE0" w:rsidP="0054587C">
      <w:pPr>
        <w:pStyle w:val="ListParagraph"/>
        <w:rPr>
          <w:rFonts w:ascii="Times New Roman" w:hAnsi="Times New Roman" w:cs="Times New Roman"/>
          <w:szCs w:val="24"/>
        </w:rPr>
      </w:pPr>
    </w:p>
    <w:p w14:paraId="22FB839C" w14:textId="77777777" w:rsidR="000F1EE0" w:rsidRDefault="000F1EE0" w:rsidP="000F1EE0">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Na bestudering van het verslag en eventuele aanbevelingen van de bevoegde functionaris uit hoofde van lid 5) of een personeelslid van de Commissie, en eventuele verdere indieningen op grond van lid 6), kan de Commissie— </w:t>
      </w:r>
    </w:p>
    <w:p w14:paraId="21B60AE3" w14:textId="77777777" w:rsidR="000F1EE0" w:rsidRPr="000F09F9" w:rsidRDefault="000F1EE0" w:rsidP="000F1EE0">
      <w:pPr>
        <w:pStyle w:val="ListParagraph"/>
        <w:ind w:left="1418"/>
        <w:jc w:val="both"/>
        <w:rPr>
          <w:rFonts w:ascii="Times New Roman" w:hAnsi="Times New Roman" w:cs="Times New Roman"/>
          <w:szCs w:val="24"/>
        </w:rPr>
      </w:pPr>
    </w:p>
    <w:p w14:paraId="4E1883A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geen verdere actie ondernemen, </w:t>
      </w:r>
    </w:p>
    <w:p w14:paraId="096B7143" w14:textId="6182660B"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indien zij ervan overtuigd is dat een overtreding plaatsvindt of heeft plaatsgevonden, een van de bevoegdheden uitoefenen die daarboven onder Afdeling 10 beschikbaar zijn, met betrekking tot een persoon van wie de Commissie vermeent dat hij of zij de vereisten van dit Deel schendt of heeft geschonden, </w:t>
      </w:r>
    </w:p>
    <w:p w14:paraId="42E8635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het verslag van het onderzoek publiceren, of </w:t>
      </w:r>
    </w:p>
    <w:p w14:paraId="545E55B5" w14:textId="02825785" w:rsidR="000F1EE0" w:rsidRPr="0054587C"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indien zij ervan overtuigd is dat er een overtreding plaatsvindt of heeft plaatsgevonden, vervolging instellen voor strafbare feiten die mogelijk zijn begaan in overeenstemming met de Afdelingen 24, 25 en 26.</w:t>
      </w:r>
    </w:p>
    <w:p w14:paraId="7DA53FB5" w14:textId="77777777" w:rsidR="0038298A" w:rsidRPr="000F09F9" w:rsidRDefault="0038298A" w:rsidP="0096718D">
      <w:pPr>
        <w:pStyle w:val="ListParagraph"/>
        <w:spacing w:before="240" w:after="240"/>
        <w:ind w:left="1440"/>
        <w:contextualSpacing w:val="0"/>
        <w:jc w:val="both"/>
        <w:rPr>
          <w:rFonts w:ascii="Times New Roman" w:hAnsi="Times New Roman" w:cs="Times New Roman"/>
          <w:szCs w:val="24"/>
        </w:rPr>
      </w:pPr>
    </w:p>
    <w:p w14:paraId="57A69D5C" w14:textId="27364FBC" w:rsidR="00231DDE" w:rsidRPr="00883C74" w:rsidRDefault="00231DDE" w:rsidP="003354AE">
      <w:pPr>
        <w:pStyle w:val="Heading1"/>
      </w:pPr>
      <w:bookmarkStart w:id="77" w:name="_Toc106619410"/>
      <w:r>
        <w:t>Afdeling 8A: Het delegeren van de bevoegdheden van de Commissie aan de algemeen directeur [of een ander lid van de Commissie]</w:t>
      </w:r>
      <w:r w:rsidR="00850779" w:rsidRPr="00883C74">
        <w:rPr>
          <w:rStyle w:val="FootnoteReference"/>
          <w:vertAlign w:val="baseline"/>
        </w:rPr>
        <w:footnoteReference w:id="1"/>
      </w:r>
      <w:bookmarkEnd w:id="77"/>
    </w:p>
    <w:p w14:paraId="3C449259" w14:textId="12A9880E" w:rsidR="009F7ED4" w:rsidRPr="004A5780" w:rsidRDefault="009F7ED4" w:rsidP="004A5780">
      <w:pPr>
        <w:ind w:left="720"/>
        <w:jc w:val="both"/>
        <w:rPr>
          <w:rFonts w:ascii="Times New Roman" w:hAnsi="Times New Roman" w:cs="Times New Roman"/>
          <w:i/>
          <w:iCs/>
          <w:szCs w:val="24"/>
        </w:rPr>
      </w:pPr>
      <w:r>
        <w:rPr>
          <w:rFonts w:ascii="Times New Roman" w:hAnsi="Times New Roman"/>
          <w:i/>
        </w:rPr>
        <w:t>Deze Afdeling bepaalt dat:</w:t>
      </w:r>
    </w:p>
    <w:p w14:paraId="69D002F6" w14:textId="32158218" w:rsidR="00473A30" w:rsidRDefault="00AE2D7B" w:rsidP="00473A30">
      <w:pPr>
        <w:pStyle w:val="ListParagraph"/>
        <w:numPr>
          <w:ilvl w:val="0"/>
          <w:numId w:val="125"/>
        </w:numPr>
        <w:ind w:hanging="731"/>
        <w:jc w:val="both"/>
        <w:rPr>
          <w:rFonts w:ascii="Times New Roman" w:hAnsi="Times New Roman" w:cs="Times New Roman"/>
        </w:rPr>
      </w:pPr>
      <w:r>
        <w:rPr>
          <w:rFonts w:ascii="Times New Roman" w:hAnsi="Times New Roman"/>
        </w:rPr>
        <w:t>De Commissie, bij beschikking, de uitoefening van de bevoegdheden onder Afdeling 10 die de Commissie gepast acht, kan delegeren aan de algemeen directeur van de Commissie [of aan een ander lid van de Commissie] en de algemeen directeur [of een ander lid van de Commissie] voert de taken uit die passend zijn voor de aldus gedelegeerde bevoegdheden en treedt daartoe op in de plaats van de Commissie.</w:t>
      </w:r>
    </w:p>
    <w:p w14:paraId="0566BE66" w14:textId="77777777" w:rsidR="00473A30" w:rsidRPr="000F09F9" w:rsidRDefault="00473A30" w:rsidP="004A5780">
      <w:pPr>
        <w:pStyle w:val="ListParagraph"/>
        <w:ind w:left="1440"/>
        <w:jc w:val="both"/>
        <w:rPr>
          <w:rFonts w:ascii="Times New Roman" w:hAnsi="Times New Roman" w:cs="Times New Roman"/>
        </w:rPr>
      </w:pPr>
    </w:p>
    <w:p w14:paraId="56FF6D4A" w14:textId="77777777" w:rsidR="00B95721" w:rsidRPr="00406C29" w:rsidRDefault="008B169A" w:rsidP="00B95721">
      <w:pPr>
        <w:pStyle w:val="ListParagraph"/>
        <w:numPr>
          <w:ilvl w:val="0"/>
          <w:numId w:val="125"/>
        </w:numPr>
        <w:ind w:hanging="731"/>
        <w:jc w:val="both"/>
        <w:rPr>
          <w:rFonts w:ascii="Times New Roman" w:hAnsi="Times New Roman" w:cs="Times New Roman"/>
        </w:rPr>
      </w:pPr>
      <w:r>
        <w:rPr>
          <w:rFonts w:ascii="Times New Roman" w:hAnsi="Times New Roman"/>
        </w:rPr>
        <w:lastRenderedPageBreak/>
        <w:t>Indien een delegering is ingesteld krachtens 2) —</w:t>
      </w:r>
    </w:p>
    <w:p w14:paraId="37E49455" w14:textId="34697F8D" w:rsidR="00B95721" w:rsidRPr="000F09F9" w:rsidRDefault="00B95721" w:rsidP="00B95721">
      <w:pPr>
        <w:pStyle w:val="ListParagraph"/>
        <w:ind w:left="1440"/>
        <w:jc w:val="both"/>
        <w:rPr>
          <w:rFonts w:ascii="Times New Roman" w:hAnsi="Times New Roman" w:cs="Times New Roman"/>
        </w:rPr>
      </w:pPr>
    </w:p>
    <w:p w14:paraId="2DCCB182" w14:textId="2E16730A"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 xml:space="preserve">(a) </w:t>
      </w:r>
      <w:r>
        <w:rPr>
          <w:rFonts w:ascii="Times New Roman" w:hAnsi="Times New Roman"/>
        </w:rPr>
        <w:tab/>
        <w:t>oefent de algemeen directeur van de Commissie [of een ander lid van de Commissie] de gedelegeerde bevoegdheid uit onder de algemene leiding en controle van de Commissie,</w:t>
      </w:r>
    </w:p>
    <w:p w14:paraId="20C29B06" w14:textId="77777777" w:rsidR="00B95721" w:rsidRPr="000F09F9" w:rsidRDefault="00B95721" w:rsidP="00B95721">
      <w:pPr>
        <w:pStyle w:val="ListParagraph"/>
        <w:spacing w:before="240" w:after="240"/>
        <w:jc w:val="both"/>
        <w:rPr>
          <w:rFonts w:ascii="Times New Roman" w:hAnsi="Times New Roman" w:cs="Times New Roman"/>
          <w:szCs w:val="24"/>
        </w:rPr>
      </w:pPr>
    </w:p>
    <w:p w14:paraId="64C20401" w14:textId="2C049A18"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 xml:space="preserve">(b) </w:t>
      </w:r>
      <w:r>
        <w:rPr>
          <w:rFonts w:ascii="Times New Roman" w:hAnsi="Times New Roman"/>
        </w:rPr>
        <w:tab/>
        <w:t>oefent de algemeen directeur van de Commissie [of een ander lid van de Commissie] de gedelegeerde bevoegdheid uit in overeenstemming met de (eventuele) beperkingen die in de delegering kunnen worden gespecificeerd met betrekking tot de periode waarin of de mate waarin hij of zij die bevoegdheid moet uitoefenen,</w:t>
      </w:r>
    </w:p>
    <w:p w14:paraId="02207781" w14:textId="77777777" w:rsidR="00B95721" w:rsidRPr="000F09F9" w:rsidRDefault="00B95721" w:rsidP="00B95721">
      <w:pPr>
        <w:pStyle w:val="ListParagraph"/>
        <w:spacing w:before="240" w:after="240"/>
        <w:jc w:val="both"/>
        <w:rPr>
          <w:rFonts w:ascii="Times New Roman" w:hAnsi="Times New Roman" w:cs="Times New Roman"/>
          <w:szCs w:val="24"/>
        </w:rPr>
      </w:pPr>
    </w:p>
    <w:p w14:paraId="32953AE0" w14:textId="4262B65A" w:rsidR="00B95721" w:rsidRDefault="00B95721" w:rsidP="00B95721">
      <w:pPr>
        <w:pStyle w:val="ListParagraph"/>
        <w:spacing w:before="240" w:after="240"/>
        <w:ind w:left="2127" w:hanging="698"/>
        <w:contextualSpacing w:val="0"/>
        <w:jc w:val="both"/>
        <w:rPr>
          <w:rFonts w:ascii="Times New Roman" w:hAnsi="Times New Roman" w:cs="Times New Roman"/>
          <w:szCs w:val="24"/>
        </w:rPr>
      </w:pPr>
      <w:r>
        <w:rPr>
          <w:rFonts w:ascii="Times New Roman" w:hAnsi="Times New Roman"/>
        </w:rPr>
        <w:t xml:space="preserve">(c) </w:t>
      </w:r>
      <w:r>
        <w:rPr>
          <w:rFonts w:ascii="Times New Roman" w:hAnsi="Times New Roman"/>
        </w:rPr>
        <w:tab/>
        <w:t>treedt een bepaling van of krachtens deze of een andere handeling die bevoegdheden aan de Commissie verleent of de wijze regelt waarop een bevoegdheid moet worden uitgeoefend, indien en voor zover dit van toepassing is op de gedelegeerde bevoegdheid, in werking voor de uitoefening van de bevoegdheid door de algemeen directeur [of een ander lid van de Commissie], met vervanging van de algemeen directeur van de Commissie [of een ander lid van de Commissie] voor de Commissie, en wordt elke dergelijke bepaling dienovereenkomstig gelezen.</w:t>
      </w:r>
    </w:p>
    <w:p w14:paraId="6EE16632" w14:textId="61B6F248"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Wanneer uit hoofde van deze Afdeling een bevoegdheid wordt gedelegeerd, blijft de bevoegdheid aan de Commissie toekomen, maar wordt deze bevoegdheid tegelijkertijd toegekend aan de algemeen directeur van de Commissie [of een ander lid van de Commissie] aan wie de bevoegdheid is gedelegeerd en zodat de bevoegdheid kan worden uitgeoefend door ofwel de Commissie, ofwel de algemeen directeur van de Commissie [of een ander lid van de Commissie].</w:t>
      </w:r>
    </w:p>
    <w:p w14:paraId="0D79649F" w14:textId="77777777" w:rsidR="00B95721" w:rsidRPr="000F09F9" w:rsidRDefault="00B95721" w:rsidP="004A5780">
      <w:pPr>
        <w:pStyle w:val="ListParagraph"/>
        <w:ind w:left="1440"/>
        <w:jc w:val="both"/>
        <w:rPr>
          <w:rFonts w:ascii="Times New Roman" w:hAnsi="Times New Roman" w:cs="Times New Roman"/>
        </w:rPr>
      </w:pPr>
    </w:p>
    <w:p w14:paraId="17ADABBD" w14:textId="00CC748F"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De Commissie kan een delegering op grond van deze Afdeling bij besluit wijzigen of intrekken.</w:t>
      </w:r>
    </w:p>
    <w:p w14:paraId="770C7821" w14:textId="77777777" w:rsidR="00B95721" w:rsidRPr="000F09F9" w:rsidRDefault="00B95721" w:rsidP="004A5780">
      <w:pPr>
        <w:pStyle w:val="ListParagraph"/>
        <w:ind w:left="1440"/>
        <w:jc w:val="both"/>
        <w:rPr>
          <w:rFonts w:ascii="Times New Roman" w:hAnsi="Times New Roman" w:cs="Times New Roman"/>
        </w:rPr>
      </w:pPr>
    </w:p>
    <w:p w14:paraId="7D7EE482" w14:textId="43E9788F" w:rsidR="00511749" w:rsidRPr="00406C29" w:rsidRDefault="00511749" w:rsidP="00B95721">
      <w:pPr>
        <w:pStyle w:val="ListParagraph"/>
        <w:numPr>
          <w:ilvl w:val="0"/>
          <w:numId w:val="125"/>
        </w:numPr>
        <w:ind w:hanging="731"/>
        <w:jc w:val="both"/>
        <w:rPr>
          <w:rFonts w:ascii="Times New Roman" w:hAnsi="Times New Roman" w:cs="Times New Roman"/>
        </w:rPr>
      </w:pPr>
      <w:r>
        <w:rPr>
          <w:rFonts w:ascii="Times New Roman" w:hAnsi="Times New Roman"/>
        </w:rPr>
        <w:t>De Commissie kan te allen tijde aan de algemeen directeur van de Commissie [of een ander lid van de Commissie] materiaal of informatie verstrekken dat voortvloeit uit een onderzoek onder Afdeling 8, met inbegrip van rapporten die door een bevoegde functionaris zijn opgesteld, en doet dit wanneer hij of zij van mening is dat de informatie nodig kan zijn om een juiste uitoefening mogelijk te maken van de bevoegdheid onder Afdeling 10 die onder deze Afdeling aan de algemeen directeur van de Commissie [of een ander lid van de Commissie] is gedelegeerd.</w:t>
      </w:r>
    </w:p>
    <w:p w14:paraId="04BCABA0" w14:textId="77777777" w:rsidR="00375AED" w:rsidRPr="000F09F9" w:rsidRDefault="00375AED" w:rsidP="004A5780">
      <w:pPr>
        <w:pStyle w:val="ListParagraph"/>
        <w:ind w:left="1440"/>
        <w:jc w:val="both"/>
        <w:rPr>
          <w:rFonts w:ascii="Times New Roman" w:hAnsi="Times New Roman" w:cs="Times New Roman"/>
        </w:rPr>
      </w:pPr>
    </w:p>
    <w:p w14:paraId="04570423" w14:textId="482DD1AA" w:rsidR="00850779" w:rsidRPr="004A5780" w:rsidRDefault="00850779" w:rsidP="004A5780">
      <w:pPr>
        <w:pStyle w:val="ListParagraph"/>
        <w:numPr>
          <w:ilvl w:val="0"/>
          <w:numId w:val="125"/>
        </w:numPr>
        <w:ind w:left="1418" w:hanging="709"/>
        <w:jc w:val="both"/>
        <w:rPr>
          <w:rFonts w:ascii="Times New Roman" w:hAnsi="Times New Roman" w:cs="Times New Roman"/>
        </w:rPr>
      </w:pPr>
      <w:r>
        <w:rPr>
          <w:rFonts w:ascii="Times New Roman" w:hAnsi="Times New Roman"/>
        </w:rPr>
        <w:t xml:space="preserve">Een gebrek in een delegering onder deze Afdeling of het ontbreken van een delegering met betrekking tot een bevoegdheid die wordt uitgeoefend door de </w:t>
      </w:r>
      <w:r>
        <w:rPr>
          <w:rFonts w:ascii="Times New Roman" w:hAnsi="Times New Roman"/>
        </w:rPr>
        <w:lastRenderedPageBreak/>
        <w:t>algemeen directeur van de Commissie [of een ander lid van de Commissie] die namens de Commissie te goeder trouw optreedt, doet op zich geen afbreuk aan de uitoefening van bevoegdheden uit hoofde van Afdeling 10 door de algemeen directeur van de Commissie [of een ander lid van de Commissie].</w:t>
      </w:r>
    </w:p>
    <w:p w14:paraId="13115A0C" w14:textId="613F3A09" w:rsidR="00CF5CC6" w:rsidRPr="00835148" w:rsidRDefault="00CF5CC6" w:rsidP="008273CD">
      <w:pPr>
        <w:pStyle w:val="Heading1"/>
        <w:spacing w:before="360"/>
      </w:pPr>
      <w:bookmarkStart w:id="78" w:name="_Toc98764333"/>
      <w:bookmarkStart w:id="79" w:name="_Toc98764375"/>
      <w:bookmarkStart w:id="80" w:name="_Toc98767793"/>
      <w:bookmarkStart w:id="81" w:name="_Toc99116967"/>
      <w:bookmarkStart w:id="82" w:name="_Toc99122347"/>
      <w:bookmarkStart w:id="83" w:name="_Toc97143749"/>
      <w:bookmarkStart w:id="84" w:name="_Toc97143751"/>
      <w:bookmarkStart w:id="85" w:name="_Toc97143752"/>
      <w:bookmarkStart w:id="86" w:name="_Toc97143753"/>
      <w:bookmarkStart w:id="87" w:name="_Toc97143754"/>
      <w:bookmarkStart w:id="88" w:name="_Toc97143755"/>
      <w:bookmarkStart w:id="89" w:name="_Toc106619411"/>
      <w:bookmarkEnd w:id="78"/>
      <w:bookmarkEnd w:id="79"/>
      <w:bookmarkEnd w:id="80"/>
      <w:bookmarkEnd w:id="81"/>
      <w:bookmarkEnd w:id="82"/>
      <w:bookmarkEnd w:id="83"/>
      <w:bookmarkEnd w:id="84"/>
      <w:bookmarkEnd w:id="85"/>
      <w:bookmarkEnd w:id="86"/>
      <w:bookmarkEnd w:id="87"/>
      <w:bookmarkEnd w:id="88"/>
      <w:r>
        <w:t>Afdeling 9: Vereisten voor de uitoefening van de bevoegdheden van de Commissie op grond van dit Deel</w:t>
      </w:r>
      <w:bookmarkEnd w:id="89"/>
      <w:r>
        <w:t xml:space="preserve"> </w:t>
      </w:r>
    </w:p>
    <w:p w14:paraId="6129DB19" w14:textId="7C0ACFBE" w:rsidR="00C55D7F" w:rsidRPr="00835148" w:rsidRDefault="002A3C42" w:rsidP="00DB1CBC">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De Commissie oefent haar bevoegdheden krachtens Afdeling 10 alleen uit wanneer de Commissie ervan overtuigd is dat het in het algemeen belang is om dit te doen, rekening houdend met alle omstandigheden, met inbegrip van de rechten van een persoon waarvan de Commissie weet dat hij of zij door de uitoefening van dergelijke bevoegdheden wordt beïnvloed.</w:t>
      </w:r>
    </w:p>
    <w:p w14:paraId="1BB8380F" w14:textId="51A24422" w:rsidR="00CF5CC6" w:rsidRPr="00835148" w:rsidRDefault="00C55D7F"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Onverminderd het bepaalde in 1) geeft de Commissie, bij het overwegen van het gebruik van de bevoegdheden onder Afdeling 10, naar behoren gewicht aan de volgende aangelegenheden:</w:t>
      </w:r>
    </w:p>
    <w:p w14:paraId="054B45AF"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het grondwettelijk recht op vrijheid van meningsuiting,</w:t>
      </w:r>
    </w:p>
    <w:p w14:paraId="33BD00D3"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het grondwettelijk recht op vrijheid van vereniging,</w:t>
      </w:r>
    </w:p>
    <w:p w14:paraId="74D5659B"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het grondwettelijk recht om deel te nemen aan openbare aangelegenheden, en</w:t>
      </w:r>
    </w:p>
    <w:p w14:paraId="39A7EC09"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de grondwettelijke verplichting voor de Staat om de eerlijkheid en integriteit van verkiezingen en referenda te verdedigen en te waarborgen.</w:t>
      </w:r>
    </w:p>
    <w:p w14:paraId="7A16F181" w14:textId="591CB686"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Bovendien houdt de Commissie bij het overwegen van de uitoefening van de bevoegdheden waarin Afdeling 10 voorziet, rekening met de volgende aangelegenheden: </w:t>
      </w:r>
    </w:p>
    <w:p w14:paraId="5D3BD2B4" w14:textId="52918D9F"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szCs w:val="24"/>
        </w:rPr>
      </w:pPr>
      <w:r>
        <w:rPr>
          <w:rFonts w:ascii="Times New Roman" w:hAnsi="Times New Roman"/>
        </w:rPr>
        <w:t>de noodzaak om te zorgen voor een economisch en efficiënt gebruik van de middelen van de Commissie;</w:t>
      </w:r>
    </w:p>
    <w:p w14:paraId="5B0F3282" w14:textId="2291B803"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de relevantie van de betrokken dreiging in verhouding tot de algehele integriteit en eerlijkheid van de verkiezing of het referendum;</w:t>
      </w:r>
    </w:p>
    <w:p w14:paraId="71118D60" w14:textId="77777777"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alle richtlijnen gepubliceerd onder lid 3) van deze Afdeling.</w:t>
      </w:r>
    </w:p>
    <w:p w14:paraId="49698825" w14:textId="77777777" w:rsidR="00CF5CC6" w:rsidRPr="00835148" w:rsidRDefault="00CF5CC6" w:rsidP="00CF5CC6">
      <w:pPr>
        <w:pStyle w:val="ListParagraph"/>
        <w:numPr>
          <w:ilvl w:val="0"/>
          <w:numId w:val="63"/>
        </w:numPr>
        <w:ind w:left="1418" w:hanging="709"/>
        <w:contextualSpacing w:val="0"/>
        <w:jc w:val="both"/>
        <w:rPr>
          <w:rFonts w:ascii="Times New Roman" w:hAnsi="Times New Roman" w:cs="Times New Roman"/>
          <w:szCs w:val="24"/>
        </w:rPr>
      </w:pPr>
      <w:r>
        <w:rPr>
          <w:rFonts w:ascii="Times New Roman" w:hAnsi="Times New Roman"/>
        </w:rPr>
        <w:t>De Commissie stelt richtlijnen vast om te informeren over de juiste uitoefening van de bevoegdheden van de Commissie uit hoofde van dit Deel door de Commissie of, wanneer een delegeringsbevel is uitgevaardigd onder Afdeling 8A, door de algemeen directeur van de Commissie [of een ander lid van de Commissie]. Deze richtlijnen kunnen bestaan uit:</w:t>
      </w:r>
    </w:p>
    <w:p w14:paraId="7098DF69" w14:textId="77777777" w:rsidR="00CF5CC6" w:rsidRPr="00835148" w:rsidRDefault="00CF5CC6" w:rsidP="00CF5CC6">
      <w:pPr>
        <w:pStyle w:val="ListParagraph"/>
        <w:numPr>
          <w:ilvl w:val="0"/>
          <w:numId w:val="103"/>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maatregelen om ervoor te zorgen dat de uitoefening van de bevoegdheden van de Commissie transparant is voor het publiek en in overeenstemming met de internationale beste praktijken;</w:t>
      </w:r>
    </w:p>
    <w:p w14:paraId="33BFB588" w14:textId="77777777" w:rsidR="00CF5CC6" w:rsidRPr="00835148" w:rsidRDefault="00CF5CC6" w:rsidP="00CF5CC6">
      <w:pPr>
        <w:pStyle w:val="ListParagraph"/>
        <w:numPr>
          <w:ilvl w:val="0"/>
          <w:numId w:val="103"/>
        </w:numPr>
        <w:ind w:left="2268" w:hanging="567"/>
        <w:contextualSpacing w:val="0"/>
        <w:jc w:val="both"/>
        <w:rPr>
          <w:rFonts w:ascii="Times New Roman" w:hAnsi="Times New Roman" w:cs="Times New Roman"/>
          <w:szCs w:val="24"/>
        </w:rPr>
      </w:pPr>
      <w:r>
        <w:rPr>
          <w:rFonts w:ascii="Times New Roman" w:hAnsi="Times New Roman"/>
        </w:rPr>
        <w:t xml:space="preserve">maatregelen als leidraad voor de beoordeling door de Commissie van de relevantie met het oog op de uitoefening van zijn bevoegdheden uit hoofde van deze Afdeling of een van die maatregelen. </w:t>
      </w:r>
    </w:p>
    <w:p w14:paraId="5CA3FBF2" w14:textId="77777777"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Een kennisgeving of besluit dat onder Afdeling 10 wordt uitgevaardigd, moet: </w:t>
      </w:r>
    </w:p>
    <w:p w14:paraId="1A054F1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een motivering bevatten voor het standpunt van de Commissie dat het passend is dat een dergelijke kennisgeving of een dergelijk besluit wordt uitgevaardigd,</w:t>
      </w:r>
    </w:p>
    <w:p w14:paraId="58B775C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het tijdstip en de datum vermelden waarop de persoon aan wie de kennisgeving of het besluit is gericht, moet voldoen aan de kennisgeving of het besluit,</w:t>
      </w:r>
    </w:p>
    <w:p w14:paraId="112E200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de datum en het tijdstip specificeren waarop de persoon aan wie een kennisgeving of een besluit is gericht, aan de Commissie moet bevestigen dat aan de kennisgeving of het besluit is voldaan,</w:t>
      </w:r>
    </w:p>
    <w:p w14:paraId="318F39A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verklaren dat de persoon aan wie de kennisgeving of het besluit is gericht, beroep kan aantekenen tegen de kennisgeving of het besluit overeenkomstig Afdeling 15 en dat een dergelijk beroep moet worden ingediend via het portaal op de website van de Commissie binnen een termijn van zeven dagen vanaf de afgifte van de kennisgeving of het besluit;</w:t>
      </w:r>
    </w:p>
    <w:p w14:paraId="5EA3B3B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verklaren dat indien een dergelijk beroep niet wordt ingesteld in overeenstemming met Afdeling 15, de vaststelling van de kennisgeving of het besluit als niet-betwist zal worden beschouwd; </w:t>
      </w:r>
    </w:p>
    <w:p w14:paraId="4931D9C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verklaren dat het niet naleven van een kennisgeving of een besluit kan leiden tot het opleggen van een administratieve geldboete; en</w:t>
      </w:r>
    </w:p>
    <w:p w14:paraId="187C9BE2"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verklaren dat het een overtreding is om een kennisgeving of een besluit uitgevaardigd onder Afdeling 10, niet na te leven.</w:t>
      </w:r>
    </w:p>
    <w:p w14:paraId="7F74F8DA" w14:textId="77777777" w:rsidR="00CF5CC6" w:rsidRPr="00835148" w:rsidRDefault="00CF5CC6" w:rsidP="00CF5CC6">
      <w:pPr>
        <w:pStyle w:val="ListParagraph"/>
        <w:numPr>
          <w:ilvl w:val="0"/>
          <w:numId w:val="6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Om twijfel te voorkomen, mag de Commissie bepalen dat het, gezien alle omstandigheden, passend is om meer dan één kennisgeving of besluit uit te vaardigen in verband met dezelfde online inhoud of hetzelfde gedrag. </w:t>
      </w:r>
    </w:p>
    <w:p w14:paraId="79557470" w14:textId="1761DBA6" w:rsidR="00197D63" w:rsidRPr="005647BF" w:rsidRDefault="00993B94" w:rsidP="00883C74">
      <w:pPr>
        <w:pStyle w:val="Heading1"/>
      </w:pPr>
      <w:bookmarkStart w:id="90" w:name="_Toc99398259"/>
      <w:bookmarkStart w:id="91" w:name="_Toc99549817"/>
      <w:bookmarkStart w:id="92" w:name="_Toc99550566"/>
      <w:bookmarkStart w:id="93" w:name="_Toc99395267"/>
      <w:bookmarkStart w:id="94" w:name="_Toc99398260"/>
      <w:bookmarkStart w:id="95" w:name="_Toc99549818"/>
      <w:bookmarkStart w:id="96" w:name="_Toc99550567"/>
      <w:bookmarkStart w:id="97" w:name="_Toc99395268"/>
      <w:bookmarkStart w:id="98" w:name="_Toc99398261"/>
      <w:bookmarkStart w:id="99" w:name="_Toc99549819"/>
      <w:bookmarkStart w:id="100" w:name="_Toc99550568"/>
      <w:bookmarkStart w:id="101" w:name="_Toc99395269"/>
      <w:bookmarkStart w:id="102" w:name="_Toc99398262"/>
      <w:bookmarkStart w:id="103" w:name="_Toc99549820"/>
      <w:bookmarkStart w:id="104" w:name="_Toc99550569"/>
      <w:bookmarkStart w:id="105" w:name="_Toc99395270"/>
      <w:bookmarkStart w:id="106" w:name="_Toc99398263"/>
      <w:bookmarkStart w:id="107" w:name="_Toc99549821"/>
      <w:bookmarkStart w:id="108" w:name="_Toc99550570"/>
      <w:bookmarkStart w:id="109" w:name="_Toc99395271"/>
      <w:bookmarkStart w:id="110" w:name="_Toc99398264"/>
      <w:bookmarkStart w:id="111" w:name="_Toc99549822"/>
      <w:bookmarkStart w:id="112" w:name="_Toc99550571"/>
      <w:bookmarkStart w:id="113" w:name="_Toc99395272"/>
      <w:bookmarkStart w:id="114" w:name="_Toc99398265"/>
      <w:bookmarkStart w:id="115" w:name="_Toc99549823"/>
      <w:bookmarkStart w:id="116" w:name="_Toc99550572"/>
      <w:bookmarkStart w:id="117" w:name="_Toc99395273"/>
      <w:bookmarkStart w:id="118" w:name="_Toc99398266"/>
      <w:bookmarkStart w:id="119" w:name="_Toc99549824"/>
      <w:bookmarkStart w:id="120" w:name="_Toc99550573"/>
      <w:bookmarkStart w:id="121" w:name="_Toc99395274"/>
      <w:bookmarkStart w:id="122" w:name="_Toc99398267"/>
      <w:bookmarkStart w:id="123" w:name="_Toc99549825"/>
      <w:bookmarkStart w:id="124" w:name="_Toc99550574"/>
      <w:bookmarkStart w:id="125" w:name="_Toc99395275"/>
      <w:bookmarkStart w:id="126" w:name="_Toc99398268"/>
      <w:bookmarkStart w:id="127" w:name="_Toc99549826"/>
      <w:bookmarkStart w:id="128" w:name="_Toc99550575"/>
      <w:bookmarkStart w:id="129" w:name="_Toc99395276"/>
      <w:bookmarkStart w:id="130" w:name="_Toc99398269"/>
      <w:bookmarkStart w:id="131" w:name="_Toc99549827"/>
      <w:bookmarkStart w:id="132" w:name="_Toc99550576"/>
      <w:bookmarkStart w:id="133" w:name="_Toc99395277"/>
      <w:bookmarkStart w:id="134" w:name="_Toc99398270"/>
      <w:bookmarkStart w:id="135" w:name="_Toc99549828"/>
      <w:bookmarkStart w:id="136" w:name="_Toc99550577"/>
      <w:bookmarkStart w:id="137" w:name="_Toc99395278"/>
      <w:bookmarkStart w:id="138" w:name="_Toc99398271"/>
      <w:bookmarkStart w:id="139" w:name="_Toc99549829"/>
      <w:bookmarkStart w:id="140" w:name="_Toc99550578"/>
      <w:bookmarkStart w:id="141" w:name="_Toc99395279"/>
      <w:bookmarkStart w:id="142" w:name="_Toc99398272"/>
      <w:bookmarkStart w:id="143" w:name="_Toc99549830"/>
      <w:bookmarkStart w:id="144" w:name="_Toc99550579"/>
      <w:bookmarkStart w:id="145" w:name="_Toc99395280"/>
      <w:bookmarkStart w:id="146" w:name="_Toc99398273"/>
      <w:bookmarkStart w:id="147" w:name="_Toc99549831"/>
      <w:bookmarkStart w:id="148" w:name="_Toc99550580"/>
      <w:bookmarkStart w:id="149" w:name="_Toc99395281"/>
      <w:bookmarkStart w:id="150" w:name="_Toc99398274"/>
      <w:bookmarkStart w:id="151" w:name="_Toc99549832"/>
      <w:bookmarkStart w:id="152" w:name="_Toc99550581"/>
      <w:bookmarkStart w:id="153" w:name="_Toc99395282"/>
      <w:bookmarkStart w:id="154" w:name="_Toc99398275"/>
      <w:bookmarkStart w:id="155" w:name="_Toc99549833"/>
      <w:bookmarkStart w:id="156" w:name="_Toc99550582"/>
      <w:bookmarkStart w:id="157" w:name="_Toc99395283"/>
      <w:bookmarkStart w:id="158" w:name="_Toc99398276"/>
      <w:bookmarkStart w:id="159" w:name="_Toc99549834"/>
      <w:bookmarkStart w:id="160" w:name="_Toc99550583"/>
      <w:bookmarkStart w:id="161" w:name="_Toc99395284"/>
      <w:bookmarkStart w:id="162" w:name="_Toc99398277"/>
      <w:bookmarkStart w:id="163" w:name="_Toc99549835"/>
      <w:bookmarkStart w:id="164" w:name="_Toc99550584"/>
      <w:bookmarkStart w:id="165" w:name="_Toc99395285"/>
      <w:bookmarkStart w:id="166" w:name="_Toc99398278"/>
      <w:bookmarkStart w:id="167" w:name="_Toc99549836"/>
      <w:bookmarkStart w:id="168" w:name="_Toc99550585"/>
      <w:bookmarkStart w:id="169" w:name="_Toc99395286"/>
      <w:bookmarkStart w:id="170" w:name="_Toc99398279"/>
      <w:bookmarkStart w:id="171" w:name="_Toc99549837"/>
      <w:bookmarkStart w:id="172" w:name="_Toc99550586"/>
      <w:bookmarkStart w:id="173" w:name="_Toc99395287"/>
      <w:bookmarkStart w:id="174" w:name="_Toc99398280"/>
      <w:bookmarkStart w:id="175" w:name="_Toc99549838"/>
      <w:bookmarkStart w:id="176" w:name="_Toc99550587"/>
      <w:bookmarkStart w:id="177" w:name="_Toc99395288"/>
      <w:bookmarkStart w:id="178" w:name="_Toc99398281"/>
      <w:bookmarkStart w:id="179" w:name="_Toc99549839"/>
      <w:bookmarkStart w:id="180" w:name="_Toc99550588"/>
      <w:bookmarkStart w:id="181" w:name="_Toc99395289"/>
      <w:bookmarkStart w:id="182" w:name="_Toc99398282"/>
      <w:bookmarkStart w:id="183" w:name="_Toc99549840"/>
      <w:bookmarkStart w:id="184" w:name="_Toc99550589"/>
      <w:bookmarkStart w:id="185" w:name="_Toc99395290"/>
      <w:bookmarkStart w:id="186" w:name="_Toc99398283"/>
      <w:bookmarkStart w:id="187" w:name="_Toc99549841"/>
      <w:bookmarkStart w:id="188" w:name="_Toc99550590"/>
      <w:bookmarkStart w:id="189" w:name="_Toc99395291"/>
      <w:bookmarkStart w:id="190" w:name="_Toc99398284"/>
      <w:bookmarkStart w:id="191" w:name="_Toc99549842"/>
      <w:bookmarkStart w:id="192" w:name="_Toc99550591"/>
      <w:bookmarkStart w:id="193" w:name="_Toc99395292"/>
      <w:bookmarkStart w:id="194" w:name="_Toc99398285"/>
      <w:bookmarkStart w:id="195" w:name="_Toc99549843"/>
      <w:bookmarkStart w:id="196" w:name="_Toc99550592"/>
      <w:bookmarkStart w:id="197" w:name="_Toc99395293"/>
      <w:bookmarkStart w:id="198" w:name="_Toc99398286"/>
      <w:bookmarkStart w:id="199" w:name="_Toc99549844"/>
      <w:bookmarkStart w:id="200" w:name="_Toc99550593"/>
      <w:bookmarkStart w:id="201" w:name="_Toc99395294"/>
      <w:bookmarkStart w:id="202" w:name="_Toc99398287"/>
      <w:bookmarkStart w:id="203" w:name="_Toc99549845"/>
      <w:bookmarkStart w:id="204" w:name="_Toc99550594"/>
      <w:bookmarkStart w:id="205" w:name="_Toc99395295"/>
      <w:bookmarkStart w:id="206" w:name="_Toc99398288"/>
      <w:bookmarkStart w:id="207" w:name="_Toc99549846"/>
      <w:bookmarkStart w:id="208" w:name="_Toc99550595"/>
      <w:bookmarkStart w:id="209" w:name="_Toc99395296"/>
      <w:bookmarkStart w:id="210" w:name="_Toc99398289"/>
      <w:bookmarkStart w:id="211" w:name="_Toc99549847"/>
      <w:bookmarkStart w:id="212" w:name="_Toc99550596"/>
      <w:bookmarkStart w:id="213" w:name="_Toc99395297"/>
      <w:bookmarkStart w:id="214" w:name="_Toc99398290"/>
      <w:bookmarkStart w:id="215" w:name="_Toc99549848"/>
      <w:bookmarkStart w:id="216" w:name="_Toc99550597"/>
      <w:bookmarkStart w:id="217" w:name="_Toc99395298"/>
      <w:bookmarkStart w:id="218" w:name="_Toc99398291"/>
      <w:bookmarkStart w:id="219" w:name="_Toc99549849"/>
      <w:bookmarkStart w:id="220" w:name="_Toc99550598"/>
      <w:bookmarkStart w:id="221" w:name="_Toc99395299"/>
      <w:bookmarkStart w:id="222" w:name="_Toc99398292"/>
      <w:bookmarkStart w:id="223" w:name="_Toc99549850"/>
      <w:bookmarkStart w:id="224" w:name="_Toc99550599"/>
      <w:bookmarkStart w:id="225" w:name="_Toc99395300"/>
      <w:bookmarkStart w:id="226" w:name="_Toc99398293"/>
      <w:bookmarkStart w:id="227" w:name="_Toc99549851"/>
      <w:bookmarkStart w:id="228" w:name="_Toc99550600"/>
      <w:bookmarkStart w:id="229" w:name="_Toc99395301"/>
      <w:bookmarkStart w:id="230" w:name="_Toc99398294"/>
      <w:bookmarkStart w:id="231" w:name="_Toc99549852"/>
      <w:bookmarkStart w:id="232" w:name="_Toc99550601"/>
      <w:bookmarkStart w:id="233" w:name="_Toc99395302"/>
      <w:bookmarkStart w:id="234" w:name="_Toc99398295"/>
      <w:bookmarkStart w:id="235" w:name="_Toc99549853"/>
      <w:bookmarkStart w:id="236" w:name="_Toc99550602"/>
      <w:bookmarkStart w:id="237" w:name="_Toc99395303"/>
      <w:bookmarkStart w:id="238" w:name="_Toc99398296"/>
      <w:bookmarkStart w:id="239" w:name="_Toc99549854"/>
      <w:bookmarkStart w:id="240" w:name="_Toc99550603"/>
      <w:bookmarkStart w:id="241" w:name="_Toc99395304"/>
      <w:bookmarkStart w:id="242" w:name="_Toc99398297"/>
      <w:bookmarkStart w:id="243" w:name="_Toc99549855"/>
      <w:bookmarkStart w:id="244" w:name="_Toc99550604"/>
      <w:bookmarkStart w:id="245" w:name="_Toc99395305"/>
      <w:bookmarkStart w:id="246" w:name="_Toc99398298"/>
      <w:bookmarkStart w:id="247" w:name="_Toc99549856"/>
      <w:bookmarkStart w:id="248" w:name="_Toc99550605"/>
      <w:bookmarkStart w:id="249" w:name="_Toc99395306"/>
      <w:bookmarkStart w:id="250" w:name="_Toc99398299"/>
      <w:bookmarkStart w:id="251" w:name="_Toc99549857"/>
      <w:bookmarkStart w:id="252" w:name="_Toc99550606"/>
      <w:bookmarkStart w:id="253" w:name="_Toc99395307"/>
      <w:bookmarkStart w:id="254" w:name="_Toc99398300"/>
      <w:bookmarkStart w:id="255" w:name="_Toc99549858"/>
      <w:bookmarkStart w:id="256" w:name="_Toc99550607"/>
      <w:bookmarkStart w:id="257" w:name="_Toc99395308"/>
      <w:bookmarkStart w:id="258" w:name="_Toc99398301"/>
      <w:bookmarkStart w:id="259" w:name="_Toc99549859"/>
      <w:bookmarkStart w:id="260" w:name="_Toc99550608"/>
      <w:bookmarkStart w:id="261" w:name="_Toc99395309"/>
      <w:bookmarkStart w:id="262" w:name="_Toc99398302"/>
      <w:bookmarkStart w:id="263" w:name="_Toc99549860"/>
      <w:bookmarkStart w:id="264" w:name="_Toc99550609"/>
      <w:bookmarkStart w:id="265" w:name="_Toc99395310"/>
      <w:bookmarkStart w:id="266" w:name="_Toc99398303"/>
      <w:bookmarkStart w:id="267" w:name="_Toc99549861"/>
      <w:bookmarkStart w:id="268" w:name="_Toc99550610"/>
      <w:bookmarkStart w:id="269" w:name="_Toc99395311"/>
      <w:bookmarkStart w:id="270" w:name="_Toc99398304"/>
      <w:bookmarkStart w:id="271" w:name="_Toc99549862"/>
      <w:bookmarkStart w:id="272" w:name="_Toc99550611"/>
      <w:bookmarkStart w:id="273" w:name="_Toc99395312"/>
      <w:bookmarkStart w:id="274" w:name="_Toc99398305"/>
      <w:bookmarkStart w:id="275" w:name="_Toc99549863"/>
      <w:bookmarkStart w:id="276" w:name="_Toc99550612"/>
      <w:bookmarkStart w:id="277" w:name="_Toc99395313"/>
      <w:bookmarkStart w:id="278" w:name="_Toc99398306"/>
      <w:bookmarkStart w:id="279" w:name="_Toc99549864"/>
      <w:bookmarkStart w:id="280" w:name="_Toc99550613"/>
      <w:bookmarkStart w:id="281" w:name="_Toc99395314"/>
      <w:bookmarkStart w:id="282" w:name="_Toc99398307"/>
      <w:bookmarkStart w:id="283" w:name="_Toc99549865"/>
      <w:bookmarkStart w:id="284" w:name="_Toc99550614"/>
      <w:bookmarkStart w:id="285" w:name="_Toc99395315"/>
      <w:bookmarkStart w:id="286" w:name="_Toc99398308"/>
      <w:bookmarkStart w:id="287" w:name="_Toc99549866"/>
      <w:bookmarkStart w:id="288" w:name="_Toc99550615"/>
      <w:bookmarkStart w:id="289" w:name="_Toc99395316"/>
      <w:bookmarkStart w:id="290" w:name="_Toc99398309"/>
      <w:bookmarkStart w:id="291" w:name="_Toc99549867"/>
      <w:bookmarkStart w:id="292" w:name="_Toc99550616"/>
      <w:bookmarkStart w:id="293" w:name="_Toc97143758"/>
      <w:bookmarkStart w:id="294" w:name="_Toc97143759"/>
      <w:bookmarkStart w:id="295" w:name="_Toc97143760"/>
      <w:bookmarkStart w:id="296" w:name="_Toc97143761"/>
      <w:bookmarkStart w:id="297" w:name="_Toc97143762"/>
      <w:bookmarkStart w:id="298" w:name="_Toc97143763"/>
      <w:bookmarkStart w:id="299" w:name="_Toc97143764"/>
      <w:bookmarkStart w:id="300" w:name="_Toc97143765"/>
      <w:bookmarkStart w:id="301" w:name="_Toc97143766"/>
      <w:bookmarkStart w:id="302" w:name="_Toc97143767"/>
      <w:bookmarkStart w:id="303" w:name="_Toc97143768"/>
      <w:bookmarkStart w:id="304" w:name="_Toc97143769"/>
      <w:bookmarkStart w:id="305" w:name="_Toc97143770"/>
      <w:bookmarkStart w:id="306" w:name="_Toc97143771"/>
      <w:bookmarkStart w:id="307" w:name="_Toc97143772"/>
      <w:bookmarkStart w:id="308" w:name="_Toc97143773"/>
      <w:bookmarkStart w:id="309" w:name="_Toc97143774"/>
      <w:bookmarkStart w:id="310" w:name="_Toc97143775"/>
      <w:bookmarkStart w:id="311" w:name="_Toc99398310"/>
      <w:bookmarkStart w:id="312" w:name="_Toc99549868"/>
      <w:bookmarkStart w:id="313" w:name="_Toc99550617"/>
      <w:bookmarkStart w:id="314" w:name="_Toc99398311"/>
      <w:bookmarkStart w:id="315" w:name="_Toc99549869"/>
      <w:bookmarkStart w:id="316" w:name="_Toc99550618"/>
      <w:bookmarkStart w:id="317" w:name="_Toc99398312"/>
      <w:bookmarkStart w:id="318" w:name="_Toc99549870"/>
      <w:bookmarkStart w:id="319" w:name="_Toc99550619"/>
      <w:bookmarkStart w:id="320" w:name="_Toc99398313"/>
      <w:bookmarkStart w:id="321" w:name="_Toc99549871"/>
      <w:bookmarkStart w:id="322" w:name="_Toc99550620"/>
      <w:bookmarkStart w:id="323" w:name="_Toc99398314"/>
      <w:bookmarkStart w:id="324" w:name="_Toc99549872"/>
      <w:bookmarkStart w:id="325" w:name="_Toc99550621"/>
      <w:bookmarkStart w:id="326" w:name="_Toc99398315"/>
      <w:bookmarkStart w:id="327" w:name="_Toc99549873"/>
      <w:bookmarkStart w:id="328" w:name="_Toc99550622"/>
      <w:bookmarkStart w:id="329" w:name="_Toc99398316"/>
      <w:bookmarkStart w:id="330" w:name="_Toc99549874"/>
      <w:bookmarkStart w:id="331" w:name="_Toc99550623"/>
      <w:bookmarkStart w:id="332" w:name="_Toc99398317"/>
      <w:bookmarkStart w:id="333" w:name="_Toc99549875"/>
      <w:bookmarkStart w:id="334" w:name="_Toc99550624"/>
      <w:bookmarkStart w:id="335" w:name="_Toc99398318"/>
      <w:bookmarkStart w:id="336" w:name="_Toc99549876"/>
      <w:bookmarkStart w:id="337" w:name="_Toc99550625"/>
      <w:bookmarkStart w:id="338" w:name="_Toc99398319"/>
      <w:bookmarkStart w:id="339" w:name="_Toc99549877"/>
      <w:bookmarkStart w:id="340" w:name="_Toc99550626"/>
      <w:bookmarkStart w:id="341" w:name="_Toc99398320"/>
      <w:bookmarkStart w:id="342" w:name="_Toc99549878"/>
      <w:bookmarkStart w:id="343" w:name="_Toc99550627"/>
      <w:bookmarkStart w:id="344" w:name="_Toc99398321"/>
      <w:bookmarkStart w:id="345" w:name="_Toc99549879"/>
      <w:bookmarkStart w:id="346" w:name="_Toc99550628"/>
      <w:bookmarkStart w:id="347" w:name="_Toc99398322"/>
      <w:bookmarkStart w:id="348" w:name="_Toc99549880"/>
      <w:bookmarkStart w:id="349" w:name="_Toc99550629"/>
      <w:bookmarkStart w:id="350" w:name="_Toc99116971"/>
      <w:bookmarkStart w:id="351" w:name="_Toc99122352"/>
      <w:bookmarkStart w:id="352" w:name="_Toc99126776"/>
      <w:bookmarkStart w:id="353" w:name="_Toc99395320"/>
      <w:bookmarkStart w:id="354" w:name="_Toc99398323"/>
      <w:bookmarkStart w:id="355" w:name="_Toc99549881"/>
      <w:bookmarkStart w:id="356" w:name="_Toc99550630"/>
      <w:bookmarkStart w:id="357" w:name="_Toc99398324"/>
      <w:bookmarkStart w:id="358" w:name="_Toc99549882"/>
      <w:bookmarkStart w:id="359" w:name="_Toc99550631"/>
      <w:bookmarkStart w:id="360" w:name="_Toc99398325"/>
      <w:bookmarkStart w:id="361" w:name="_Toc99549883"/>
      <w:bookmarkStart w:id="362" w:name="_Toc99550632"/>
      <w:bookmarkStart w:id="363" w:name="_Toc99398326"/>
      <w:bookmarkStart w:id="364" w:name="_Toc99549884"/>
      <w:bookmarkStart w:id="365" w:name="_Toc99550633"/>
      <w:bookmarkStart w:id="366" w:name="_Toc99398327"/>
      <w:bookmarkStart w:id="367" w:name="_Toc99549885"/>
      <w:bookmarkStart w:id="368" w:name="_Toc99550634"/>
      <w:bookmarkStart w:id="369" w:name="_Toc99398328"/>
      <w:bookmarkStart w:id="370" w:name="_Toc99549886"/>
      <w:bookmarkStart w:id="371" w:name="_Toc99550635"/>
      <w:bookmarkStart w:id="372" w:name="_Toc99398329"/>
      <w:bookmarkStart w:id="373" w:name="_Toc99549887"/>
      <w:bookmarkStart w:id="374" w:name="_Toc99550636"/>
      <w:bookmarkStart w:id="375" w:name="_Toc99398330"/>
      <w:bookmarkStart w:id="376" w:name="_Toc99549888"/>
      <w:bookmarkStart w:id="377" w:name="_Toc99550637"/>
      <w:bookmarkStart w:id="378" w:name="_Toc99398331"/>
      <w:bookmarkStart w:id="379" w:name="_Toc99549889"/>
      <w:bookmarkStart w:id="380" w:name="_Toc99550638"/>
      <w:bookmarkStart w:id="381" w:name="_Toc99398332"/>
      <w:bookmarkStart w:id="382" w:name="_Toc99549890"/>
      <w:bookmarkStart w:id="383" w:name="_Toc99550639"/>
      <w:bookmarkStart w:id="384" w:name="_Toc99398333"/>
      <w:bookmarkStart w:id="385" w:name="_Toc99549891"/>
      <w:bookmarkStart w:id="386" w:name="_Toc99550640"/>
      <w:bookmarkStart w:id="387" w:name="_Toc99398334"/>
      <w:bookmarkStart w:id="388" w:name="_Toc99549892"/>
      <w:bookmarkStart w:id="389" w:name="_Toc99550641"/>
      <w:bookmarkStart w:id="390" w:name="_Toc99398335"/>
      <w:bookmarkStart w:id="391" w:name="_Toc99549893"/>
      <w:bookmarkStart w:id="392" w:name="_Toc99550642"/>
      <w:bookmarkStart w:id="393" w:name="_Toc99398336"/>
      <w:bookmarkStart w:id="394" w:name="_Toc99549894"/>
      <w:bookmarkStart w:id="395" w:name="_Toc99550643"/>
      <w:bookmarkStart w:id="396" w:name="_Toc99398337"/>
      <w:bookmarkStart w:id="397" w:name="_Toc99549895"/>
      <w:bookmarkStart w:id="398" w:name="_Toc99550644"/>
      <w:bookmarkStart w:id="399" w:name="_Toc99398338"/>
      <w:bookmarkStart w:id="400" w:name="_Toc99549896"/>
      <w:bookmarkStart w:id="401" w:name="_Toc99550645"/>
      <w:bookmarkStart w:id="402" w:name="_Toc99395322"/>
      <w:bookmarkStart w:id="403" w:name="_Toc99398339"/>
      <w:bookmarkStart w:id="404" w:name="_Toc99549897"/>
      <w:bookmarkStart w:id="405" w:name="_Toc99550646"/>
      <w:bookmarkStart w:id="406" w:name="_Toc99395323"/>
      <w:bookmarkStart w:id="407" w:name="_Toc99398340"/>
      <w:bookmarkStart w:id="408" w:name="_Toc99549898"/>
      <w:bookmarkStart w:id="409" w:name="_Toc99550647"/>
      <w:bookmarkStart w:id="410" w:name="_Toc99398341"/>
      <w:bookmarkStart w:id="411" w:name="_Toc99549899"/>
      <w:bookmarkStart w:id="412" w:name="_Toc99550648"/>
      <w:bookmarkStart w:id="413" w:name="_Toc99398342"/>
      <w:bookmarkStart w:id="414" w:name="_Toc99549900"/>
      <w:bookmarkStart w:id="415" w:name="_Toc99550649"/>
      <w:bookmarkStart w:id="416" w:name="_Toc99398343"/>
      <w:bookmarkStart w:id="417" w:name="_Toc99549901"/>
      <w:bookmarkStart w:id="418" w:name="_Toc99550650"/>
      <w:bookmarkStart w:id="419" w:name="_Toc99398344"/>
      <w:bookmarkStart w:id="420" w:name="_Toc99549902"/>
      <w:bookmarkStart w:id="421" w:name="_Toc99550651"/>
      <w:bookmarkStart w:id="422" w:name="_Toc99398345"/>
      <w:bookmarkStart w:id="423" w:name="_Toc99549903"/>
      <w:bookmarkStart w:id="424" w:name="_Toc99550652"/>
      <w:bookmarkStart w:id="425" w:name="_Toc99398346"/>
      <w:bookmarkStart w:id="426" w:name="_Toc99549904"/>
      <w:bookmarkStart w:id="427" w:name="_Toc99550653"/>
      <w:bookmarkStart w:id="428" w:name="_Toc99116974"/>
      <w:bookmarkStart w:id="429" w:name="_Toc99122355"/>
      <w:bookmarkStart w:id="430" w:name="_Toc99126779"/>
      <w:bookmarkStart w:id="431" w:name="_Toc99395325"/>
      <w:bookmarkStart w:id="432" w:name="_Toc99398347"/>
      <w:bookmarkStart w:id="433" w:name="_Toc99549905"/>
      <w:bookmarkStart w:id="434" w:name="_Toc99550654"/>
      <w:bookmarkStart w:id="435" w:name="_Toc10661941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t>Afdeling 10: Bevoegdheden van de Commissie</w:t>
      </w:r>
      <w:bookmarkEnd w:id="435"/>
    </w:p>
    <w:p w14:paraId="69E362D2" w14:textId="5A36DF05" w:rsidR="003C524C" w:rsidRPr="00835148" w:rsidRDefault="003C524C" w:rsidP="00F6269D">
      <w:pPr>
        <w:pStyle w:val="Heading2"/>
      </w:pPr>
      <w:bookmarkStart w:id="436" w:name="_Toc106619413"/>
      <w:r>
        <w:t>Afdeling 10(i): Bevoegdheid om een kennisgeving inzake verwijdering af te geven</w:t>
      </w:r>
      <w:bookmarkEnd w:id="436"/>
    </w:p>
    <w:p w14:paraId="5353108B" w14:textId="77777777" w:rsidR="003C524C" w:rsidRPr="00835148" w:rsidRDefault="003C524C" w:rsidP="00F6269D">
      <w:pPr>
        <w:ind w:left="717"/>
        <w:jc w:val="both"/>
        <w:rPr>
          <w:rFonts w:ascii="Times New Roman" w:hAnsi="Times New Roman" w:cs="Times New Roman"/>
          <w:i/>
          <w:iCs/>
          <w:szCs w:val="24"/>
        </w:rPr>
      </w:pPr>
      <w:r>
        <w:rPr>
          <w:rFonts w:ascii="Times New Roman" w:hAnsi="Times New Roman"/>
          <w:i/>
        </w:rPr>
        <w:t>Deze Afdeling bepaalt dat:</w:t>
      </w:r>
    </w:p>
    <w:p w14:paraId="2F86A508" w14:textId="77777777" w:rsidR="003D5CE3" w:rsidRPr="00835148" w:rsidRDefault="003D5CE3" w:rsidP="003D5CE3">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lastRenderedPageBreak/>
        <w:t>Wanneer—</w:t>
      </w:r>
    </w:p>
    <w:p w14:paraId="5B75E6D1" w14:textId="70F73308"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de Commissie tijdens de verkiezingscampagne op grond van de beschikbare informatie, hetzij verkregen via het toezicht op online verkiezingsinformatie, hetzij verstrekt door een andere persoon of anderszins, ervan overtuigd is dat de online verkiezingsinformatie desinformatie vormt; of</w:t>
      </w:r>
    </w:p>
    <w:p w14:paraId="5524C1A2" w14:textId="61BC186F"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de Commissie er op enig moment op grond van de beschikbare informatie, hetzij verkregen door het toezicht van online verkiezingsinformatie, hetzij verstrekt door een andere persoon of anderszins, van overtuigd is dat informatie over het online verkiezingsproces misinformatie vormt, </w:t>
      </w:r>
    </w:p>
    <w:p w14:paraId="34AE80CF" w14:textId="5FBE861D" w:rsidR="003C524C" w:rsidRPr="00835148" w:rsidRDefault="007113C3" w:rsidP="009A3E29">
      <w:pPr>
        <w:pStyle w:val="ListParagraph"/>
        <w:spacing w:before="240" w:after="240"/>
        <w:ind w:left="1440"/>
        <w:contextualSpacing w:val="0"/>
        <w:jc w:val="both"/>
        <w:rPr>
          <w:rFonts w:ascii="Times New Roman" w:hAnsi="Times New Roman" w:cs="Times New Roman"/>
          <w:szCs w:val="24"/>
        </w:rPr>
      </w:pPr>
      <w:r>
        <w:rPr>
          <w:rFonts w:ascii="Times New Roman" w:hAnsi="Times New Roman"/>
        </w:rPr>
        <w:t>en de Commissie ervan overtuigd is dat het uitbrengen van een dergelijke kennisgeving noodzakelijk is om de eerlijkheid of integriteit van de verkiezing of het referendum te beschermen, dan kan de Commissie een kennisgeving inzake verwijdering uitvaardigen waarbij een natuurlijke of rechtspersoon, met inbegrip van een exploitant of host van een online platform, de inhoud waarop de kennisgeving inzake verwijdering betrekking heeft, binnen een bepaalde termijn moet verwijderen.</w:t>
      </w:r>
    </w:p>
    <w:p w14:paraId="7EAC651F" w14:textId="2FDA4648" w:rsidR="00FC397F" w:rsidRPr="00835148" w:rsidRDefault="005D6C2F" w:rsidP="00FC397F">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Een kennisgeving in het kader van deze Afdeling moet:</w:t>
      </w:r>
    </w:p>
    <w:p w14:paraId="0E39BAC9" w14:textId="63C70B8D" w:rsidR="00FC397F" w:rsidRPr="00835148" w:rsidRDefault="00FE5CB2"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een motivering bevatten van het oordeel van de Commissie dat aan de voorwaarden in 1) is voldaan;</w:t>
      </w:r>
    </w:p>
    <w:p w14:paraId="362BC0AD" w14:textId="692ABBA6" w:rsidR="0002779D" w:rsidRPr="00835148" w:rsidRDefault="0002779D"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de exacte online locatie bevatten van de online verkiezingsinformatie bedoeld in 1), onder a) of b) en, waar nodig, aanvullende gegevens die de identificatie van de informatie mogelijk maken;</w:t>
      </w:r>
    </w:p>
    <w:p w14:paraId="5F434442" w14:textId="1579F61B" w:rsidR="00A606BA" w:rsidRPr="00835148" w:rsidRDefault="006518AA"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een door de Commissie voorgeschreven verklaring bevatten met betrekking tot de online verkiezingsinformatie bedoeld in 1), onder a) of b);</w:t>
      </w:r>
    </w:p>
    <w:p w14:paraId="1EFB0800" w14:textId="1C015DE3" w:rsidR="006518AA" w:rsidRPr="00835148" w:rsidRDefault="00A20244"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de ontvanger in kennis stellen dat hij of zij de verklaring in lid c) moet laten plaatsen op de online locatie als bedoeld in lid b); </w:t>
      </w:r>
    </w:p>
    <w:p w14:paraId="1A78434F" w14:textId="42402F6B" w:rsidR="007813FD" w:rsidRPr="00835148" w:rsidRDefault="007813FD" w:rsidP="00AE1118">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de ontvanger binnen vijf dagen in kennis stellen van het recht om beroep aan te tekenen tegen de kennisgeving onder Afdeling 15.</w:t>
      </w:r>
    </w:p>
    <w:p w14:paraId="2D58E2CA" w14:textId="5EFE21D5" w:rsidR="003C524C" w:rsidRPr="00835148" w:rsidRDefault="003C524C" w:rsidP="00F6269D">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In de in 3), onder c), bedoelde verklaring moet duidelijk worden vermeld: </w:t>
      </w:r>
    </w:p>
    <w:p w14:paraId="460139F9" w14:textId="5F545AC4" w:rsidR="003C524C" w:rsidRPr="00835148" w:rsidRDefault="00070C56"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dat het een voorgeschreven verklaring is die moet worden bekendgemaakt op grond van een door de Commissie uitgevaardigde kennisgeving inzake verwijdering, op grond waarvan de Commissie </w:t>
      </w:r>
      <w:r>
        <w:rPr>
          <w:rFonts w:ascii="Times New Roman" w:hAnsi="Times New Roman"/>
        </w:rPr>
        <w:lastRenderedPageBreak/>
        <w:t>krachtens deze Afdeling de verwijdering van bepaalde zichtbare inhoud op die online locatie heeft geëist;</w:t>
      </w:r>
    </w:p>
    <w:p w14:paraId="23425EED" w14:textId="6750D29E" w:rsidR="003C524C" w:rsidRPr="00835148" w:rsidRDefault="003C524C" w:rsidP="002905E3">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dat deze actie is ondernomen omdat de eerder op de locatie gepubliceerde inhoud desinformatie of misinformatie vormde;</w:t>
      </w:r>
    </w:p>
    <w:p w14:paraId="444067D7" w14:textId="55E31012" w:rsidR="003C524C" w:rsidRPr="00835148" w:rsidRDefault="00F50E28"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een samenvatting van de redenen die het advies van de Commissie ondersteunen dat de verwijdering van de informatie noodzakelijk was om de eerlijkheid of integriteit van de verkiezing of het referendum te beschermen, al naargelang van toepassing; en</w:t>
      </w:r>
    </w:p>
    <w:p w14:paraId="1D916831" w14:textId="2B65E88C" w:rsidR="00E1346F" w:rsidRPr="00835148" w:rsidRDefault="00E1346F"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dat elke natuurlijke of rechtspersoon die rechtstreeks door de kennisgeving wordt getroffen, binnen vijf dagen in beroep kan gaan tegen de kennisgeving onder Afdeling 15.</w:t>
      </w:r>
    </w:p>
    <w:p w14:paraId="75DC705B" w14:textId="2F2F5DC7" w:rsidR="003C524C" w:rsidRPr="00835148" w:rsidRDefault="003C524C" w:rsidP="00F6269D">
      <w:pPr>
        <w:pStyle w:val="Heading2"/>
        <w:spacing w:before="480" w:after="240"/>
      </w:pPr>
      <w:bookmarkStart w:id="437" w:name="_Toc97143779"/>
      <w:bookmarkStart w:id="438" w:name="_Toc106619414"/>
      <w:bookmarkEnd w:id="437"/>
      <w:r>
        <w:t>Afdeling 10(ii): Bevoegdheid om een kennisgeving inzake correctie uit te vaardigen</w:t>
      </w:r>
      <w:bookmarkEnd w:id="438"/>
    </w:p>
    <w:p w14:paraId="24CF3751" w14:textId="77777777" w:rsidR="003C524C" w:rsidRPr="00835148" w:rsidRDefault="003C524C" w:rsidP="00F6269D">
      <w:pPr>
        <w:ind w:left="720"/>
        <w:jc w:val="both"/>
        <w:rPr>
          <w:rFonts w:ascii="Times New Roman" w:hAnsi="Times New Roman" w:cs="Times New Roman"/>
          <w:i/>
          <w:iCs/>
          <w:szCs w:val="24"/>
        </w:rPr>
      </w:pPr>
      <w:r>
        <w:rPr>
          <w:rFonts w:ascii="Times New Roman" w:hAnsi="Times New Roman"/>
          <w:i/>
        </w:rPr>
        <w:t>Deze Afdeling bepaalt dat:</w:t>
      </w:r>
    </w:p>
    <w:p w14:paraId="68DE536F" w14:textId="5E1DEB46" w:rsidR="003D5CE3" w:rsidRPr="00835148" w:rsidRDefault="00355B69"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Wanneer—</w:t>
      </w:r>
    </w:p>
    <w:p w14:paraId="1EA06993" w14:textId="6100B620" w:rsidR="00355B69" w:rsidRPr="00835148" w:rsidRDefault="0066319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de Commissie tijdens de verkiezingscampagne op grond van de beschikbare informatie, hetzij verkregen via het toezicht op online verkiezingsinformatie, hetzij verstrekt door een andere persoon of anderszins, ervan overtuigd is dat de online verkiezingsinformatie desinformatie vormt; of</w:t>
      </w:r>
    </w:p>
    <w:p w14:paraId="48CD7B73" w14:textId="0ECAF852" w:rsidR="00663193" w:rsidRPr="00835148" w:rsidRDefault="003D5CE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de Commissie er op enig moment op grond van de beschikbare informatie, hetzij verkregen door het toezicht van online verkiezingsinformatie, hetzij verstrekt door een andere persoon of anderszins, van overtuigd is dat informatie over het online verkiezingsproces misinformatie vormt, </w:t>
      </w:r>
    </w:p>
    <w:p w14:paraId="3C89D367" w14:textId="790DB58C" w:rsidR="003C524C" w:rsidRPr="00835148" w:rsidRDefault="00355B69" w:rsidP="00F6269D">
      <w:pPr>
        <w:spacing w:before="240" w:after="240"/>
        <w:ind w:left="1418" w:firstLine="22"/>
        <w:jc w:val="both"/>
        <w:rPr>
          <w:rFonts w:ascii="Times New Roman" w:hAnsi="Times New Roman" w:cs="Times New Roman"/>
          <w:szCs w:val="24"/>
        </w:rPr>
      </w:pPr>
      <w:r>
        <w:rPr>
          <w:rFonts w:ascii="Times New Roman" w:hAnsi="Times New Roman"/>
        </w:rPr>
        <w:t>en de Commissie ervan overtuigd is dat het uitbrengen van een dergelijke kennisgeving noodzakelijk is om de eerlijkheid of integriteit van de verkiezing of het referendum te beschermen, dan kan hij of zij een kennisgeving inzake correctie uitvaardigen waarbij een natuurlijke of rechtspersoon aan wie de kennisgeving is gericht, met inbegrip van een exploitant of host van een online platform, aan alle eindgebruikers een verklaring moet verstrekken die door de Commissie onder deze Afdeling wordt voorgeschreven.</w:t>
      </w:r>
    </w:p>
    <w:p w14:paraId="7F665791" w14:textId="015CB07B" w:rsidR="00E972F7" w:rsidRPr="00835148" w:rsidRDefault="00E972F7" w:rsidP="008A1159">
      <w:pPr>
        <w:pStyle w:val="ListParagraph"/>
        <w:numPr>
          <w:ilvl w:val="0"/>
          <w:numId w:val="117"/>
        </w:numPr>
        <w:spacing w:before="240" w:after="240"/>
        <w:ind w:left="1418" w:hanging="709"/>
        <w:contextualSpacing w:val="0"/>
        <w:jc w:val="both"/>
        <w:rPr>
          <w:rFonts w:ascii="Times New Roman" w:hAnsi="Times New Roman" w:cs="Times New Roman"/>
          <w:szCs w:val="24"/>
        </w:rPr>
      </w:pPr>
      <w:r>
        <w:rPr>
          <w:rFonts w:ascii="Times New Roman" w:hAnsi="Times New Roman"/>
        </w:rPr>
        <w:t>Een kennisgeving in het kader van deze Afdeling moet:</w:t>
      </w:r>
    </w:p>
    <w:p w14:paraId="143A5FEC" w14:textId="773E8A3D" w:rsidR="00E972F7" w:rsidRPr="00835148" w:rsidRDefault="006A5228"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een motivering bevatten </w:t>
      </w:r>
      <w:bookmarkStart w:id="439" w:name="_Hlk103674927"/>
      <w:r>
        <w:rPr>
          <w:rFonts w:ascii="Times New Roman" w:hAnsi="Times New Roman"/>
        </w:rPr>
        <w:t>van het advies van de Commissie</w:t>
      </w:r>
      <w:bookmarkEnd w:id="439"/>
      <w:r>
        <w:rPr>
          <w:rFonts w:ascii="Times New Roman" w:hAnsi="Times New Roman"/>
        </w:rPr>
        <w:t xml:space="preserve"> dat aan de voorwaarden in 1) is voldaan;</w:t>
      </w:r>
    </w:p>
    <w:p w14:paraId="1E7E9928" w14:textId="08CCD6D7"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de exacte online locatie bevatten van de online verkiezingsinformatie bedoeld in 1), onder a) of b) en, waar nodig, aanvullende gegevens die de identificatie van de informatie mogelijk maken;</w:t>
      </w:r>
    </w:p>
    <w:p w14:paraId="79C664C0" w14:textId="0D7B9CA9"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een door de Commissie voorgeschreven verklaring bevatten met betrekking tot de online verkiezingsinformatie bedoeld in 1), onder a) of b);</w:t>
      </w:r>
    </w:p>
    <w:p w14:paraId="4B14160E" w14:textId="4B5F171C"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de ontvanger in kennis stellen dat hij of zij de verklaring in lid c) moet laten plaatsen op de online locatie als bedoeld in lid b); </w:t>
      </w:r>
    </w:p>
    <w:p w14:paraId="4E5A75CF" w14:textId="65B8226F"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de ontvanger binnen vijf dagen in kennis stellen van het recht om beroep aan te tekenen tegen de kennisgeving onder Afdeling 15.</w:t>
      </w:r>
    </w:p>
    <w:p w14:paraId="59DB2C0F" w14:textId="7BB0AAC5" w:rsidR="003C524C" w:rsidRPr="00835148" w:rsidRDefault="003C524C"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In de in 3), onder c), bedoelde verklaring moet duidelijk worden vermeld:</w:t>
      </w:r>
    </w:p>
    <w:p w14:paraId="4836112B" w14:textId="597AC26A"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dat het een voorgeschreven verklaring is die moet worden bekendgemaakt op grond van een door de Commissie uitgevaardigde kennisgeving inzake correctie op grond waarvan de Commissie krachtens deze Afdeling de correctie van bepaalde zichtbare inhoud op die online locatie heeft geëist;</w:t>
      </w:r>
    </w:p>
    <w:p w14:paraId="03ECFEBA" w14:textId="69B47C90" w:rsidR="00663193" w:rsidRPr="00835148" w:rsidRDefault="003C524C" w:rsidP="002905E3">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dat deze actie is ondernomen omdat de inhoud op de online locatie desinformatie of misinformatie vormde;</w:t>
      </w:r>
    </w:p>
    <w:p w14:paraId="124FDDEB" w14:textId="56748CF7" w:rsidR="006214E5" w:rsidRPr="00835148" w:rsidRDefault="006A5228" w:rsidP="006214E5">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een samenvatting van de redenen voor het advies van de Commissie dat het in alle omstandigheden passend was een kennisgeving inzake correctie uit te vaardigen; en</w:t>
      </w:r>
    </w:p>
    <w:p w14:paraId="0C396209" w14:textId="53760861" w:rsidR="006214E5" w:rsidRPr="00835148" w:rsidRDefault="006214E5"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dat elke natuurlijke of rechtspersoon die rechtstreeks door de kennisgeving wordt getroffen, binnen vijf dagen in beroep kan gaan tegen de kennisgeving onder Afdeling 15.</w:t>
      </w:r>
    </w:p>
    <w:p w14:paraId="55939BB4" w14:textId="4770047C" w:rsidR="003C524C" w:rsidRPr="00835148" w:rsidRDefault="006214E5"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De in 3), onder c), bedoelde verklaring kan ook één of meer van de volgende elementen bevatten:</w:t>
      </w:r>
    </w:p>
    <w:p w14:paraId="1AC93916" w14:textId="2F68EEA7" w:rsidR="003C524C" w:rsidRPr="00835148" w:rsidRDefault="006214E5"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een verklaring waarin wordt uiteengezet in welke opzichten de inhoud onjuist of misleidend was;</w:t>
      </w:r>
    </w:p>
    <w:p w14:paraId="349FBBA9" w14:textId="030B0E12"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een juiste verklaring van informatie; en</w:t>
      </w:r>
    </w:p>
    <w:p w14:paraId="6EEF24D9" w14:textId="5050D1EC"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 xml:space="preserve">aanvullende informatie of verklaring zoals de Commissie passend acht, rekening houdend met alle omstandigheden. </w:t>
      </w:r>
    </w:p>
    <w:p w14:paraId="67658C98" w14:textId="74DD1000" w:rsidR="003C524C" w:rsidRPr="00835148" w:rsidRDefault="003C524C" w:rsidP="00F6269D">
      <w:pPr>
        <w:pStyle w:val="Heading2"/>
        <w:spacing w:before="480" w:after="240"/>
      </w:pPr>
      <w:bookmarkStart w:id="440" w:name="_Toc106619415"/>
      <w:r>
        <w:lastRenderedPageBreak/>
        <w:t>Afdeling 10(iii): Bevoegdheid om een besluit inzake etikettering uit te vaardigen</w:t>
      </w:r>
      <w:bookmarkEnd w:id="440"/>
    </w:p>
    <w:p w14:paraId="340F1A7B"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Deze Afdeling bepaalt dat:</w:t>
      </w:r>
    </w:p>
    <w:p w14:paraId="620CE5C6" w14:textId="77777777" w:rsidR="003D5CE3" w:rsidRPr="00835148" w:rsidRDefault="003D5CE3"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Wanneer—</w:t>
      </w:r>
    </w:p>
    <w:p w14:paraId="23D7BFD6" w14:textId="2EB823C9"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de Commissie tijdens de verkiezingscampagne op grond van de beschikbare informatie, hetzij verkregen via het toezicht op online verkiezingsinformatie, hetzij verstrekt door een andere persoon of anderszins, ervan overtuigd is dat de online verkiezingsinformatie desinformatie vormt; of</w:t>
      </w:r>
    </w:p>
    <w:p w14:paraId="26E74597" w14:textId="1CADB9B4"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de Commissie er op enig moment op grond van de beschikbare informatie, hetzij verkregen door het toezicht van online verkiezingsinformatie, hetzij verstrekt door een andere persoon of anderszins, van overtuigd is dat informatie over het online verkiezingsproces misinformatie vormt, </w:t>
      </w:r>
    </w:p>
    <w:p w14:paraId="5FA68FF6" w14:textId="3AEBC45F" w:rsidR="003C524C" w:rsidRPr="00835148" w:rsidRDefault="00663193" w:rsidP="00F6269D">
      <w:pPr>
        <w:spacing w:before="240" w:after="240"/>
        <w:ind w:left="1440"/>
        <w:jc w:val="both"/>
        <w:rPr>
          <w:rFonts w:ascii="Times New Roman" w:hAnsi="Times New Roman" w:cs="Times New Roman"/>
        </w:rPr>
      </w:pPr>
      <w:r>
        <w:rPr>
          <w:rFonts w:ascii="Times New Roman" w:hAnsi="Times New Roman"/>
        </w:rPr>
        <w:t xml:space="preserve">en de Commissie ervan overtuigd is dat de uitvaardiging van een dergelijk besluit in alle omstandigheden passend is, dan kan hij of zij, in afwachting van verder onderzoek door de Commissie, een besluit inzake etikettering uitvaardigen waarbij van het online platform wordt geëist dat de betreffende inhoud momenteel wordt onderzocht door de Commissie op grond van dit Deel om te bepalen of het al dan niet om desinformatie of misinformatie gaat. </w:t>
      </w:r>
    </w:p>
    <w:p w14:paraId="1F38D737" w14:textId="59BD6A39" w:rsidR="000020EA" w:rsidRPr="00835148" w:rsidRDefault="00811FC2" w:rsidP="004A5780">
      <w:pPr>
        <w:pStyle w:val="ListParagraph"/>
        <w:numPr>
          <w:ilvl w:val="0"/>
          <w:numId w:val="115"/>
        </w:numPr>
        <w:spacing w:before="240" w:after="240"/>
        <w:ind w:left="1418" w:hanging="709"/>
        <w:contextualSpacing w:val="0"/>
        <w:jc w:val="both"/>
        <w:rPr>
          <w:rFonts w:ascii="Times New Roman" w:hAnsi="Times New Roman" w:cs="Times New Roman"/>
          <w:szCs w:val="24"/>
        </w:rPr>
      </w:pPr>
      <w:r>
        <w:rPr>
          <w:rFonts w:ascii="Times New Roman" w:hAnsi="Times New Roman"/>
        </w:rPr>
        <w:t>Een besluit op grond van deze Afdeling moet:</w:t>
      </w:r>
    </w:p>
    <w:p w14:paraId="62A5184B" w14:textId="15F9EC40" w:rsidR="000020EA" w:rsidRPr="00835148" w:rsidRDefault="006A5228"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een motivering bevatten van het oordeel van de Commissie dat aan de voorwaarden in 1) is voldaan;</w:t>
      </w:r>
    </w:p>
    <w:p w14:paraId="72A1E1BD" w14:textId="0808924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de exacte online locatie bevatten van de online verkiezingsinformatie bedoeld in 1), onder a) of b) en, waar nodig, aanvullende gegevens die de identificatie van de informatie mogelijk maken;</w:t>
      </w:r>
    </w:p>
    <w:p w14:paraId="475E1076" w14:textId="2FE91FD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een door de Commissie voorgeschreven verklaring bevatten met betrekking tot de online verkiezingsinformatie bedoeld in 1), onder a) of b);</w:t>
      </w:r>
    </w:p>
    <w:p w14:paraId="7EAA61FE" w14:textId="5CDD52E3"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de ontvanger in kennis stellen dat hij of zij de verklaring in lid c) moet laten plaatsen op de online locatie als bedoeld in lid b); </w:t>
      </w:r>
    </w:p>
    <w:p w14:paraId="7EE7D73A" w14:textId="19028A40"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de ontvanger binnen vijf dagen in kennis stellen van het recht om beroep aan te tekenen tegen het besluit onder Afdeling 15.</w:t>
      </w:r>
    </w:p>
    <w:p w14:paraId="13EDA903" w14:textId="0FC8C532" w:rsidR="003C524C" w:rsidRPr="00835148" w:rsidRDefault="00130605"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In de in 3), onder c), bedoelde verklaring moet duidelijk worden vermeld: </w:t>
      </w:r>
    </w:p>
    <w:p w14:paraId="1F7986FF" w14:textId="6369E3AA" w:rsidR="003C524C" w:rsidRPr="00835148" w:rsidRDefault="002B2FEC" w:rsidP="00F6269D">
      <w:pPr>
        <w:pStyle w:val="ListParagraph"/>
        <w:numPr>
          <w:ilvl w:val="0"/>
          <w:numId w:val="23"/>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dat het een verklaring is die moet worden gepubliceerd op grond van een besluit inzake etikettering dat door de Commissie onder deze Afdeling is uitgevaardigd, wanneer hij of zij van mening is dat de betreffende verklaring mogelijk desinformatie of misinformatie bevat;</w:t>
      </w:r>
    </w:p>
    <w:p w14:paraId="143CB33D" w14:textId="6E832DB8" w:rsidR="003C524C" w:rsidRPr="00835148" w:rsidRDefault="00E7532E"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dat de uitvaardiging van het besluit geen vaststelling is dat de inhoud ofwel desinformatie ofwel misinformatie is; </w:t>
      </w:r>
    </w:p>
    <w:p w14:paraId="77B4F363" w14:textId="397DD318" w:rsidR="003C524C" w:rsidRPr="00835148" w:rsidRDefault="006A5228"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een samenvatting van de redenen waarom de Commissie van mening is dat aan de vereisten van lid 1) is voldaan;</w:t>
      </w:r>
    </w:p>
    <w:p w14:paraId="15C3CD3E" w14:textId="46A35B9A" w:rsidR="00944A4A" w:rsidRPr="00835148" w:rsidRDefault="002B2FEC"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dat in afwachting van nader onderzoek wordt vastgesteld of de inhoud desinformatie of misinformatie is; en</w:t>
      </w:r>
    </w:p>
    <w:p w14:paraId="73EA2110" w14:textId="32C400DD"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 dat een natuurlijke of rechtspersoon die rechtstreeks door het besluit wordt getroffen, binnen vijf dagen in beroep kan gaan tegen het besluit onder Afdeling 15.</w:t>
      </w:r>
    </w:p>
    <w:p w14:paraId="780345A4" w14:textId="03FDF213" w:rsidR="003C524C" w:rsidRPr="00835148" w:rsidRDefault="003C524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Het besluit kan ook nadere informatie of een verklaring bevatten die de Commissie, rekening houdend met alle omstandigheden, passend acht.</w:t>
      </w:r>
    </w:p>
    <w:p w14:paraId="58DDECE0" w14:textId="403C6F2F" w:rsidR="00D43F9C" w:rsidRPr="00835148" w:rsidRDefault="00D43F9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De Commissie doet de in artikel 3, onder d), bedoelde vaststelling zo spoedig als redelijkerwijs mogelijk is en kan daarna:</w:t>
      </w:r>
    </w:p>
    <w:p w14:paraId="6D3868C5" w14:textId="6199F4BD"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een aanwijzing geven aan de persoon aan wie het besluit inzake etikettering was gericht en deze persoon ervan in kennis stellen dat het besluit inzake etikettering is ingetrokken; of </w:t>
      </w:r>
    </w:p>
    <w:p w14:paraId="32E95EBB" w14:textId="31513141"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andere bevoegdheden uitoefenen die hij of zij nodig acht. </w:t>
      </w:r>
    </w:p>
    <w:p w14:paraId="794ADC0D" w14:textId="69824553" w:rsidR="00D43F9C" w:rsidRPr="00835148" w:rsidRDefault="00D43F9C" w:rsidP="00AE1118">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Indien de Commissie de in 6), onder a), bedoelde aanwijzing geeft, wordt de in lid 3) bedoelde voorgeschreven verklaring verwijderd. </w:t>
      </w:r>
    </w:p>
    <w:p w14:paraId="309394E6" w14:textId="6B40018E" w:rsidR="003C524C" w:rsidRPr="00835148" w:rsidRDefault="003C524C" w:rsidP="00F6269D">
      <w:pPr>
        <w:pStyle w:val="Heading2"/>
        <w:spacing w:before="480" w:after="240"/>
      </w:pPr>
      <w:bookmarkStart w:id="441" w:name="_Toc106619416"/>
      <w:r>
        <w:t>Afdeling 10(iv): Bevoegdheid om een besluit tot toegangsblokkering uit te geven</w:t>
      </w:r>
      <w:bookmarkEnd w:id="441"/>
    </w:p>
    <w:p w14:paraId="30351F73"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Deze Afdeling bepaalt dat:</w:t>
      </w:r>
    </w:p>
    <w:p w14:paraId="590074A8" w14:textId="77777777" w:rsidR="00FF0A78"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Waarbij:</w:t>
      </w:r>
    </w:p>
    <w:p w14:paraId="62C14251" w14:textId="4665BD14" w:rsidR="000C2806" w:rsidRPr="00835148" w:rsidRDefault="003C524C" w:rsidP="00F6269D">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de Commissie tijdens de verkiezingscampagneperiode ervan overtuigd is, op basis van beschikbare informatie, hetzij verkregen via haar toezicht op de online verkiezingsinformatie, hetzij verstrekt door een andere persoon of anderszins, met betrekking tot een eerder geïdentificeerde online locatie, dat de online verkiezingsinformatie desinformatie vormt, of</w:t>
      </w:r>
    </w:p>
    <w:p w14:paraId="2547AD08" w14:textId="7862B69D" w:rsidR="000C2806" w:rsidRPr="00835148" w:rsidRDefault="000C2806" w:rsidP="009A3E29">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de Commissie er op enig moment, tijden de verkiezingsperiode (of verkiezingscampagneperiode) of anderszins, op grond van de beschikbare informatie, hetzij verkregen door het toezicht van online verkiezingsinformatie, hetzij verstrekt door een andere persoon of anderszins, met betrekking tot een eerder geïdentificeerde online locatie, van overtuigd is dat informatie over het online verkiezingsproces misinformatie vormt,</w:t>
      </w:r>
    </w:p>
    <w:p w14:paraId="0153C4F6" w14:textId="34A2F661" w:rsidR="003C524C" w:rsidRPr="00835148" w:rsidRDefault="000C2806" w:rsidP="00F6269D">
      <w:pPr>
        <w:spacing w:before="240" w:after="240"/>
        <w:ind w:left="1440"/>
        <w:jc w:val="both"/>
        <w:rPr>
          <w:rFonts w:ascii="Times New Roman" w:hAnsi="Times New Roman" w:cs="Times New Roman"/>
          <w:szCs w:val="24"/>
        </w:rPr>
      </w:pPr>
      <w:r>
        <w:rPr>
          <w:rFonts w:ascii="Times New Roman" w:hAnsi="Times New Roman"/>
        </w:rPr>
        <w:t>en de Commissie ervan overtuigd is dat de uitvaardiging van een dergelijk besluit noodzakelijk is om de eerlijkheid of integriteit van de verkiezing of het referendum te beschermen, dan kan hij of zij een besluit tot toegangsblokkering uitvaardigen waarbij van een exploitant of host van een online platform wordt geëist dat hij of zij redelijke stappen neemt om de toegang door eindgebruikers tot de online locatie uit te schakelen.</w:t>
      </w:r>
    </w:p>
    <w:p w14:paraId="05B7B26A" w14:textId="44D4A7D7" w:rsidR="003C524C"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Een “eerder geïdentificeerde online locatie” is, voor de toepassing van deze Afdeling, een online locatie waar twee of meer eerdere verschillende stuks online inhoud het onderwerp is geweest van kennisgevingen onder deze Afdeling binnen dezelfde verkiezingsperiode, welke verkiezingsperiode hetzelfde is als de verkiezingsperiode waarvoor wordt voorgesteld het besluit tot toegangsblokkering uit te geven.</w:t>
      </w:r>
    </w:p>
    <w:p w14:paraId="16E58BA8" w14:textId="0449D5CA" w:rsidR="006467B8" w:rsidRPr="00835148" w:rsidRDefault="006467B8" w:rsidP="00AE1118">
      <w:pPr>
        <w:pStyle w:val="ListParagraph"/>
        <w:numPr>
          <w:ilvl w:val="0"/>
          <w:numId w:val="37"/>
        </w:numPr>
        <w:spacing w:before="240" w:after="240"/>
        <w:ind w:left="1418" w:hanging="709"/>
        <w:contextualSpacing w:val="0"/>
        <w:jc w:val="both"/>
        <w:rPr>
          <w:rFonts w:ascii="Times New Roman" w:hAnsi="Times New Roman" w:cs="Times New Roman"/>
          <w:szCs w:val="24"/>
        </w:rPr>
      </w:pPr>
      <w:r>
        <w:rPr>
          <w:rFonts w:ascii="Times New Roman" w:hAnsi="Times New Roman"/>
        </w:rPr>
        <w:t>Een besluit op grond van deze Afdeling moet:</w:t>
      </w:r>
    </w:p>
    <w:p w14:paraId="7F2B7023" w14:textId="68650A8C" w:rsidR="006467B8" w:rsidRPr="00835148" w:rsidRDefault="006A522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een motivering bevatten van het oordeel van de Commissie dat aan de voorwaarden in 1) is voldaan;</w:t>
      </w:r>
    </w:p>
    <w:p w14:paraId="4079F330" w14:textId="7EE3AF7E"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de precieze, eerder geïdentificeerde online locatie voor de online verkiezingsinformatie bevatten, zoals bedoeld in 1), onder a) of b);</w:t>
      </w:r>
    </w:p>
    <w:p w14:paraId="217357AC" w14:textId="0752918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een door de Commissie voorgeschreven verklaring bevatten met betrekking tot de eerder geïdentificeerde online locatie;</w:t>
      </w:r>
    </w:p>
    <w:p w14:paraId="60F73627" w14:textId="2B783FDC"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de ontvanger ervan in kennis stellen dat hij of zij de verklaring in lid c) moet laten plaatsen op de eerder geïdentificeerde online locatie als bedoeld in lid b); </w:t>
      </w:r>
    </w:p>
    <w:p w14:paraId="06E559C0" w14:textId="7777777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de ontvanger binnen vijf dagen in kennis stellen van het recht om beroep aan te tekenen tegen het besluit onder Afdeling 15.</w:t>
      </w:r>
    </w:p>
    <w:p w14:paraId="734443F4" w14:textId="38F6647F" w:rsidR="003C524C" w:rsidRPr="00835148" w:rsidRDefault="00097B82"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In de in 3), onder c), bedoelde verklaring moet duidelijk worden vermeld: </w:t>
      </w:r>
    </w:p>
    <w:p w14:paraId="1CEFDCDD" w14:textId="27A4CEA9" w:rsidR="003C524C"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dat op grond van deze Afdeling een besluit tot toegangsblokkering is uitgevaardigd;</w:t>
      </w:r>
    </w:p>
    <w:p w14:paraId="24BD4A3F" w14:textId="05A59468" w:rsidR="000C2806" w:rsidRPr="00835148" w:rsidRDefault="006A5228"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een samenvatting van de redenen waarom de Commissie het besluit </w:t>
      </w:r>
      <w:r>
        <w:rPr>
          <w:rFonts w:ascii="Times New Roman" w:hAnsi="Times New Roman"/>
        </w:rPr>
        <w:lastRenderedPageBreak/>
        <w:t xml:space="preserve">heeft uitgevaardigd; en </w:t>
      </w:r>
    </w:p>
    <w:p w14:paraId="7193586D" w14:textId="3C3AFB46" w:rsidR="004530EF"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aanvullende informatie zoals door richtlijnen kan worden voorgeschreven of die door de Commissie in alle omstandigheden noodzakelijk of passend wordt geacht.</w:t>
      </w:r>
    </w:p>
    <w:p w14:paraId="5CE40083" w14:textId="3DC68DB0" w:rsidR="006B183B" w:rsidRPr="00835148" w:rsidRDefault="006B183B"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Het besluit kan ook nadere informatie of een verklaring bevatten die de Commissie, rekening houdend met alle omstandigheden, passend acht.</w:t>
      </w:r>
    </w:p>
    <w:p w14:paraId="10614316" w14:textId="276DB608" w:rsidR="003C524C" w:rsidRPr="00835148" w:rsidRDefault="003C524C" w:rsidP="00F6269D">
      <w:pPr>
        <w:pStyle w:val="Heading2"/>
        <w:spacing w:before="480" w:after="240"/>
        <w:jc w:val="both"/>
      </w:pPr>
      <w:bookmarkStart w:id="442" w:name="_Toc106619417"/>
      <w:r>
        <w:t>Afdeling 10 (v): Bevoegdheden om manipulatief of niet-authentiek gedrag te reguleren, met inbegrip van activiteiten van niet-openbaar gemaakte bots</w:t>
      </w:r>
      <w:bookmarkEnd w:id="442"/>
    </w:p>
    <w:p w14:paraId="7E575A49" w14:textId="77777777" w:rsidR="003C524C" w:rsidRPr="00835148" w:rsidRDefault="003C524C" w:rsidP="00F6269D">
      <w:pPr>
        <w:shd w:val="clear" w:color="auto" w:fill="FFFFFF"/>
        <w:spacing w:after="240"/>
        <w:ind w:left="720"/>
        <w:jc w:val="both"/>
        <w:rPr>
          <w:rFonts w:ascii="Times New Roman" w:eastAsia="Times New Roman" w:hAnsi="Times New Roman" w:cs="Times New Roman"/>
          <w:szCs w:val="24"/>
        </w:rPr>
      </w:pPr>
      <w:r>
        <w:rPr>
          <w:rFonts w:ascii="Times New Roman" w:hAnsi="Times New Roman"/>
          <w:i/>
          <w:bdr w:val="none" w:sz="0" w:space="0" w:color="auto" w:frame="1"/>
        </w:rPr>
        <w:t>Deze Afdeling bepaalt dat: </w:t>
      </w:r>
    </w:p>
    <w:p w14:paraId="3ED03645" w14:textId="63A126AC" w:rsidR="0054222A" w:rsidRDefault="003C524C"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Wanneer, tijdens de verkiezingscampagneperiode, de Commissie ervan overtuigd is dat –</w:t>
      </w:r>
    </w:p>
    <w:p w14:paraId="05AE388B" w14:textId="7C90F935" w:rsidR="0054222A" w:rsidRDefault="003C524C"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botactiviteit die manipulatief of niet-authentiek gedrag vormt of het gebruik van een niet-openbaar gemaakte bot in strijd met Afdeling 24 plaatsvindt of heeft plaatsgevonden, en</w:t>
      </w:r>
    </w:p>
    <w:p w14:paraId="46032534" w14:textId="2F30FB7A" w:rsidR="00E54139" w:rsidRDefault="00E54139"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het uitvaardigen van een kennisgeving onder deze onderafdeling noodzakelijk is om de eerlijkheid of integriteit van een verkiezing of referendum te beschermen,</w:t>
      </w:r>
    </w:p>
    <w:p w14:paraId="782FA4AB" w14:textId="36ED2BDF" w:rsidR="003C524C" w:rsidRPr="00097869" w:rsidRDefault="00E573A7" w:rsidP="00350080">
      <w:pPr>
        <w:spacing w:before="240" w:after="240"/>
        <w:ind w:left="1418"/>
        <w:jc w:val="both"/>
        <w:rPr>
          <w:rFonts w:ascii="Times New Roman" w:hAnsi="Times New Roman" w:cs="Times New Roman"/>
          <w:szCs w:val="24"/>
        </w:rPr>
      </w:pPr>
      <w:r>
        <w:rPr>
          <w:rFonts w:ascii="Times New Roman" w:hAnsi="Times New Roman"/>
        </w:rPr>
        <w:t>dan kan de Commissie een kennisgeving uitvaardigen waarin zij een exploitant of host van een online platform verplicht een verklaring te publiceren waarin alle betrokken eindgebruikers worden geïnformeerd over het manipulatieve of niet-authentieke gedrag of het gebruik van een niet-openbaar gemaakte bot die in strijd is met Afdeling 24;</w:t>
      </w:r>
    </w:p>
    <w:p w14:paraId="19A832FF" w14:textId="70E529D0"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De verklaring die op grond van lid 1) moet worden gepubliceerd, moet duidelijk het volgende vermelden— </w:t>
      </w:r>
    </w:p>
    <w:p w14:paraId="64B9292A" w14:textId="0B40F8D5"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dat de Commissie op grond van deze Afdeling een kennisgeving heeft uitgegeven waarin botactiviteit </w:t>
      </w:r>
      <w:r>
        <w:rPr>
          <w:rFonts w:ascii="Times New Roman" w:hAnsi="Times New Roman"/>
        </w:rPr>
        <w:t>wordt geïdentificeerd die manipulatief of niet-authentiek gedrag vormt</w:t>
      </w:r>
      <w:r>
        <w:rPr>
          <w:rFonts w:ascii="Times New Roman" w:hAnsi="Times New Roman"/>
          <w:bdr w:val="none" w:sz="0" w:space="0" w:color="auto" w:frame="1"/>
        </w:rPr>
        <w:t>;</w:t>
      </w:r>
    </w:p>
    <w:p w14:paraId="2E6D29DE" w14:textId="3444D4C6"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dat deze actie is ondernomen omdat de botactiviteit de eerlijkheid of integriteit van een aanstaande verkiezing of referendum in gevaar heeft gebracht;</w:t>
      </w:r>
    </w:p>
    <w:p w14:paraId="58CF0964" w14:textId="5696B7E7" w:rsidR="0082567D" w:rsidRPr="00835148" w:rsidRDefault="006A5228"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 xml:space="preserve">een motivering </w:t>
      </w:r>
      <w:r>
        <w:rPr>
          <w:rFonts w:ascii="Times New Roman" w:hAnsi="Times New Roman"/>
          <w:bdr w:val="none" w:sz="0" w:space="0" w:color="auto" w:frame="1"/>
        </w:rPr>
        <w:t>voor het advies van de Commissie dat het passend was de etikettering van de activiteit in alle omstandigheden te eisen; en</w:t>
      </w:r>
    </w:p>
    <w:p w14:paraId="5FB2D273" w14:textId="2D63E9ED" w:rsidR="00CB3032" w:rsidRPr="00835148" w:rsidRDefault="00CB3032"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lastRenderedPageBreak/>
        <w:t>dat elke natuurlijke of rechtspersoon die rechtstreeks door de kennisgeving wordt getroffen, binnen vijf dagen in beroep kan gaan tegen de kennisgeving onder Afdeling 15.</w:t>
      </w:r>
    </w:p>
    <w:p w14:paraId="2DDE423A" w14:textId="77777777" w:rsidR="005E136A" w:rsidRDefault="003C524C" w:rsidP="005E136A">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Als de Commissie er tijdens de verkiezingsperiode van overtuigd is dat –</w:t>
      </w:r>
    </w:p>
    <w:p w14:paraId="6577E340" w14:textId="7A7CE14A" w:rsidR="005E136A" w:rsidRDefault="005E136A"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er manipulatief of niet-authentiek gedrag heeft plaatsgevonden (ook wanneer dit gedrag het gebruik van bots met zich meebrengt), en</w:t>
      </w:r>
    </w:p>
    <w:p w14:paraId="12730342" w14:textId="04F95985" w:rsidR="005E136A" w:rsidRDefault="003C524C"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 xml:space="preserve">het uitvaardigen van een kennisgeving onder deze onderafdeling noodzakelijk is om de eerlijkheid of integriteit van een verkiezing of referendum te beschermen, </w:t>
      </w:r>
    </w:p>
    <w:p w14:paraId="56CD2197" w14:textId="425E4875" w:rsidR="003C524C" w:rsidRPr="00097869" w:rsidRDefault="005E136A" w:rsidP="00097869">
      <w:pPr>
        <w:spacing w:before="240" w:after="240"/>
        <w:ind w:left="1418"/>
        <w:jc w:val="both"/>
        <w:rPr>
          <w:rFonts w:ascii="Times New Roman" w:hAnsi="Times New Roman" w:cs="Times New Roman"/>
          <w:szCs w:val="24"/>
        </w:rPr>
      </w:pPr>
      <w:r>
        <w:rPr>
          <w:rFonts w:ascii="Times New Roman" w:hAnsi="Times New Roman"/>
        </w:rPr>
        <w:t>dan kan de Commissie een kennisgeving uitvaardigen waarin een exploitant of host van een online platform wordt verplicht redelijke maatregelen te nemen om dergelijk gedrag te verwijderen of te voorkomen.</w:t>
      </w:r>
    </w:p>
    <w:p w14:paraId="2C7CE5DE" w14:textId="6379130B"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Een kennisgeving op grond van lid 3) moet duidelijk het volgende vermelden—</w:t>
      </w:r>
    </w:p>
    <w:p w14:paraId="4E8B3E8E" w14:textId="575865BD"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dat de Commissie op grond van deze Afdeling een kennisgeving heeft uitgevaardigd waarin wordt geëist dat het gedrag in kwestie wordt stopgezet, omdat het is geïdentificeerd als </w:t>
      </w:r>
      <w:r>
        <w:rPr>
          <w:rFonts w:ascii="Times New Roman" w:hAnsi="Times New Roman"/>
        </w:rPr>
        <w:t>manipulatief of niet-authentiek gedrag</w:t>
      </w:r>
      <w:r>
        <w:rPr>
          <w:rFonts w:ascii="Times New Roman" w:hAnsi="Times New Roman"/>
          <w:bdr w:val="none" w:sz="0" w:space="0" w:color="auto" w:frame="1"/>
        </w:rPr>
        <w:t>;</w:t>
      </w:r>
    </w:p>
    <w:p w14:paraId="46C4F88D" w14:textId="6CEBF01F"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dat deze actie door de Commissie is genomen omdat de geïdentificeerde activiteit de eerlijkheid of integriteit van een aanstaande verkiezing of referendum in gevaar bracht; en</w:t>
      </w:r>
    </w:p>
    <w:p w14:paraId="34065D32" w14:textId="4858C061" w:rsidR="00C556FC" w:rsidRPr="00835148" w:rsidRDefault="006A5228"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 xml:space="preserve">een motivering </w:t>
      </w:r>
      <w:r>
        <w:rPr>
          <w:rFonts w:ascii="Times New Roman" w:hAnsi="Times New Roman"/>
          <w:bdr w:val="none" w:sz="0" w:space="0" w:color="auto" w:frame="1"/>
        </w:rPr>
        <w:t>voor het advies van de Commissie dat het passend was de verwijdering van de informatie te eisen; en</w:t>
      </w:r>
    </w:p>
    <w:p w14:paraId="3A8A15A3" w14:textId="73321C48" w:rsidR="0082567D" w:rsidRPr="00835148" w:rsidRDefault="00C556FC"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dat elke natuurlijke of rechtspersoon die rechtstreeks door de kennisgeving wordt getroffen, binnen vijf dagen in beroep kan gaan tegen de kennisgeving onder Afdeling 15</w:t>
      </w:r>
      <w:r>
        <w:rPr>
          <w:rFonts w:ascii="Times New Roman" w:hAnsi="Times New Roman"/>
          <w:bdr w:val="none" w:sz="0" w:space="0" w:color="auto" w:frame="1"/>
        </w:rPr>
        <w:t>.</w:t>
      </w:r>
    </w:p>
    <w:p w14:paraId="36B3C2F7" w14:textId="5ED4DA1F" w:rsidR="00570841" w:rsidRDefault="00570841" w:rsidP="00883C74">
      <w:pPr>
        <w:pStyle w:val="Heading1"/>
      </w:pPr>
      <w:bookmarkStart w:id="443" w:name="_Toc99549912"/>
      <w:bookmarkStart w:id="444" w:name="_Toc99550661"/>
      <w:bookmarkStart w:id="445" w:name="_Toc97143784"/>
      <w:bookmarkStart w:id="446" w:name="_Toc106619418"/>
      <w:bookmarkEnd w:id="443"/>
      <w:bookmarkEnd w:id="444"/>
      <w:bookmarkEnd w:id="445"/>
      <w:r>
        <w:t>[Afdeling 11 is verwijderd]</w:t>
      </w:r>
      <w:bookmarkEnd w:id="446"/>
    </w:p>
    <w:p w14:paraId="18188DF2" w14:textId="449D75DA" w:rsidR="00351F7D" w:rsidRPr="00835148" w:rsidRDefault="00351F7D" w:rsidP="00883C74">
      <w:pPr>
        <w:pStyle w:val="Heading1"/>
      </w:pPr>
      <w:bookmarkStart w:id="447" w:name="_Toc106619419"/>
      <w:r>
        <w:t>Afdeling 12: Verzoek aan de rechtbank om een vonnis tot naleving van een kennisgeving of besluit</w:t>
      </w:r>
      <w:bookmarkEnd w:id="447"/>
    </w:p>
    <w:p w14:paraId="010A2A2D" w14:textId="77777777" w:rsidR="00351F7D" w:rsidRPr="00835148" w:rsidRDefault="00351F7D" w:rsidP="00F6269D">
      <w:pPr>
        <w:ind w:left="720"/>
        <w:jc w:val="both"/>
        <w:rPr>
          <w:rFonts w:ascii="Times New Roman" w:hAnsi="Times New Roman" w:cs="Times New Roman"/>
          <w:i/>
          <w:iCs/>
          <w:szCs w:val="24"/>
        </w:rPr>
      </w:pPr>
      <w:r>
        <w:rPr>
          <w:rFonts w:ascii="Times New Roman" w:hAnsi="Times New Roman"/>
          <w:i/>
        </w:rPr>
        <w:t>Deze Afdeling bepaalt dat:</w:t>
      </w:r>
    </w:p>
    <w:p w14:paraId="7E00A8BB" w14:textId="57D24FA0" w:rsidR="00351F7D" w:rsidRPr="00835148"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De Commissie het Hof van Justitie kan verzoeken om een vonnis waarin wordt bevolen dat een kennisgeving of besluit op grond van Afdeling 10 wordt nageleefd.</w:t>
      </w:r>
    </w:p>
    <w:p w14:paraId="7A560A76" w14:textId="04CC530B" w:rsidR="00351F7D"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lastRenderedPageBreak/>
        <w:t xml:space="preserve">Een dergelijk verzoek wordt ingediend na kennisgeving aan de persoon aan wie de kennisgeving of het besluit door de Commissie is gedagvaard. </w:t>
      </w:r>
    </w:p>
    <w:p w14:paraId="5E0785DB" w14:textId="67DB838A" w:rsidR="00351F7D" w:rsidRPr="00835148" w:rsidRDefault="00351F7D" w:rsidP="00883C74">
      <w:pPr>
        <w:pStyle w:val="Heading1"/>
      </w:pPr>
      <w:bookmarkStart w:id="448" w:name="_Toc106619420"/>
      <w:r>
        <w:t>Afdeling 13: De bevoegdheid om waarschuwingen te geven aan het publiek over activiteiten die de eerlijkheid of integriteit van een verkiezing of referendum kunnen verstoren</w:t>
      </w:r>
      <w:bookmarkEnd w:id="448"/>
    </w:p>
    <w:p w14:paraId="61A6FCD8"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Deze Afdeling bepaalt dat:</w:t>
      </w:r>
    </w:p>
    <w:p w14:paraId="5E3EE5F3" w14:textId="440B579C"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De Commissie met het publiek of een deel van het publiek kan communiceren met betrekking tot valse [of misleidende] online verkiezingsinformatie, onjuiste [of misleidende] informatie over het verkiezingsproces of het gebruik van manipulatief of niet-authentiek gedrag, wanneer zij dergelijke communicatie passend acht ter bevordering van haar educatieve of andere functies.</w:t>
      </w:r>
    </w:p>
    <w:p w14:paraId="2E08824E" w14:textId="6E76CF30"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De Commissie het publiek ook kan waarschuwen wanneer zij van mening is dat er een bedreiging bestaat voor de eerlijkheid of integriteit van een verkiezing of referendum, zodat het in het algemeen belang is om de aandacht te vestigen op een dergelijke vermeende bedreiging. Een dergelijke mededeling kan onder meer de aard, de bron en de ernst van de waargenomen bedreiging specificeren, alsmede maatregelen die de Commissie met betrekking tot deze bedreiging veronderstelt te nemen of in overweging te nemen, alsmede eventuele aanbevelingen voor actie door het publiek of anderen in verband daarmee. </w:t>
      </w:r>
    </w:p>
    <w:p w14:paraId="01439B97" w14:textId="1CBD8DEF" w:rsidR="00351F7D" w:rsidRPr="00835148" w:rsidRDefault="00351F7D" w:rsidP="00883C74">
      <w:pPr>
        <w:pStyle w:val="Heading1"/>
      </w:pPr>
      <w:bookmarkStart w:id="449" w:name="_Toc106619421"/>
      <w:r>
        <w:t>Afdeling 14: Mechanisme voor het publiek om vermoedelijke gevallen van desinformatie, misinformatie en manipulatief of niet-authentiek gedrag te melden</w:t>
      </w:r>
      <w:bookmarkEnd w:id="449"/>
    </w:p>
    <w:p w14:paraId="19B4A3C9"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Deze Afdeling bepaalt dat:</w:t>
      </w:r>
    </w:p>
    <w:p w14:paraId="617362B5" w14:textId="77777777" w:rsidR="000C2806" w:rsidRPr="00835148" w:rsidRDefault="00351F7D" w:rsidP="009A3E29">
      <w:pPr>
        <w:spacing w:before="240" w:after="240"/>
        <w:ind w:left="720"/>
        <w:jc w:val="both"/>
        <w:rPr>
          <w:rFonts w:ascii="Times New Roman" w:hAnsi="Times New Roman" w:cs="Times New Roman"/>
          <w:szCs w:val="24"/>
        </w:rPr>
      </w:pPr>
      <w:r>
        <w:rPr>
          <w:rFonts w:ascii="Times New Roman" w:hAnsi="Times New Roman"/>
        </w:rPr>
        <w:t>De Commissie op haar eigen website een faciliteit voor rechtstreekse rapportage kan aanbieden, zodat leden van het publiek het volgende kunnen rapporteren—</w:t>
      </w:r>
    </w:p>
    <w:p w14:paraId="287F4203" w14:textId="1A99BEC2" w:rsidR="000C2806"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vermoedelijke gevallen van desinformatie tijdens de verkiezingsperiode [of verkiezingscampagneperiode];</w:t>
      </w:r>
    </w:p>
    <w:p w14:paraId="13BF49D1" w14:textId="55865F8F" w:rsidR="000C2806" w:rsidRPr="00835148" w:rsidRDefault="000C2806"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 xml:space="preserve">vermoedelijke gevallen van misinformatie op een gegeven moment; of </w:t>
      </w:r>
    </w:p>
    <w:p w14:paraId="5135EF3C" w14:textId="427FE931" w:rsidR="00351F7D"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verdacht manipulatief of niet-authentiek gedrag, met inbegrip van niet openbaar gemaakt gebruik van bots, tijdens de verkiezingsperiode [of verkiezingscampagneperiode].</w:t>
      </w:r>
    </w:p>
    <w:p w14:paraId="11CA4728" w14:textId="1F80FCE0" w:rsidR="00351F7D" w:rsidRPr="008273CD" w:rsidRDefault="00351F7D" w:rsidP="008273CD">
      <w:pPr>
        <w:pStyle w:val="Heading1"/>
        <w:jc w:val="center"/>
        <w:rPr>
          <w:sz w:val="28"/>
          <w:szCs w:val="28"/>
        </w:rPr>
      </w:pPr>
      <w:bookmarkStart w:id="450" w:name="_Toc106619422"/>
      <w:r>
        <w:rPr>
          <w:sz w:val="28"/>
        </w:rPr>
        <w:t>Hoofdstuk 4: Procedurele rechten</w:t>
      </w:r>
      <w:bookmarkEnd w:id="450"/>
    </w:p>
    <w:p w14:paraId="27E6F90E" w14:textId="54105180" w:rsidR="003C524C" w:rsidRPr="00835148" w:rsidRDefault="003C524C" w:rsidP="00883C74">
      <w:pPr>
        <w:pStyle w:val="Heading1"/>
      </w:pPr>
      <w:bookmarkStart w:id="451" w:name="_Toc106619423"/>
      <w:r>
        <w:lastRenderedPageBreak/>
        <w:t>Afdeling 15: Recht om in beroep te gaan tegen een kennisgeving of besluit</w:t>
      </w:r>
      <w:bookmarkEnd w:id="451"/>
    </w:p>
    <w:p w14:paraId="51898644" w14:textId="77777777" w:rsidR="008803E5" w:rsidRPr="00835148" w:rsidRDefault="008803E5"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Deze Afdeling bepaalt dat</w:t>
      </w:r>
      <w:r>
        <w:rPr>
          <w:rFonts w:ascii="Times New Roman" w:hAnsi="Times New Roman"/>
          <w:i/>
        </w:rPr>
        <w:t>:</w:t>
      </w:r>
    </w:p>
    <w:p w14:paraId="04D10425" w14:textId="456AD3E3" w:rsidR="004D74F5"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 Er beroep kan worden ingesteld bij een beroepspanel van de Commissie met betrekking tot een kennisgeving of besluit dat overeenkomstig Afdeling 10 wordt betekend, uiterlijk 3 dagen na de datum waarop de kennisgeving of het besluit werd betekend, maar het instellen van beroep heeft, in afwachting van de uitkomst van het beroep, geen invloed op de werking van de kennisgeving of het besluit, tenzij, gelet op het bestaan van uitzonderlijke omstandigheden, het beroepspanel anderszins bepaalt.</w:t>
      </w:r>
    </w:p>
    <w:p w14:paraId="01BD0325" w14:textId="08C4A515" w:rsidR="00C963E4" w:rsidRPr="0054587C" w:rsidRDefault="00C963E4" w:rsidP="00C963E4">
      <w:pPr>
        <w:spacing w:before="240" w:after="240"/>
        <w:ind w:left="1440"/>
        <w:jc w:val="both"/>
        <w:rPr>
          <w:rFonts w:ascii="Times New Roman" w:hAnsi="Times New Roman" w:cs="Times New Roman"/>
          <w:szCs w:val="24"/>
        </w:rPr>
      </w:pPr>
      <w:r>
        <w:rPr>
          <w:rFonts w:ascii="Times New Roman" w:hAnsi="Times New Roman"/>
        </w:rPr>
        <w:t>(b) Een beroep als bedoeld in lid a) kan worden ingesteld door een natuurlijke of rechtspersoon die rechtstreeks door de kennisgeving of het besluit wordt getroffen, met inbegrip van een online platform.</w:t>
      </w:r>
    </w:p>
    <w:p w14:paraId="6BA95C15" w14:textId="3A728664" w:rsidR="00C963E4" w:rsidRPr="0054587C" w:rsidRDefault="00C963E4" w:rsidP="0054587C">
      <w:pPr>
        <w:spacing w:before="240" w:after="240"/>
        <w:ind w:left="1440"/>
        <w:jc w:val="both"/>
        <w:rPr>
          <w:rFonts w:ascii="Times New Roman" w:hAnsi="Times New Roman" w:cs="Times New Roman"/>
          <w:szCs w:val="24"/>
        </w:rPr>
      </w:pPr>
      <w:r>
        <w:rPr>
          <w:rFonts w:ascii="Times New Roman" w:hAnsi="Times New Roman"/>
        </w:rPr>
        <w:t>(c) Er geen beroep mag worden aanvaard, tenzij het is ingediend door een natuurlijke persoon (hetzij namens hemzelf of namens een genoemde rechtspersoon), en deze natuurlijke persoon verstrekt zijn of haar PPS-nummer, telefoonnummer en voldoet aan de andere vereisten die kunnen worden voorgeschreven om de door de Commissie vast te stellen bonafides van de verzoekende partij te waarborgen.</w:t>
      </w:r>
    </w:p>
    <w:p w14:paraId="54F72CAE" w14:textId="38B995C1" w:rsidR="004D74F5" w:rsidRDefault="004D74F5" w:rsidP="0054587C">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Een beroep krachtens lid 1)— </w:t>
      </w:r>
    </w:p>
    <w:p w14:paraId="73D60D71" w14:textId="55031BAB" w:rsidR="004D74F5" w:rsidRDefault="004D74F5" w:rsidP="004D74F5">
      <w:pPr>
        <w:spacing w:before="240" w:after="240"/>
        <w:ind w:left="1440"/>
        <w:jc w:val="both"/>
        <w:rPr>
          <w:rFonts w:ascii="Times New Roman" w:hAnsi="Times New Roman" w:cs="Times New Roman"/>
          <w:szCs w:val="24"/>
        </w:rPr>
      </w:pPr>
      <w:r>
        <w:rPr>
          <w:rFonts w:ascii="Times New Roman" w:hAnsi="Times New Roman"/>
        </w:rPr>
        <w:t>(a) moet schriftelijk worden ingediend via een daartoe bestemd portaal op de website van de Commissie,</w:t>
      </w:r>
    </w:p>
    <w:p w14:paraId="18581404" w14:textId="2003B035" w:rsidR="004D74F5" w:rsidRDefault="004D74F5" w:rsidP="003A319A">
      <w:pPr>
        <w:spacing w:before="240" w:after="240"/>
        <w:ind w:left="1440"/>
        <w:jc w:val="both"/>
        <w:rPr>
          <w:rFonts w:ascii="Times New Roman" w:hAnsi="Times New Roman" w:cs="Times New Roman"/>
          <w:szCs w:val="24"/>
        </w:rPr>
      </w:pPr>
      <w:r>
        <w:rPr>
          <w:rFonts w:ascii="Times New Roman" w:hAnsi="Times New Roman"/>
        </w:rPr>
        <w:t xml:space="preserve">(b) vermeldt alle gronden waarop het beroep is ingesteld en verstrekt het beroepspanel alle documenten en bewijsstukken die bedoeld zijn om die gronden te staven, en </w:t>
      </w:r>
    </w:p>
    <w:p w14:paraId="0DEB6A4E" w14:textId="327C0A1F" w:rsidR="007A3BB8" w:rsidRPr="003A319A" w:rsidRDefault="004D74F5" w:rsidP="008273CD">
      <w:pPr>
        <w:spacing w:before="240" w:after="240"/>
        <w:ind w:left="1440"/>
        <w:jc w:val="both"/>
      </w:pPr>
      <w:r>
        <w:rPr>
          <w:rFonts w:ascii="Times New Roman" w:hAnsi="Times New Roman"/>
        </w:rPr>
        <w:t xml:space="preserve">(c) wordt gericht aan de voorzitter van het beroepspanel en wordt afgeleverd of verzonden zodat het de voorzitter binnen de in lid 1) genoemde termijn bereikt. </w:t>
      </w:r>
    </w:p>
    <w:p w14:paraId="6FD810A5" w14:textId="4B4C54CB" w:rsidR="007A3BB8" w:rsidRPr="008273CD" w:rsidRDefault="007A3BB8" w:rsidP="008273CD">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Een beroepspanel bestaat uit één of meer leden van de Commissie en is onafhankelijk van de oorspronkelijke besluitvormer.</w:t>
      </w:r>
    </w:p>
    <w:p w14:paraId="6E65E8BA" w14:textId="445BC72E" w:rsidR="007A3BB8"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Het beroepspanel beslist over een beroep zonder mondelinge toelichting, tenzij het, gezien de bijzondere omstandigheden van het beroep, van oordeel is dat het noodzakelijk is een mondelinge toelichting te houden om het beroep naar behoren en eerlijk te beoordelen. </w:t>
      </w:r>
    </w:p>
    <w:p w14:paraId="014018F0" w14:textId="2C9383C1"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De Commissie kan dergelijke regels maken en dergelijke procedures opstellen met betrekking tot het uitvoeren van beroepen en mondelinge toelichtingen die zij passend acht, en maakt die regels en procedures bekend op een website die door of namens de Commissie wordt onderhouden. </w:t>
      </w:r>
    </w:p>
    <w:p w14:paraId="13095EC5" w14:textId="77777777" w:rsidR="007A3BB8" w:rsidRPr="000F09F9" w:rsidRDefault="007A3BB8" w:rsidP="0054587C">
      <w:pPr>
        <w:pStyle w:val="ListParagraph"/>
        <w:rPr>
          <w:rFonts w:ascii="Times New Roman" w:hAnsi="Times New Roman" w:cs="Times New Roman"/>
          <w:szCs w:val="24"/>
        </w:rPr>
      </w:pPr>
    </w:p>
    <w:p w14:paraId="48544A9E"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De voorzitter van het beroepspanel beschikt over een discretionaire bevoegdheid ten aanzien van het uitvoeren van een mondelinge toelichting in het kader van dit artikel en voert de hoorzitting snel en zonder onnodige formaliteiten uit of zorgt dat deze snel en zonder onnodige formaliteiten wordt uitgevoerd. (</w:t>
      </w:r>
    </w:p>
    <w:p w14:paraId="64BF5D3F" w14:textId="77777777" w:rsidR="007A3BB8" w:rsidRPr="0054587C" w:rsidRDefault="007A3BB8" w:rsidP="0054587C">
      <w:pPr>
        <w:pStyle w:val="ListParagraph"/>
        <w:rPr>
          <w:rFonts w:ascii="Times New Roman" w:hAnsi="Times New Roman" w:cs="Times New Roman"/>
          <w:szCs w:val="24"/>
          <w:lang w:val="en-IE"/>
        </w:rPr>
      </w:pPr>
    </w:p>
    <w:p w14:paraId="50DA68FA"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Het beroepspanel, bij de vaststelling van een beroep krachtens dit artikel— </w:t>
      </w:r>
    </w:p>
    <w:p w14:paraId="65FA28D8" w14:textId="77777777" w:rsidR="007A3BB8" w:rsidRPr="000F09F9" w:rsidRDefault="007A3BB8" w:rsidP="0054587C">
      <w:pPr>
        <w:pStyle w:val="ListParagraph"/>
        <w:rPr>
          <w:rFonts w:ascii="Times New Roman" w:hAnsi="Times New Roman" w:cs="Times New Roman"/>
          <w:szCs w:val="24"/>
        </w:rPr>
      </w:pPr>
    </w:p>
    <w:p w14:paraId="1978BC2F" w14:textId="77777777"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(a) neemt de gronden voor het beroep ingevolge lid 2, onder b) in overweging,</w:t>
      </w:r>
    </w:p>
    <w:p w14:paraId="0E5514C8" w14:textId="77777777" w:rsidR="007A3BB8" w:rsidRPr="000F09F9" w:rsidRDefault="007A3BB8" w:rsidP="007A3BB8">
      <w:pPr>
        <w:pStyle w:val="ListParagraph"/>
        <w:spacing w:before="240" w:after="240"/>
        <w:ind w:left="1440"/>
        <w:jc w:val="both"/>
        <w:rPr>
          <w:rFonts w:ascii="Times New Roman" w:hAnsi="Times New Roman" w:cs="Times New Roman"/>
          <w:szCs w:val="24"/>
        </w:rPr>
      </w:pPr>
    </w:p>
    <w:p w14:paraId="18A5DFD3" w14:textId="66EE3729"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neemt de kennisgeving of het  besluit in overweging, en alle andere informatie in verband met de kennisgeving van het besluit die, naar de mening van het beroepspanel, relevant kan zijn voor haar beslissing, en </w:t>
      </w:r>
    </w:p>
    <w:p w14:paraId="0E97B0E3" w14:textId="77777777" w:rsidR="007A3BB8" w:rsidRPr="000F09F9" w:rsidRDefault="007A3BB8" w:rsidP="007A3BB8">
      <w:pPr>
        <w:pStyle w:val="ListParagraph"/>
        <w:spacing w:before="240" w:after="240"/>
        <w:ind w:left="1440"/>
        <w:jc w:val="both"/>
        <w:rPr>
          <w:rFonts w:ascii="Times New Roman" w:hAnsi="Times New Roman" w:cs="Times New Roman"/>
          <w:szCs w:val="24"/>
        </w:rPr>
      </w:pPr>
    </w:p>
    <w:p w14:paraId="4A65FBBC" w14:textId="4FB8A58C"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kan, indien zij dit nodig of aangewezen acht voor de eerlijke en juiste beslissing van het beroep, rekening houden met de stukken, documenten of bewijsstukken die niet in de kennisgeving of het besluit zijn opgenomen, zoals het beroepspanel passend acht. </w:t>
      </w:r>
    </w:p>
    <w:p w14:paraId="7DDC91AD" w14:textId="77777777" w:rsidR="007A3BB8" w:rsidRPr="000F09F9" w:rsidRDefault="007A3BB8" w:rsidP="007A3BB8">
      <w:pPr>
        <w:pStyle w:val="ListParagraph"/>
        <w:spacing w:before="240" w:after="240"/>
        <w:ind w:left="1440"/>
        <w:jc w:val="both"/>
        <w:rPr>
          <w:rFonts w:ascii="Times New Roman" w:hAnsi="Times New Roman" w:cs="Times New Roman"/>
          <w:szCs w:val="24"/>
        </w:rPr>
      </w:pPr>
    </w:p>
    <w:p w14:paraId="5BBE4970"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Bij de vaststelling van een beroep op grond van dit artikel kan het beroepspanel, indien zij ervan overtuigd is dat het redelijk is, het volgende doen— </w:t>
      </w:r>
    </w:p>
    <w:p w14:paraId="06B3C8EE" w14:textId="77777777" w:rsidR="007A3BB8" w:rsidRPr="000F09F9" w:rsidRDefault="007A3BB8" w:rsidP="007A3BB8">
      <w:pPr>
        <w:pStyle w:val="ListParagraph"/>
        <w:spacing w:before="240" w:after="240"/>
        <w:ind w:left="1440"/>
        <w:jc w:val="both"/>
        <w:rPr>
          <w:rFonts w:ascii="Times New Roman" w:hAnsi="Times New Roman" w:cs="Times New Roman"/>
          <w:szCs w:val="24"/>
        </w:rPr>
      </w:pPr>
    </w:p>
    <w:p w14:paraId="63A86DFB" w14:textId="2D0FE11E"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(a) de kennisgeving of het besluit bevestigen, </w:t>
      </w:r>
    </w:p>
    <w:p w14:paraId="26F1DF07" w14:textId="77777777" w:rsidR="007A3BB8" w:rsidRPr="000F09F9" w:rsidRDefault="007A3BB8" w:rsidP="007A3BB8">
      <w:pPr>
        <w:pStyle w:val="ListParagraph"/>
        <w:spacing w:before="240" w:after="240"/>
        <w:ind w:left="1440"/>
        <w:jc w:val="both"/>
        <w:rPr>
          <w:rFonts w:ascii="Times New Roman" w:hAnsi="Times New Roman" w:cs="Times New Roman"/>
          <w:szCs w:val="24"/>
        </w:rPr>
      </w:pPr>
    </w:p>
    <w:p w14:paraId="7B5C1BB7" w14:textId="3AB6E884"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de kennisgeving of het besluit wijzigen op de voorwaarden die zij passend acht, of </w:t>
      </w:r>
    </w:p>
    <w:p w14:paraId="58FF3D7B" w14:textId="77777777" w:rsidR="007A3BB8" w:rsidRPr="000F09F9" w:rsidRDefault="007A3BB8" w:rsidP="007A3BB8">
      <w:pPr>
        <w:pStyle w:val="ListParagraph"/>
        <w:spacing w:before="240" w:after="240"/>
        <w:ind w:left="1440"/>
        <w:jc w:val="both"/>
        <w:rPr>
          <w:rFonts w:ascii="Times New Roman" w:hAnsi="Times New Roman" w:cs="Times New Roman"/>
          <w:szCs w:val="24"/>
        </w:rPr>
      </w:pPr>
    </w:p>
    <w:p w14:paraId="2973109C" w14:textId="289CE801" w:rsidR="007A3BB8" w:rsidRDefault="003A319A"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de kennisgeving of het besluit annuleren. </w:t>
      </w:r>
    </w:p>
    <w:p w14:paraId="3513828B" w14:textId="77777777" w:rsidR="007A3BB8" w:rsidRPr="000F09F9" w:rsidRDefault="007A3BB8" w:rsidP="007A3BB8">
      <w:pPr>
        <w:pStyle w:val="ListParagraph"/>
        <w:spacing w:before="240" w:after="240"/>
        <w:ind w:left="1440"/>
        <w:jc w:val="both"/>
        <w:rPr>
          <w:rFonts w:ascii="Times New Roman" w:hAnsi="Times New Roman" w:cs="Times New Roman"/>
          <w:szCs w:val="24"/>
        </w:rPr>
      </w:pPr>
    </w:p>
    <w:p w14:paraId="5AAE9655" w14:textId="587D77C3"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Indien het beroepspanel, naar aanleiding van het beroep, de kennisgeving of het besluit wijzigt, wordt de aldus gewijzigde kennisgeving of het aldus gewijzigde besluit onmiddellijk van kracht bij de beslissing van het beroep. </w:t>
      </w:r>
    </w:p>
    <w:p w14:paraId="4168F76F" w14:textId="77777777" w:rsidR="007A3BB8" w:rsidRPr="000F09F9" w:rsidRDefault="007A3BB8" w:rsidP="0054587C">
      <w:pPr>
        <w:pStyle w:val="ListParagraph"/>
        <w:spacing w:before="240" w:after="240"/>
        <w:ind w:left="1440"/>
        <w:jc w:val="both"/>
        <w:rPr>
          <w:rFonts w:ascii="Times New Roman" w:hAnsi="Times New Roman" w:cs="Times New Roman"/>
          <w:szCs w:val="24"/>
        </w:rPr>
      </w:pPr>
    </w:p>
    <w:p w14:paraId="26491444"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Het beroepspanel kan procedures specificeren met betrekking tot de uitvoering van het beroep om te zorgen voor een efficiënte, eerlijke en tijdige beslissing over een beroep.</w:t>
      </w:r>
    </w:p>
    <w:p w14:paraId="5C9B470C" w14:textId="77777777" w:rsidR="007A3BB8" w:rsidRPr="000F09F9" w:rsidRDefault="007A3BB8" w:rsidP="0054587C">
      <w:pPr>
        <w:pStyle w:val="ListParagraph"/>
        <w:rPr>
          <w:rFonts w:ascii="Times New Roman" w:hAnsi="Times New Roman" w:cs="Times New Roman"/>
          <w:szCs w:val="24"/>
        </w:rPr>
      </w:pPr>
    </w:p>
    <w:p w14:paraId="5ADFF343"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Het beroepspanel kan binnen de in het verzoek gespecificeerde termijn van elke persoon schriftelijk om informatie verzoeken die het redelijkerwijs nodig heeft voor de uitoefening van haar taken krachtens dit artikel.</w:t>
      </w:r>
    </w:p>
    <w:p w14:paraId="5C843B96" w14:textId="77777777" w:rsidR="007A3BB8" w:rsidRPr="000F09F9" w:rsidRDefault="007A3BB8" w:rsidP="0054587C">
      <w:pPr>
        <w:pStyle w:val="ListParagraph"/>
        <w:rPr>
          <w:rFonts w:ascii="Times New Roman" w:hAnsi="Times New Roman" w:cs="Times New Roman"/>
          <w:szCs w:val="24"/>
        </w:rPr>
      </w:pPr>
    </w:p>
    <w:p w14:paraId="06E1F871" w14:textId="77777777" w:rsidR="00C963E4" w:rsidRPr="000F09F9" w:rsidRDefault="00C963E4" w:rsidP="0054587C">
      <w:pPr>
        <w:pStyle w:val="ListParagraph"/>
        <w:spacing w:before="240" w:after="240"/>
        <w:ind w:left="1440"/>
        <w:jc w:val="both"/>
        <w:rPr>
          <w:rFonts w:ascii="Times New Roman" w:hAnsi="Times New Roman" w:cs="Times New Roman"/>
          <w:szCs w:val="24"/>
        </w:rPr>
      </w:pPr>
    </w:p>
    <w:p w14:paraId="08FCA2BE" w14:textId="29456C59" w:rsidR="003C524C" w:rsidRPr="00835148"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Het is strafbaar om in naam van een andere persoon of in een valse naam of namens een bedrijf beroep in te stellen zonder de toestemming van de directeuren van dat bedrijf (of zoals voorzien in de statuten van het bedrijf).</w:t>
      </w:r>
    </w:p>
    <w:p w14:paraId="04A958A7" w14:textId="250E3BF4" w:rsidR="003C524C"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Een beroep wordt zo spoedig mogelijk gehoord en vastgesteld.</w:t>
      </w:r>
    </w:p>
    <w:p w14:paraId="2E1EC866" w14:textId="77777777" w:rsidR="003A319A" w:rsidRPr="000F09F9" w:rsidRDefault="003A319A" w:rsidP="0054587C">
      <w:pPr>
        <w:spacing w:before="240" w:after="240"/>
        <w:ind w:left="720"/>
        <w:jc w:val="both"/>
        <w:rPr>
          <w:rFonts w:ascii="Times New Roman" w:hAnsi="Times New Roman" w:cs="Times New Roman"/>
          <w:szCs w:val="24"/>
        </w:rPr>
      </w:pPr>
    </w:p>
    <w:p w14:paraId="27844604" w14:textId="4027FC42" w:rsidR="00876C43" w:rsidRDefault="00876C43" w:rsidP="00883C74">
      <w:pPr>
        <w:pStyle w:val="Heading1"/>
      </w:pPr>
      <w:bookmarkStart w:id="452" w:name="_Toc106619424"/>
      <w:r>
        <w:t>Afdeling 15A: Rechterlijke toetsing</w:t>
      </w:r>
      <w:bookmarkEnd w:id="452"/>
      <w:r>
        <w:t xml:space="preserve"> </w:t>
      </w:r>
    </w:p>
    <w:p w14:paraId="33356B84" w14:textId="774E8BCB" w:rsidR="00DA7999" w:rsidRPr="008A1159" w:rsidRDefault="00DA7999" w:rsidP="00DA7999">
      <w:pPr>
        <w:rPr>
          <w:rFonts w:ascii="Times New Roman" w:hAnsi="Times New Roman" w:cs="Times New Roman"/>
        </w:rPr>
      </w:pPr>
      <w:r>
        <w:rPr>
          <w:rFonts w:ascii="Times New Roman" w:hAnsi="Times New Roman"/>
        </w:rPr>
        <w:tab/>
      </w:r>
      <w:r>
        <w:rPr>
          <w:rFonts w:ascii="Times New Roman" w:hAnsi="Times New Roman"/>
          <w:i/>
        </w:rPr>
        <w:t>Deze Afdeling bepaalt dat</w:t>
      </w:r>
      <w:r>
        <w:rPr>
          <w:rFonts w:ascii="Times New Roman" w:hAnsi="Times New Roman"/>
        </w:rPr>
        <w:t>:</w:t>
      </w:r>
    </w:p>
    <w:p w14:paraId="1B55CF9A" w14:textId="491C5B74" w:rsidR="00DA7999" w:rsidRPr="008A1159" w:rsidRDefault="00DA7999" w:rsidP="008A1159">
      <w:pPr>
        <w:ind w:left="1418" w:hanging="720"/>
        <w:jc w:val="both"/>
        <w:rPr>
          <w:rFonts w:ascii="Times New Roman" w:hAnsi="Times New Roman" w:cs="Times New Roman"/>
        </w:rPr>
      </w:pPr>
      <w:r>
        <w:rPr>
          <w:rFonts w:ascii="Times New Roman" w:hAnsi="Times New Roman"/>
        </w:rPr>
        <w:t>(1)</w:t>
      </w:r>
      <w:r>
        <w:rPr>
          <w:rFonts w:ascii="Times New Roman" w:hAnsi="Times New Roman"/>
        </w:rPr>
        <w:tab/>
        <w:t>Niets in dit Deel mag worden uitgelegd als een beperking van het recht van een persoon die wordt getroffen door een besluit van de Commissie om bij het Hof van Justitie beroep in te stellen in het kader van een beroep tot nietigverklaring.</w:t>
      </w:r>
    </w:p>
    <w:p w14:paraId="1E952317" w14:textId="581D568D" w:rsidR="00351F7D" w:rsidRPr="008273CD" w:rsidRDefault="00351F7D" w:rsidP="008273CD">
      <w:pPr>
        <w:pStyle w:val="Heading1"/>
        <w:spacing w:before="480"/>
        <w:jc w:val="center"/>
        <w:rPr>
          <w:sz w:val="28"/>
          <w:szCs w:val="28"/>
        </w:rPr>
      </w:pPr>
      <w:bookmarkStart w:id="453" w:name="_Toc106619425"/>
      <w:r>
        <w:rPr>
          <w:sz w:val="28"/>
        </w:rPr>
        <w:t>Hoofdstuk 5: Gedragscodes</w:t>
      </w:r>
      <w:bookmarkEnd w:id="453"/>
    </w:p>
    <w:p w14:paraId="1582C091" w14:textId="1816809C" w:rsidR="00351F7D" w:rsidRPr="00835148" w:rsidRDefault="00351F7D" w:rsidP="00883C74">
      <w:pPr>
        <w:pStyle w:val="Heading1"/>
      </w:pPr>
      <w:bookmarkStart w:id="454" w:name="_Toc106619426"/>
      <w:r>
        <w:t>Afdeling 16: Uitvaardiging van gedragscodes</w:t>
      </w:r>
      <w:bookmarkEnd w:id="454"/>
    </w:p>
    <w:p w14:paraId="542227DB"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Deze Afdeling bepaalt dat:</w:t>
      </w:r>
    </w:p>
    <w:p w14:paraId="3D5FEAB4" w14:textId="68CC46AB" w:rsidR="00351F7D" w:rsidRPr="00835148" w:rsidRDefault="00351F7D" w:rsidP="009A3E29">
      <w:pPr>
        <w:pStyle w:val="ListParagraph"/>
        <w:numPr>
          <w:ilvl w:val="0"/>
          <w:numId w:val="27"/>
        </w:numPr>
        <w:tabs>
          <w:tab w:val="left" w:pos="142"/>
        </w:tabs>
        <w:spacing w:before="240" w:after="240"/>
        <w:ind w:left="1440" w:hanging="720"/>
        <w:contextualSpacing w:val="0"/>
        <w:jc w:val="both"/>
        <w:rPr>
          <w:rFonts w:ascii="Times New Roman" w:hAnsi="Times New Roman" w:cs="Times New Roman"/>
          <w:szCs w:val="24"/>
        </w:rPr>
      </w:pPr>
      <w:r>
        <w:rPr>
          <w:rFonts w:ascii="Times New Roman" w:hAnsi="Times New Roman"/>
        </w:rPr>
        <w:t>De Commissie één of meer gedragscodes kan publiceren met betrekking tot online verkiezingsinformatie of online verkiezingsprocesinformatie.</w:t>
      </w:r>
    </w:p>
    <w:p w14:paraId="23BBD5AE" w14:textId="226C9036"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Een in lid 1) bedoelde code kan worden gericht aan een deel of het geheel van: online platforms, kandidaten, partijen en/of derden.</w:t>
      </w:r>
      <w:r>
        <w:rPr>
          <w:rFonts w:ascii="Times New Roman" w:hAnsi="Times New Roman"/>
          <w:b/>
        </w:rPr>
        <w:t xml:space="preserve"> </w:t>
      </w:r>
    </w:p>
    <w:p w14:paraId="78014954"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Voorafgaand aan de publicatie van een gedragscode als bedoeld in 1) kan de Commissie overleg plegen met de Adviesraad, de raad van belanghebbenden en/of elke andere groep die daartoe door de Commissie is bijeengeroepen.</w:t>
      </w:r>
    </w:p>
    <w:p w14:paraId="6467028A" w14:textId="06BCF415" w:rsidR="00351F7D" w:rsidRPr="00835148" w:rsidRDefault="001039E3"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Een op grond van 1) gepubliceerde gedragscode die betrekking heeft op online verkiezingsinformatie anders dan online verkiezingsprocesinformatie, is alleen van kracht tijdens een verkiezingsperiode.</w:t>
      </w:r>
    </w:p>
    <w:p w14:paraId="5ED95F0B"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De Commissie kan bepalen of een gedragscode een optionele gedragscode of een verplichte gedragscode is.</w:t>
      </w:r>
    </w:p>
    <w:p w14:paraId="54200CF3"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Bij de publicatie van een gedragscode overeenkomstig lid 1) houdt de Commissie rekening met de volgende beginselen en beleidsrichtlijnen:</w:t>
      </w:r>
    </w:p>
    <w:p w14:paraId="6C9DABF4" w14:textId="3D0A906A"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de noodzaak om democratische waarden in de samenleving te beschermen;</w:t>
      </w:r>
    </w:p>
    <w:p w14:paraId="77DA9C22" w14:textId="357945A2"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het algemeen belang voor het hebben van een goed geïnformeerde kieslijst;</w:t>
      </w:r>
    </w:p>
    <w:p w14:paraId="18A4C528" w14:textId="2A7E61CC"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de bedreiging die de democratische waarden worden opgelegd door misinformatie en desinformatie;</w:t>
      </w:r>
    </w:p>
    <w:p w14:paraId="042C4C4D" w14:textId="74273085"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het recht op vrijheid van meningsuiting;</w:t>
      </w:r>
    </w:p>
    <w:p w14:paraId="71787E1D" w14:textId="77777777" w:rsidR="000C2806" w:rsidRPr="00835148" w:rsidRDefault="000C2806" w:rsidP="009A3E29">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het recht op vrijheid van bijeenkomst;</w:t>
      </w:r>
    </w:p>
    <w:p w14:paraId="3CA6EDE3" w14:textId="6488DC4E" w:rsidR="00351F7D" w:rsidRPr="00835148" w:rsidRDefault="00351F7D"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b/>
        </w:rPr>
        <w:t>[indien van toepassing andere beginselen en beleidslijnen invoegen]</w:t>
      </w:r>
    </w:p>
    <w:p w14:paraId="1A292176" w14:textId="01C4BC6F" w:rsidR="00673C0B" w:rsidRPr="008273CD" w:rsidRDefault="00673C0B" w:rsidP="008273CD">
      <w:pPr>
        <w:pStyle w:val="Heading1"/>
        <w:jc w:val="center"/>
        <w:rPr>
          <w:sz w:val="28"/>
          <w:szCs w:val="28"/>
        </w:rPr>
      </w:pPr>
      <w:bookmarkStart w:id="455" w:name="_Toc106619427"/>
      <w:r>
        <w:rPr>
          <w:sz w:val="28"/>
        </w:rPr>
        <w:t>Hoofdstuk 6: Samenwerking met andere overheidsinstanties</w:t>
      </w:r>
      <w:bookmarkEnd w:id="455"/>
    </w:p>
    <w:p w14:paraId="36F56B55" w14:textId="1305A307" w:rsidR="00673C0B" w:rsidRPr="00835148" w:rsidRDefault="00673C0B" w:rsidP="00883C74">
      <w:pPr>
        <w:pStyle w:val="Heading1"/>
      </w:pPr>
      <w:bookmarkStart w:id="456" w:name="_Toc106619428"/>
      <w:r>
        <w:t>Afdeling 17: De Commissie kan met andere relevante autoriteiten overleggen</w:t>
      </w:r>
      <w:bookmarkEnd w:id="456"/>
    </w:p>
    <w:p w14:paraId="00236FF4" w14:textId="77777777" w:rsidR="00673C0B" w:rsidRPr="00835148" w:rsidRDefault="00673C0B" w:rsidP="00F6269D">
      <w:pPr>
        <w:ind w:firstLine="720"/>
        <w:jc w:val="both"/>
        <w:rPr>
          <w:rFonts w:ascii="Times New Roman" w:hAnsi="Times New Roman" w:cs="Times New Roman"/>
          <w:szCs w:val="24"/>
        </w:rPr>
      </w:pPr>
      <w:r>
        <w:rPr>
          <w:rFonts w:ascii="Times New Roman" w:hAnsi="Times New Roman"/>
          <w:i/>
        </w:rPr>
        <w:t>Deze Afdeling bepaalt dat:</w:t>
      </w:r>
    </w:p>
    <w:p w14:paraId="6A8A8F79" w14:textId="77777777"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Voor de duur van de verkiezingsperiode, de Commissie, in voorkomend geval, advies vraagt en rekening houdt met informatie die zij heeft ontvangen van:</w:t>
      </w:r>
    </w:p>
    <w:p w14:paraId="60AEF8C3"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de Commissie voor gegevensbescherming,</w:t>
      </w:r>
    </w:p>
    <w:p w14:paraId="338A36F8"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An Garda Síochána, </w:t>
      </w:r>
    </w:p>
    <w:p w14:paraId="586B91AC"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de Online Veiligheidscommissie, en </w:t>
      </w:r>
    </w:p>
    <w:p w14:paraId="31C05B90" w14:textId="5A4BFA9D"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de minister van Communicatie, die optreedt als bevoegde autoriteit in het kader van de Verordeningen van de Europese Unie (Maatregelen voor een hoog gemeenschappelijk niveau van netwerk- en informatiebeveiliging) van 2018 (SI 360/2018).</w:t>
      </w:r>
    </w:p>
    <w:p w14:paraId="3B856241" w14:textId="2453D6F8"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Wanneer tijdens een verkiezingsperiode [of verkiezingscampagneperiode] of binnen zes maanden na een verwachte verkiezingsperiode—</w:t>
      </w:r>
    </w:p>
    <w:p w14:paraId="07172146"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de Commissie voor gegevensbescherming;</w:t>
      </w:r>
    </w:p>
    <w:p w14:paraId="1D641CC0"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 xml:space="preserve">An Garda Síochána, </w:t>
      </w:r>
    </w:p>
    <w:p w14:paraId="24AFAC92"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de Online Veiligheidscommissie, of</w:t>
      </w:r>
    </w:p>
    <w:p w14:paraId="027C2713"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de minister van Communicatie, die optreedt als bevoegde autoriteit in het kader van de Verordeningen van de Europese Unie (Maatregelen voor een hoog gemeenschappelijk niveau van netwerk- en informatiebeveiliging) van 2018 (SI 360/2018),</w:t>
      </w:r>
    </w:p>
    <w:p w14:paraId="6FF3A2B2" w14:textId="1576EA2A" w:rsidR="00673C0B" w:rsidRPr="00835148" w:rsidRDefault="00673C0B" w:rsidP="00F6269D">
      <w:pPr>
        <w:ind w:left="1440"/>
        <w:jc w:val="both"/>
        <w:rPr>
          <w:rFonts w:ascii="Times New Roman" w:hAnsi="Times New Roman" w:cs="Times New Roman"/>
          <w:szCs w:val="24"/>
        </w:rPr>
      </w:pPr>
      <w:r>
        <w:rPr>
          <w:rFonts w:ascii="Times New Roman" w:hAnsi="Times New Roman"/>
        </w:rPr>
        <w:lastRenderedPageBreak/>
        <w:t xml:space="preserve">informatie ontvangt of zich van informatie bewust wordt met betrekking tot activiteiten of trends die binnen het toepassingsgebied van haar wettelijke opdracht vallen, met mogelijke gevolgen voor een verkiezing, stelt die autoriteit de Commissie onmiddellijk in kennis van die informatie, activiteiten of trends. </w:t>
      </w:r>
    </w:p>
    <w:p w14:paraId="70B5799B" w14:textId="77777777" w:rsidR="00673C0B" w:rsidRPr="00835148" w:rsidRDefault="00673C0B" w:rsidP="00F6269D">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De Commissie sluit overeenkomsten inzake gegevensuitwisseling met de in Afdeling 22, lid 1), onder a) tot en met d), genoemde instanties in de zin van de </w:t>
      </w:r>
      <w:r>
        <w:rPr>
          <w:rFonts w:ascii="Times New Roman" w:hAnsi="Times New Roman"/>
          <w:u w:val="single"/>
        </w:rPr>
        <w:t>Wet inzake gegevensuitwisseling en bestuur van 2019</w:t>
      </w:r>
      <w:r>
        <w:rPr>
          <w:rFonts w:ascii="Times New Roman" w:hAnsi="Times New Roman"/>
        </w:rPr>
        <w:t>.</w:t>
      </w:r>
    </w:p>
    <w:p w14:paraId="6DF4CF56" w14:textId="66481358" w:rsidR="003C524C" w:rsidRPr="008273CD" w:rsidRDefault="00351F7D" w:rsidP="008273CD">
      <w:pPr>
        <w:pStyle w:val="Heading1"/>
        <w:spacing w:before="480"/>
        <w:jc w:val="center"/>
        <w:rPr>
          <w:sz w:val="28"/>
          <w:szCs w:val="28"/>
        </w:rPr>
      </w:pPr>
      <w:bookmarkStart w:id="457" w:name="_Toc106619429"/>
      <w:r>
        <w:rPr>
          <w:sz w:val="28"/>
        </w:rPr>
        <w:t xml:space="preserve">Hoofdstuk 7: </w:t>
      </w:r>
      <w:bookmarkStart w:id="458" w:name="_Toc99116983"/>
      <w:bookmarkStart w:id="459" w:name="_Toc99122364"/>
      <w:bookmarkEnd w:id="458"/>
      <w:bookmarkEnd w:id="459"/>
      <w:r>
        <w:rPr>
          <w:sz w:val="28"/>
        </w:rPr>
        <w:t>[VERWIJDERD]</w:t>
      </w:r>
      <w:bookmarkEnd w:id="457"/>
    </w:p>
    <w:p w14:paraId="5555D5B7" w14:textId="40896DFF" w:rsidR="00DC775D" w:rsidRPr="00DC775D" w:rsidRDefault="00DC775D" w:rsidP="00883C74">
      <w:pPr>
        <w:pStyle w:val="Heading1"/>
      </w:pPr>
      <w:bookmarkStart w:id="460" w:name="_Toc106619430"/>
      <w:r>
        <w:t>[De Afdelingen 18 tot en met 20 zijn verwijderd]</w:t>
      </w:r>
      <w:bookmarkEnd w:id="460"/>
    </w:p>
    <w:p w14:paraId="630C691C" w14:textId="1F063181" w:rsidR="003C524C" w:rsidRPr="008273CD" w:rsidRDefault="00351F7D" w:rsidP="008273CD">
      <w:pPr>
        <w:pStyle w:val="Heading1"/>
        <w:spacing w:before="480"/>
        <w:jc w:val="center"/>
        <w:rPr>
          <w:sz w:val="28"/>
          <w:szCs w:val="28"/>
        </w:rPr>
      </w:pPr>
      <w:bookmarkStart w:id="461" w:name="_Toc106619431"/>
      <w:r>
        <w:rPr>
          <w:sz w:val="28"/>
        </w:rPr>
        <w:t>Hoofdstuk 8: Overtredingen en straffen</w:t>
      </w:r>
      <w:bookmarkEnd w:id="461"/>
    </w:p>
    <w:p w14:paraId="6E2943F7" w14:textId="3308F153" w:rsidR="003C524C" w:rsidRPr="00835148" w:rsidRDefault="003C524C" w:rsidP="00883C74">
      <w:pPr>
        <w:pStyle w:val="Heading1"/>
      </w:pPr>
      <w:bookmarkStart w:id="462" w:name="_Toc106619432"/>
      <w:r>
        <w:t>Afdeling 21: Overtreding van het niet-naleven van een kennisgeving of besluit uit hoofde van Afdeling 10</w:t>
      </w:r>
      <w:bookmarkEnd w:id="462"/>
    </w:p>
    <w:p w14:paraId="511D302C" w14:textId="62E3F039" w:rsidR="00FE1C8B" w:rsidRPr="00835148" w:rsidRDefault="00FE1C8B" w:rsidP="00F6269D">
      <w:pPr>
        <w:pStyle w:val="PlainText"/>
        <w:spacing w:before="240" w:after="240" w:line="276" w:lineRule="auto"/>
        <w:ind w:left="539"/>
        <w:jc w:val="both"/>
        <w:rPr>
          <w:rFonts w:ascii="Times New Roman" w:hAnsi="Times New Roman" w:cs="Times New Roman"/>
          <w:i/>
          <w:iCs/>
          <w:sz w:val="24"/>
          <w:szCs w:val="24"/>
        </w:rPr>
      </w:pPr>
      <w:r>
        <w:rPr>
          <w:rFonts w:ascii="Times New Roman" w:hAnsi="Times New Roman"/>
          <w:i/>
          <w:sz w:val="24"/>
        </w:rPr>
        <w:t>Deze Afdeling bepaalt dat:</w:t>
      </w:r>
    </w:p>
    <w:p w14:paraId="4021510B" w14:textId="2DD48F56"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Het een strafbaar feit is als niet wordt voldaan aan een kennisgeving of besluit dat is uitgevaardigd in het kader van Afdeling 10.</w:t>
      </w:r>
    </w:p>
    <w:p w14:paraId="592EE5A4" w14:textId="5EA1764D"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Een persoon die schuldig wordt bevonden aan een strafbaar feit op grond van deze Afdeling, is aansprakelijk—</w:t>
      </w:r>
    </w:p>
    <w:p w14:paraId="772CABD4" w14:textId="5AEB44CC" w:rsidR="003C524C" w:rsidRPr="00835148" w:rsidRDefault="00CA2822" w:rsidP="00F6269D">
      <w:pPr>
        <w:pStyle w:val="ListParagraph"/>
        <w:widowControl w:val="0"/>
        <w:numPr>
          <w:ilvl w:val="1"/>
          <w:numId w:val="26"/>
        </w:numPr>
        <w:autoSpaceDE w:val="0"/>
        <w:autoSpaceDN w:val="0"/>
        <w:spacing w:before="120" w:after="120"/>
        <w:ind w:left="2268" w:hanging="567"/>
        <w:contextualSpacing w:val="0"/>
        <w:jc w:val="both"/>
        <w:rPr>
          <w:rFonts w:ascii="Times New Roman" w:hAnsi="Times New Roman" w:cs="Times New Roman"/>
          <w:szCs w:val="24"/>
        </w:rPr>
      </w:pPr>
      <w:r>
        <w:rPr>
          <w:rFonts w:ascii="Times New Roman" w:hAnsi="Times New Roman"/>
        </w:rPr>
        <w:t xml:space="preserve">bij strafrechtelijke veroordeling, voor een boete van klasse A of tot een gevangenisstraf van ten hoogste 12 maanden of beide, of </w:t>
      </w:r>
    </w:p>
    <w:p w14:paraId="3C4BF47E" w14:textId="4025DBD0" w:rsidR="003C524C" w:rsidRPr="00835148" w:rsidRDefault="003C524C" w:rsidP="00F6269D">
      <w:pPr>
        <w:pStyle w:val="ListParagraph"/>
        <w:widowControl w:val="0"/>
        <w:numPr>
          <w:ilvl w:val="1"/>
          <w:numId w:val="26"/>
        </w:numPr>
        <w:autoSpaceDE w:val="0"/>
        <w:autoSpaceDN w:val="0"/>
        <w:spacing w:before="120" w:after="240"/>
        <w:ind w:left="2268" w:hanging="567"/>
        <w:contextualSpacing w:val="0"/>
        <w:jc w:val="both"/>
      </w:pPr>
      <w:r>
        <w:rPr>
          <w:rFonts w:ascii="Times New Roman" w:hAnsi="Times New Roman"/>
        </w:rPr>
        <w:t>bij veroordeling na akte van beschuldiging, voor een geldboete of gevangenisstraf van ten hoogste 5 jaar of beide.</w:t>
      </w:r>
    </w:p>
    <w:p w14:paraId="67364354" w14:textId="5B33A074" w:rsidR="003C524C" w:rsidRPr="00835148" w:rsidRDefault="003C524C" w:rsidP="00883C74">
      <w:pPr>
        <w:pStyle w:val="Heading1"/>
      </w:pPr>
      <w:bookmarkStart w:id="463" w:name="_Toc99549929"/>
      <w:bookmarkStart w:id="464" w:name="_Toc99550678"/>
      <w:bookmarkStart w:id="465" w:name="_Toc99549930"/>
      <w:bookmarkStart w:id="466" w:name="_Toc99550679"/>
      <w:bookmarkStart w:id="467" w:name="_Toc99549931"/>
      <w:bookmarkStart w:id="468" w:name="_Toc99550680"/>
      <w:bookmarkStart w:id="469" w:name="_Toc99549932"/>
      <w:bookmarkStart w:id="470" w:name="_Toc99550681"/>
      <w:bookmarkStart w:id="471" w:name="_Toc106619433"/>
      <w:bookmarkEnd w:id="463"/>
      <w:bookmarkEnd w:id="464"/>
      <w:bookmarkEnd w:id="465"/>
      <w:bookmarkEnd w:id="466"/>
      <w:bookmarkEnd w:id="467"/>
      <w:bookmarkEnd w:id="468"/>
      <w:bookmarkEnd w:id="469"/>
      <w:bookmarkEnd w:id="470"/>
      <w:r>
        <w:t>Afdeling 22: Overtreding van inbreuk op een verplichte gedragscode</w:t>
      </w:r>
      <w:bookmarkEnd w:id="471"/>
    </w:p>
    <w:p w14:paraId="27C1EE78" w14:textId="52128DAF" w:rsidR="003C524C" w:rsidRPr="00835148" w:rsidRDefault="003C524C"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Deze Afdeling bepaalt dat: </w:t>
      </w:r>
    </w:p>
    <w:p w14:paraId="02C60E9F" w14:textId="36ECD45A" w:rsidR="00CA2822" w:rsidRPr="00835148" w:rsidRDefault="003C524C" w:rsidP="009A3E29">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Het is strafbaar wanneer een persoon op wie een verplichte gedragscode van toepassing is, deze gedragscode niet naleeft gedurende de relevante periode van toepassing van de gedragscode.</w:t>
      </w:r>
    </w:p>
    <w:p w14:paraId="17A335EA" w14:textId="42B05BFF" w:rsidR="00CA2822" w:rsidRPr="00835148" w:rsidRDefault="00CA2822" w:rsidP="00F6269D">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Een persoon die schuldig wordt bevonden aan een strafbaar feit op grond van deze Afdeling, is aansprakelijk—</w:t>
      </w:r>
    </w:p>
    <w:p w14:paraId="2C19F994" w14:textId="098DA240" w:rsidR="00CA2822" w:rsidRPr="00835148" w:rsidRDefault="00CA2822" w:rsidP="00F6269D">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bij strafrechtelijke veroordeling, voor een boete van klasse A of tot een </w:t>
      </w:r>
      <w:r>
        <w:rPr>
          <w:rFonts w:ascii="Times New Roman" w:hAnsi="Times New Roman"/>
        </w:rPr>
        <w:lastRenderedPageBreak/>
        <w:t xml:space="preserve">gevangenisstraf van ten hoogste 12 maanden of beide, of </w:t>
      </w:r>
    </w:p>
    <w:p w14:paraId="26EF400E" w14:textId="1D5AD7D2" w:rsidR="00CA2822" w:rsidRPr="00835148" w:rsidRDefault="00CA2822" w:rsidP="009A3E29">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bij veroordeling na akte van beschuldiging, voor een geldboete of gevangenisstraf van ten hoogste 5 jaar of beide.</w:t>
      </w:r>
    </w:p>
    <w:p w14:paraId="316B003E" w14:textId="0274888B" w:rsidR="00CA2822" w:rsidRPr="00835148" w:rsidRDefault="00CA2822" w:rsidP="00883C74">
      <w:pPr>
        <w:pStyle w:val="Heading1"/>
      </w:pPr>
      <w:bookmarkStart w:id="472" w:name="_Toc106619434"/>
      <w:r>
        <w:t>Afdeling 23: Strafbare feiten in verband met desinformatie en misinformatie</w:t>
      </w:r>
      <w:bookmarkEnd w:id="472"/>
      <w:r>
        <w:t xml:space="preserve"> </w:t>
      </w:r>
    </w:p>
    <w:p w14:paraId="4B0B6ED5"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Deze Afdeling bepaalt dat: </w:t>
      </w:r>
    </w:p>
    <w:p w14:paraId="035C252F" w14:textId="15695D3B" w:rsidR="00CA2822" w:rsidRPr="00835148" w:rsidRDefault="00CA2822" w:rsidP="009A3E29">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Een persoon die, of een directeur van een instantie of een vereniging die tijdens de verkiezingsperiode [of verkiezingscampagneperiode] met de bedoeling de resultaten van een verkiezing of referendum te beïnvloeden, of de eerlijkheid of integriteit van die verkiezing of dat referendum aan te tasten, het volgende maakt of publiceert: </w:t>
      </w:r>
    </w:p>
    <w:p w14:paraId="010B2151" w14:textId="63B5E8F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een valse verklaring dat een kandidaat zich uit een verkiezing heeft teruggetrokken; of</w:t>
      </w:r>
    </w:p>
    <w:p w14:paraId="2309DE78" w14:textId="27E81B64"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een valse feitelijke verklaring met de bedoeling een of meer kiezers ertoe te brengen zich van stemming te onthouden, met inbegrip van maar niet beperkt tot een verklaring, is onjuiste informatie in de zin van Afdeling 1; of</w:t>
      </w:r>
    </w:p>
    <w:p w14:paraId="4CA8645B" w14:textId="6E5B7E3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een online verklaring die beweert van een andere persoon te zijn;</w:t>
      </w:r>
    </w:p>
    <w:p w14:paraId="13C71494" w14:textId="41E6603A" w:rsidR="00CA2822" w:rsidRPr="00835148" w:rsidRDefault="00B76CA3" w:rsidP="009A3E29">
      <w:pPr>
        <w:spacing w:after="240"/>
        <w:ind w:left="1440"/>
        <w:jc w:val="both"/>
        <w:rPr>
          <w:rFonts w:ascii="Times New Roman" w:hAnsi="Times New Roman" w:cs="Times New Roman"/>
          <w:szCs w:val="24"/>
          <w:bdr w:val="none" w:sz="0" w:space="0" w:color="auto" w:frame="1"/>
        </w:rPr>
      </w:pPr>
      <w:r>
        <w:rPr>
          <w:rFonts w:ascii="Times New Roman" w:hAnsi="Times New Roman"/>
          <w:bdr w:val="none" w:sz="0" w:space="0" w:color="auto" w:frame="1"/>
        </w:rPr>
        <w:t xml:space="preserve">maakt zich schuldig aan een strafbaar feit, tenzij die persoon kan aantonen dat hij of zij redelijke gronden had om aan te nemen en aannam dat de verklaring waar was </w:t>
      </w:r>
    </w:p>
    <w:p w14:paraId="1B62AA84" w14:textId="77777777" w:rsidR="00B76CA3" w:rsidRPr="00835148" w:rsidRDefault="00B76CA3" w:rsidP="00F6269D">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Een persoon die schuldig wordt bevonden aan een strafbaar feit op grond van deze Afdeling, is aansprakelijk—</w:t>
      </w:r>
    </w:p>
    <w:p w14:paraId="19C3B5F4" w14:textId="2C866330" w:rsidR="009A3E29"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bij strafrechtelijke veroordeling, voor een boete van klasse A of tot een gevangenisstraf van ten hoogste 12 maanden of beide, of </w:t>
      </w:r>
    </w:p>
    <w:p w14:paraId="5882F9C4" w14:textId="73E157DE" w:rsidR="00B76CA3"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bij veroordeling na akte van beschuldiging, voor een geldboete of gevangenisstraf van ten hoogste 5 jaar of beide.</w:t>
      </w:r>
    </w:p>
    <w:p w14:paraId="0DD378A1" w14:textId="5BE0B54F" w:rsidR="00CA2822" w:rsidRPr="00835148" w:rsidRDefault="00CA2822" w:rsidP="00883C74">
      <w:pPr>
        <w:pStyle w:val="Heading1"/>
      </w:pPr>
      <w:bookmarkStart w:id="473" w:name="_Toc106619435"/>
      <w:r>
        <w:t>Afdeling 24: Overtreding van het gebruik van een niet-openbaar gemaakte bot om personen te misleiden met het oog op het beïnvloeden van een verkiezing</w:t>
      </w:r>
      <w:bookmarkEnd w:id="473"/>
      <w:r>
        <w:t xml:space="preserve"> </w:t>
      </w:r>
    </w:p>
    <w:p w14:paraId="04C76646"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Deze Afdeling bepaalt dat:</w:t>
      </w:r>
    </w:p>
    <w:p w14:paraId="7FEFF3DE" w14:textId="7FF7C93F" w:rsidR="00210751"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Een persoon die willens en wetens een bot gebruikt, of ervoor zorgt dat een bot wordt gebruikt, op een manier die meerdere online aanwezigheden genereert, die:</w:t>
      </w:r>
    </w:p>
    <w:p w14:paraId="5C9E5820" w14:textId="0DCE99FE"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lastRenderedPageBreak/>
        <w:t xml:space="preserve">erop zijn gericht de uitslag van een verkiezing of referendum te beïnvloeden, </w:t>
      </w:r>
    </w:p>
    <w:p w14:paraId="5A1F240F" w14:textId="2BBF3728"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zijn ontworpen of bedoeld om personen te misleiden met betrekking tot de kunstmatige identiteit van de bots, en</w:t>
      </w:r>
    </w:p>
    <w:p w14:paraId="258E8EDC" w14:textId="3445BA84" w:rsidR="006242A9" w:rsidRDefault="006242A9"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schade aan het publiek kunnen toebrengen</w:t>
      </w:r>
    </w:p>
    <w:p w14:paraId="70AB3E3A" w14:textId="41A7B6DD" w:rsidR="00CA2822" w:rsidRPr="004A5780" w:rsidRDefault="00CA2822" w:rsidP="004A5780">
      <w:pPr>
        <w:widowControl w:val="0"/>
        <w:autoSpaceDE w:val="0"/>
        <w:autoSpaceDN w:val="0"/>
        <w:spacing w:before="240" w:after="240"/>
        <w:ind w:left="1418"/>
        <w:jc w:val="both"/>
        <w:rPr>
          <w:rFonts w:ascii="Times New Roman" w:hAnsi="Times New Roman" w:cs="Times New Roman"/>
          <w:szCs w:val="24"/>
        </w:rPr>
      </w:pPr>
      <w:r>
        <w:rPr>
          <w:rFonts w:ascii="Times New Roman" w:hAnsi="Times New Roman"/>
        </w:rPr>
        <w:t>maakt zich schuldig aan een strafbaar feit.</w:t>
      </w:r>
    </w:p>
    <w:p w14:paraId="68B910DC" w14:textId="77777777" w:rsidR="00B76CA3" w:rsidRPr="00835148"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Het is een verdediging om aan te tonen dat het gebruik van de bot op een duidelijke, opvallende en redelijkerwijs ontworpen manier openbaar was gemaakt om personen te informeren met wie de bot interactie heeft gehad of heeft gecommuniceerd of dat de bot was bedoeld om interactie aan te gaan over of te communiceren dat het een bot was.</w:t>
      </w:r>
    </w:p>
    <w:p w14:paraId="4CCA02BE" w14:textId="6D54C93D" w:rsidR="00B76CA3" w:rsidRPr="00835148" w:rsidRDefault="00B76CA3" w:rsidP="00F6269D">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Een persoon die schuldig wordt bevonden aan een strafbaar feit op grond van deze Afdeling, is aansprakelijk—</w:t>
      </w:r>
    </w:p>
    <w:p w14:paraId="7CD81DDE" w14:textId="04E20CAF"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bij strafrechtelijke veroordeling, voor een boete van klasse A of tot een gevangenisstraf van ten hoogste 12 maanden of beide, of </w:t>
      </w:r>
    </w:p>
    <w:p w14:paraId="7A189722" w14:textId="04A15E3B"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bij veroordeling na akte van beschuldiging, voor een geldboete of gevangenisstraf van ten hoogste 5 jaar of beide.</w:t>
      </w:r>
    </w:p>
    <w:p w14:paraId="06DE4E50" w14:textId="40C556CE" w:rsidR="00DC775D" w:rsidRDefault="00DC775D" w:rsidP="003354AE">
      <w:pPr>
        <w:pStyle w:val="Heading1"/>
      </w:pPr>
      <w:bookmarkStart w:id="474" w:name="_Toc106619436"/>
      <w:r>
        <w:t>[Afdeling 25 is verwijderd]</w:t>
      </w:r>
      <w:bookmarkEnd w:id="474"/>
    </w:p>
    <w:p w14:paraId="36798607" w14:textId="734DB324" w:rsidR="00CA2822" w:rsidRPr="00835148" w:rsidRDefault="00CA2822" w:rsidP="00883C74">
      <w:pPr>
        <w:pStyle w:val="Heading1"/>
      </w:pPr>
      <w:bookmarkStart w:id="475" w:name="_Toc106619437"/>
      <w:r>
        <w:t>Afdeling 26: Overtreding van niet-nakoming van verplichtingen opgelegd aan online platforms</w:t>
      </w:r>
      <w:bookmarkEnd w:id="475"/>
    </w:p>
    <w:p w14:paraId="6F178266" w14:textId="77777777" w:rsidR="00CA2822" w:rsidRPr="00835148" w:rsidRDefault="00CA2822" w:rsidP="00F6269D">
      <w:pPr>
        <w:ind w:firstLine="709"/>
        <w:jc w:val="both"/>
        <w:rPr>
          <w:rFonts w:ascii="Times New Roman" w:hAnsi="Times New Roman" w:cs="Times New Roman"/>
          <w:i/>
          <w:iCs/>
          <w:szCs w:val="24"/>
        </w:rPr>
      </w:pPr>
      <w:r>
        <w:rPr>
          <w:rFonts w:ascii="Times New Roman" w:hAnsi="Times New Roman"/>
          <w:i/>
        </w:rPr>
        <w:t>Deze Afdeling bepaalt dat:</w:t>
      </w:r>
    </w:p>
    <w:p w14:paraId="7D5DCEB4" w14:textId="0F7306FB" w:rsidR="00B76CA3" w:rsidRPr="00835148" w:rsidRDefault="00CA2822" w:rsidP="009A3E29">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Een niet-nakoming door een online platform van zijn verplichtingen op grond van de Afdelingen 6 en 7 is een strafbaar feit.</w:t>
      </w:r>
    </w:p>
    <w:p w14:paraId="32DFB70C" w14:textId="0E841D1E" w:rsidR="00B76CA3" w:rsidRPr="00835148" w:rsidRDefault="00B76CA3" w:rsidP="00F6269D">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Een persoon die schuldig wordt bevonden aan een strafbaar feit op grond van deze Afdeling, is aansprakelijk—</w:t>
      </w:r>
    </w:p>
    <w:p w14:paraId="4B7E051A" w14:textId="0E2FAE72"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bij strafrechtelijke veroordeling, voor een boete van klasse A of tot een gevangenisstraf van ten hoogste 12 maanden of beide, of </w:t>
      </w:r>
    </w:p>
    <w:p w14:paraId="4795B1AD" w14:textId="0A9616FE"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bij veroordeling na akte van beschuldiging, voor een geldboete of gevangenisstraf van ten hoogste 5 jaar of beide.</w:t>
      </w:r>
    </w:p>
    <w:p w14:paraId="53A21A58" w14:textId="0FC48AF9" w:rsidR="00010433" w:rsidRDefault="00EE2578" w:rsidP="008273CD">
      <w:pPr>
        <w:pStyle w:val="Heading1"/>
        <w:rPr>
          <w:rFonts w:eastAsiaTheme="majorEastAsia"/>
        </w:rPr>
      </w:pPr>
      <w:bookmarkStart w:id="476" w:name="_Toc106619438"/>
      <w:r>
        <w:t>[Afdeling 27 is verwijderd]</w:t>
      </w:r>
      <w:bookmarkStart w:id="477" w:name="_Toc97143801"/>
      <w:bookmarkStart w:id="478" w:name="_Toc97143804"/>
      <w:bookmarkEnd w:id="477"/>
      <w:bookmarkEnd w:id="478"/>
      <w:bookmarkEnd w:id="476"/>
    </w:p>
    <w:p w14:paraId="0F2F9D55" w14:textId="4A0C4439" w:rsidR="00C21EA1" w:rsidRPr="008273CD" w:rsidRDefault="00673C0B" w:rsidP="008273CD">
      <w:pPr>
        <w:pStyle w:val="Heading1"/>
        <w:spacing w:before="480"/>
        <w:jc w:val="center"/>
        <w:rPr>
          <w:sz w:val="28"/>
          <w:szCs w:val="28"/>
        </w:rPr>
      </w:pPr>
      <w:bookmarkStart w:id="479" w:name="_Toc106619439"/>
      <w:r>
        <w:rPr>
          <w:sz w:val="28"/>
        </w:rPr>
        <w:lastRenderedPageBreak/>
        <w:t>Hoofdstuk 9: Diverse bepalingen</w:t>
      </w:r>
      <w:bookmarkEnd w:id="479"/>
    </w:p>
    <w:p w14:paraId="67BDB5CB" w14:textId="77AE4C8E" w:rsidR="00C21EA1" w:rsidRPr="00835148" w:rsidRDefault="001E6A2D" w:rsidP="00883C74">
      <w:pPr>
        <w:pStyle w:val="Heading1"/>
      </w:pPr>
      <w:bookmarkStart w:id="480" w:name="_Toc106619440"/>
      <w:r>
        <w:t>Afdeling 28: Immuniteit van rechtszaak</w:t>
      </w:r>
      <w:bookmarkEnd w:id="480"/>
      <w:r>
        <w:t xml:space="preserve"> </w:t>
      </w:r>
    </w:p>
    <w:p w14:paraId="7E1CAEDD" w14:textId="77777777" w:rsidR="008E71CA" w:rsidRPr="00835148" w:rsidRDefault="008E71CA" w:rsidP="00F6269D">
      <w:pPr>
        <w:ind w:left="720"/>
        <w:jc w:val="both"/>
        <w:rPr>
          <w:rFonts w:ascii="Times New Roman" w:hAnsi="Times New Roman" w:cs="Times New Roman"/>
          <w:i/>
          <w:iCs/>
          <w:szCs w:val="24"/>
        </w:rPr>
      </w:pPr>
      <w:r>
        <w:rPr>
          <w:rFonts w:ascii="Times New Roman" w:hAnsi="Times New Roman"/>
          <w:i/>
        </w:rPr>
        <w:t>Deze Afdeling bepaalt dat:</w:t>
      </w:r>
    </w:p>
    <w:p w14:paraId="47DD982D" w14:textId="761A80CD" w:rsidR="008E71CA" w:rsidRPr="00835148" w:rsidRDefault="008E71CA"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De Commissie haar taken te goeder trouw en in het belang van het publiek en de kiezers in het algemeen vervult, rekening houdend met de beschikbare middelen.  Er geen actie tegen haar zal worden genomen louter op grond van een beweerd verzuim om de doelstellingen ervan te verwezenlijken.</w:t>
      </w:r>
    </w:p>
    <w:p w14:paraId="5F525E80" w14:textId="4B6D7B44" w:rsidR="000A617C" w:rsidRPr="00835148" w:rsidRDefault="00C72229"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Er geen actie persoonlijk tegen een lid van de Commissie zal worden genomen wegens enig handelen of nalaten bij de uitvoering van zijn of haar taken krachtens dit Deel.</w:t>
      </w:r>
    </w:p>
    <w:p w14:paraId="4F37C77D" w14:textId="3D3028BF" w:rsidR="00C8031E" w:rsidRPr="005647BF" w:rsidRDefault="007A44B6" w:rsidP="00883C74">
      <w:pPr>
        <w:pStyle w:val="Heading1"/>
      </w:pPr>
      <w:bookmarkStart w:id="481" w:name="_Toc99549951"/>
      <w:bookmarkStart w:id="482" w:name="_Toc99550700"/>
      <w:bookmarkStart w:id="483" w:name="_Toc106619441"/>
      <w:bookmarkEnd w:id="481"/>
      <w:bookmarkEnd w:id="482"/>
      <w:r>
        <w:t>Afdeling 29: Diensten van kennisgevingen of besluiten uitgegeven onder Afdeling 10</w:t>
      </w:r>
      <w:bookmarkEnd w:id="483"/>
    </w:p>
    <w:p w14:paraId="782F86A8" w14:textId="77777777" w:rsidR="00694F92" w:rsidRPr="00835148" w:rsidRDefault="00694F9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Deze Afdeling bepaalt dat:</w:t>
      </w:r>
    </w:p>
    <w:p w14:paraId="7FAE6536" w14:textId="0CD94900" w:rsidR="00E323DB" w:rsidRPr="00835148" w:rsidRDefault="00694F92" w:rsidP="00F6269D">
      <w:pPr>
        <w:widowControl w:val="0"/>
        <w:autoSpaceDE w:val="0"/>
        <w:autoSpaceDN w:val="0"/>
        <w:spacing w:before="240" w:after="240"/>
        <w:ind w:left="720"/>
        <w:jc w:val="both"/>
        <w:rPr>
          <w:rFonts w:ascii="Times New Roman" w:hAnsi="Times New Roman" w:cs="Times New Roman"/>
          <w:szCs w:val="24"/>
        </w:rPr>
      </w:pPr>
      <w:r>
        <w:rPr>
          <w:rFonts w:ascii="Times New Roman" w:hAnsi="Times New Roman"/>
        </w:rPr>
        <w:t>De betekening van een kennisgeving of besluit uit hoofde van Afdeling 10 geschiedt in overeenstemming met Afdeling 128C.</w:t>
      </w:r>
    </w:p>
    <w:sectPr w:rsidR="00E323DB" w:rsidRPr="00835148" w:rsidSect="00E323DB">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25AB" w14:textId="77777777" w:rsidR="00992C59" w:rsidRDefault="00992C59" w:rsidP="003C524C">
      <w:pPr>
        <w:spacing w:after="0" w:line="240" w:lineRule="auto"/>
      </w:pPr>
      <w:r>
        <w:separator/>
      </w:r>
    </w:p>
  </w:endnote>
  <w:endnote w:type="continuationSeparator" w:id="0">
    <w:p w14:paraId="33D7F765" w14:textId="77777777" w:rsidR="00992C59" w:rsidRDefault="00992C59" w:rsidP="003C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25706380"/>
      <w:docPartObj>
        <w:docPartGallery w:val="Page Numbers (Bottom of Page)"/>
        <w:docPartUnique/>
      </w:docPartObj>
    </w:sdtPr>
    <w:sdtEndPr>
      <w:rPr>
        <w:noProof/>
      </w:rPr>
    </w:sdtEndPr>
    <w:sdtContent>
      <w:p w14:paraId="30561D3C" w14:textId="0AFB7B82" w:rsidR="004411C6" w:rsidRPr="00F6269D" w:rsidRDefault="004411C6" w:rsidP="00F6269D">
        <w:pPr>
          <w:pStyle w:val="Footer"/>
          <w:jc w:val="center"/>
          <w:rPr>
            <w:rFonts w:ascii="Times New Roman" w:hAnsi="Times New Roman" w:cs="Times New Roman"/>
          </w:rPr>
        </w:pPr>
        <w:r w:rsidRPr="00F6269D">
          <w:rPr>
            <w:rFonts w:ascii="Times New Roman" w:hAnsi="Times New Roman" w:cs="Times New Roman"/>
          </w:rPr>
          <w:fldChar w:fldCharType="begin"/>
        </w:r>
        <w:r w:rsidRPr="00F6269D">
          <w:rPr>
            <w:rFonts w:ascii="Times New Roman" w:hAnsi="Times New Roman" w:cs="Times New Roman"/>
          </w:rPr>
          <w:instrText xml:space="preserve"> PAGE   \* MERGEFORMAT </w:instrText>
        </w:r>
        <w:r w:rsidRPr="00F6269D">
          <w:rPr>
            <w:rFonts w:ascii="Times New Roman" w:hAnsi="Times New Roman" w:cs="Times New Roman"/>
          </w:rPr>
          <w:fldChar w:fldCharType="separate"/>
        </w:r>
        <w:r w:rsidR="00000B58">
          <w:rPr>
            <w:rFonts w:ascii="Times New Roman" w:hAnsi="Times New Roman" w:cs="Times New Roman"/>
          </w:rPr>
          <w:t>1</w:t>
        </w:r>
        <w:r w:rsidRPr="00F6269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1CED" w14:textId="77777777" w:rsidR="00992C59" w:rsidRDefault="00992C59" w:rsidP="003C524C">
      <w:pPr>
        <w:spacing w:after="0" w:line="240" w:lineRule="auto"/>
      </w:pPr>
      <w:r>
        <w:separator/>
      </w:r>
    </w:p>
  </w:footnote>
  <w:footnote w:type="continuationSeparator" w:id="0">
    <w:p w14:paraId="4DB69920" w14:textId="77777777" w:rsidR="00992C59" w:rsidRDefault="00992C59" w:rsidP="003C524C">
      <w:pPr>
        <w:spacing w:after="0" w:line="240" w:lineRule="auto"/>
      </w:pPr>
      <w:r>
        <w:continuationSeparator/>
      </w:r>
    </w:p>
  </w:footnote>
  <w:footnote w:id="1">
    <w:p w14:paraId="76350F52" w14:textId="47C44C60" w:rsidR="00850779" w:rsidRPr="002905E3" w:rsidRDefault="0085077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Opmerking: de bepalingen van deze Afdeling zijn aangepast aan artikel 154 van de Wet op de lokale overheid 2001 (zoals gewijzigd).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465"/>
    <w:multiLevelType w:val="hybridMultilevel"/>
    <w:tmpl w:val="6412A51E"/>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12B4D"/>
    <w:multiLevelType w:val="hybridMultilevel"/>
    <w:tmpl w:val="CD720244"/>
    <w:lvl w:ilvl="0" w:tplc="337812E8">
      <w:start w:val="1"/>
      <w:numFmt w:val="lowerLetter"/>
      <w:lvlText w:val="(%1)"/>
      <w:lvlJc w:val="left"/>
      <w:pPr>
        <w:ind w:left="2563" w:hanging="360"/>
      </w:pPr>
      <w:rPr>
        <w:rFonts w:ascii="Times New Roman" w:hAnsi="Times New Roman" w:cs="Times New Roman"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 w15:restartNumberingAfterBreak="0">
    <w:nsid w:val="00DB1288"/>
    <w:multiLevelType w:val="hybridMultilevel"/>
    <w:tmpl w:val="1F50A510"/>
    <w:lvl w:ilvl="0" w:tplc="940AE43A">
      <w:start w:val="1"/>
      <w:numFmt w:val="lowerLetter"/>
      <w:lvlText w:val="(%1)"/>
      <w:lvlJc w:val="left"/>
      <w:pPr>
        <w:ind w:left="2221"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3" w15:restartNumberingAfterBreak="0">
    <w:nsid w:val="02145B8F"/>
    <w:multiLevelType w:val="hybridMultilevel"/>
    <w:tmpl w:val="697ACF7E"/>
    <w:lvl w:ilvl="0" w:tplc="A030FCAC">
      <w:start w:val="1"/>
      <w:numFmt w:val="decimal"/>
      <w:lvlText w:val="(%1)"/>
      <w:lvlJc w:val="left"/>
      <w:pPr>
        <w:ind w:left="720" w:hanging="360"/>
      </w:pPr>
      <w:rPr>
        <w:rFonts w:hint="default"/>
      </w:rPr>
    </w:lvl>
    <w:lvl w:ilvl="1" w:tplc="600ACFD6">
      <w:start w:val="1"/>
      <w:numFmt w:val="lowerLetter"/>
      <w:lvlText w:val="(%2)"/>
      <w:lvlJc w:val="left"/>
      <w:pPr>
        <w:ind w:left="1778"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0E4E4E"/>
    <w:multiLevelType w:val="hybridMultilevel"/>
    <w:tmpl w:val="8C08B932"/>
    <w:lvl w:ilvl="0" w:tplc="13F0374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5DE4883"/>
    <w:multiLevelType w:val="hybridMultilevel"/>
    <w:tmpl w:val="BC0C9AFA"/>
    <w:lvl w:ilvl="0" w:tplc="D1B6D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64FF8"/>
    <w:multiLevelType w:val="multilevel"/>
    <w:tmpl w:val="376A48F0"/>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lvl>
    <w:lvl w:ilvl="4" w:tentative="1">
      <w:start w:val="1"/>
      <w:numFmt w:val="decimal"/>
      <w:lvlText w:val="%5."/>
      <w:lvlJc w:val="left"/>
      <w:pPr>
        <w:tabs>
          <w:tab w:val="num" w:pos="4723"/>
        </w:tabs>
        <w:ind w:left="4723" w:hanging="360"/>
      </w:pPr>
    </w:lvl>
    <w:lvl w:ilvl="5" w:tentative="1">
      <w:start w:val="1"/>
      <w:numFmt w:val="decimal"/>
      <w:lvlText w:val="%6."/>
      <w:lvlJc w:val="left"/>
      <w:pPr>
        <w:tabs>
          <w:tab w:val="num" w:pos="5443"/>
        </w:tabs>
        <w:ind w:left="5443" w:hanging="360"/>
      </w:pPr>
    </w:lvl>
    <w:lvl w:ilvl="6" w:tentative="1">
      <w:start w:val="1"/>
      <w:numFmt w:val="decimal"/>
      <w:lvlText w:val="%7."/>
      <w:lvlJc w:val="left"/>
      <w:pPr>
        <w:tabs>
          <w:tab w:val="num" w:pos="6163"/>
        </w:tabs>
        <w:ind w:left="6163" w:hanging="360"/>
      </w:pPr>
    </w:lvl>
    <w:lvl w:ilvl="7" w:tentative="1">
      <w:start w:val="1"/>
      <w:numFmt w:val="decimal"/>
      <w:lvlText w:val="%8."/>
      <w:lvlJc w:val="left"/>
      <w:pPr>
        <w:tabs>
          <w:tab w:val="num" w:pos="6883"/>
        </w:tabs>
        <w:ind w:left="6883" w:hanging="360"/>
      </w:pPr>
    </w:lvl>
    <w:lvl w:ilvl="8" w:tentative="1">
      <w:start w:val="1"/>
      <w:numFmt w:val="decimal"/>
      <w:lvlText w:val="%9."/>
      <w:lvlJc w:val="left"/>
      <w:pPr>
        <w:tabs>
          <w:tab w:val="num" w:pos="7603"/>
        </w:tabs>
        <w:ind w:left="7603" w:hanging="360"/>
      </w:pPr>
    </w:lvl>
  </w:abstractNum>
  <w:abstractNum w:abstractNumId="7" w15:restartNumberingAfterBreak="0">
    <w:nsid w:val="07AC14D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8" w15:restartNumberingAfterBreak="0">
    <w:nsid w:val="0BC0692D"/>
    <w:multiLevelType w:val="hybridMultilevel"/>
    <w:tmpl w:val="63D2D7C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0EE515DC"/>
    <w:multiLevelType w:val="hybridMultilevel"/>
    <w:tmpl w:val="B266751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0F487DD1"/>
    <w:multiLevelType w:val="hybridMultilevel"/>
    <w:tmpl w:val="63588EF0"/>
    <w:lvl w:ilvl="0" w:tplc="750A8D2C">
      <w:start w:val="1"/>
      <w:numFmt w:val="decimal"/>
      <w:lvlText w:val="(%1)"/>
      <w:lvlJc w:val="left"/>
      <w:pPr>
        <w:ind w:left="720" w:hanging="360"/>
      </w:pPr>
      <w:rPr>
        <w:rFonts w:hint="default"/>
      </w:rPr>
    </w:lvl>
    <w:lvl w:ilvl="1" w:tplc="14F43464">
      <w:start w:val="1"/>
      <w:numFmt w:val="lowerLetter"/>
      <w:lvlText w:val="(%2)"/>
      <w:lvlJc w:val="left"/>
      <w:pPr>
        <w:ind w:left="1480" w:hanging="400"/>
      </w:pPr>
      <w:rPr>
        <w:rFonts w:hint="default"/>
        <w:color w:val="333333"/>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6D7FD2"/>
    <w:multiLevelType w:val="hybridMultilevel"/>
    <w:tmpl w:val="CC6CE962"/>
    <w:lvl w:ilvl="0" w:tplc="77E29664">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082789F"/>
    <w:multiLevelType w:val="hybridMultilevel"/>
    <w:tmpl w:val="858016D0"/>
    <w:lvl w:ilvl="0" w:tplc="F52ADFA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12099E"/>
    <w:multiLevelType w:val="hybridMultilevel"/>
    <w:tmpl w:val="DAD6DB7A"/>
    <w:lvl w:ilvl="0" w:tplc="5170C768">
      <w:start w:val="1"/>
      <w:numFmt w:val="decimal"/>
      <w:lvlText w:val="(%1)"/>
      <w:lvlJc w:val="left"/>
      <w:pPr>
        <w:ind w:left="1080" w:hanging="360"/>
      </w:pPr>
      <w:rPr>
        <w:rFonts w:ascii="Times New Roman" w:eastAsiaTheme="majorEastAsia" w:hAnsi="Times New Roman" w:cs="Times New Roman" w:hint="default"/>
        <w:i w:val="0"/>
        <w:iCs/>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2D706F9"/>
    <w:multiLevelType w:val="hybridMultilevel"/>
    <w:tmpl w:val="92F2E784"/>
    <w:lvl w:ilvl="0" w:tplc="0778F26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46E668D"/>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9E31B1"/>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BD08B0"/>
    <w:multiLevelType w:val="hybridMultilevel"/>
    <w:tmpl w:val="EDE645BC"/>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17386C78"/>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892122"/>
    <w:multiLevelType w:val="hybridMultilevel"/>
    <w:tmpl w:val="F9C6E8F8"/>
    <w:lvl w:ilvl="0" w:tplc="A030FCAC">
      <w:start w:val="1"/>
      <w:numFmt w:val="decimal"/>
      <w:lvlText w:val="(%1)"/>
      <w:lvlJc w:val="left"/>
      <w:pPr>
        <w:ind w:left="720" w:hanging="360"/>
      </w:pPr>
      <w:rPr>
        <w:rFonts w:hint="default"/>
      </w:rPr>
    </w:lvl>
    <w:lvl w:ilvl="1" w:tplc="600ACFD6">
      <w:start w:val="1"/>
      <w:numFmt w:val="lowerLetter"/>
      <w:lvlText w:val="(%2)"/>
      <w:lvlJc w:val="left"/>
      <w:pPr>
        <w:ind w:left="2629" w:hanging="36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8010B37"/>
    <w:multiLevelType w:val="hybridMultilevel"/>
    <w:tmpl w:val="A08CA498"/>
    <w:lvl w:ilvl="0" w:tplc="A030FCAC">
      <w:start w:val="1"/>
      <w:numFmt w:val="decimal"/>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1" w15:restartNumberingAfterBreak="0">
    <w:nsid w:val="187045FC"/>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2" w15:restartNumberingAfterBreak="0">
    <w:nsid w:val="19B72F9E"/>
    <w:multiLevelType w:val="hybridMultilevel"/>
    <w:tmpl w:val="A3A0CCDC"/>
    <w:lvl w:ilvl="0" w:tplc="14F43464">
      <w:start w:val="1"/>
      <w:numFmt w:val="lowerLetter"/>
      <w:lvlText w:val="(%1)"/>
      <w:lvlJc w:val="left"/>
      <w:pPr>
        <w:ind w:left="720" w:hanging="360"/>
      </w:pPr>
      <w:rPr>
        <w:rFonts w:hint="default"/>
      </w:rPr>
    </w:lvl>
    <w:lvl w:ilvl="1" w:tplc="A8E4B614">
      <w:start w:val="1"/>
      <w:numFmt w:val="lowerLetter"/>
      <w:lvlText w:val="(%2)"/>
      <w:lvlJc w:val="left"/>
      <w:pPr>
        <w:ind w:left="1440" w:hanging="360"/>
      </w:pPr>
      <w:rPr>
        <w:rFonts w:hint="default"/>
        <w:b w:val="0"/>
        <w:bCs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9BC7C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BE2E75"/>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C27333D"/>
    <w:multiLevelType w:val="hybridMultilevel"/>
    <w:tmpl w:val="B4F80EF8"/>
    <w:lvl w:ilvl="0" w:tplc="13F037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F756C0"/>
    <w:multiLevelType w:val="hybridMultilevel"/>
    <w:tmpl w:val="3DF2D99A"/>
    <w:lvl w:ilvl="0" w:tplc="3D207DEE">
      <w:start w:val="73"/>
      <w:numFmt w:val="decimal"/>
      <w:lvlText w:val="%1."/>
      <w:lvlJc w:val="left"/>
      <w:pPr>
        <w:ind w:left="1750" w:hanging="566"/>
      </w:pPr>
      <w:rPr>
        <w:rFonts w:ascii="Times New Roman" w:eastAsia="Times New Roman" w:hAnsi="Times New Roman" w:cs="Times New Roman" w:hint="default"/>
        <w:b/>
        <w:bCs/>
        <w:spacing w:val="-11"/>
        <w:w w:val="100"/>
        <w:sz w:val="22"/>
        <w:szCs w:val="22"/>
      </w:rPr>
    </w:lvl>
    <w:lvl w:ilvl="1" w:tplc="96606F22">
      <w:start w:val="1"/>
      <w:numFmt w:val="lowerLetter"/>
      <w:lvlText w:val="(%2)"/>
      <w:lvlJc w:val="left"/>
      <w:pPr>
        <w:ind w:left="2430" w:hanging="358"/>
      </w:pPr>
      <w:rPr>
        <w:rFonts w:ascii="Times New Roman" w:eastAsia="Times New Roman" w:hAnsi="Times New Roman" w:cs="Times New Roman" w:hint="default"/>
        <w:spacing w:val="-26"/>
        <w:w w:val="100"/>
        <w:sz w:val="24"/>
        <w:szCs w:val="24"/>
      </w:rPr>
    </w:lvl>
    <w:lvl w:ilvl="2" w:tplc="8A7C6312">
      <w:start w:val="1"/>
      <w:numFmt w:val="lowerRoman"/>
      <w:lvlText w:val="(%3)"/>
      <w:lvlJc w:val="left"/>
      <w:pPr>
        <w:ind w:left="2828" w:hanging="324"/>
        <w:jc w:val="right"/>
      </w:pPr>
      <w:rPr>
        <w:rFonts w:ascii="Times New Roman" w:eastAsia="Times New Roman" w:hAnsi="Times New Roman" w:cs="Times New Roman" w:hint="default"/>
        <w:spacing w:val="-6"/>
        <w:w w:val="100"/>
        <w:sz w:val="22"/>
        <w:szCs w:val="22"/>
      </w:rPr>
    </w:lvl>
    <w:lvl w:ilvl="3" w:tplc="220A584C">
      <w:start w:val="1"/>
      <w:numFmt w:val="upperRoman"/>
      <w:lvlText w:val="(%4)"/>
      <w:lvlJc w:val="left"/>
      <w:pPr>
        <w:ind w:left="3224" w:hanging="330"/>
        <w:jc w:val="right"/>
      </w:pPr>
      <w:rPr>
        <w:rFonts w:ascii="Times New Roman" w:eastAsia="Times New Roman" w:hAnsi="Times New Roman" w:cs="Times New Roman" w:hint="default"/>
        <w:spacing w:val="-6"/>
        <w:w w:val="100"/>
        <w:sz w:val="22"/>
        <w:szCs w:val="22"/>
      </w:rPr>
    </w:lvl>
    <w:lvl w:ilvl="4" w:tplc="AE301E3E">
      <w:start w:val="1"/>
      <w:numFmt w:val="lowerLetter"/>
      <w:lvlText w:val="(%5)"/>
      <w:lvlJc w:val="left"/>
      <w:pPr>
        <w:ind w:left="4188" w:hanging="360"/>
      </w:pPr>
      <w:rPr>
        <w:rFonts w:ascii="Times New Roman" w:eastAsia="Times New Roman" w:hAnsi="Times New Roman" w:cs="Times New Roman" w:hint="default"/>
        <w:spacing w:val="-3"/>
        <w:w w:val="100"/>
        <w:sz w:val="22"/>
        <w:szCs w:val="22"/>
      </w:rPr>
    </w:lvl>
    <w:lvl w:ilvl="5" w:tplc="A7089010">
      <w:numFmt w:val="bullet"/>
      <w:lvlText w:val="•"/>
      <w:lvlJc w:val="left"/>
      <w:pPr>
        <w:ind w:left="4180" w:hanging="360"/>
      </w:pPr>
      <w:rPr>
        <w:rFonts w:hint="default"/>
      </w:rPr>
    </w:lvl>
    <w:lvl w:ilvl="6" w:tplc="2C7E2D3A">
      <w:numFmt w:val="bullet"/>
      <w:lvlText w:val="•"/>
      <w:lvlJc w:val="left"/>
      <w:pPr>
        <w:ind w:left="5404" w:hanging="360"/>
      </w:pPr>
      <w:rPr>
        <w:rFonts w:hint="default"/>
      </w:rPr>
    </w:lvl>
    <w:lvl w:ilvl="7" w:tplc="80A01494">
      <w:numFmt w:val="bullet"/>
      <w:lvlText w:val="•"/>
      <w:lvlJc w:val="left"/>
      <w:pPr>
        <w:ind w:left="6628" w:hanging="360"/>
      </w:pPr>
      <w:rPr>
        <w:rFonts w:hint="default"/>
      </w:rPr>
    </w:lvl>
    <w:lvl w:ilvl="8" w:tplc="CFAECD6C">
      <w:numFmt w:val="bullet"/>
      <w:lvlText w:val="•"/>
      <w:lvlJc w:val="left"/>
      <w:pPr>
        <w:ind w:left="7852" w:hanging="360"/>
      </w:pPr>
      <w:rPr>
        <w:rFonts w:hint="default"/>
      </w:rPr>
    </w:lvl>
  </w:abstractNum>
  <w:abstractNum w:abstractNumId="27" w15:restartNumberingAfterBreak="0">
    <w:nsid w:val="1EDA5A37"/>
    <w:multiLevelType w:val="hybridMultilevel"/>
    <w:tmpl w:val="AABECB4A"/>
    <w:lvl w:ilvl="0" w:tplc="750A8D2C">
      <w:start w:val="1"/>
      <w:numFmt w:val="decimal"/>
      <w:lvlText w:val="(%1)"/>
      <w:lvlJc w:val="left"/>
      <w:pPr>
        <w:ind w:left="899" w:hanging="360"/>
      </w:pPr>
      <w:rPr>
        <w:rFonts w:hint="default"/>
      </w:rPr>
    </w:lvl>
    <w:lvl w:ilvl="1" w:tplc="5364A98E">
      <w:start w:val="1"/>
      <w:numFmt w:val="lowerLetter"/>
      <w:lvlText w:val="(%2)"/>
      <w:lvlJc w:val="left"/>
      <w:pPr>
        <w:ind w:left="2203" w:hanging="360"/>
      </w:pPr>
      <w:rPr>
        <w:rFonts w:ascii="Times New Roman" w:hAnsi="Times New Roman" w:cs="Times New Roman" w:hint="default"/>
        <w:color w:val="auto"/>
      </w:r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8" w15:restartNumberingAfterBreak="0">
    <w:nsid w:val="1FBF0B35"/>
    <w:multiLevelType w:val="hybridMultilevel"/>
    <w:tmpl w:val="07BC222E"/>
    <w:lvl w:ilvl="0" w:tplc="205481BA">
      <w:start w:val="1"/>
      <w:numFmt w:val="decimal"/>
      <w:lvlText w:val="(%1)"/>
      <w:lvlJc w:val="left"/>
      <w:pPr>
        <w:ind w:left="720" w:hanging="360"/>
      </w:pPr>
      <w:rPr>
        <w:rFonts w:hint="default"/>
      </w:rPr>
    </w:lvl>
    <w:lvl w:ilvl="1" w:tplc="14F43464">
      <w:start w:val="1"/>
      <w:numFmt w:val="lowerLetter"/>
      <w:lvlText w:val="(%2)"/>
      <w:lvlJc w:val="left"/>
      <w:pPr>
        <w:ind w:left="2203"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01E51C5"/>
    <w:multiLevelType w:val="hybridMultilevel"/>
    <w:tmpl w:val="F4A86B8A"/>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20482595"/>
    <w:multiLevelType w:val="multilevel"/>
    <w:tmpl w:val="33EC4CFC"/>
    <w:lvl w:ilvl="0">
      <w:start w:val="1"/>
      <w:numFmt w:val="decimal"/>
      <w:pStyle w:val="Opinionnormal"/>
      <w:lvlText w:val="%1."/>
      <w:lvlJc w:val="left"/>
      <w:pPr>
        <w:ind w:left="142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2506" w:hanging="709"/>
      </w:pPr>
      <w:rPr>
        <w:rFonts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31" w15:restartNumberingAfterBreak="0">
    <w:nsid w:val="21463CE3"/>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16B2F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F36C18"/>
    <w:multiLevelType w:val="hybridMultilevel"/>
    <w:tmpl w:val="E618A3D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5F76944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50606B5"/>
    <w:multiLevelType w:val="hybridMultilevel"/>
    <w:tmpl w:val="1DD6127C"/>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8E7D46"/>
    <w:multiLevelType w:val="hybridMultilevel"/>
    <w:tmpl w:val="7FB60C58"/>
    <w:lvl w:ilvl="0" w:tplc="13F03748">
      <w:start w:val="1"/>
      <w:numFmt w:val="lowerLetter"/>
      <w:lvlText w:val="(%1)"/>
      <w:lvlJc w:val="lef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6" w15:restartNumberingAfterBreak="0">
    <w:nsid w:val="268E3C6B"/>
    <w:multiLevelType w:val="hybridMultilevel"/>
    <w:tmpl w:val="381E65CC"/>
    <w:lvl w:ilvl="0" w:tplc="600ACFD6">
      <w:start w:val="1"/>
      <w:numFmt w:val="lowerLetter"/>
      <w:lvlText w:val="(%1)"/>
      <w:lvlJc w:val="left"/>
      <w:pPr>
        <w:ind w:left="2160" w:hanging="360"/>
      </w:pPr>
      <w:rPr>
        <w:rFonts w:hint="default"/>
      </w:rPr>
    </w:lvl>
    <w:lvl w:ilvl="1" w:tplc="600ACFD6">
      <w:start w:val="1"/>
      <w:numFmt w:val="lowerLetter"/>
      <w:lvlText w:val="(%2)"/>
      <w:lvlJc w:val="left"/>
      <w:pPr>
        <w:ind w:left="2486"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27E94610"/>
    <w:multiLevelType w:val="hybridMultilevel"/>
    <w:tmpl w:val="51488F50"/>
    <w:lvl w:ilvl="0" w:tplc="13F03748">
      <w:start w:val="1"/>
      <w:numFmt w:val="lowerLetter"/>
      <w:lvlText w:val="(%1)"/>
      <w:lvlJc w:val="left"/>
      <w:pPr>
        <w:ind w:left="3283" w:hanging="360"/>
      </w:pPr>
      <w:rPr>
        <w:rFonts w:hint="default"/>
      </w:rPr>
    </w:lvl>
    <w:lvl w:ilvl="1" w:tplc="08090019" w:tentative="1">
      <w:start w:val="1"/>
      <w:numFmt w:val="lowerLetter"/>
      <w:lvlText w:val="%2."/>
      <w:lvlJc w:val="left"/>
      <w:pPr>
        <w:ind w:left="4003" w:hanging="360"/>
      </w:pPr>
    </w:lvl>
    <w:lvl w:ilvl="2" w:tplc="0809001B" w:tentative="1">
      <w:start w:val="1"/>
      <w:numFmt w:val="lowerRoman"/>
      <w:lvlText w:val="%3."/>
      <w:lvlJc w:val="right"/>
      <w:pPr>
        <w:ind w:left="4723" w:hanging="180"/>
      </w:pPr>
    </w:lvl>
    <w:lvl w:ilvl="3" w:tplc="0809000F" w:tentative="1">
      <w:start w:val="1"/>
      <w:numFmt w:val="decimal"/>
      <w:lvlText w:val="%4."/>
      <w:lvlJc w:val="left"/>
      <w:pPr>
        <w:ind w:left="5443" w:hanging="360"/>
      </w:pPr>
    </w:lvl>
    <w:lvl w:ilvl="4" w:tplc="08090019" w:tentative="1">
      <w:start w:val="1"/>
      <w:numFmt w:val="lowerLetter"/>
      <w:lvlText w:val="%5."/>
      <w:lvlJc w:val="left"/>
      <w:pPr>
        <w:ind w:left="6163" w:hanging="360"/>
      </w:pPr>
    </w:lvl>
    <w:lvl w:ilvl="5" w:tplc="0809001B" w:tentative="1">
      <w:start w:val="1"/>
      <w:numFmt w:val="lowerRoman"/>
      <w:lvlText w:val="%6."/>
      <w:lvlJc w:val="right"/>
      <w:pPr>
        <w:ind w:left="6883" w:hanging="180"/>
      </w:pPr>
    </w:lvl>
    <w:lvl w:ilvl="6" w:tplc="0809000F" w:tentative="1">
      <w:start w:val="1"/>
      <w:numFmt w:val="decimal"/>
      <w:lvlText w:val="%7."/>
      <w:lvlJc w:val="left"/>
      <w:pPr>
        <w:ind w:left="7603" w:hanging="360"/>
      </w:pPr>
    </w:lvl>
    <w:lvl w:ilvl="7" w:tplc="08090019" w:tentative="1">
      <w:start w:val="1"/>
      <w:numFmt w:val="lowerLetter"/>
      <w:lvlText w:val="%8."/>
      <w:lvlJc w:val="left"/>
      <w:pPr>
        <w:ind w:left="8323" w:hanging="360"/>
      </w:pPr>
    </w:lvl>
    <w:lvl w:ilvl="8" w:tplc="0809001B" w:tentative="1">
      <w:start w:val="1"/>
      <w:numFmt w:val="lowerRoman"/>
      <w:lvlText w:val="%9."/>
      <w:lvlJc w:val="right"/>
      <w:pPr>
        <w:ind w:left="9043" w:hanging="180"/>
      </w:pPr>
    </w:lvl>
  </w:abstractNum>
  <w:abstractNum w:abstractNumId="38" w15:restartNumberingAfterBreak="0">
    <w:nsid w:val="2B1B6197"/>
    <w:multiLevelType w:val="hybridMultilevel"/>
    <w:tmpl w:val="391A1700"/>
    <w:lvl w:ilvl="0" w:tplc="12AEEB9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3B7EF7"/>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B83FF8"/>
    <w:multiLevelType w:val="hybridMultilevel"/>
    <w:tmpl w:val="A8AC6666"/>
    <w:lvl w:ilvl="0" w:tplc="5F7694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4C0965"/>
    <w:multiLevelType w:val="hybridMultilevel"/>
    <w:tmpl w:val="DA7EA2B4"/>
    <w:lvl w:ilvl="0" w:tplc="750A8D2C">
      <w:start w:val="1"/>
      <w:numFmt w:val="decimal"/>
      <w:lvlText w:val="(%1)"/>
      <w:lvlJc w:val="left"/>
      <w:pPr>
        <w:ind w:left="3763" w:hanging="360"/>
      </w:pPr>
      <w:rPr>
        <w:rFonts w:hint="default"/>
      </w:rPr>
    </w:lvl>
    <w:lvl w:ilvl="1" w:tplc="66BE063C">
      <w:start w:val="11"/>
      <w:numFmt w:val="bullet"/>
      <w:lvlText w:val=""/>
      <w:lvlJc w:val="left"/>
      <w:pPr>
        <w:ind w:left="4523" w:hanging="400"/>
      </w:pPr>
      <w:rPr>
        <w:rFonts w:ascii="Symbol" w:eastAsia="Times New Roman" w:hAnsi="Symbol" w:cs="Courier New" w:hint="default"/>
        <w:color w:val="333333"/>
      </w:r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15:restartNumberingAfterBreak="0">
    <w:nsid w:val="2D5003FD"/>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2E442017"/>
    <w:multiLevelType w:val="hybridMultilevel"/>
    <w:tmpl w:val="6E2C051E"/>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2F1454F3"/>
    <w:multiLevelType w:val="hybridMultilevel"/>
    <w:tmpl w:val="75407DA2"/>
    <w:lvl w:ilvl="0" w:tplc="100602A2">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AB304B"/>
    <w:multiLevelType w:val="multilevel"/>
    <w:tmpl w:val="E7568B10"/>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46" w15:restartNumberingAfterBreak="0">
    <w:nsid w:val="32517E45"/>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34432149"/>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61B69ED"/>
    <w:multiLevelType w:val="hybridMultilevel"/>
    <w:tmpl w:val="D44E3BA2"/>
    <w:lvl w:ilvl="0" w:tplc="750A8D2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38956A8E"/>
    <w:multiLevelType w:val="hybridMultilevel"/>
    <w:tmpl w:val="11A6564A"/>
    <w:lvl w:ilvl="0" w:tplc="940AE43A">
      <w:start w:val="1"/>
      <w:numFmt w:val="lowerLetter"/>
      <w:lvlText w:val="(%1)"/>
      <w:lvlJc w:val="left"/>
      <w:pPr>
        <w:ind w:left="2220"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50" w15:restartNumberingAfterBreak="0">
    <w:nsid w:val="3AF32BB7"/>
    <w:multiLevelType w:val="hybridMultilevel"/>
    <w:tmpl w:val="0A28EC32"/>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40D31C9B"/>
    <w:multiLevelType w:val="hybridMultilevel"/>
    <w:tmpl w:val="5746A06C"/>
    <w:lvl w:ilvl="0" w:tplc="13F03748">
      <w:start w:val="1"/>
      <w:numFmt w:val="lowerLetter"/>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52" w15:restartNumberingAfterBreak="0">
    <w:nsid w:val="43210303"/>
    <w:multiLevelType w:val="hybridMultilevel"/>
    <w:tmpl w:val="62B8A7B2"/>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600ACFD6">
      <w:start w:val="1"/>
      <w:numFmt w:val="lowerLetter"/>
      <w:lvlText w:val="(%4)"/>
      <w:lvlJc w:val="left"/>
      <w:pPr>
        <w:ind w:left="2629"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3E730F8"/>
    <w:multiLevelType w:val="hybridMultilevel"/>
    <w:tmpl w:val="00CAC7A0"/>
    <w:lvl w:ilvl="0" w:tplc="61CAEE3A">
      <w:start w:val="1"/>
      <w:numFmt w:val="decimal"/>
      <w:lvlText w:val="(%1)"/>
      <w:lvlJc w:val="left"/>
      <w:pPr>
        <w:ind w:left="720" w:hanging="360"/>
      </w:pPr>
      <w:rPr>
        <w:rFonts w:hint="default"/>
        <w:b w:val="0"/>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46404513"/>
    <w:multiLevelType w:val="hybridMultilevel"/>
    <w:tmpl w:val="7458DC6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479D0FA0"/>
    <w:multiLevelType w:val="hybridMultilevel"/>
    <w:tmpl w:val="4874EE48"/>
    <w:lvl w:ilvl="0" w:tplc="13F03748">
      <w:start w:val="1"/>
      <w:numFmt w:val="lowerLetter"/>
      <w:lvlText w:val="(%1)"/>
      <w:lvlJc w:val="left"/>
      <w:pPr>
        <w:ind w:left="4500" w:hanging="360"/>
      </w:pPr>
      <w:rPr>
        <w:rFonts w:hint="default"/>
      </w:r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56" w15:restartNumberingAfterBreak="0">
    <w:nsid w:val="4BA71BDD"/>
    <w:multiLevelType w:val="hybridMultilevel"/>
    <w:tmpl w:val="7ECA7EEA"/>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168BA36">
      <w:start w:val="1"/>
      <w:numFmt w:val="lowerLetter"/>
      <w:lvlText w:val="(%3)"/>
      <w:lvlJc w:val="left"/>
      <w:pPr>
        <w:ind w:left="2385" w:hanging="40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C2A34BF"/>
    <w:multiLevelType w:val="hybridMultilevel"/>
    <w:tmpl w:val="6C6E43B8"/>
    <w:lvl w:ilvl="0" w:tplc="600ACFD6">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8" w15:restartNumberingAfterBreak="0">
    <w:nsid w:val="4EDF0F00"/>
    <w:multiLevelType w:val="multilevel"/>
    <w:tmpl w:val="B49C6C98"/>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59" w15:restartNumberingAfterBreak="0">
    <w:nsid w:val="53E12C67"/>
    <w:multiLevelType w:val="hybridMultilevel"/>
    <w:tmpl w:val="655E65DC"/>
    <w:lvl w:ilvl="0" w:tplc="A030FCAC">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56860D15"/>
    <w:multiLevelType w:val="multilevel"/>
    <w:tmpl w:val="B9A2FB30"/>
    <w:lvl w:ilvl="0">
      <w:start w:val="1"/>
      <w:numFmt w:val="upperRoman"/>
      <w:lvlText w:val="%1."/>
      <w:lvlJc w:val="right"/>
      <w:pPr>
        <w:ind w:left="720" w:hanging="18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777337C"/>
    <w:multiLevelType w:val="hybridMultilevel"/>
    <w:tmpl w:val="D2187C4C"/>
    <w:lvl w:ilvl="0" w:tplc="13F03748">
      <w:start w:val="1"/>
      <w:numFmt w:val="lowerLetter"/>
      <w:lvlText w:val="(%1)"/>
      <w:lvlJc w:val="left"/>
      <w:pPr>
        <w:ind w:left="2563" w:hanging="360"/>
      </w:pPr>
      <w:rPr>
        <w:rFonts w:hint="default"/>
      </w:rPr>
    </w:lvl>
    <w:lvl w:ilvl="1" w:tplc="08090019">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2" w15:restartNumberingAfterBreak="0">
    <w:nsid w:val="586E31EA"/>
    <w:multiLevelType w:val="multilevel"/>
    <w:tmpl w:val="A1E699FA"/>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rPr>
        <w:rFonts w:hint="default"/>
      </w:rPr>
    </w:lvl>
    <w:lvl w:ilvl="4">
      <w:start w:val="1"/>
      <w:numFmt w:val="decimal"/>
      <w:lvlText w:val="%5."/>
      <w:lvlJc w:val="left"/>
      <w:pPr>
        <w:tabs>
          <w:tab w:val="num" w:pos="4723"/>
        </w:tabs>
        <w:ind w:left="4723" w:hanging="360"/>
      </w:pPr>
      <w:rPr>
        <w:rFonts w:hint="default"/>
      </w:rPr>
    </w:lvl>
    <w:lvl w:ilvl="5">
      <w:start w:val="1"/>
      <w:numFmt w:val="decimal"/>
      <w:lvlText w:val="%6."/>
      <w:lvlJc w:val="left"/>
      <w:pPr>
        <w:tabs>
          <w:tab w:val="num" w:pos="5443"/>
        </w:tabs>
        <w:ind w:left="5443" w:hanging="360"/>
      </w:pPr>
      <w:rPr>
        <w:rFonts w:hint="default"/>
      </w:rPr>
    </w:lvl>
    <w:lvl w:ilvl="6">
      <w:start w:val="1"/>
      <w:numFmt w:val="decimal"/>
      <w:lvlText w:val="%7."/>
      <w:lvlJc w:val="left"/>
      <w:pPr>
        <w:tabs>
          <w:tab w:val="num" w:pos="6163"/>
        </w:tabs>
        <w:ind w:left="6163" w:hanging="360"/>
      </w:pPr>
      <w:rPr>
        <w:rFonts w:hint="default"/>
      </w:rPr>
    </w:lvl>
    <w:lvl w:ilvl="7">
      <w:start w:val="1"/>
      <w:numFmt w:val="decimal"/>
      <w:lvlText w:val="%8."/>
      <w:lvlJc w:val="left"/>
      <w:pPr>
        <w:tabs>
          <w:tab w:val="num" w:pos="6883"/>
        </w:tabs>
        <w:ind w:left="6883" w:hanging="360"/>
      </w:pPr>
      <w:rPr>
        <w:rFonts w:hint="default"/>
      </w:rPr>
    </w:lvl>
    <w:lvl w:ilvl="8">
      <w:start w:val="1"/>
      <w:numFmt w:val="decimal"/>
      <w:lvlText w:val="%9."/>
      <w:lvlJc w:val="left"/>
      <w:pPr>
        <w:tabs>
          <w:tab w:val="num" w:pos="7603"/>
        </w:tabs>
        <w:ind w:left="7603" w:hanging="360"/>
      </w:pPr>
      <w:rPr>
        <w:rFonts w:hint="default"/>
      </w:rPr>
    </w:lvl>
  </w:abstractNum>
  <w:abstractNum w:abstractNumId="63" w15:restartNumberingAfterBreak="0">
    <w:nsid w:val="58806B3A"/>
    <w:multiLevelType w:val="hybridMultilevel"/>
    <w:tmpl w:val="A9DAACEE"/>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4" w15:restartNumberingAfterBreak="0">
    <w:nsid w:val="58A91A35"/>
    <w:multiLevelType w:val="hybridMultilevel"/>
    <w:tmpl w:val="487E9F24"/>
    <w:lvl w:ilvl="0" w:tplc="14F43464">
      <w:start w:val="1"/>
      <w:numFmt w:val="lowerLetter"/>
      <w:lvlText w:val="(%1)"/>
      <w:lvlJc w:val="left"/>
      <w:pPr>
        <w:ind w:left="1919"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5" w15:restartNumberingAfterBreak="0">
    <w:nsid w:val="58EB66F3"/>
    <w:multiLevelType w:val="hybridMultilevel"/>
    <w:tmpl w:val="4A168EE4"/>
    <w:lvl w:ilvl="0" w:tplc="750A8D2C">
      <w:start w:val="1"/>
      <w:numFmt w:val="decimal"/>
      <w:lvlText w:val="(%1)"/>
      <w:lvlJc w:val="left"/>
      <w:pPr>
        <w:ind w:left="720" w:hanging="360"/>
      </w:pPr>
      <w:rPr>
        <w:rFonts w:hint="default"/>
      </w:rPr>
    </w:lvl>
    <w:lvl w:ilvl="1" w:tplc="600ACFD6">
      <w:start w:val="1"/>
      <w:numFmt w:val="lowerLetter"/>
      <w:lvlText w:val="(%2)"/>
      <w:lvlJc w:val="left"/>
      <w:pPr>
        <w:ind w:left="1440" w:hanging="360"/>
      </w:pPr>
      <w:rPr>
        <w:rFonts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2A60A3"/>
    <w:multiLevelType w:val="hybridMultilevel"/>
    <w:tmpl w:val="835E242E"/>
    <w:lvl w:ilvl="0" w:tplc="A030FCAC">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7" w15:restartNumberingAfterBreak="0">
    <w:nsid w:val="593F1D52"/>
    <w:multiLevelType w:val="hybridMultilevel"/>
    <w:tmpl w:val="328ECA58"/>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25690C0">
      <w:start w:val="1"/>
      <w:numFmt w:val="lowerLetter"/>
      <w:lvlText w:val="(%4)"/>
      <w:lvlJc w:val="left"/>
      <w:pPr>
        <w:ind w:left="1211" w:hanging="360"/>
      </w:pPr>
      <w:rPr>
        <w:rFonts w:hint="default"/>
      </w:rPr>
    </w:lvl>
    <w:lvl w:ilvl="4" w:tplc="8A7C6312">
      <w:start w:val="1"/>
      <w:numFmt w:val="lowerRoman"/>
      <w:lvlText w:val="(%5)"/>
      <w:lvlJc w:val="left"/>
      <w:pPr>
        <w:ind w:left="2628" w:hanging="360"/>
      </w:pPr>
      <w:rPr>
        <w:rFonts w:ascii="Times New Roman" w:eastAsia="Times New Roman" w:hAnsi="Times New Roman" w:cs="Times New Roman" w:hint="default"/>
        <w:spacing w:val="-6"/>
        <w:w w:val="100"/>
        <w:sz w:val="22"/>
        <w:szCs w:val="22"/>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BDA7A26"/>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69" w15:restartNumberingAfterBreak="0">
    <w:nsid w:val="5E9E1596"/>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5F7550D9"/>
    <w:multiLevelType w:val="hybridMultilevel"/>
    <w:tmpl w:val="AB348E6C"/>
    <w:lvl w:ilvl="0" w:tplc="600ACFD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1" w15:restartNumberingAfterBreak="0">
    <w:nsid w:val="600038DB"/>
    <w:multiLevelType w:val="hybridMultilevel"/>
    <w:tmpl w:val="AF06274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60F853A8"/>
    <w:multiLevelType w:val="hybridMultilevel"/>
    <w:tmpl w:val="50CAA6F2"/>
    <w:lvl w:ilvl="0" w:tplc="4036B6CA">
      <w:start w:val="1"/>
      <w:numFmt w:val="lowerLetter"/>
      <w:lvlText w:val="(%1)"/>
      <w:lvlJc w:val="left"/>
      <w:pPr>
        <w:ind w:left="2430" w:hanging="358"/>
      </w:pPr>
      <w:rPr>
        <w:rFonts w:ascii="Times New Roman" w:eastAsia="Times New Roman" w:hAnsi="Times New Roman" w:cs="Times New Roman" w:hint="default"/>
        <w:spacing w:val="-11"/>
        <w:w w:val="100"/>
        <w:sz w:val="22"/>
        <w:szCs w:val="22"/>
      </w:rPr>
    </w:lvl>
    <w:lvl w:ilvl="1" w:tplc="030A1426">
      <w:numFmt w:val="bullet"/>
      <w:lvlText w:val="•"/>
      <w:lvlJc w:val="left"/>
      <w:pPr>
        <w:ind w:left="3226" w:hanging="358"/>
      </w:pPr>
      <w:rPr>
        <w:rFonts w:hint="default"/>
      </w:rPr>
    </w:lvl>
    <w:lvl w:ilvl="2" w:tplc="7572FD40">
      <w:numFmt w:val="bullet"/>
      <w:lvlText w:val="•"/>
      <w:lvlJc w:val="left"/>
      <w:pPr>
        <w:ind w:left="4012" w:hanging="358"/>
      </w:pPr>
      <w:rPr>
        <w:rFonts w:hint="default"/>
      </w:rPr>
    </w:lvl>
    <w:lvl w:ilvl="3" w:tplc="212E3F36">
      <w:numFmt w:val="bullet"/>
      <w:lvlText w:val="•"/>
      <w:lvlJc w:val="left"/>
      <w:pPr>
        <w:ind w:left="4798" w:hanging="358"/>
      </w:pPr>
      <w:rPr>
        <w:rFonts w:hint="default"/>
      </w:rPr>
    </w:lvl>
    <w:lvl w:ilvl="4" w:tplc="4AECB56E">
      <w:numFmt w:val="bullet"/>
      <w:lvlText w:val="•"/>
      <w:lvlJc w:val="left"/>
      <w:pPr>
        <w:ind w:left="5584" w:hanging="358"/>
      </w:pPr>
      <w:rPr>
        <w:rFonts w:hint="default"/>
      </w:rPr>
    </w:lvl>
    <w:lvl w:ilvl="5" w:tplc="B1E2C898">
      <w:numFmt w:val="bullet"/>
      <w:lvlText w:val="•"/>
      <w:lvlJc w:val="left"/>
      <w:pPr>
        <w:ind w:left="6370" w:hanging="358"/>
      </w:pPr>
      <w:rPr>
        <w:rFonts w:hint="default"/>
      </w:rPr>
    </w:lvl>
    <w:lvl w:ilvl="6" w:tplc="ECF06A26">
      <w:numFmt w:val="bullet"/>
      <w:lvlText w:val="•"/>
      <w:lvlJc w:val="left"/>
      <w:pPr>
        <w:ind w:left="7156" w:hanging="358"/>
      </w:pPr>
      <w:rPr>
        <w:rFonts w:hint="default"/>
      </w:rPr>
    </w:lvl>
    <w:lvl w:ilvl="7" w:tplc="9B00E08A">
      <w:numFmt w:val="bullet"/>
      <w:lvlText w:val="•"/>
      <w:lvlJc w:val="left"/>
      <w:pPr>
        <w:ind w:left="7942" w:hanging="358"/>
      </w:pPr>
      <w:rPr>
        <w:rFonts w:hint="default"/>
      </w:rPr>
    </w:lvl>
    <w:lvl w:ilvl="8" w:tplc="9C8E72B4">
      <w:numFmt w:val="bullet"/>
      <w:lvlText w:val="•"/>
      <w:lvlJc w:val="left"/>
      <w:pPr>
        <w:ind w:left="8728" w:hanging="358"/>
      </w:pPr>
      <w:rPr>
        <w:rFonts w:hint="default"/>
      </w:rPr>
    </w:lvl>
  </w:abstractNum>
  <w:abstractNum w:abstractNumId="73" w15:restartNumberingAfterBreak="0">
    <w:nsid w:val="614F507A"/>
    <w:multiLevelType w:val="hybridMultilevel"/>
    <w:tmpl w:val="2F983EC4"/>
    <w:lvl w:ilvl="0" w:tplc="750A8D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18858F7"/>
    <w:multiLevelType w:val="hybridMultilevel"/>
    <w:tmpl w:val="7C0C6264"/>
    <w:lvl w:ilvl="0" w:tplc="940AE43A">
      <w:start w:val="1"/>
      <w:numFmt w:val="lowerLetter"/>
      <w:lvlText w:val="(%1)"/>
      <w:lvlJc w:val="left"/>
      <w:pPr>
        <w:ind w:left="643"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5" w15:restartNumberingAfterBreak="0">
    <w:nsid w:val="61CA5BAB"/>
    <w:multiLevelType w:val="hybridMultilevel"/>
    <w:tmpl w:val="EF60B946"/>
    <w:lvl w:ilvl="0" w:tplc="600ACFD6">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6" w15:restartNumberingAfterBreak="0">
    <w:nsid w:val="61FE2528"/>
    <w:multiLevelType w:val="multilevel"/>
    <w:tmpl w:val="1AC0A696"/>
    <w:lvl w:ilvl="0">
      <w:start w:val="1"/>
      <w:numFmt w:val="lowerRoman"/>
      <w:pStyle w:val="Heading2"/>
      <w:lvlText w:val="(%1)"/>
      <w:lvlJc w:val="left"/>
      <w:pPr>
        <w:ind w:left="720" w:hanging="360"/>
      </w:pPr>
      <w:rPr>
        <w:rFonts w:hint="default"/>
      </w:rPr>
    </w:lvl>
    <w:lvl w:ilvl="1">
      <w:start w:val="1"/>
      <w:numFmt w:val="lowerLetter"/>
      <w:lvlText w:val="%2."/>
      <w:lvlJc w:val="left"/>
      <w:pPr>
        <w:ind w:left="1919" w:hanging="360"/>
      </w:pPr>
      <w:rPr>
        <w:rFonts w:ascii="Times New Roman" w:eastAsiaTheme="majorEastAsia" w:hAnsi="Times New Roman" w:cs="Times New Roman"/>
        <w:spacing w:val="-26"/>
        <w:w w:val="100"/>
        <w:sz w:val="22"/>
        <w:szCs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26F0F18"/>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78" w15:restartNumberingAfterBreak="0">
    <w:nsid w:val="63270D30"/>
    <w:multiLevelType w:val="hybridMultilevel"/>
    <w:tmpl w:val="63E82B94"/>
    <w:lvl w:ilvl="0" w:tplc="2DE87654">
      <w:start w:val="1"/>
      <w:numFmt w:val="lowerRoman"/>
      <w:lvlText w:val="(%1)"/>
      <w:lvlJc w:val="left"/>
      <w:pPr>
        <w:ind w:left="2160" w:hanging="360"/>
      </w:pPr>
      <w:rPr>
        <w:rFonts w:ascii="Times New Roman" w:eastAsia="Times New Roman" w:hAnsi="Times New Roman" w:cs="Times New Roman" w:hint="default"/>
        <w:i w:val="0"/>
        <w:iCs w:val="0"/>
        <w:spacing w:val="-4"/>
        <w:w w:val="100"/>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9" w15:restartNumberingAfterBreak="0">
    <w:nsid w:val="6529190A"/>
    <w:multiLevelType w:val="hybridMultilevel"/>
    <w:tmpl w:val="B7D4F34E"/>
    <w:lvl w:ilvl="0" w:tplc="D988B23A">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0" w15:restartNumberingAfterBreak="0">
    <w:nsid w:val="68624DEF"/>
    <w:multiLevelType w:val="hybridMultilevel"/>
    <w:tmpl w:val="0D5026B4"/>
    <w:lvl w:ilvl="0" w:tplc="13F03748">
      <w:start w:val="1"/>
      <w:numFmt w:val="lowerLetter"/>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81" w15:restartNumberingAfterBreak="0">
    <w:nsid w:val="688D37A9"/>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99A0632"/>
    <w:multiLevelType w:val="hybridMultilevel"/>
    <w:tmpl w:val="D1564744"/>
    <w:lvl w:ilvl="0" w:tplc="534E4C06">
      <w:start w:val="1"/>
      <w:numFmt w:val="decimal"/>
      <w:lvlText w:val="(%1)"/>
      <w:lvlJc w:val="left"/>
      <w:pPr>
        <w:ind w:left="1080" w:hanging="360"/>
      </w:pPr>
      <w:rPr>
        <w:rFonts w:hint="default"/>
      </w:rPr>
    </w:lvl>
    <w:lvl w:ilvl="1" w:tplc="63DECF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A2F4A60"/>
    <w:multiLevelType w:val="hybridMultilevel"/>
    <w:tmpl w:val="DB861CFC"/>
    <w:lvl w:ilvl="0" w:tplc="446EC2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6A5E7776"/>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6BCE79F0"/>
    <w:multiLevelType w:val="hybridMultilevel"/>
    <w:tmpl w:val="9154C81A"/>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6" w15:restartNumberingAfterBreak="0">
    <w:nsid w:val="6BFC63D6"/>
    <w:multiLevelType w:val="hybridMultilevel"/>
    <w:tmpl w:val="FFCAA800"/>
    <w:lvl w:ilvl="0" w:tplc="A030FCAC">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7" w15:restartNumberingAfterBreak="0">
    <w:nsid w:val="6C036A95"/>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6C9C68F0"/>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A8759B"/>
    <w:multiLevelType w:val="hybridMultilevel"/>
    <w:tmpl w:val="96A48F04"/>
    <w:lvl w:ilvl="0" w:tplc="A030FCAC">
      <w:start w:val="1"/>
      <w:numFmt w:val="decimal"/>
      <w:lvlText w:val="(%1)"/>
      <w:lvlJc w:val="left"/>
      <w:pPr>
        <w:ind w:left="720" w:hanging="360"/>
      </w:pPr>
      <w:rPr>
        <w:rFonts w:hint="default"/>
      </w:rPr>
    </w:lvl>
    <w:lvl w:ilvl="1" w:tplc="63DECFEE">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6F380E94"/>
    <w:multiLevelType w:val="hybridMultilevel"/>
    <w:tmpl w:val="1D14C7A8"/>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3F03748">
      <w:start w:val="1"/>
      <w:numFmt w:val="lowerLetter"/>
      <w:lvlText w:val="(%3)"/>
      <w:lvlJc w:val="left"/>
      <w:pPr>
        <w:ind w:left="2340" w:hanging="360"/>
      </w:pPr>
      <w:rPr>
        <w:rFonts w:hint="default"/>
        <w:spacing w:val="-3"/>
        <w:w w:val="100"/>
        <w:sz w:val="22"/>
        <w:szCs w:val="22"/>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729347C0"/>
    <w:multiLevelType w:val="hybridMultilevel"/>
    <w:tmpl w:val="A62EB47E"/>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2" w15:restartNumberingAfterBreak="0">
    <w:nsid w:val="7548230F"/>
    <w:multiLevelType w:val="hybridMultilevel"/>
    <w:tmpl w:val="48DED8EC"/>
    <w:lvl w:ilvl="0" w:tplc="600ACFD6">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93" w15:restartNumberingAfterBreak="0">
    <w:nsid w:val="75C26295"/>
    <w:multiLevelType w:val="hybridMultilevel"/>
    <w:tmpl w:val="7CAC5D94"/>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88253D0"/>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78C44DD1"/>
    <w:multiLevelType w:val="hybridMultilevel"/>
    <w:tmpl w:val="24EA823C"/>
    <w:lvl w:ilvl="0" w:tplc="7BB2CB5A">
      <w:start w:val="1"/>
      <w:numFmt w:val="lowerLetter"/>
      <w:lvlText w:val="(%1)"/>
      <w:lvlJc w:val="left"/>
      <w:pPr>
        <w:ind w:left="19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447C34"/>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97" w15:restartNumberingAfterBreak="0">
    <w:nsid w:val="79A20400"/>
    <w:multiLevelType w:val="hybridMultilevel"/>
    <w:tmpl w:val="0A04AD7C"/>
    <w:lvl w:ilvl="0" w:tplc="2026CE5A">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8" w15:restartNumberingAfterBreak="0">
    <w:nsid w:val="79B4518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99" w15:restartNumberingAfterBreak="0">
    <w:nsid w:val="7A6E11AF"/>
    <w:multiLevelType w:val="hybridMultilevel"/>
    <w:tmpl w:val="4F76C4E0"/>
    <w:lvl w:ilvl="0" w:tplc="534E4C06">
      <w:start w:val="1"/>
      <w:numFmt w:val="decimal"/>
      <w:lvlText w:val="(%1)"/>
      <w:lvlJc w:val="left"/>
      <w:pPr>
        <w:ind w:left="1080" w:hanging="360"/>
      </w:pPr>
      <w:rPr>
        <w:rFonts w:hint="default"/>
      </w:rPr>
    </w:lvl>
    <w:lvl w:ilvl="1" w:tplc="600ACFD6">
      <w:start w:val="1"/>
      <w:numFmt w:val="lowerLetter"/>
      <w:lvlText w:val="(%2)"/>
      <w:lvlJc w:val="left"/>
      <w:pPr>
        <w:ind w:left="177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DFA34C6"/>
    <w:multiLevelType w:val="hybridMultilevel"/>
    <w:tmpl w:val="919EC784"/>
    <w:lvl w:ilvl="0" w:tplc="835AA936">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E612292"/>
    <w:multiLevelType w:val="hybridMultilevel"/>
    <w:tmpl w:val="F4C49460"/>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7E670B3E"/>
    <w:multiLevelType w:val="hybridMultilevel"/>
    <w:tmpl w:val="F4A86B8A"/>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3" w15:restartNumberingAfterBreak="0">
    <w:nsid w:val="7E850009"/>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7EFA01AE"/>
    <w:multiLevelType w:val="hybridMultilevel"/>
    <w:tmpl w:val="F07C78C6"/>
    <w:lvl w:ilvl="0" w:tplc="DCA2C06E">
      <w:start w:val="1"/>
      <w:numFmt w:val="lowerLetter"/>
      <w:lvlText w:val="(%1)"/>
      <w:lvlJc w:val="left"/>
      <w:pPr>
        <w:ind w:left="2517" w:hanging="360"/>
      </w:pPr>
      <w:rPr>
        <w:rFonts w:hint="default"/>
        <w:i w:val="0"/>
        <w:iCs w:val="0"/>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05" w15:restartNumberingAfterBreak="0">
    <w:nsid w:val="7F227D85"/>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6" w15:restartNumberingAfterBreak="0">
    <w:nsid w:val="7FA24FF7"/>
    <w:multiLevelType w:val="hybridMultilevel"/>
    <w:tmpl w:val="ABCE8E20"/>
    <w:lvl w:ilvl="0" w:tplc="750A8D2C">
      <w:start w:val="1"/>
      <w:numFmt w:val="decimal"/>
      <w:lvlText w:val="(%1)"/>
      <w:lvlJc w:val="left"/>
      <w:pPr>
        <w:ind w:left="720" w:hanging="360"/>
      </w:pPr>
      <w:rPr>
        <w:rFonts w:hint="default"/>
      </w:rPr>
    </w:lvl>
    <w:lvl w:ilvl="1" w:tplc="E6527D80">
      <w:start w:val="1"/>
      <w:numFmt w:val="lowerLetter"/>
      <w:lvlText w:val="(%2)"/>
      <w:lvlJc w:val="left"/>
      <w:pPr>
        <w:ind w:left="1353"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5220122">
    <w:abstractNumId w:val="60"/>
  </w:num>
  <w:num w:numId="2" w16cid:durableId="427431856">
    <w:abstractNumId w:val="76"/>
  </w:num>
  <w:num w:numId="3" w16cid:durableId="1441297575">
    <w:abstractNumId w:val="56"/>
  </w:num>
  <w:num w:numId="4" w16cid:durableId="110636102">
    <w:abstractNumId w:val="50"/>
  </w:num>
  <w:num w:numId="5" w16cid:durableId="1118721766">
    <w:abstractNumId w:val="101"/>
  </w:num>
  <w:num w:numId="6" w16cid:durableId="1572735660">
    <w:abstractNumId w:val="103"/>
  </w:num>
  <w:num w:numId="7" w16cid:durableId="1029454975">
    <w:abstractNumId w:val="87"/>
  </w:num>
  <w:num w:numId="8" w16cid:durableId="1703628993">
    <w:abstractNumId w:val="72"/>
  </w:num>
  <w:num w:numId="9" w16cid:durableId="1822966766">
    <w:abstractNumId w:val="26"/>
  </w:num>
  <w:num w:numId="10" w16cid:durableId="976228828">
    <w:abstractNumId w:val="30"/>
  </w:num>
  <w:num w:numId="11" w16cid:durableId="1435636381">
    <w:abstractNumId w:val="22"/>
  </w:num>
  <w:num w:numId="12" w16cid:durableId="183977210">
    <w:abstractNumId w:val="67"/>
  </w:num>
  <w:num w:numId="13" w16cid:durableId="902981569">
    <w:abstractNumId w:val="65"/>
  </w:num>
  <w:num w:numId="14" w16cid:durableId="1266033690">
    <w:abstractNumId w:val="106"/>
  </w:num>
  <w:num w:numId="15" w16cid:durableId="876702787">
    <w:abstractNumId w:val="36"/>
  </w:num>
  <w:num w:numId="16" w16cid:durableId="576206696">
    <w:abstractNumId w:val="10"/>
  </w:num>
  <w:num w:numId="17" w16cid:durableId="613901331">
    <w:abstractNumId w:val="84"/>
  </w:num>
  <w:num w:numId="18" w16cid:durableId="1586454697">
    <w:abstractNumId w:val="41"/>
  </w:num>
  <w:num w:numId="19" w16cid:durableId="1339427131">
    <w:abstractNumId w:val="28"/>
  </w:num>
  <w:num w:numId="20" w16cid:durableId="235627803">
    <w:abstractNumId w:val="53"/>
  </w:num>
  <w:num w:numId="21" w16cid:durableId="310331509">
    <w:abstractNumId w:val="52"/>
  </w:num>
  <w:num w:numId="22" w16cid:durableId="1926719237">
    <w:abstractNumId w:val="96"/>
  </w:num>
  <w:num w:numId="23" w16cid:durableId="1494837029">
    <w:abstractNumId w:val="21"/>
  </w:num>
  <w:num w:numId="24" w16cid:durableId="43792414">
    <w:abstractNumId w:val="6"/>
  </w:num>
  <w:num w:numId="25" w16cid:durableId="497115501">
    <w:abstractNumId w:val="7"/>
  </w:num>
  <w:num w:numId="26" w16cid:durableId="1592279489">
    <w:abstractNumId w:val="27"/>
  </w:num>
  <w:num w:numId="27" w16cid:durableId="2033142894">
    <w:abstractNumId w:val="47"/>
  </w:num>
  <w:num w:numId="28" w16cid:durableId="439956954">
    <w:abstractNumId w:val="83"/>
  </w:num>
  <w:num w:numId="29" w16cid:durableId="1511917053">
    <w:abstractNumId w:val="32"/>
  </w:num>
  <w:num w:numId="30" w16cid:durableId="2064526119">
    <w:abstractNumId w:val="23"/>
  </w:num>
  <w:num w:numId="31" w16cid:durableId="2004047477">
    <w:abstractNumId w:val="81"/>
  </w:num>
  <w:num w:numId="32" w16cid:durableId="2084600761">
    <w:abstractNumId w:val="16"/>
  </w:num>
  <w:num w:numId="33" w16cid:durableId="1673680057">
    <w:abstractNumId w:val="31"/>
  </w:num>
  <w:num w:numId="34" w16cid:durableId="418907603">
    <w:abstractNumId w:val="94"/>
  </w:num>
  <w:num w:numId="35" w16cid:durableId="1795640017">
    <w:abstractNumId w:val="19"/>
  </w:num>
  <w:num w:numId="36" w16cid:durableId="1085878529">
    <w:abstractNumId w:val="46"/>
  </w:num>
  <w:num w:numId="37" w16cid:durableId="213935771">
    <w:abstractNumId w:val="89"/>
  </w:num>
  <w:num w:numId="38" w16cid:durableId="890263660">
    <w:abstractNumId w:val="59"/>
  </w:num>
  <w:num w:numId="39" w16cid:durableId="128137858">
    <w:abstractNumId w:val="42"/>
  </w:num>
  <w:num w:numId="40" w16cid:durableId="1919509543">
    <w:abstractNumId w:val="20"/>
  </w:num>
  <w:num w:numId="41" w16cid:durableId="2111703399">
    <w:abstractNumId w:val="77"/>
  </w:num>
  <w:num w:numId="42" w16cid:durableId="356351436">
    <w:abstractNumId w:val="98"/>
  </w:num>
  <w:num w:numId="43" w16cid:durableId="296686238">
    <w:abstractNumId w:val="18"/>
  </w:num>
  <w:num w:numId="44" w16cid:durableId="444152920">
    <w:abstractNumId w:val="64"/>
  </w:num>
  <w:num w:numId="45" w16cid:durableId="1463383631">
    <w:abstractNumId w:val="39"/>
  </w:num>
  <w:num w:numId="46" w16cid:durableId="163589904">
    <w:abstractNumId w:val="73"/>
  </w:num>
  <w:num w:numId="47" w16cid:durableId="573973196">
    <w:abstractNumId w:val="90"/>
  </w:num>
  <w:num w:numId="48" w16cid:durableId="1436169880">
    <w:abstractNumId w:val="60"/>
  </w:num>
  <w:num w:numId="49" w16cid:durableId="1916284769">
    <w:abstractNumId w:val="60"/>
  </w:num>
  <w:num w:numId="50" w16cid:durableId="306521438">
    <w:abstractNumId w:val="2"/>
  </w:num>
  <w:num w:numId="51" w16cid:durableId="83040532">
    <w:abstractNumId w:val="49"/>
  </w:num>
  <w:num w:numId="52" w16cid:durableId="1146898964">
    <w:abstractNumId w:val="74"/>
  </w:num>
  <w:num w:numId="53" w16cid:durableId="328411627">
    <w:abstractNumId w:val="78"/>
  </w:num>
  <w:num w:numId="54" w16cid:durableId="2005039068">
    <w:abstractNumId w:val="48"/>
  </w:num>
  <w:num w:numId="55" w16cid:durableId="1483424207">
    <w:abstractNumId w:val="3"/>
  </w:num>
  <w:num w:numId="56" w16cid:durableId="549458928">
    <w:abstractNumId w:val="13"/>
  </w:num>
  <w:num w:numId="57" w16cid:durableId="1616522684">
    <w:abstractNumId w:val="12"/>
  </w:num>
  <w:num w:numId="58" w16cid:durableId="853224259">
    <w:abstractNumId w:val="60"/>
  </w:num>
  <w:num w:numId="59" w16cid:durableId="1036077160">
    <w:abstractNumId w:val="75"/>
  </w:num>
  <w:num w:numId="60" w16cid:durableId="898593040">
    <w:abstractNumId w:val="60"/>
  </w:num>
  <w:num w:numId="61" w16cid:durableId="1720321544">
    <w:abstractNumId w:val="60"/>
  </w:num>
  <w:num w:numId="62" w16cid:durableId="1147428974">
    <w:abstractNumId w:val="60"/>
  </w:num>
  <w:num w:numId="63" w16cid:durableId="683941467">
    <w:abstractNumId w:val="69"/>
  </w:num>
  <w:num w:numId="64" w16cid:durableId="2077120079">
    <w:abstractNumId w:val="60"/>
  </w:num>
  <w:num w:numId="65" w16cid:durableId="2102949983">
    <w:abstractNumId w:val="70"/>
  </w:num>
  <w:num w:numId="66" w16cid:durableId="444038440">
    <w:abstractNumId w:val="66"/>
  </w:num>
  <w:num w:numId="67" w16cid:durableId="1915121440">
    <w:abstractNumId w:val="86"/>
  </w:num>
  <w:num w:numId="68" w16cid:durableId="49035230">
    <w:abstractNumId w:val="57"/>
  </w:num>
  <w:num w:numId="69" w16cid:durableId="1878469674">
    <w:abstractNumId w:val="92"/>
  </w:num>
  <w:num w:numId="70" w16cid:durableId="1099179387">
    <w:abstractNumId w:val="105"/>
  </w:num>
  <w:num w:numId="71" w16cid:durableId="1698891307">
    <w:abstractNumId w:val="5"/>
  </w:num>
  <w:num w:numId="72" w16cid:durableId="1923681634">
    <w:abstractNumId w:val="24"/>
  </w:num>
  <w:num w:numId="73" w16cid:durableId="1317029655">
    <w:abstractNumId w:val="0"/>
  </w:num>
  <w:num w:numId="74" w16cid:durableId="636836400">
    <w:abstractNumId w:val="88"/>
  </w:num>
  <w:num w:numId="75" w16cid:durableId="1358848522">
    <w:abstractNumId w:val="15"/>
  </w:num>
  <w:num w:numId="76" w16cid:durableId="1168443153">
    <w:abstractNumId w:val="60"/>
  </w:num>
  <w:num w:numId="77" w16cid:durableId="1212111142">
    <w:abstractNumId w:val="60"/>
  </w:num>
  <w:num w:numId="78" w16cid:durableId="643243845">
    <w:abstractNumId w:val="60"/>
  </w:num>
  <w:num w:numId="79" w16cid:durableId="184944991">
    <w:abstractNumId w:val="60"/>
  </w:num>
  <w:num w:numId="80" w16cid:durableId="2098747265">
    <w:abstractNumId w:val="60"/>
  </w:num>
  <w:num w:numId="81" w16cid:durableId="87696809">
    <w:abstractNumId w:val="60"/>
  </w:num>
  <w:num w:numId="82" w16cid:durableId="1648626106">
    <w:abstractNumId w:val="60"/>
  </w:num>
  <w:num w:numId="83" w16cid:durableId="1783914682">
    <w:abstractNumId w:val="60"/>
  </w:num>
  <w:num w:numId="84" w16cid:durableId="623272674">
    <w:abstractNumId w:val="60"/>
  </w:num>
  <w:num w:numId="85" w16cid:durableId="33313606">
    <w:abstractNumId w:val="60"/>
  </w:num>
  <w:num w:numId="86" w16cid:durableId="700479425">
    <w:abstractNumId w:val="8"/>
  </w:num>
  <w:num w:numId="87" w16cid:durableId="1182430947">
    <w:abstractNumId w:val="79"/>
  </w:num>
  <w:num w:numId="88" w16cid:durableId="80370232">
    <w:abstractNumId w:val="1"/>
  </w:num>
  <w:num w:numId="89" w16cid:durableId="1270359054">
    <w:abstractNumId w:val="51"/>
  </w:num>
  <w:num w:numId="90" w16cid:durableId="1983846543">
    <w:abstractNumId w:val="97"/>
  </w:num>
  <w:num w:numId="91" w16cid:durableId="1008368801">
    <w:abstractNumId w:val="25"/>
  </w:num>
  <w:num w:numId="92" w16cid:durableId="500782410">
    <w:abstractNumId w:val="35"/>
  </w:num>
  <w:num w:numId="93" w16cid:durableId="191774379">
    <w:abstractNumId w:val="9"/>
  </w:num>
  <w:num w:numId="94" w16cid:durableId="956376228">
    <w:abstractNumId w:val="55"/>
  </w:num>
  <w:num w:numId="95" w16cid:durableId="623270995">
    <w:abstractNumId w:val="60"/>
  </w:num>
  <w:num w:numId="96" w16cid:durableId="832529470">
    <w:abstractNumId w:val="63"/>
  </w:num>
  <w:num w:numId="97" w16cid:durableId="851064285">
    <w:abstractNumId w:val="102"/>
  </w:num>
  <w:num w:numId="98" w16cid:durableId="689187848">
    <w:abstractNumId w:val="62"/>
  </w:num>
  <w:num w:numId="99" w16cid:durableId="552349477">
    <w:abstractNumId w:val="61"/>
  </w:num>
  <w:num w:numId="100" w16cid:durableId="888998576">
    <w:abstractNumId w:val="37"/>
  </w:num>
  <w:num w:numId="101" w16cid:durableId="1083797930">
    <w:abstractNumId w:val="71"/>
  </w:num>
  <w:num w:numId="102" w16cid:durableId="2135981297">
    <w:abstractNumId w:val="104"/>
  </w:num>
  <w:num w:numId="103" w16cid:durableId="1526402433">
    <w:abstractNumId w:val="80"/>
  </w:num>
  <w:num w:numId="104" w16cid:durableId="1405181740">
    <w:abstractNumId w:val="60"/>
  </w:num>
  <w:num w:numId="105" w16cid:durableId="1543126752">
    <w:abstractNumId w:val="4"/>
  </w:num>
  <w:num w:numId="106" w16cid:durableId="37628602">
    <w:abstractNumId w:val="27"/>
    <w:lvlOverride w:ilvl="0">
      <w:lvl w:ilvl="0" w:tplc="750A8D2C">
        <w:start w:val="1"/>
        <w:numFmt w:val="lowerLetter"/>
        <w:lvlText w:val="(%1)"/>
        <w:lvlJc w:val="left"/>
        <w:pPr>
          <w:ind w:left="2203" w:hanging="360"/>
        </w:pPr>
        <w:rPr>
          <w:rFonts w:ascii="Times New Roman" w:hAnsi="Times New Roman" w:cs="Times New Roman" w:hint="default"/>
          <w:color w:val="auto"/>
        </w:rPr>
      </w:lvl>
    </w:lvlOverride>
    <w:lvlOverride w:ilvl="1">
      <w:lvl w:ilvl="1" w:tplc="5364A98E">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7" w16cid:durableId="848376035">
    <w:abstractNumId w:val="54"/>
  </w:num>
  <w:num w:numId="108" w16cid:durableId="917981625">
    <w:abstractNumId w:val="85"/>
  </w:num>
  <w:num w:numId="109" w16cid:durableId="1882010619">
    <w:abstractNumId w:val="38"/>
  </w:num>
  <w:num w:numId="110" w16cid:durableId="1932739931">
    <w:abstractNumId w:val="91"/>
  </w:num>
  <w:num w:numId="111" w16cid:durableId="1893733971">
    <w:abstractNumId w:val="43"/>
  </w:num>
  <w:num w:numId="112" w16cid:durableId="1361054091">
    <w:abstractNumId w:val="100"/>
  </w:num>
  <w:num w:numId="113" w16cid:durableId="1862161038">
    <w:abstractNumId w:val="17"/>
  </w:num>
  <w:num w:numId="114" w16cid:durableId="943466145">
    <w:abstractNumId w:val="60"/>
  </w:num>
  <w:num w:numId="115" w16cid:durableId="63530739">
    <w:abstractNumId w:val="82"/>
  </w:num>
  <w:num w:numId="116" w16cid:durableId="344207608">
    <w:abstractNumId w:val="44"/>
  </w:num>
  <w:num w:numId="117" w16cid:durableId="611670458">
    <w:abstractNumId w:val="11"/>
  </w:num>
  <w:num w:numId="118" w16cid:durableId="1008024721">
    <w:abstractNumId w:val="93"/>
  </w:num>
  <w:num w:numId="119" w16cid:durableId="1866401292">
    <w:abstractNumId w:val="34"/>
  </w:num>
  <w:num w:numId="120" w16cid:durableId="1310478516">
    <w:abstractNumId w:val="99"/>
  </w:num>
  <w:num w:numId="121" w16cid:durableId="1057431986">
    <w:abstractNumId w:val="95"/>
  </w:num>
  <w:num w:numId="122" w16cid:durableId="1819414933">
    <w:abstractNumId w:val="68"/>
  </w:num>
  <w:num w:numId="123" w16cid:durableId="1986008366">
    <w:abstractNumId w:val="58"/>
  </w:num>
  <w:num w:numId="124" w16cid:durableId="1710259025">
    <w:abstractNumId w:val="45"/>
  </w:num>
  <w:num w:numId="125" w16cid:durableId="1643193067">
    <w:abstractNumId w:val="14"/>
  </w:num>
  <w:num w:numId="126" w16cid:durableId="2060780936">
    <w:abstractNumId w:val="29"/>
  </w:num>
  <w:num w:numId="127" w16cid:durableId="1595089185">
    <w:abstractNumId w:val="40"/>
  </w:num>
  <w:num w:numId="128" w16cid:durableId="1730958530">
    <w:abstractNumId w:val="3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4C"/>
    <w:rsid w:val="00000B58"/>
    <w:rsid w:val="000020EA"/>
    <w:rsid w:val="00006988"/>
    <w:rsid w:val="00010433"/>
    <w:rsid w:val="00016F2D"/>
    <w:rsid w:val="00022F99"/>
    <w:rsid w:val="00023BB3"/>
    <w:rsid w:val="0002765F"/>
    <w:rsid w:val="0002779D"/>
    <w:rsid w:val="0003190B"/>
    <w:rsid w:val="00033E53"/>
    <w:rsid w:val="00034675"/>
    <w:rsid w:val="00034BF4"/>
    <w:rsid w:val="0003573F"/>
    <w:rsid w:val="00040468"/>
    <w:rsid w:val="000431F8"/>
    <w:rsid w:val="000432E9"/>
    <w:rsid w:val="00043B1C"/>
    <w:rsid w:val="0005062D"/>
    <w:rsid w:val="00054144"/>
    <w:rsid w:val="00054C0D"/>
    <w:rsid w:val="0005789A"/>
    <w:rsid w:val="00060848"/>
    <w:rsid w:val="00061711"/>
    <w:rsid w:val="00070C56"/>
    <w:rsid w:val="000716E9"/>
    <w:rsid w:val="000764CD"/>
    <w:rsid w:val="000767F2"/>
    <w:rsid w:val="00082920"/>
    <w:rsid w:val="00091ED1"/>
    <w:rsid w:val="000925A0"/>
    <w:rsid w:val="000937F7"/>
    <w:rsid w:val="000939E6"/>
    <w:rsid w:val="00097869"/>
    <w:rsid w:val="00097B82"/>
    <w:rsid w:val="000A488A"/>
    <w:rsid w:val="000A617C"/>
    <w:rsid w:val="000A694F"/>
    <w:rsid w:val="000A7AF6"/>
    <w:rsid w:val="000A7C00"/>
    <w:rsid w:val="000B073C"/>
    <w:rsid w:val="000B6172"/>
    <w:rsid w:val="000C0A6F"/>
    <w:rsid w:val="000C147B"/>
    <w:rsid w:val="000C2806"/>
    <w:rsid w:val="000C2B0D"/>
    <w:rsid w:val="000C3812"/>
    <w:rsid w:val="000C41C8"/>
    <w:rsid w:val="000C7FE4"/>
    <w:rsid w:val="000D0107"/>
    <w:rsid w:val="000D1772"/>
    <w:rsid w:val="000D25FC"/>
    <w:rsid w:val="000D286D"/>
    <w:rsid w:val="000D355D"/>
    <w:rsid w:val="000E15AE"/>
    <w:rsid w:val="000E25CC"/>
    <w:rsid w:val="000E2716"/>
    <w:rsid w:val="000F09DD"/>
    <w:rsid w:val="000F09F9"/>
    <w:rsid w:val="000F1AD6"/>
    <w:rsid w:val="000F1EE0"/>
    <w:rsid w:val="000F3DA2"/>
    <w:rsid w:val="0010318E"/>
    <w:rsid w:val="001039E3"/>
    <w:rsid w:val="00105640"/>
    <w:rsid w:val="00107B78"/>
    <w:rsid w:val="00114122"/>
    <w:rsid w:val="00116E4D"/>
    <w:rsid w:val="00117320"/>
    <w:rsid w:val="00120F66"/>
    <w:rsid w:val="00125854"/>
    <w:rsid w:val="00130605"/>
    <w:rsid w:val="0013169E"/>
    <w:rsid w:val="00135AEE"/>
    <w:rsid w:val="00136F70"/>
    <w:rsid w:val="001407C4"/>
    <w:rsid w:val="00142AD6"/>
    <w:rsid w:val="00144B50"/>
    <w:rsid w:val="001503D1"/>
    <w:rsid w:val="0015774E"/>
    <w:rsid w:val="00157CE6"/>
    <w:rsid w:val="00164750"/>
    <w:rsid w:val="00164E72"/>
    <w:rsid w:val="00166E2B"/>
    <w:rsid w:val="001721E7"/>
    <w:rsid w:val="0017333E"/>
    <w:rsid w:val="00174C5E"/>
    <w:rsid w:val="00174F74"/>
    <w:rsid w:val="001757C3"/>
    <w:rsid w:val="00175E59"/>
    <w:rsid w:val="00177DF5"/>
    <w:rsid w:val="00181014"/>
    <w:rsid w:val="001818C4"/>
    <w:rsid w:val="00181E9E"/>
    <w:rsid w:val="00183683"/>
    <w:rsid w:val="00185F4D"/>
    <w:rsid w:val="00186DCA"/>
    <w:rsid w:val="00190B92"/>
    <w:rsid w:val="00193182"/>
    <w:rsid w:val="00194D4E"/>
    <w:rsid w:val="001975FA"/>
    <w:rsid w:val="001977DA"/>
    <w:rsid w:val="00197D63"/>
    <w:rsid w:val="001A03EC"/>
    <w:rsid w:val="001A0EA7"/>
    <w:rsid w:val="001A287A"/>
    <w:rsid w:val="001A408A"/>
    <w:rsid w:val="001B1F9C"/>
    <w:rsid w:val="001B595F"/>
    <w:rsid w:val="001B5FB4"/>
    <w:rsid w:val="001C2A0D"/>
    <w:rsid w:val="001C38AC"/>
    <w:rsid w:val="001C3C59"/>
    <w:rsid w:val="001C78EA"/>
    <w:rsid w:val="001E223F"/>
    <w:rsid w:val="001E34DB"/>
    <w:rsid w:val="001E3617"/>
    <w:rsid w:val="001E6A2D"/>
    <w:rsid w:val="001F1AEE"/>
    <w:rsid w:val="001F4D00"/>
    <w:rsid w:val="00200410"/>
    <w:rsid w:val="00201576"/>
    <w:rsid w:val="00201F52"/>
    <w:rsid w:val="002036F1"/>
    <w:rsid w:val="002036F2"/>
    <w:rsid w:val="002052DC"/>
    <w:rsid w:val="00205D20"/>
    <w:rsid w:val="00210751"/>
    <w:rsid w:val="002124C8"/>
    <w:rsid w:val="00212E27"/>
    <w:rsid w:val="00214714"/>
    <w:rsid w:val="00214C64"/>
    <w:rsid w:val="00222048"/>
    <w:rsid w:val="00222909"/>
    <w:rsid w:val="0022402A"/>
    <w:rsid w:val="0023017C"/>
    <w:rsid w:val="00230BCD"/>
    <w:rsid w:val="00231DDE"/>
    <w:rsid w:val="0023396B"/>
    <w:rsid w:val="00235BED"/>
    <w:rsid w:val="00237FB5"/>
    <w:rsid w:val="00240F9C"/>
    <w:rsid w:val="0024428A"/>
    <w:rsid w:val="002465D4"/>
    <w:rsid w:val="00252209"/>
    <w:rsid w:val="002554F9"/>
    <w:rsid w:val="00256737"/>
    <w:rsid w:val="0026379E"/>
    <w:rsid w:val="00265262"/>
    <w:rsid w:val="002726B8"/>
    <w:rsid w:val="00273E22"/>
    <w:rsid w:val="002765E1"/>
    <w:rsid w:val="00280F6C"/>
    <w:rsid w:val="00283222"/>
    <w:rsid w:val="00284AFA"/>
    <w:rsid w:val="0028637A"/>
    <w:rsid w:val="0029001F"/>
    <w:rsid w:val="002902FF"/>
    <w:rsid w:val="002905E3"/>
    <w:rsid w:val="002927DE"/>
    <w:rsid w:val="00292E3D"/>
    <w:rsid w:val="002957DC"/>
    <w:rsid w:val="002A1124"/>
    <w:rsid w:val="002A2002"/>
    <w:rsid w:val="002A3C42"/>
    <w:rsid w:val="002B2FEC"/>
    <w:rsid w:val="002B6220"/>
    <w:rsid w:val="002C064D"/>
    <w:rsid w:val="002C0764"/>
    <w:rsid w:val="002C1712"/>
    <w:rsid w:val="002C36A5"/>
    <w:rsid w:val="002D42A5"/>
    <w:rsid w:val="002D4A86"/>
    <w:rsid w:val="002D4D6A"/>
    <w:rsid w:val="002D638D"/>
    <w:rsid w:val="002E2709"/>
    <w:rsid w:val="002E5404"/>
    <w:rsid w:val="002E6C49"/>
    <w:rsid w:val="002F03F8"/>
    <w:rsid w:val="002F0D52"/>
    <w:rsid w:val="002F45A4"/>
    <w:rsid w:val="002F629D"/>
    <w:rsid w:val="002F78C2"/>
    <w:rsid w:val="003000E8"/>
    <w:rsid w:val="003030C2"/>
    <w:rsid w:val="00304147"/>
    <w:rsid w:val="0030665D"/>
    <w:rsid w:val="00307A19"/>
    <w:rsid w:val="00310449"/>
    <w:rsid w:val="00316211"/>
    <w:rsid w:val="00322656"/>
    <w:rsid w:val="00331485"/>
    <w:rsid w:val="00332F9A"/>
    <w:rsid w:val="003354AE"/>
    <w:rsid w:val="003357B7"/>
    <w:rsid w:val="00345A78"/>
    <w:rsid w:val="0034664F"/>
    <w:rsid w:val="00350080"/>
    <w:rsid w:val="00351F7D"/>
    <w:rsid w:val="00353FEE"/>
    <w:rsid w:val="00355B69"/>
    <w:rsid w:val="003565F7"/>
    <w:rsid w:val="00357387"/>
    <w:rsid w:val="003728A0"/>
    <w:rsid w:val="00373334"/>
    <w:rsid w:val="003734DC"/>
    <w:rsid w:val="0037518D"/>
    <w:rsid w:val="00375AED"/>
    <w:rsid w:val="00376AB6"/>
    <w:rsid w:val="00377930"/>
    <w:rsid w:val="0038298A"/>
    <w:rsid w:val="00386580"/>
    <w:rsid w:val="00391E6A"/>
    <w:rsid w:val="00392521"/>
    <w:rsid w:val="003A05A0"/>
    <w:rsid w:val="003A319A"/>
    <w:rsid w:val="003A3D85"/>
    <w:rsid w:val="003A6BD1"/>
    <w:rsid w:val="003A7458"/>
    <w:rsid w:val="003B7FB2"/>
    <w:rsid w:val="003C36B6"/>
    <w:rsid w:val="003C4154"/>
    <w:rsid w:val="003C524C"/>
    <w:rsid w:val="003D2742"/>
    <w:rsid w:val="003D5CE3"/>
    <w:rsid w:val="003E288A"/>
    <w:rsid w:val="003F0BD4"/>
    <w:rsid w:val="003F5B47"/>
    <w:rsid w:val="003F685D"/>
    <w:rsid w:val="003F6C57"/>
    <w:rsid w:val="003F7173"/>
    <w:rsid w:val="003F7244"/>
    <w:rsid w:val="004004F1"/>
    <w:rsid w:val="00403DF8"/>
    <w:rsid w:val="00404389"/>
    <w:rsid w:val="00405BD7"/>
    <w:rsid w:val="00406C29"/>
    <w:rsid w:val="00414BB5"/>
    <w:rsid w:val="004160B6"/>
    <w:rsid w:val="00426D36"/>
    <w:rsid w:val="00426F58"/>
    <w:rsid w:val="00427476"/>
    <w:rsid w:val="004373CE"/>
    <w:rsid w:val="004411C6"/>
    <w:rsid w:val="0044215C"/>
    <w:rsid w:val="00443F80"/>
    <w:rsid w:val="00447C5C"/>
    <w:rsid w:val="00450931"/>
    <w:rsid w:val="0045098A"/>
    <w:rsid w:val="004530EF"/>
    <w:rsid w:val="00454C52"/>
    <w:rsid w:val="00457F7B"/>
    <w:rsid w:val="00465DDD"/>
    <w:rsid w:val="004664C6"/>
    <w:rsid w:val="00473A30"/>
    <w:rsid w:val="00474132"/>
    <w:rsid w:val="00474D4B"/>
    <w:rsid w:val="00480D3B"/>
    <w:rsid w:val="00482BC2"/>
    <w:rsid w:val="004855E5"/>
    <w:rsid w:val="00486E24"/>
    <w:rsid w:val="004928E2"/>
    <w:rsid w:val="00493818"/>
    <w:rsid w:val="00497A1D"/>
    <w:rsid w:val="004A0CD6"/>
    <w:rsid w:val="004A338F"/>
    <w:rsid w:val="004A5780"/>
    <w:rsid w:val="004B4466"/>
    <w:rsid w:val="004C07F1"/>
    <w:rsid w:val="004C77FA"/>
    <w:rsid w:val="004C79F5"/>
    <w:rsid w:val="004D18B5"/>
    <w:rsid w:val="004D74F5"/>
    <w:rsid w:val="004E0533"/>
    <w:rsid w:val="004E16C5"/>
    <w:rsid w:val="004E2A32"/>
    <w:rsid w:val="004E2DBE"/>
    <w:rsid w:val="004F1E15"/>
    <w:rsid w:val="004F5F8B"/>
    <w:rsid w:val="005011D1"/>
    <w:rsid w:val="00502637"/>
    <w:rsid w:val="005039A3"/>
    <w:rsid w:val="005040FA"/>
    <w:rsid w:val="005070CD"/>
    <w:rsid w:val="00511749"/>
    <w:rsid w:val="0051262F"/>
    <w:rsid w:val="00513DA8"/>
    <w:rsid w:val="005153C3"/>
    <w:rsid w:val="00515757"/>
    <w:rsid w:val="00520AA8"/>
    <w:rsid w:val="00522C17"/>
    <w:rsid w:val="005230FF"/>
    <w:rsid w:val="005324C7"/>
    <w:rsid w:val="00535017"/>
    <w:rsid w:val="00540DFC"/>
    <w:rsid w:val="0054222A"/>
    <w:rsid w:val="0054587C"/>
    <w:rsid w:val="0054697C"/>
    <w:rsid w:val="00547511"/>
    <w:rsid w:val="00553883"/>
    <w:rsid w:val="00553C69"/>
    <w:rsid w:val="00555123"/>
    <w:rsid w:val="005574CD"/>
    <w:rsid w:val="0056213F"/>
    <w:rsid w:val="00563753"/>
    <w:rsid w:val="005647BF"/>
    <w:rsid w:val="0056794F"/>
    <w:rsid w:val="00570841"/>
    <w:rsid w:val="00571ACC"/>
    <w:rsid w:val="00572622"/>
    <w:rsid w:val="005735CF"/>
    <w:rsid w:val="005752B3"/>
    <w:rsid w:val="00577F8E"/>
    <w:rsid w:val="005837F2"/>
    <w:rsid w:val="00586C2C"/>
    <w:rsid w:val="00587FCD"/>
    <w:rsid w:val="00592630"/>
    <w:rsid w:val="005A0C99"/>
    <w:rsid w:val="005A25EE"/>
    <w:rsid w:val="005A5505"/>
    <w:rsid w:val="005B53A2"/>
    <w:rsid w:val="005B7B09"/>
    <w:rsid w:val="005C0DE2"/>
    <w:rsid w:val="005C2FFD"/>
    <w:rsid w:val="005C76F8"/>
    <w:rsid w:val="005D4440"/>
    <w:rsid w:val="005D6C2F"/>
    <w:rsid w:val="005E136A"/>
    <w:rsid w:val="005E1F62"/>
    <w:rsid w:val="005E5BC1"/>
    <w:rsid w:val="005E6D83"/>
    <w:rsid w:val="005F068A"/>
    <w:rsid w:val="005F1721"/>
    <w:rsid w:val="005F1F52"/>
    <w:rsid w:val="0060204E"/>
    <w:rsid w:val="0060549D"/>
    <w:rsid w:val="0061506D"/>
    <w:rsid w:val="006214E5"/>
    <w:rsid w:val="00623198"/>
    <w:rsid w:val="006242A9"/>
    <w:rsid w:val="00624E90"/>
    <w:rsid w:val="00640428"/>
    <w:rsid w:val="006467B8"/>
    <w:rsid w:val="0065111D"/>
    <w:rsid w:val="006518AA"/>
    <w:rsid w:val="00652384"/>
    <w:rsid w:val="00652F41"/>
    <w:rsid w:val="00656319"/>
    <w:rsid w:val="00656A29"/>
    <w:rsid w:val="00656CE8"/>
    <w:rsid w:val="006575F7"/>
    <w:rsid w:val="00660786"/>
    <w:rsid w:val="00662B04"/>
    <w:rsid w:val="00663193"/>
    <w:rsid w:val="006643EF"/>
    <w:rsid w:val="00666806"/>
    <w:rsid w:val="00672BA0"/>
    <w:rsid w:val="00672BF0"/>
    <w:rsid w:val="00673C0B"/>
    <w:rsid w:val="00677709"/>
    <w:rsid w:val="00683078"/>
    <w:rsid w:val="00683E30"/>
    <w:rsid w:val="00685166"/>
    <w:rsid w:val="00685507"/>
    <w:rsid w:val="006869EC"/>
    <w:rsid w:val="00687387"/>
    <w:rsid w:val="00687883"/>
    <w:rsid w:val="00692A00"/>
    <w:rsid w:val="00694F92"/>
    <w:rsid w:val="006A4A51"/>
    <w:rsid w:val="006A5228"/>
    <w:rsid w:val="006A62F2"/>
    <w:rsid w:val="006B183B"/>
    <w:rsid w:val="006B2E10"/>
    <w:rsid w:val="006B43F1"/>
    <w:rsid w:val="006B7C55"/>
    <w:rsid w:val="006B7CF4"/>
    <w:rsid w:val="006C38B7"/>
    <w:rsid w:val="006D103E"/>
    <w:rsid w:val="006D5E1E"/>
    <w:rsid w:val="006D6251"/>
    <w:rsid w:val="006D7FF3"/>
    <w:rsid w:val="006E3812"/>
    <w:rsid w:val="006E4C69"/>
    <w:rsid w:val="006E5DA7"/>
    <w:rsid w:val="006E6F1E"/>
    <w:rsid w:val="006F3570"/>
    <w:rsid w:val="006F4EC8"/>
    <w:rsid w:val="00702360"/>
    <w:rsid w:val="0070331B"/>
    <w:rsid w:val="007060C2"/>
    <w:rsid w:val="007113C3"/>
    <w:rsid w:val="00712831"/>
    <w:rsid w:val="00720F19"/>
    <w:rsid w:val="00724E51"/>
    <w:rsid w:val="00725B62"/>
    <w:rsid w:val="007343DC"/>
    <w:rsid w:val="007347A8"/>
    <w:rsid w:val="00740E5B"/>
    <w:rsid w:val="007440A5"/>
    <w:rsid w:val="00752F14"/>
    <w:rsid w:val="00754016"/>
    <w:rsid w:val="007563EC"/>
    <w:rsid w:val="00756D19"/>
    <w:rsid w:val="00757A94"/>
    <w:rsid w:val="00757DED"/>
    <w:rsid w:val="00760F2B"/>
    <w:rsid w:val="00762EC2"/>
    <w:rsid w:val="0076345B"/>
    <w:rsid w:val="00767947"/>
    <w:rsid w:val="00771496"/>
    <w:rsid w:val="00777EAF"/>
    <w:rsid w:val="0078096A"/>
    <w:rsid w:val="00781164"/>
    <w:rsid w:val="007813FD"/>
    <w:rsid w:val="00784DB1"/>
    <w:rsid w:val="00785E24"/>
    <w:rsid w:val="00787456"/>
    <w:rsid w:val="00790BD3"/>
    <w:rsid w:val="00791C02"/>
    <w:rsid w:val="0079211F"/>
    <w:rsid w:val="007924B3"/>
    <w:rsid w:val="00792CE5"/>
    <w:rsid w:val="0079317A"/>
    <w:rsid w:val="00797334"/>
    <w:rsid w:val="007A3BB8"/>
    <w:rsid w:val="007A44B6"/>
    <w:rsid w:val="007A51D8"/>
    <w:rsid w:val="007A668D"/>
    <w:rsid w:val="007B3FA0"/>
    <w:rsid w:val="007B50B2"/>
    <w:rsid w:val="007B7094"/>
    <w:rsid w:val="007C00D4"/>
    <w:rsid w:val="007E04D6"/>
    <w:rsid w:val="007E0C9C"/>
    <w:rsid w:val="007E3213"/>
    <w:rsid w:val="007F0300"/>
    <w:rsid w:val="007F7211"/>
    <w:rsid w:val="00802152"/>
    <w:rsid w:val="00804CD3"/>
    <w:rsid w:val="00806DFD"/>
    <w:rsid w:val="00807730"/>
    <w:rsid w:val="00811FC2"/>
    <w:rsid w:val="00816681"/>
    <w:rsid w:val="00820EEC"/>
    <w:rsid w:val="0082543D"/>
    <w:rsid w:val="0082567D"/>
    <w:rsid w:val="00825C67"/>
    <w:rsid w:val="0082660F"/>
    <w:rsid w:val="008273CD"/>
    <w:rsid w:val="00831DCE"/>
    <w:rsid w:val="008322D4"/>
    <w:rsid w:val="00835148"/>
    <w:rsid w:val="008369AA"/>
    <w:rsid w:val="008445BB"/>
    <w:rsid w:val="00847BD6"/>
    <w:rsid w:val="00850779"/>
    <w:rsid w:val="0085282E"/>
    <w:rsid w:val="00855BE9"/>
    <w:rsid w:val="008573BA"/>
    <w:rsid w:val="008576C6"/>
    <w:rsid w:val="00860ECF"/>
    <w:rsid w:val="0086228C"/>
    <w:rsid w:val="008627A3"/>
    <w:rsid w:val="00863999"/>
    <w:rsid w:val="00864F48"/>
    <w:rsid w:val="008657AF"/>
    <w:rsid w:val="00873230"/>
    <w:rsid w:val="008750A5"/>
    <w:rsid w:val="00876C43"/>
    <w:rsid w:val="008803E5"/>
    <w:rsid w:val="00883C74"/>
    <w:rsid w:val="00890862"/>
    <w:rsid w:val="00894A99"/>
    <w:rsid w:val="008A1159"/>
    <w:rsid w:val="008B106E"/>
    <w:rsid w:val="008B169A"/>
    <w:rsid w:val="008B7232"/>
    <w:rsid w:val="008C0D4B"/>
    <w:rsid w:val="008C5461"/>
    <w:rsid w:val="008D44A2"/>
    <w:rsid w:val="008D79B7"/>
    <w:rsid w:val="008E132D"/>
    <w:rsid w:val="008E3393"/>
    <w:rsid w:val="008E71CA"/>
    <w:rsid w:val="008F61FD"/>
    <w:rsid w:val="00901B32"/>
    <w:rsid w:val="00905C11"/>
    <w:rsid w:val="009139A7"/>
    <w:rsid w:val="009151B6"/>
    <w:rsid w:val="00917817"/>
    <w:rsid w:val="0092440C"/>
    <w:rsid w:val="0092775A"/>
    <w:rsid w:val="009329AD"/>
    <w:rsid w:val="00933599"/>
    <w:rsid w:val="00937103"/>
    <w:rsid w:val="00942D49"/>
    <w:rsid w:val="00944A4A"/>
    <w:rsid w:val="00945003"/>
    <w:rsid w:val="00946E1E"/>
    <w:rsid w:val="00951888"/>
    <w:rsid w:val="00951F79"/>
    <w:rsid w:val="0095363C"/>
    <w:rsid w:val="00954AB8"/>
    <w:rsid w:val="00960222"/>
    <w:rsid w:val="0096057F"/>
    <w:rsid w:val="0096078B"/>
    <w:rsid w:val="00960CA3"/>
    <w:rsid w:val="00961267"/>
    <w:rsid w:val="00962CD0"/>
    <w:rsid w:val="0096718D"/>
    <w:rsid w:val="009675E5"/>
    <w:rsid w:val="00971292"/>
    <w:rsid w:val="00971755"/>
    <w:rsid w:val="0098059D"/>
    <w:rsid w:val="009825B8"/>
    <w:rsid w:val="009843E0"/>
    <w:rsid w:val="009847EB"/>
    <w:rsid w:val="00990F8A"/>
    <w:rsid w:val="00992C59"/>
    <w:rsid w:val="00993B94"/>
    <w:rsid w:val="00997A7A"/>
    <w:rsid w:val="009A3493"/>
    <w:rsid w:val="009A3E29"/>
    <w:rsid w:val="009B0003"/>
    <w:rsid w:val="009B2BBD"/>
    <w:rsid w:val="009B5A6A"/>
    <w:rsid w:val="009C3610"/>
    <w:rsid w:val="009C7EE8"/>
    <w:rsid w:val="009D4316"/>
    <w:rsid w:val="009D5E27"/>
    <w:rsid w:val="009D65FA"/>
    <w:rsid w:val="009E08F0"/>
    <w:rsid w:val="009E1545"/>
    <w:rsid w:val="009E7018"/>
    <w:rsid w:val="009E7E38"/>
    <w:rsid w:val="009F10B5"/>
    <w:rsid w:val="009F6146"/>
    <w:rsid w:val="009F7ED4"/>
    <w:rsid w:val="00A10E5D"/>
    <w:rsid w:val="00A16335"/>
    <w:rsid w:val="00A20244"/>
    <w:rsid w:val="00A20B47"/>
    <w:rsid w:val="00A21194"/>
    <w:rsid w:val="00A22698"/>
    <w:rsid w:val="00A22E0E"/>
    <w:rsid w:val="00A2432C"/>
    <w:rsid w:val="00A25C43"/>
    <w:rsid w:val="00A30E21"/>
    <w:rsid w:val="00A31EED"/>
    <w:rsid w:val="00A36EAE"/>
    <w:rsid w:val="00A41772"/>
    <w:rsid w:val="00A4238D"/>
    <w:rsid w:val="00A4348F"/>
    <w:rsid w:val="00A45E42"/>
    <w:rsid w:val="00A47B3D"/>
    <w:rsid w:val="00A55A98"/>
    <w:rsid w:val="00A5687B"/>
    <w:rsid w:val="00A606BA"/>
    <w:rsid w:val="00A726A7"/>
    <w:rsid w:val="00A73507"/>
    <w:rsid w:val="00A7406B"/>
    <w:rsid w:val="00A7597D"/>
    <w:rsid w:val="00A75C5E"/>
    <w:rsid w:val="00A80AD4"/>
    <w:rsid w:val="00A84221"/>
    <w:rsid w:val="00A87FBF"/>
    <w:rsid w:val="00A943DD"/>
    <w:rsid w:val="00A96B88"/>
    <w:rsid w:val="00AA1983"/>
    <w:rsid w:val="00AA3106"/>
    <w:rsid w:val="00AA36DC"/>
    <w:rsid w:val="00AB3B66"/>
    <w:rsid w:val="00AB6C76"/>
    <w:rsid w:val="00AC0223"/>
    <w:rsid w:val="00AC1F51"/>
    <w:rsid w:val="00AD5419"/>
    <w:rsid w:val="00AD5C32"/>
    <w:rsid w:val="00AD7BAB"/>
    <w:rsid w:val="00AD7BBA"/>
    <w:rsid w:val="00AE10E8"/>
    <w:rsid w:val="00AE1118"/>
    <w:rsid w:val="00AE2334"/>
    <w:rsid w:val="00AE23CB"/>
    <w:rsid w:val="00AE2D7B"/>
    <w:rsid w:val="00AE38C7"/>
    <w:rsid w:val="00AE4943"/>
    <w:rsid w:val="00AE5866"/>
    <w:rsid w:val="00AE699E"/>
    <w:rsid w:val="00AE770C"/>
    <w:rsid w:val="00AF1C44"/>
    <w:rsid w:val="00AF3EB2"/>
    <w:rsid w:val="00AF49CC"/>
    <w:rsid w:val="00AF51E8"/>
    <w:rsid w:val="00AF55F2"/>
    <w:rsid w:val="00AF7A4A"/>
    <w:rsid w:val="00B0514D"/>
    <w:rsid w:val="00B05C26"/>
    <w:rsid w:val="00B05F91"/>
    <w:rsid w:val="00B1331A"/>
    <w:rsid w:val="00B16322"/>
    <w:rsid w:val="00B17ED4"/>
    <w:rsid w:val="00B20F90"/>
    <w:rsid w:val="00B22A59"/>
    <w:rsid w:val="00B23E5D"/>
    <w:rsid w:val="00B24B7D"/>
    <w:rsid w:val="00B35499"/>
    <w:rsid w:val="00B35EE1"/>
    <w:rsid w:val="00B40350"/>
    <w:rsid w:val="00B436CE"/>
    <w:rsid w:val="00B46766"/>
    <w:rsid w:val="00B47F40"/>
    <w:rsid w:val="00B50893"/>
    <w:rsid w:val="00B51C90"/>
    <w:rsid w:val="00B55753"/>
    <w:rsid w:val="00B57729"/>
    <w:rsid w:val="00B61FBC"/>
    <w:rsid w:val="00B72AF3"/>
    <w:rsid w:val="00B768B5"/>
    <w:rsid w:val="00B76CA3"/>
    <w:rsid w:val="00B9195A"/>
    <w:rsid w:val="00B95721"/>
    <w:rsid w:val="00BA0A7C"/>
    <w:rsid w:val="00BB06F2"/>
    <w:rsid w:val="00BB2FBC"/>
    <w:rsid w:val="00BC37EC"/>
    <w:rsid w:val="00BC5F50"/>
    <w:rsid w:val="00BD32F6"/>
    <w:rsid w:val="00BD7871"/>
    <w:rsid w:val="00BF1D3D"/>
    <w:rsid w:val="00BF3C23"/>
    <w:rsid w:val="00BF56F3"/>
    <w:rsid w:val="00C011A4"/>
    <w:rsid w:val="00C028FF"/>
    <w:rsid w:val="00C03395"/>
    <w:rsid w:val="00C06E3C"/>
    <w:rsid w:val="00C12541"/>
    <w:rsid w:val="00C2067D"/>
    <w:rsid w:val="00C20FC8"/>
    <w:rsid w:val="00C2162D"/>
    <w:rsid w:val="00C21EA1"/>
    <w:rsid w:val="00C22E47"/>
    <w:rsid w:val="00C25916"/>
    <w:rsid w:val="00C2591D"/>
    <w:rsid w:val="00C26144"/>
    <w:rsid w:val="00C2782E"/>
    <w:rsid w:val="00C325DA"/>
    <w:rsid w:val="00C344AC"/>
    <w:rsid w:val="00C35953"/>
    <w:rsid w:val="00C40F84"/>
    <w:rsid w:val="00C4418B"/>
    <w:rsid w:val="00C47AF9"/>
    <w:rsid w:val="00C526F6"/>
    <w:rsid w:val="00C556FC"/>
    <w:rsid w:val="00C55D7F"/>
    <w:rsid w:val="00C617F0"/>
    <w:rsid w:val="00C67C26"/>
    <w:rsid w:val="00C70221"/>
    <w:rsid w:val="00C70D1A"/>
    <w:rsid w:val="00C7178C"/>
    <w:rsid w:val="00C72229"/>
    <w:rsid w:val="00C742E7"/>
    <w:rsid w:val="00C753C3"/>
    <w:rsid w:val="00C8031E"/>
    <w:rsid w:val="00C83DCF"/>
    <w:rsid w:val="00C92B1D"/>
    <w:rsid w:val="00C963E4"/>
    <w:rsid w:val="00CA2822"/>
    <w:rsid w:val="00CA47B3"/>
    <w:rsid w:val="00CA5519"/>
    <w:rsid w:val="00CA5ACB"/>
    <w:rsid w:val="00CA6674"/>
    <w:rsid w:val="00CA66CE"/>
    <w:rsid w:val="00CB064A"/>
    <w:rsid w:val="00CB2D61"/>
    <w:rsid w:val="00CB3032"/>
    <w:rsid w:val="00CB441A"/>
    <w:rsid w:val="00CB7F17"/>
    <w:rsid w:val="00CC1970"/>
    <w:rsid w:val="00CC3165"/>
    <w:rsid w:val="00CC4068"/>
    <w:rsid w:val="00CD3234"/>
    <w:rsid w:val="00CD367B"/>
    <w:rsid w:val="00CD6709"/>
    <w:rsid w:val="00CE0819"/>
    <w:rsid w:val="00CF0595"/>
    <w:rsid w:val="00CF0B3F"/>
    <w:rsid w:val="00CF2E3B"/>
    <w:rsid w:val="00CF5CC6"/>
    <w:rsid w:val="00CF70F1"/>
    <w:rsid w:val="00D02D82"/>
    <w:rsid w:val="00D15429"/>
    <w:rsid w:val="00D167B8"/>
    <w:rsid w:val="00D17FEA"/>
    <w:rsid w:val="00D21A52"/>
    <w:rsid w:val="00D22BE4"/>
    <w:rsid w:val="00D239E8"/>
    <w:rsid w:val="00D30190"/>
    <w:rsid w:val="00D32162"/>
    <w:rsid w:val="00D36135"/>
    <w:rsid w:val="00D375DD"/>
    <w:rsid w:val="00D4191C"/>
    <w:rsid w:val="00D4373E"/>
    <w:rsid w:val="00D43F9C"/>
    <w:rsid w:val="00D46564"/>
    <w:rsid w:val="00D52A1A"/>
    <w:rsid w:val="00D55137"/>
    <w:rsid w:val="00D57C6F"/>
    <w:rsid w:val="00D57D07"/>
    <w:rsid w:val="00D6079A"/>
    <w:rsid w:val="00D63D30"/>
    <w:rsid w:val="00D659F8"/>
    <w:rsid w:val="00D71A35"/>
    <w:rsid w:val="00D81B69"/>
    <w:rsid w:val="00D856D5"/>
    <w:rsid w:val="00D90DC2"/>
    <w:rsid w:val="00D92C32"/>
    <w:rsid w:val="00D92D3F"/>
    <w:rsid w:val="00D92EE9"/>
    <w:rsid w:val="00DA5198"/>
    <w:rsid w:val="00DA7999"/>
    <w:rsid w:val="00DB1CBC"/>
    <w:rsid w:val="00DB2BE3"/>
    <w:rsid w:val="00DB2F82"/>
    <w:rsid w:val="00DB338C"/>
    <w:rsid w:val="00DC008F"/>
    <w:rsid w:val="00DC18FF"/>
    <w:rsid w:val="00DC2734"/>
    <w:rsid w:val="00DC28C8"/>
    <w:rsid w:val="00DC59D2"/>
    <w:rsid w:val="00DC6B88"/>
    <w:rsid w:val="00DC775D"/>
    <w:rsid w:val="00DD028E"/>
    <w:rsid w:val="00DD1441"/>
    <w:rsid w:val="00DE0D9D"/>
    <w:rsid w:val="00DE4339"/>
    <w:rsid w:val="00DF19DA"/>
    <w:rsid w:val="00E00B01"/>
    <w:rsid w:val="00E00C2D"/>
    <w:rsid w:val="00E01ABF"/>
    <w:rsid w:val="00E028D4"/>
    <w:rsid w:val="00E048B0"/>
    <w:rsid w:val="00E073B4"/>
    <w:rsid w:val="00E076CC"/>
    <w:rsid w:val="00E12CCA"/>
    <w:rsid w:val="00E1346F"/>
    <w:rsid w:val="00E2244E"/>
    <w:rsid w:val="00E26DEC"/>
    <w:rsid w:val="00E30A3F"/>
    <w:rsid w:val="00E31811"/>
    <w:rsid w:val="00E3221E"/>
    <w:rsid w:val="00E323DB"/>
    <w:rsid w:val="00E33931"/>
    <w:rsid w:val="00E34D90"/>
    <w:rsid w:val="00E36291"/>
    <w:rsid w:val="00E362A2"/>
    <w:rsid w:val="00E377ED"/>
    <w:rsid w:val="00E40092"/>
    <w:rsid w:val="00E4177D"/>
    <w:rsid w:val="00E42EAD"/>
    <w:rsid w:val="00E43130"/>
    <w:rsid w:val="00E44874"/>
    <w:rsid w:val="00E45304"/>
    <w:rsid w:val="00E5016A"/>
    <w:rsid w:val="00E51531"/>
    <w:rsid w:val="00E53C6B"/>
    <w:rsid w:val="00E54139"/>
    <w:rsid w:val="00E551DB"/>
    <w:rsid w:val="00E55A7A"/>
    <w:rsid w:val="00E573A7"/>
    <w:rsid w:val="00E57AED"/>
    <w:rsid w:val="00E61FF7"/>
    <w:rsid w:val="00E64F36"/>
    <w:rsid w:val="00E66597"/>
    <w:rsid w:val="00E67962"/>
    <w:rsid w:val="00E7532E"/>
    <w:rsid w:val="00E76461"/>
    <w:rsid w:val="00E77588"/>
    <w:rsid w:val="00E838F6"/>
    <w:rsid w:val="00E851FC"/>
    <w:rsid w:val="00E93BF6"/>
    <w:rsid w:val="00E944B6"/>
    <w:rsid w:val="00E972F7"/>
    <w:rsid w:val="00EA0A8A"/>
    <w:rsid w:val="00EA16DC"/>
    <w:rsid w:val="00EA7898"/>
    <w:rsid w:val="00EB08A2"/>
    <w:rsid w:val="00EC0577"/>
    <w:rsid w:val="00EC0E62"/>
    <w:rsid w:val="00EC1A00"/>
    <w:rsid w:val="00ED0142"/>
    <w:rsid w:val="00ED27F5"/>
    <w:rsid w:val="00ED4EAC"/>
    <w:rsid w:val="00ED70A7"/>
    <w:rsid w:val="00ED7A0C"/>
    <w:rsid w:val="00ED7DE9"/>
    <w:rsid w:val="00EE2578"/>
    <w:rsid w:val="00EE43EA"/>
    <w:rsid w:val="00EE4944"/>
    <w:rsid w:val="00EF08C1"/>
    <w:rsid w:val="00EF6B59"/>
    <w:rsid w:val="00F0445C"/>
    <w:rsid w:val="00F1799C"/>
    <w:rsid w:val="00F22941"/>
    <w:rsid w:val="00F229FD"/>
    <w:rsid w:val="00F25BA3"/>
    <w:rsid w:val="00F3007B"/>
    <w:rsid w:val="00F3659E"/>
    <w:rsid w:val="00F37D2E"/>
    <w:rsid w:val="00F42C1E"/>
    <w:rsid w:val="00F433B7"/>
    <w:rsid w:val="00F50391"/>
    <w:rsid w:val="00F50E28"/>
    <w:rsid w:val="00F51AEC"/>
    <w:rsid w:val="00F51EB2"/>
    <w:rsid w:val="00F601CF"/>
    <w:rsid w:val="00F61BEF"/>
    <w:rsid w:val="00F6269D"/>
    <w:rsid w:val="00F62FF4"/>
    <w:rsid w:val="00F636D4"/>
    <w:rsid w:val="00F72393"/>
    <w:rsid w:val="00F81FC5"/>
    <w:rsid w:val="00F843DC"/>
    <w:rsid w:val="00F8555D"/>
    <w:rsid w:val="00F86637"/>
    <w:rsid w:val="00F9004A"/>
    <w:rsid w:val="00F902D1"/>
    <w:rsid w:val="00F94678"/>
    <w:rsid w:val="00FA62C5"/>
    <w:rsid w:val="00FA743C"/>
    <w:rsid w:val="00FB1305"/>
    <w:rsid w:val="00FB2638"/>
    <w:rsid w:val="00FB51B0"/>
    <w:rsid w:val="00FB5C89"/>
    <w:rsid w:val="00FB62E5"/>
    <w:rsid w:val="00FC0E21"/>
    <w:rsid w:val="00FC2FA9"/>
    <w:rsid w:val="00FC397F"/>
    <w:rsid w:val="00FC6F60"/>
    <w:rsid w:val="00FC75D1"/>
    <w:rsid w:val="00FD6AAA"/>
    <w:rsid w:val="00FE1C8B"/>
    <w:rsid w:val="00FE377C"/>
    <w:rsid w:val="00FE3FEC"/>
    <w:rsid w:val="00FE5CB2"/>
    <w:rsid w:val="00FF000E"/>
    <w:rsid w:val="00FF0A78"/>
    <w:rsid w:val="00FF5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1134"/>
  <w15:chartTrackingRefBased/>
  <w15:docId w15:val="{6D3ACA8C-685B-5648-8168-9EA21D3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before="240" w:after="240" w:line="360"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4C"/>
    <w:pPr>
      <w:spacing w:before="0" w:after="200" w:line="276" w:lineRule="auto"/>
      <w:ind w:left="0" w:firstLine="0"/>
    </w:pPr>
    <w:rPr>
      <w:rFonts w:ascii="Optima" w:hAnsi="Optima"/>
      <w:szCs w:val="22"/>
    </w:rPr>
  </w:style>
  <w:style w:type="paragraph" w:styleId="Heading1">
    <w:name w:val="heading 1"/>
    <w:basedOn w:val="Normal"/>
    <w:next w:val="Normal"/>
    <w:link w:val="Heading1Char"/>
    <w:uiPriority w:val="9"/>
    <w:qFormat/>
    <w:rsid w:val="003354AE"/>
    <w:pPr>
      <w:spacing w:before="240" w:after="240" w:line="360" w:lineRule="auto"/>
      <w:ind w:left="1077" w:hanging="720"/>
      <w:outlineLvl w:val="0"/>
    </w:pPr>
    <w:rPr>
      <w:rFonts w:ascii="Times New Roman" w:hAnsi="Times New Roman" w:cs="Times New Roman"/>
      <w:b/>
      <w:bCs/>
      <w:szCs w:val="24"/>
    </w:rPr>
  </w:style>
  <w:style w:type="paragraph" w:styleId="Heading2">
    <w:name w:val="heading 2"/>
    <w:basedOn w:val="Normal"/>
    <w:next w:val="Normal"/>
    <w:link w:val="Heading2Char"/>
    <w:uiPriority w:val="9"/>
    <w:unhideWhenUsed/>
    <w:qFormat/>
    <w:rsid w:val="009329AD"/>
    <w:pPr>
      <w:keepNext/>
      <w:keepLines/>
      <w:numPr>
        <w:numId w:val="2"/>
      </w:numPr>
      <w:spacing w:line="240" w:lineRule="auto"/>
      <w:ind w:left="1418" w:hanging="709"/>
      <w:outlineLvl w:val="1"/>
    </w:pPr>
    <w:rPr>
      <w:rFonts w:ascii="Times New Roman" w:eastAsiaTheme="majorEastAsia" w:hAnsi="Times New Roman" w:cs="Times New Roman"/>
      <w:b/>
      <w:bCs/>
      <w:i/>
      <w:iCs/>
      <w:szCs w:val="24"/>
      <w:lang w:eastAsia="en-GB"/>
    </w:rPr>
  </w:style>
  <w:style w:type="paragraph" w:styleId="Heading3">
    <w:name w:val="heading 3"/>
    <w:basedOn w:val="Normal"/>
    <w:next w:val="Normal"/>
    <w:link w:val="Heading3Char"/>
    <w:uiPriority w:val="9"/>
    <w:unhideWhenUsed/>
    <w:qFormat/>
    <w:rsid w:val="008657AF"/>
    <w:pPr>
      <w:keepNext/>
      <w:keepLines/>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AE"/>
    <w:rPr>
      <w:rFonts w:ascii="Times New Roman" w:hAnsi="Times New Roman" w:cs="Times New Roman"/>
      <w:b/>
      <w:bCs/>
    </w:rPr>
  </w:style>
  <w:style w:type="character" w:customStyle="1" w:styleId="Heading2Char">
    <w:name w:val="Heading 2 Char"/>
    <w:basedOn w:val="DefaultParagraphFont"/>
    <w:link w:val="Heading2"/>
    <w:uiPriority w:val="9"/>
    <w:rsid w:val="009329AD"/>
    <w:rPr>
      <w:rFonts w:ascii="Times New Roman" w:eastAsiaTheme="majorEastAsia" w:hAnsi="Times New Roman" w:cs="Times New Roman"/>
      <w:b/>
      <w:bCs/>
      <w:i/>
      <w:iCs/>
      <w:lang w:eastAsia="en-GB"/>
    </w:rPr>
  </w:style>
  <w:style w:type="character" w:customStyle="1" w:styleId="Heading3Char">
    <w:name w:val="Heading 3 Char"/>
    <w:basedOn w:val="DefaultParagraphFont"/>
    <w:link w:val="Heading3"/>
    <w:uiPriority w:val="9"/>
    <w:rsid w:val="008657AF"/>
    <w:rPr>
      <w:rFonts w:asciiTheme="majorHAnsi" w:eastAsiaTheme="majorEastAsia" w:hAnsiTheme="majorHAnsi" w:cstheme="majorBidi"/>
      <w:color w:val="1F3763" w:themeColor="accent1" w:themeShade="7F"/>
    </w:rPr>
  </w:style>
  <w:style w:type="paragraph" w:styleId="PlainText">
    <w:name w:val="Plain Text"/>
    <w:basedOn w:val="Normal"/>
    <w:link w:val="PlainTextChar"/>
    <w:uiPriority w:val="99"/>
    <w:unhideWhenUsed/>
    <w:rsid w:val="003C524C"/>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3C524C"/>
    <w:rPr>
      <w:rFonts w:ascii="Calibri" w:hAnsi="Calibri"/>
      <w:sz w:val="22"/>
      <w:szCs w:val="21"/>
      <w:lang w:val="nl-NL"/>
    </w:rPr>
  </w:style>
  <w:style w:type="paragraph" w:styleId="BodyText">
    <w:name w:val="Body Text"/>
    <w:basedOn w:val="Normal"/>
    <w:link w:val="BodyTextChar"/>
    <w:uiPriority w:val="1"/>
    <w:qFormat/>
    <w:rsid w:val="003C524C"/>
    <w:pPr>
      <w:widowControl w:val="0"/>
      <w:autoSpaceDE w:val="0"/>
      <w:autoSpaceDN w:val="0"/>
      <w:spacing w:after="0" w:line="240" w:lineRule="auto"/>
      <w:ind w:left="2430"/>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3C524C"/>
    <w:rPr>
      <w:rFonts w:ascii="Times New Roman" w:eastAsia="Times New Roman" w:hAnsi="Times New Roman" w:cs="Times New Roman"/>
      <w:sz w:val="22"/>
      <w:szCs w:val="22"/>
      <w:lang w:val="nl-NL"/>
    </w:rPr>
  </w:style>
  <w:style w:type="paragraph" w:styleId="ListParagraph">
    <w:name w:val="List Paragraph"/>
    <w:basedOn w:val="Normal"/>
    <w:uiPriority w:val="34"/>
    <w:qFormat/>
    <w:rsid w:val="003C524C"/>
    <w:pPr>
      <w:ind w:left="720"/>
      <w:contextualSpacing/>
    </w:pPr>
  </w:style>
  <w:style w:type="paragraph" w:styleId="FootnoteText">
    <w:name w:val="footnote text"/>
    <w:basedOn w:val="Normal"/>
    <w:link w:val="FootnoteTextChar"/>
    <w:uiPriority w:val="99"/>
    <w:semiHidden/>
    <w:unhideWhenUsed/>
    <w:rsid w:val="003C5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4C"/>
    <w:rPr>
      <w:rFonts w:ascii="Optima" w:hAnsi="Optima"/>
      <w:sz w:val="20"/>
      <w:szCs w:val="20"/>
      <w:lang w:val="nl-NL"/>
    </w:rPr>
  </w:style>
  <w:style w:type="character" w:styleId="FootnoteReference">
    <w:name w:val="footnote reference"/>
    <w:basedOn w:val="DefaultParagraphFont"/>
    <w:uiPriority w:val="99"/>
    <w:semiHidden/>
    <w:unhideWhenUsed/>
    <w:rsid w:val="003C524C"/>
    <w:rPr>
      <w:vertAlign w:val="superscript"/>
    </w:rPr>
  </w:style>
  <w:style w:type="paragraph" w:customStyle="1" w:styleId="Opinionnormal">
    <w:name w:val="Opinion normal"/>
    <w:basedOn w:val="Normal"/>
    <w:qFormat/>
    <w:rsid w:val="003C524C"/>
    <w:pPr>
      <w:widowControl w:val="0"/>
      <w:numPr>
        <w:numId w:val="10"/>
      </w:numPr>
      <w:adjustRightInd w:val="0"/>
      <w:spacing w:before="360" w:after="360" w:line="240" w:lineRule="auto"/>
      <w:jc w:val="both"/>
    </w:pPr>
    <w:rPr>
      <w:rFonts w:ascii="Arial" w:eastAsia="Times New Roman" w:hAnsi="Arial" w:cs="Arial"/>
      <w:sz w:val="20"/>
      <w:szCs w:val="20"/>
      <w:lang w:eastAsia="en-IE"/>
    </w:rPr>
  </w:style>
  <w:style w:type="paragraph" w:styleId="BalloonText">
    <w:name w:val="Balloon Text"/>
    <w:basedOn w:val="Normal"/>
    <w:link w:val="BalloonTextChar"/>
    <w:uiPriority w:val="99"/>
    <w:semiHidden/>
    <w:unhideWhenUsed/>
    <w:rsid w:val="003C52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524C"/>
    <w:rPr>
      <w:rFonts w:ascii="Times New Roman" w:hAnsi="Times New Roman" w:cs="Times New Roman"/>
      <w:sz w:val="18"/>
      <w:szCs w:val="18"/>
      <w:lang w:val="nl-NL"/>
    </w:rPr>
  </w:style>
  <w:style w:type="character" w:styleId="CommentReference">
    <w:name w:val="annotation reference"/>
    <w:basedOn w:val="DefaultParagraphFont"/>
    <w:uiPriority w:val="99"/>
    <w:semiHidden/>
    <w:unhideWhenUsed/>
    <w:rsid w:val="003C524C"/>
    <w:rPr>
      <w:sz w:val="16"/>
      <w:szCs w:val="16"/>
    </w:rPr>
  </w:style>
  <w:style w:type="paragraph" w:styleId="CommentText">
    <w:name w:val="annotation text"/>
    <w:basedOn w:val="Normal"/>
    <w:link w:val="CommentTextChar"/>
    <w:uiPriority w:val="99"/>
    <w:semiHidden/>
    <w:unhideWhenUsed/>
    <w:rsid w:val="003C524C"/>
    <w:pPr>
      <w:spacing w:line="240" w:lineRule="auto"/>
    </w:pPr>
    <w:rPr>
      <w:sz w:val="20"/>
      <w:szCs w:val="20"/>
    </w:rPr>
  </w:style>
  <w:style w:type="character" w:customStyle="1" w:styleId="CommentTextChar">
    <w:name w:val="Comment Text Char"/>
    <w:basedOn w:val="DefaultParagraphFont"/>
    <w:link w:val="CommentText"/>
    <w:uiPriority w:val="99"/>
    <w:semiHidden/>
    <w:rsid w:val="003C524C"/>
    <w:rPr>
      <w:rFonts w:ascii="Optima" w:hAnsi="Optima"/>
      <w:sz w:val="20"/>
      <w:szCs w:val="20"/>
      <w:lang w:val="nl-NL"/>
    </w:rPr>
  </w:style>
  <w:style w:type="paragraph" w:styleId="CommentSubject">
    <w:name w:val="annotation subject"/>
    <w:basedOn w:val="CommentText"/>
    <w:next w:val="CommentText"/>
    <w:link w:val="CommentSubjectChar"/>
    <w:uiPriority w:val="99"/>
    <w:semiHidden/>
    <w:unhideWhenUsed/>
    <w:rsid w:val="003C524C"/>
    <w:rPr>
      <w:b/>
      <w:bCs/>
    </w:rPr>
  </w:style>
  <w:style w:type="character" w:customStyle="1" w:styleId="CommentSubjectChar">
    <w:name w:val="Comment Subject Char"/>
    <w:basedOn w:val="CommentTextChar"/>
    <w:link w:val="CommentSubject"/>
    <w:uiPriority w:val="99"/>
    <w:semiHidden/>
    <w:rsid w:val="003C524C"/>
    <w:rPr>
      <w:rFonts w:ascii="Optima" w:hAnsi="Optima"/>
      <w:b/>
      <w:bCs/>
      <w:sz w:val="20"/>
      <w:szCs w:val="20"/>
      <w:lang w:val="nl-NL"/>
    </w:rPr>
  </w:style>
  <w:style w:type="paragraph" w:styleId="Header">
    <w:name w:val="header"/>
    <w:basedOn w:val="Normal"/>
    <w:link w:val="HeaderChar"/>
    <w:uiPriority w:val="99"/>
    <w:unhideWhenUsed/>
    <w:rsid w:val="003C5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4C"/>
    <w:rPr>
      <w:rFonts w:ascii="Optima" w:hAnsi="Optima"/>
      <w:szCs w:val="22"/>
      <w:lang w:val="nl-NL"/>
    </w:rPr>
  </w:style>
  <w:style w:type="paragraph" w:styleId="Footer">
    <w:name w:val="footer"/>
    <w:basedOn w:val="Normal"/>
    <w:link w:val="FooterChar"/>
    <w:uiPriority w:val="99"/>
    <w:unhideWhenUsed/>
    <w:rsid w:val="003C5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4C"/>
    <w:rPr>
      <w:rFonts w:ascii="Optima" w:hAnsi="Optima"/>
      <w:szCs w:val="22"/>
      <w:lang w:val="nl-NL"/>
    </w:rPr>
  </w:style>
  <w:style w:type="paragraph" w:styleId="TOCHeading">
    <w:name w:val="TOC Heading"/>
    <w:basedOn w:val="Heading1"/>
    <w:next w:val="Normal"/>
    <w:uiPriority w:val="39"/>
    <w:unhideWhenUsed/>
    <w:qFormat/>
    <w:rsid w:val="003C524C"/>
    <w:pPr>
      <w:spacing w:before="480" w:line="276" w:lineRule="auto"/>
      <w:ind w:left="0" w:firstLine="0"/>
      <w:outlineLvl w:val="9"/>
    </w:pPr>
    <w:rPr>
      <w:b w:val="0"/>
      <w:bCs w:val="0"/>
      <w:sz w:val="28"/>
      <w:szCs w:val="28"/>
    </w:rPr>
  </w:style>
  <w:style w:type="paragraph" w:styleId="TOC1">
    <w:name w:val="toc 1"/>
    <w:basedOn w:val="Normal"/>
    <w:next w:val="Normal"/>
    <w:autoRedefine/>
    <w:uiPriority w:val="39"/>
    <w:unhideWhenUsed/>
    <w:rsid w:val="00222048"/>
    <w:pPr>
      <w:tabs>
        <w:tab w:val="left" w:pos="720"/>
        <w:tab w:val="right" w:leader="dot" w:pos="9010"/>
      </w:tabs>
      <w:spacing w:before="120" w:after="0"/>
    </w:pPr>
    <w:rPr>
      <w:rFonts w:ascii="Times New Roman" w:hAnsi="Times New Roman" w:cs="Times New Roman"/>
      <w:b/>
      <w:bCs/>
      <w:noProof/>
      <w:szCs w:val="24"/>
    </w:rPr>
  </w:style>
  <w:style w:type="paragraph" w:styleId="TOC2">
    <w:name w:val="toc 2"/>
    <w:basedOn w:val="Normal"/>
    <w:next w:val="Normal"/>
    <w:autoRedefine/>
    <w:uiPriority w:val="39"/>
    <w:unhideWhenUsed/>
    <w:rsid w:val="003C524C"/>
    <w:pPr>
      <w:spacing w:before="120" w:after="0"/>
      <w:ind w:left="240"/>
    </w:pPr>
    <w:rPr>
      <w:rFonts w:asciiTheme="minorHAnsi" w:hAnsiTheme="minorHAnsi"/>
      <w:b/>
      <w:bCs/>
      <w:sz w:val="22"/>
    </w:rPr>
  </w:style>
  <w:style w:type="character" w:styleId="Hyperlink">
    <w:name w:val="Hyperlink"/>
    <w:basedOn w:val="DefaultParagraphFont"/>
    <w:uiPriority w:val="99"/>
    <w:unhideWhenUsed/>
    <w:rsid w:val="003C524C"/>
    <w:rPr>
      <w:color w:val="0563C1" w:themeColor="hyperlink"/>
      <w:u w:val="single"/>
    </w:rPr>
  </w:style>
  <w:style w:type="paragraph" w:styleId="TOC3">
    <w:name w:val="toc 3"/>
    <w:basedOn w:val="Normal"/>
    <w:next w:val="Normal"/>
    <w:autoRedefine/>
    <w:uiPriority w:val="39"/>
    <w:semiHidden/>
    <w:unhideWhenUsed/>
    <w:rsid w:val="003C524C"/>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3C524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C524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C524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C524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C524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C524C"/>
    <w:pPr>
      <w:spacing w:after="0"/>
      <w:ind w:left="1920"/>
    </w:pPr>
    <w:rPr>
      <w:rFonts w:asciiTheme="minorHAnsi" w:hAnsiTheme="minorHAnsi"/>
      <w:sz w:val="20"/>
      <w:szCs w:val="20"/>
    </w:rPr>
  </w:style>
  <w:style w:type="paragraph" w:styleId="Revision">
    <w:name w:val="Revision"/>
    <w:hidden/>
    <w:uiPriority w:val="99"/>
    <w:semiHidden/>
    <w:rsid w:val="003C524C"/>
    <w:pPr>
      <w:spacing w:before="0" w:after="0" w:line="240" w:lineRule="auto"/>
      <w:ind w:left="0" w:firstLine="0"/>
    </w:pPr>
    <w:rPr>
      <w:rFonts w:ascii="Optima" w:hAnsi="Optima"/>
      <w:szCs w:val="22"/>
    </w:rPr>
  </w:style>
  <w:style w:type="character" w:styleId="FollowedHyperlink">
    <w:name w:val="FollowedHyperlink"/>
    <w:basedOn w:val="DefaultParagraphFont"/>
    <w:uiPriority w:val="99"/>
    <w:semiHidden/>
    <w:unhideWhenUsed/>
    <w:rsid w:val="003C524C"/>
    <w:rPr>
      <w:color w:val="954F72" w:themeColor="followedHyperlink"/>
      <w:u w:val="single"/>
    </w:rPr>
  </w:style>
  <w:style w:type="paragraph" w:styleId="NormalWeb">
    <w:name w:val="Normal (Web)"/>
    <w:basedOn w:val="Normal"/>
    <w:uiPriority w:val="99"/>
    <w:semiHidden/>
    <w:unhideWhenUsed/>
    <w:rsid w:val="00DE433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AA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0098">
      <w:bodyDiv w:val="1"/>
      <w:marLeft w:val="0"/>
      <w:marRight w:val="0"/>
      <w:marTop w:val="0"/>
      <w:marBottom w:val="0"/>
      <w:divBdr>
        <w:top w:val="none" w:sz="0" w:space="0" w:color="auto"/>
        <w:left w:val="none" w:sz="0" w:space="0" w:color="auto"/>
        <w:bottom w:val="none" w:sz="0" w:space="0" w:color="auto"/>
        <w:right w:val="none" w:sz="0" w:space="0" w:color="auto"/>
      </w:divBdr>
    </w:div>
    <w:div w:id="181285756">
      <w:bodyDiv w:val="1"/>
      <w:marLeft w:val="0"/>
      <w:marRight w:val="0"/>
      <w:marTop w:val="0"/>
      <w:marBottom w:val="0"/>
      <w:divBdr>
        <w:top w:val="none" w:sz="0" w:space="0" w:color="auto"/>
        <w:left w:val="none" w:sz="0" w:space="0" w:color="auto"/>
        <w:bottom w:val="none" w:sz="0" w:space="0" w:color="auto"/>
        <w:right w:val="none" w:sz="0" w:space="0" w:color="auto"/>
      </w:divBdr>
    </w:div>
    <w:div w:id="306935075">
      <w:bodyDiv w:val="1"/>
      <w:marLeft w:val="0"/>
      <w:marRight w:val="0"/>
      <w:marTop w:val="0"/>
      <w:marBottom w:val="0"/>
      <w:divBdr>
        <w:top w:val="none" w:sz="0" w:space="0" w:color="auto"/>
        <w:left w:val="none" w:sz="0" w:space="0" w:color="auto"/>
        <w:bottom w:val="none" w:sz="0" w:space="0" w:color="auto"/>
        <w:right w:val="none" w:sz="0" w:space="0" w:color="auto"/>
      </w:divBdr>
    </w:div>
    <w:div w:id="836774289">
      <w:bodyDiv w:val="1"/>
      <w:marLeft w:val="0"/>
      <w:marRight w:val="0"/>
      <w:marTop w:val="0"/>
      <w:marBottom w:val="0"/>
      <w:divBdr>
        <w:top w:val="none" w:sz="0" w:space="0" w:color="auto"/>
        <w:left w:val="none" w:sz="0" w:space="0" w:color="auto"/>
        <w:bottom w:val="none" w:sz="0" w:space="0" w:color="auto"/>
        <w:right w:val="none" w:sz="0" w:space="0" w:color="auto"/>
      </w:divBdr>
    </w:div>
    <w:div w:id="1214080734">
      <w:bodyDiv w:val="1"/>
      <w:marLeft w:val="0"/>
      <w:marRight w:val="0"/>
      <w:marTop w:val="0"/>
      <w:marBottom w:val="0"/>
      <w:divBdr>
        <w:top w:val="none" w:sz="0" w:space="0" w:color="auto"/>
        <w:left w:val="none" w:sz="0" w:space="0" w:color="auto"/>
        <w:bottom w:val="none" w:sz="0" w:space="0" w:color="auto"/>
        <w:right w:val="none" w:sz="0" w:space="0" w:color="auto"/>
      </w:divBdr>
    </w:div>
    <w:div w:id="1515026529">
      <w:bodyDiv w:val="1"/>
      <w:marLeft w:val="0"/>
      <w:marRight w:val="0"/>
      <w:marTop w:val="0"/>
      <w:marBottom w:val="0"/>
      <w:divBdr>
        <w:top w:val="none" w:sz="0" w:space="0" w:color="auto"/>
        <w:left w:val="none" w:sz="0" w:space="0" w:color="auto"/>
        <w:bottom w:val="none" w:sz="0" w:space="0" w:color="auto"/>
        <w:right w:val="none" w:sz="0" w:space="0" w:color="auto"/>
      </w:divBdr>
      <w:divsChild>
        <w:div w:id="134979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533877">
      <w:bodyDiv w:val="1"/>
      <w:marLeft w:val="0"/>
      <w:marRight w:val="0"/>
      <w:marTop w:val="0"/>
      <w:marBottom w:val="0"/>
      <w:divBdr>
        <w:top w:val="none" w:sz="0" w:space="0" w:color="auto"/>
        <w:left w:val="none" w:sz="0" w:space="0" w:color="auto"/>
        <w:bottom w:val="none" w:sz="0" w:space="0" w:color="auto"/>
        <w:right w:val="none" w:sz="0" w:space="0" w:color="auto"/>
      </w:divBdr>
    </w:div>
    <w:div w:id="1600483003">
      <w:bodyDiv w:val="1"/>
      <w:marLeft w:val="0"/>
      <w:marRight w:val="0"/>
      <w:marTop w:val="0"/>
      <w:marBottom w:val="0"/>
      <w:divBdr>
        <w:top w:val="none" w:sz="0" w:space="0" w:color="auto"/>
        <w:left w:val="none" w:sz="0" w:space="0" w:color="auto"/>
        <w:bottom w:val="none" w:sz="0" w:space="0" w:color="auto"/>
        <w:right w:val="none" w:sz="0" w:space="0" w:color="auto"/>
      </w:divBdr>
    </w:div>
    <w:div w:id="20517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rishstatutebook.ie/1937/en/act/pub/0030/index.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rishstatutebook.ie/1997/en/act/pub/002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SeriesSubSeriesTaxHTField0 xmlns="f6faeed1-01c9-492b-8ffa-bc0a0704e5da">
      <Terms xmlns="http://schemas.microsoft.com/office/infopath/2007/PartnerControls">
        <TermInfo xmlns="http://schemas.microsoft.com/office/infopath/2007/PartnerControls">
          <TermName xmlns="http://schemas.microsoft.com/office/infopath/2007/PartnerControls">020</TermName>
          <TermId xmlns="http://schemas.microsoft.com/office/infopath/2007/PartnerControls">d7f1e50c-b0f6-4950-89a7-ab3340d95277</TermId>
        </TermInfo>
      </Terms>
    </eDocs_SeriesSubSeriesTaxHTField0>
    <eDocs_FileStatus xmlns="http://schemas.microsoft.com/sharepoint/v3">Live</eDocs_FileStatus>
    <eDocs_FileTopicsTaxHTField0 xmlns="f6faeed1-01c9-492b-8ffa-bc0a0704e5da">
      <Terms xmlns="http://schemas.microsoft.com/office/infopath/2007/PartnerControls">
        <TermInfo xmlns="http://schemas.microsoft.com/office/infopath/2007/PartnerControls">
          <TermName xmlns="http://schemas.microsoft.com/office/infopath/2007/PartnerControls">Electoral</TermName>
          <TermId xmlns="http://schemas.microsoft.com/office/infopath/2007/PartnerControls">fc032929-8d74-487b-bbba-561aebac5822</TermId>
        </TermInfo>
      </Terms>
    </eDocs_FileTopicsTaxHTField0>
    <eDocs_FileName xmlns="http://schemas.microsoft.com/sharepoint/v3">HCBSF020-001-2019</eDocs_FileName>
    <eDocs_SecurityClassificationTaxHTField0 xmlns="f6faeed1-01c9-492b-8ffa-bc0a0704e5d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TaxCatchAll xmlns="82394b26-80e7-48c7-b0c3-f24fd39e2003">
      <Value>4</Value>
      <Value>3</Value>
      <Value>2</Value>
      <Value>1</Value>
    </TaxCatchAll>
    <_dlc_ExpireDate xmlns="http://schemas.microsoft.com/sharepoint/v3">2022-08-27T12:53:46+00:00</_dlc_ExpireDate>
    <eDocs_YearTaxHTField0 xmlns="f6faeed1-01c9-492b-8ffa-bc0a0704e5d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DocumentTopicsTaxHTField0 xmlns="f6faeed1-01c9-492b-8ffa-bc0a0704e5da">
      <Terms xmlns="http://schemas.microsoft.com/office/infopath/2007/PartnerControls"/>
    </eDocs_DocumentTopicsTaxHTField0>
    <_dlc_ExpireDateSave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2871DF098B3B884F8936841456A60423" ma:contentTypeVersion="12" ma:contentTypeDescription="Create a new document for eDocs" ma:contentTypeScope="" ma:versionID="e1b1e8c3030c62f728c2e8ef7f4643d3">
  <xsd:schema xmlns:xsd="http://www.w3.org/2001/XMLSchema" xmlns:xs="http://www.w3.org/2001/XMLSchema" xmlns:p="http://schemas.microsoft.com/office/2006/metadata/properties" xmlns:ns1="http://schemas.microsoft.com/sharepoint/v3" xmlns:ns2="f6faeed1-01c9-492b-8ffa-bc0a0704e5da" xmlns:ns3="82394b26-80e7-48c7-b0c3-f24fd39e2003" targetNamespace="http://schemas.microsoft.com/office/2006/metadata/properties" ma:root="true" ma:fieldsID="8a5aedf496b703bfc60b2db019a59765" ns1:_="" ns2:_="" ns3:_="">
    <xsd:import namespace="http://schemas.microsoft.com/sharepoint/v3"/>
    <xsd:import namespace="f6faeed1-01c9-492b-8ffa-bc0a0704e5da"/>
    <xsd:import namespace="82394b26-80e7-48c7-b0c3-f24fd39e2003"/>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6faeed1-01c9-492b-8ffa-bc0a0704e5d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394b26-80e7-48c7-b0c3-f24fd39e2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12a85d-b86c-4b1e-a8af-ae026cd1b02f}" ma:internalName="TaxCatchAll" ma:showField="CatchAllData" ma:web="82394b26-80e7-48c7-b0c3-f24fd39e2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955122d-09ac-4812-a555-651893443ade">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Props1.xml><?xml version="1.0" encoding="utf-8"?>
<ds:datastoreItem xmlns:ds="http://schemas.openxmlformats.org/officeDocument/2006/customXml" ds:itemID="{2C041737-52B3-44C0-A0E5-81B558F92916}">
  <ds:schemaRefs>
    <ds:schemaRef ds:uri="http://schemas.microsoft.com/sharepoint/v3/contenttype/forms"/>
  </ds:schemaRefs>
</ds:datastoreItem>
</file>

<file path=customXml/itemProps2.xml><?xml version="1.0" encoding="utf-8"?>
<ds:datastoreItem xmlns:ds="http://schemas.openxmlformats.org/officeDocument/2006/customXml" ds:itemID="{B2D36FAC-95F1-4744-8EED-85006D986742}">
  <ds:schemaRefs>
    <ds:schemaRef ds:uri="http://schemas.microsoft.com/office/2006/documentManagement/types"/>
    <ds:schemaRef ds:uri="82394b26-80e7-48c7-b0c3-f24fd39e200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f6faeed1-01c9-492b-8ffa-bc0a0704e5da"/>
    <ds:schemaRef ds:uri="http://www.w3.org/XML/1998/namespace"/>
    <ds:schemaRef ds:uri="http://purl.org/dc/dcmitype/"/>
  </ds:schemaRefs>
</ds:datastoreItem>
</file>

<file path=customXml/itemProps3.xml><?xml version="1.0" encoding="utf-8"?>
<ds:datastoreItem xmlns:ds="http://schemas.openxmlformats.org/officeDocument/2006/customXml" ds:itemID="{CB7377BD-E20A-41A1-B993-EE7EE9878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aeed1-01c9-492b-8ffa-bc0a0704e5da"/>
    <ds:schemaRef ds:uri="82394b26-80e7-48c7-b0c3-f24fd39e2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D6730-33E1-4B4F-8EE1-244CD2098769}">
  <ds:schemaRefs>
    <ds:schemaRef ds:uri="http://schemas.microsoft.com/sharepoint/events"/>
  </ds:schemaRefs>
</ds:datastoreItem>
</file>

<file path=customXml/itemProps5.xml><?xml version="1.0" encoding="utf-8"?>
<ds:datastoreItem xmlns:ds="http://schemas.openxmlformats.org/officeDocument/2006/customXml" ds:itemID="{7688F679-1B3B-4DC2-81F7-47C637D3227F}">
  <ds:schemaRefs>
    <ds:schemaRef ds:uri="http://schemas.openxmlformats.org/officeDocument/2006/bibliography"/>
  </ds:schemaRefs>
</ds:datastoreItem>
</file>

<file path=customXml/itemProps6.xml><?xml version="1.0" encoding="utf-8"?>
<ds:datastoreItem xmlns:ds="http://schemas.openxmlformats.org/officeDocument/2006/customXml" ds:itemID="{21C41579-DB0D-4843-B5ED-F622776539A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8963</Words>
  <Characters>51092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Fennelly BL</dc:creator>
  <cp:keywords/>
  <dc:description/>
  <cp:lastModifiedBy>Dimitris Dimitriadis</cp:lastModifiedBy>
  <cp:revision>3</cp:revision>
  <dcterms:created xsi:type="dcterms:W3CDTF">2022-05-27T12:53:00Z</dcterms:created>
  <dcterms:modified xsi:type="dcterms:W3CDTF">2022-06-20T09:11:00Z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1;#Unclassified|38981149-6ab4-492e-b035-5180b1eb9314</vt:lpwstr>
  </property>
  <property fmtid="{D5CDD505-2E9C-101B-9397-08002B2CF9AE}" pid="3" name="_dlc_policyId">
    <vt:lpwstr>0x0101000BC94875665D404BB1351B53C41FD2C0|151133126</vt:lpwstr>
  </property>
  <property fmtid="{D5CDD505-2E9C-101B-9397-08002B2CF9AE}" pid="4" name="eDocs_Year">
    <vt:lpwstr>3;#2019|f85df9cd-0f6d-4155-bbd7-ff49d91ec728</vt:lpwstr>
  </property>
  <property fmtid="{D5CDD505-2E9C-101B-9397-08002B2CF9AE}" pid="5" name="ContentTypeId">
    <vt:lpwstr>0x0101000BC94875665D404BB1351B53C41FD2C0002871DF098B3B884F8936841456A60423</vt:lpwstr>
  </property>
  <property fmtid="{D5CDD505-2E9C-101B-9397-08002B2CF9AE}" pid="6" name="eDocs_SeriesSubSeries">
    <vt:lpwstr>4;#020|d7f1e50c-b0f6-4950-89a7-ab3340d95277</vt:lpwstr>
  </property>
  <property fmtid="{D5CDD505-2E9C-101B-9397-08002B2CF9AE}" pid="7" name="eDocs_FileTopics">
    <vt:lpwstr>2;#Electoral|fc032929-8d74-487b-bbba-561aebac5822</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DocumentTopics">
    <vt:lpwstr/>
  </property>
</Properties>
</file>