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55C10" w14:textId="77777777" w:rsidR="004C5D18" w:rsidRPr="004C5D18" w:rsidRDefault="004C5D18" w:rsidP="004C5D18">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2021 m. birželio 29 d. Dekretas Nr. 2021- 835 dėl vartotojų informavimo simbolių, nurodančių iš produktų, kuriems taikomas didesnės gamintojo atsakomybės principas, susidariusių atliekų rūšiavimo taisykles</w:t>
      </w:r>
    </w:p>
    <w:p w14:paraId="1C399DDE" w14:textId="77777777" w:rsidR="004C5D18" w:rsidRPr="004C5D18" w:rsidRDefault="004C5D18" w:rsidP="004C5D18">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hAnsi="Times New Roman"/>
          <w:b/>
          <w:sz w:val="24"/>
        </w:rPr>
        <w:t xml:space="preserve">Pradinė versija </w:t>
      </w:r>
    </w:p>
    <w:p w14:paraId="696A0F22" w14:textId="77777777"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Tikslinė auditorija – rinkai tiekiamų namų ūkiams skirtų produktų, kuriems taikoma didesnės gamintojo atsakomybės principas, gamintojai. </w:t>
      </w:r>
      <w:r>
        <w:rPr>
          <w:rFonts w:ascii="Times New Roman" w:hAnsi="Times New Roman"/>
          <w:sz w:val="24"/>
        </w:rPr>
        <w:br/>
        <w:t xml:space="preserve">Tikslas – ženklų, kuriais vartotojai informuojami dėl taisyklių, kuriomis reglamentuojamas namų ūkių rinkai pateikiamų gaminių, kuriems taikomas didesnės gamintojo atsakomybės principas, atliekų rūšiavimas, įgyvendinimas. </w:t>
      </w:r>
      <w:r>
        <w:rPr>
          <w:rFonts w:ascii="Times New Roman" w:hAnsi="Times New Roman"/>
          <w:sz w:val="24"/>
        </w:rPr>
        <w:br/>
        <w:t>Įsigaliojimas: šis dokumentas įsigalioja kitą dieną po jo paskelbimo. Tačiau jame numatyti laipsniški informacinių ženklų taikymo būdai ir taikymas nuo 2022 m. sausio 1 d., atsižvelgiant į gaminius ir darbą, įdėtą kuriant šiuos ženklus.</w:t>
      </w:r>
      <w:r>
        <w:rPr>
          <w:rFonts w:ascii="Times New Roman" w:hAnsi="Times New Roman"/>
          <w:sz w:val="24"/>
        </w:rPr>
        <w:br/>
        <w:t xml:space="preserve">Pastaba. </w:t>
      </w:r>
      <w:r>
        <w:rPr>
          <w:rFonts w:ascii="Times New Roman" w:hAnsi="Times New Roman"/>
          <w:sz w:val="24"/>
        </w:rPr>
        <w:br/>
        <w:t xml:space="preserve">Dekretu nustatomos aplinkosaugos kodekso nuostatų, kuriomis siekiama užtikrinti, kad bet kuris rinkai pateiktas namų ūkiams skirtas produktas, kuriam taikomas didesnės gamintojo atsakomybės principas, išskyrus namų ūkių stiklo taroje parduodamų gėrimų pakuotes, taikymo sąlygos, siekiant ženklais informuoti vartotoją, kad šiam produktui taikoma rūšiavimo taisyklė, pateikiant informaciją apie produkto atliekų rūšiavimo ar šalinimo būdus. Šiuo atžvilgiu dekrete nurodomos Aplinkosaugos kodekso L. 541-9-3 straipsnio įgyvendinimo taisyklės. Jame taip pat nustatomos ženklų, skirtų informuoti vartotojus, kad produktams taikomas užstatas, kūrimo sąlygos, taikant to paties kodekso L.541-10-11 straipsnį. </w:t>
      </w:r>
      <w:r>
        <w:rPr>
          <w:rFonts w:ascii="Times New Roman" w:hAnsi="Times New Roman"/>
          <w:sz w:val="24"/>
        </w:rPr>
        <w:br/>
        <w:t xml:space="preserve">Nuorodos: su šiuo dekretu pakeistu Aplinkosaugos kodeksu, su pakeitimais, padarytais šiuo pakeitimu, galima susipažinti Légifrance svetainėje (http://www.legifrance.gouv.fr). </w:t>
      </w:r>
    </w:p>
    <w:p w14:paraId="24D3821D" w14:textId="77777777"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Ministras Pirmininkas,</w:t>
      </w:r>
      <w:r>
        <w:rPr>
          <w:rFonts w:ascii="Times New Roman" w:hAnsi="Times New Roman"/>
          <w:sz w:val="24"/>
        </w:rPr>
        <w:br/>
        <w:t>remdamasis perėjimo prie ekologiškos ir solidarios ekonomikos ministrės ataskaita,</w:t>
      </w:r>
      <w:r>
        <w:rPr>
          <w:rFonts w:ascii="Times New Roman" w:hAnsi="Times New Roman"/>
          <w:sz w:val="24"/>
        </w:rPr>
        <w:br/>
        <w:t>atsižvelgdamas į Sutartį dėl Europos Sąjungos veikimo;</w:t>
      </w:r>
      <w:r>
        <w:rPr>
          <w:rFonts w:ascii="Times New Roman" w:hAnsi="Times New Roman"/>
          <w:sz w:val="24"/>
        </w:rPr>
        <w:br/>
        <w:t>atsižvelgdamas į 2015 m. rugsėjo 9 d. Europos Parlamento ir Tarybos direktyvą (ES) 2015/1535, kuria nustatoma informacijos apie techninius reglamentus ir informacinės visuomenės paslaugų taisykles teikimo tvarka,</w:t>
      </w:r>
      <w:r>
        <w:rPr>
          <w:rFonts w:ascii="Times New Roman" w:hAnsi="Times New Roman"/>
          <w:sz w:val="24"/>
        </w:rPr>
        <w:br/>
        <w:t>atsižvelgdamas į Aplinkos kodeksą, ypač į L. 541-9-3, L 541-10-11, R. 541-12-17, R. 541-12-18 ir R. 543-54-1 straipsnius;</w:t>
      </w:r>
      <w:r>
        <w:rPr>
          <w:rFonts w:ascii="Times New Roman" w:hAnsi="Times New Roman"/>
          <w:sz w:val="24"/>
        </w:rPr>
        <w:br/>
        <w:t>atsižvelgdamas į pastabas, kurios buvo pateiktos per viešąsias konsultacijas, vykusias nuo 2020 m. birželio 29  d. iki liepos 20 d. pagal Aplinkosaugos kodekso L. 123-19-1 straipsnį,</w:t>
      </w:r>
      <w:r>
        <w:rPr>
          <w:rFonts w:ascii="Times New Roman" w:hAnsi="Times New Roman"/>
          <w:sz w:val="24"/>
        </w:rPr>
        <w:br/>
        <w:t>atsižvelgdamas 2020 m. liepos 23 d. paskelbtą Nacionalinės standartų vertinimo tarybos nuomonę;</w:t>
      </w:r>
      <w:r>
        <w:rPr>
          <w:rFonts w:ascii="Times New Roman" w:hAnsi="Times New Roman"/>
          <w:sz w:val="24"/>
        </w:rPr>
        <w:br/>
        <w:t>atsižvelgdamas į 2020 m. birželio 30 d. Europos Komisijai išsiųstą pranešimą Nr. 2020/410/F ir į 2020 m. spalio 1 d. Komisijos atsakymą;</w:t>
      </w:r>
      <w:r>
        <w:rPr>
          <w:rFonts w:ascii="Times New Roman" w:hAnsi="Times New Roman"/>
          <w:sz w:val="24"/>
        </w:rPr>
        <w:br/>
        <w:t>Valstybės tarybai (viešųjų darbų skyriui) susipažinus,</w:t>
      </w:r>
      <w:r>
        <w:rPr>
          <w:rFonts w:ascii="Times New Roman" w:hAnsi="Times New Roman"/>
          <w:sz w:val="24"/>
        </w:rPr>
        <w:br/>
        <w:t>nutaria:</w:t>
      </w:r>
    </w:p>
    <w:p w14:paraId="6133688D" w14:textId="77777777" w:rsidR="004C5D18" w:rsidRPr="004C5D18" w:rsidRDefault="004C5D18" w:rsidP="00C51BD9">
      <w:pPr>
        <w:keepNext/>
        <w:spacing w:before="100" w:beforeAutospacing="1" w:after="100" w:afterAutospacing="1" w:line="240" w:lineRule="auto"/>
        <w:ind w:left="448"/>
        <w:outlineLvl w:val="3"/>
        <w:rPr>
          <w:rFonts w:ascii="Times New Roman" w:eastAsia="Times New Roman" w:hAnsi="Times New Roman" w:cs="Times New Roman"/>
          <w:b/>
          <w:bCs/>
          <w:sz w:val="24"/>
          <w:szCs w:val="24"/>
        </w:rPr>
      </w:pPr>
      <w:r>
        <w:rPr>
          <w:rFonts w:ascii="Times New Roman" w:hAnsi="Times New Roman"/>
          <w:b/>
          <w:sz w:val="24"/>
        </w:rPr>
        <w:lastRenderedPageBreak/>
        <w:t>1 straipsnis</w:t>
      </w:r>
    </w:p>
    <w:p w14:paraId="0C3ED725"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Aplinkosaugos kodekso norminės dalies V knygos IV antraštinės dalies I skyriaus 1 skirsnio 7 poskirsnis iš dalies keičiamas taip, kaip nurodyta toliau. </w:t>
      </w:r>
      <w:r>
        <w:rPr>
          <w:rFonts w:ascii="Times New Roman" w:hAnsi="Times New Roman"/>
          <w:sz w:val="24"/>
        </w:rPr>
        <w:br/>
        <w:t xml:space="preserve">1) Poskirsnio antraštė išdėstoma taip: </w:t>
      </w:r>
    </w:p>
    <w:p w14:paraId="61D06BD3" w14:textId="2A43C123" w:rsidR="004C5D18" w:rsidRPr="004C5D18" w:rsidRDefault="001F77A4"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t xml:space="preserve">„Vartotojų informavimo simboliai, nurodantys iš produktų, kuriems taikomas didesnės gamintojo atsakomybės principas, susidariusių atliekų rūšiavimo taisykles“. </w:t>
      </w:r>
    </w:p>
    <w:p w14:paraId="13C55F23"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2. R. 541-12-17 ir R. 541-12-18 straipsniai pakeičiami R. 541-12-17–R. 541-12-23 straipsniais, kurie išdėstomi taip: </w:t>
      </w:r>
    </w:p>
    <w:p w14:paraId="15DF8142"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„Straipsnis R. 541-12-17– L.541-9-3 straipsnyje numatytas simbolis apibrėžtas šio straipsnio priede“ </w:t>
      </w:r>
    </w:p>
    <w:p w14:paraId="3A6E75A7"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R. 541-12-18 straipsnis. Bet kuri gamintojo atsakomybę perimanti organizacija, įsteigta taikant L. 541-10 straipsnį, parengia informaciją, kurioje nurodomi L. 541-9-3 straipsnio antroje pastraipoje numatyti produkto atliekų rūšiavimo ar šalinimo būdai per tris mėnesius nuo pirmojo jų patvirtinimo dienos. Pasikonsultavusi su suinteresuotųjų šalių komitetu, savo pagrįstą pasiūlymą ji perduoda už aplinkosaugą ir vartojimą atsakingiems ministrams. Laikoma, kad pasiūlymas neteko galios nuo tos dienos, kai jį priėmė ministrai, arba, jeigu tas nebuvo padaryta, jeigu nė vienas iš ministrų nepareiškė prieštaravimo, praėjus dviem mėnesiams nuo vėlesnės iš dviejų gavimo datų. Kitu atveju arba gavusi pagrįstą ministrų prašymą, ekologinė organizacija per mėnesį atsiunčia pakeistą pasiūlymą atsižvelgdama į jų pastabas. </w:t>
      </w:r>
      <w:r>
        <w:rPr>
          <w:rFonts w:ascii="Times New Roman" w:hAnsi="Times New Roman"/>
          <w:sz w:val="24"/>
        </w:rPr>
        <w:br/>
        <w:t xml:space="preserve">„Jeigu tai pačiai produktų kategorijai yra patvirtintos kelios ekologinės organizacijos, jos koordinuoja veiksmus, kad parengtų bendrą pasiūlymą.“ </w:t>
      </w:r>
      <w:r>
        <w:rPr>
          <w:rFonts w:ascii="Times New Roman" w:hAnsi="Times New Roman"/>
          <w:sz w:val="24"/>
        </w:rPr>
        <w:br/>
        <w:t xml:space="preserve">„Jeigu būtina, šią informaciją galima apibrėžti bendru už aplinkos ir vartotojų reikalus atsakingų ministrų įsakymu, atsižvelgiant į Vartotojų komiteto dėl didesnės gamintojo atsakomybės nuomonę.“ Jeigu taikoma, šiuo atveju pakeičiama ekologinės organizacijos nustatyta informacija. </w:t>
      </w:r>
      <w:r>
        <w:rPr>
          <w:rFonts w:ascii="Times New Roman" w:hAnsi="Times New Roman"/>
          <w:sz w:val="24"/>
        </w:rPr>
        <w:br/>
        <w:t xml:space="preserve">Gamintojo atsakomybę perimanti organizacija taip pat gali bet kuriuo metu pakeisti šią informaciją pirmesnėje pastraipoje nurodytomis sąlygomis. </w:t>
      </w:r>
      <w:r>
        <w:rPr>
          <w:rFonts w:ascii="Times New Roman" w:hAnsi="Times New Roman"/>
          <w:sz w:val="24"/>
        </w:rPr>
        <w:br/>
        <w:t xml:space="preserve">Gamintojo atsakomybę perimanti organizacija skelbia šią informaciją savo svetainėje ir informuoja savo narius nuo minėto sprendimo priėmimo dienos. Jeigu jie nusprendžia jį taikyti iki šio galutinio termino, gamintojai, kurie yra perdavę didesnės atsakomybės įsipareigojimą ekologinei organizacijai, ženklą ir tą informaciją taiko ne vėliau kaip per 12 mėnesių nuo jos gavimo dienos. Šiame pasiūlyme taip pat gali būti numatyta, kad gaminiams, pagamintiems ar importuotiems iki šios datos, atsargų pardavimo laikotarpis neviršytų 6 mėnesių nuo šios datos. </w:t>
      </w:r>
    </w:p>
    <w:p w14:paraId="3AA455BE"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„Straipsnis R. 541-12-19 straipsnis – Gamintojai, kurie įgyvendina individualią sistemą, turi pateikti informaciją, kurioje pildydami prašymą išduoti leidimą jie nurodo gaminio atliekų rūšiavimo ar šalinimo būdus, nurodytus L.541-9-3 straipsnio antrojoje pastraipoje. </w:t>
      </w:r>
      <w:r>
        <w:rPr>
          <w:rFonts w:ascii="Times New Roman" w:hAnsi="Times New Roman"/>
          <w:sz w:val="24"/>
        </w:rPr>
        <w:br/>
      </w:r>
      <w:r>
        <w:rPr>
          <w:rFonts w:ascii="Times New Roman" w:hAnsi="Times New Roman"/>
          <w:sz w:val="24"/>
        </w:rPr>
        <w:lastRenderedPageBreak/>
        <w:t>„Jis ženklina žymenis ir informaciją ne vėliau kaip per 12 mėnesių nuo patvirtinimo išdavimo dienos.“ Toje informacijoje taip pat gali būti numatyta, kad iki šio termino gamintojo pagamintų ar importuotų produktų atsargą leidžiama parduoti per ne ilgesnį kaip šešių mėnesių laikotarpį nuo minėtos datos.</w:t>
      </w:r>
      <w:r>
        <w:rPr>
          <w:rFonts w:ascii="Times New Roman" w:hAnsi="Times New Roman"/>
          <w:sz w:val="24"/>
        </w:rPr>
        <w:br/>
        <w:t xml:space="preserve">Jis gali savo iniciatyva arba, jeigu paprašo už aplinką atsakingas ministras arba už vartojimą atsakingas ministras, šią informaciją patikslinti R. 541-12-18 straipsnio pirmoje pastraipoje nurodytomis sąlygomis. </w:t>
      </w:r>
    </w:p>
    <w:p w14:paraId="4D7A3E34"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„R. 541-12-20 straipsnis Produktų, kuriems taikoma didesnės gamintojo atsakomybės sistema Prancūzijoje, gamintojai gali pakeisti R. 541-12-17 straipsnyje numatytus ženklus kitais bendrais ženklais, kuriuos reglamentuoja Europos Sąjungos teisė arba kita Europos Sąjungos valstybė narė, laikydamasi tarpusavio pripažinimo principo, numatyto Sutarties dėl Europos Sąjungos veikimo 34 ir 36 straipsniuose, jeigu šiuo ženklu vartotojui pranešama, kad šiems gaminiams galioja rūšiavimo taisyklės, kurių laikytis būtina.“ Gamintojai taip pat gali pakeisti R. 541-12-18 straipsnyje nurodytą informaciją kita bendra informacija, kurią reglamentuoja kita Europos Sąjungos valstybė narė, kai šioje informacijoje nurodomi gaminio atliekų rūšiavimo ar šalinimo būdai, kurie yra suderinami su būdais, nustatytais R. 541-12-18 straipsnyje numatytomis sąlygomis ir kuriuos taikyti būtina. </w:t>
      </w:r>
    </w:p>
    <w:p w14:paraId="65B1251C"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Straipsnis R. 541-12-21.-L. 541-9-3 straipsnio pirmoje pastraipoje numatyti ženklai pridedami prie to straipsnio antroje pastraipoje nurodytos informacijos. </w:t>
      </w:r>
      <w:r>
        <w:rPr>
          <w:rFonts w:ascii="Times New Roman" w:hAnsi="Times New Roman"/>
          <w:sz w:val="24"/>
        </w:rPr>
        <w:br/>
        <w:t xml:space="preserve">„Jei tai L. 541-10-1 straipsnio 1 dalyje nurodyta pakuotė ir ta pakuotė, kuri vartotojams tiekiama vykdant to straipsnio 2 dalyje nurodytą maitinimo veiklą, tada ši pakuotė ženklinama šiuo ženklu, išskyrus stiklinių gėrimų pakuotę.“ </w:t>
      </w:r>
      <w:r>
        <w:rPr>
          <w:rFonts w:ascii="Times New Roman" w:hAnsi="Times New Roman"/>
          <w:sz w:val="24"/>
        </w:rPr>
        <w:br/>
        <w:t xml:space="preserve">„Šis ženklas ir informacija gali būti pateikiama pritvirtinamuose lipdukuose.“ </w:t>
      </w:r>
      <w:r>
        <w:rPr>
          <w:rFonts w:ascii="Times New Roman" w:hAnsi="Times New Roman"/>
          <w:sz w:val="24"/>
        </w:rPr>
        <w:br/>
        <w:t xml:space="preserve">„Jeigu gaminio arba jo pakuotės didžiausios pusės paviršius yra mažesnis kaip 10 kvadratinių centimetrų ir jeigu su produktu nepateikiamas joks kitas dokumentas, ženklas ir informacija gali būti pateikiama elektroninėje laikmenoje.“ Jeigu plotas yra nuo dešimties kvadratinių centimetrų iki 20 kvadratinių centimetrų, elektroninėje terpėje gali būti pateikiama tik informacija. </w:t>
      </w:r>
    </w:p>
    <w:p w14:paraId="57E9834E"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Ženklai, skirti informuoti vartotojus, kad gaminiams taikoma užstato sistema, taikant L. 541-10-11 straipsnį, nustatoma šiame poskirsnyje numatytomis sąlygomis. </w:t>
      </w:r>
    </w:p>
    <w:p w14:paraId="345F22E6"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R. 541-12-22 straipsnis. Gamintojo atsakomybę perimančios organizacijos  ir gamintojai, kurie įgyvendina individualią sistemą, šią informaciją visuomenei nemokamai pateikia elektroniniu būdu, atviru formatu, kuriuo galima lengvai pakartotinai naudoti automatinio duomenų tvarkymo sistemoje. </w:t>
      </w:r>
    </w:p>
    <w:p w14:paraId="40CAAA0C"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 Taikant L. 541-9-3 straipsnio trečią pastraipą, numatyta suderinta sistema apibrėžta R. 543-54-1 straipsnyje.“</w:t>
      </w:r>
    </w:p>
    <w:p w14:paraId="39EA55B1" w14:textId="77777777" w:rsidR="004C5D18" w:rsidRPr="004C5D18" w:rsidRDefault="004C5D18" w:rsidP="00C51BD9">
      <w:pPr>
        <w:keepNext/>
        <w:spacing w:before="100" w:beforeAutospacing="1" w:after="100" w:afterAutospacing="1" w:line="240" w:lineRule="auto"/>
        <w:ind w:left="448"/>
        <w:outlineLvl w:val="3"/>
        <w:rPr>
          <w:rFonts w:ascii="Times New Roman" w:eastAsia="Times New Roman" w:hAnsi="Times New Roman" w:cs="Times New Roman"/>
          <w:b/>
          <w:bCs/>
          <w:sz w:val="24"/>
          <w:szCs w:val="24"/>
        </w:rPr>
      </w:pPr>
      <w:r>
        <w:rPr>
          <w:rFonts w:ascii="Times New Roman" w:hAnsi="Times New Roman"/>
          <w:b/>
          <w:sz w:val="24"/>
        </w:rPr>
        <w:lastRenderedPageBreak/>
        <w:t>2 straipsnis</w:t>
      </w:r>
    </w:p>
    <w:p w14:paraId="6DE63E24"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Bet kuri patvirtinta ekologinė organizacija šio dekreto paskelbimo dieną savo pasiūlymą dėl informacijos perduoda pagal Aplinkosaugos kodekso R. 541-12-18 straipsnio pirmosios pastraipos nuostatas per tris mėnesius nuo šio dekreto paskelbimo dienos.</w:t>
      </w:r>
      <w:r>
        <w:rPr>
          <w:rFonts w:ascii="Times New Roman" w:hAnsi="Times New Roman"/>
          <w:sz w:val="24"/>
        </w:rPr>
        <w:br/>
        <w:t>Kiekvienas gamintojas, įdiegęs individualią sistemą, patvirtintą šio dekreto paskelbimo dieną, per tris mėnesius nuo šio dekreto paskelbimo pateikia savo pasiūlymą dėl informacijos aplinkos ir vartotojų reikalų ministrams.</w:t>
      </w:r>
    </w:p>
    <w:p w14:paraId="34EAD8ED" w14:textId="77777777" w:rsidR="004C5D18" w:rsidRPr="004C5D18" w:rsidRDefault="004C5D18" w:rsidP="004C5D18">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3 straipsnis</w:t>
      </w:r>
    </w:p>
    <w:p w14:paraId="3090BAAA"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Gamintojai, neatsižvelgiant į tai, ar jie perdavė savo išplėstos atsakomybės įsipareigojimą ekologiniai organizacijai, ar sukūrė individualią sistemą, gali, jeigu pageidauja, taikyti šio dekreto nuostatas anksčiau nei 2022 m. sausio 1 d. Antraip, gaminiams, kuriems taikoma didesnės gamintojo atsakomybės sistema ir kurie iki šios datos buvo teikiami namų ūkių rinkai, ir toliau taikomos Aplinkosaugos kodekso R. 541-12-17 ir R. 541-12-18 straipsnių nuostatos, su pakeitimais, galiojančiais šio dekreto paskelbimo dieną iki 2021 m. gruodžio 31 d.</w:t>
      </w:r>
    </w:p>
    <w:p w14:paraId="3B55D8EF" w14:textId="77777777" w:rsidR="004C5D18" w:rsidRPr="004C5D18" w:rsidRDefault="004C5D18" w:rsidP="004C5D18">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4 straipsnis</w:t>
      </w:r>
    </w:p>
    <w:p w14:paraId="6770261C"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Ekologinės ir solidarios pertvarkos ministrė bei ekonomikos ir finansų ministras yra atitinkamai atsakingi už šio dekreto, kuris bus paskelbtas Prancūzijos Respublikos oficialiajame leidinyje, vykdymą.</w:t>
      </w:r>
    </w:p>
    <w:p w14:paraId="5472DF7B" w14:textId="77777777" w:rsidR="004C5D18" w:rsidRPr="004C5D18" w:rsidRDefault="004C5D18" w:rsidP="004C5D18">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Priedas</w:t>
      </w:r>
    </w:p>
    <w:p w14:paraId="55F44D52" w14:textId="77777777" w:rsidR="004C5D18" w:rsidRPr="004C5D18" w:rsidRDefault="004C5D18" w:rsidP="004C5D1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straipsnis</w:t>
      </w:r>
    </w:p>
    <w:p w14:paraId="18472240" w14:textId="77777777" w:rsidR="004C5D18" w:rsidRPr="004C5D18" w:rsidRDefault="004C5D18" w:rsidP="004C5D1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PRIEDAS</w:t>
      </w:r>
      <w:r>
        <w:rPr>
          <w:rFonts w:ascii="Times New Roman" w:hAnsi="Times New Roman"/>
          <w:sz w:val="24"/>
        </w:rPr>
        <w:br/>
        <w:t>Bendras ženklų rinkinys nurodytas R. 541-12-17 straipsnyje</w:t>
      </w:r>
    </w:p>
    <w:p w14:paraId="7BF9B475" w14:textId="77777777"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sz w:val="24"/>
        </w:rPr>
        <w:br/>
        <w:t>Visą tekstą su jo vaizdais galite peržiūrėti patvirtinto elektroninio Oficialiojo leidinio ištraukoje, kurią galima rasti puslapio apačioje.</w:t>
      </w:r>
    </w:p>
    <w:p w14:paraId="358CEA16" w14:textId="77777777"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Parengta 2021 m. birželio 29 d.</w:t>
      </w:r>
    </w:p>
    <w:p w14:paraId="79FD11F3" w14:textId="77777777"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Ministras Pirmininkas</w:t>
      </w:r>
      <w:r>
        <w:rPr>
          <w:rFonts w:ascii="Times New Roman" w:hAnsi="Times New Roman"/>
          <w:sz w:val="24"/>
        </w:rPr>
        <w:br/>
        <w:t>Jean Castex</w:t>
      </w:r>
    </w:p>
    <w:p w14:paraId="7CA68DCF" w14:textId="77777777"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lastRenderedPageBreak/>
        <w:br/>
        <w:t>Ekologinės pertvarkos ministrė</w:t>
      </w:r>
      <w:r>
        <w:rPr>
          <w:rFonts w:ascii="Times New Roman" w:hAnsi="Times New Roman"/>
          <w:sz w:val="24"/>
        </w:rPr>
        <w:br/>
        <w:t>Barbara Pompili</w:t>
      </w:r>
    </w:p>
    <w:p w14:paraId="1C9B4C31" w14:textId="77777777"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Ekonomikos, finansų ir ekonomikos atkūrimo ministras</w:t>
      </w:r>
      <w:r>
        <w:rPr>
          <w:rFonts w:ascii="Times New Roman" w:hAnsi="Times New Roman"/>
          <w:sz w:val="24"/>
        </w:rPr>
        <w:br/>
        <w:t>Bruno Le Maire</w:t>
      </w:r>
    </w:p>
    <w:p w14:paraId="0CC6AF5F" w14:textId="77777777" w:rsidR="00315F82" w:rsidRDefault="00315F82"/>
    <w:sectPr w:rsidR="00315F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D18"/>
    <w:rsid w:val="001F77A4"/>
    <w:rsid w:val="00315F82"/>
    <w:rsid w:val="004C5D18"/>
    <w:rsid w:val="00C51B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AFAD0"/>
  <w15:chartTrackingRefBased/>
  <w15:docId w15:val="{83253963-CFC7-47E2-9829-9AB6789E5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291427">
      <w:bodyDiv w:val="1"/>
      <w:marLeft w:val="0"/>
      <w:marRight w:val="0"/>
      <w:marTop w:val="0"/>
      <w:marBottom w:val="0"/>
      <w:divBdr>
        <w:top w:val="none" w:sz="0" w:space="0" w:color="auto"/>
        <w:left w:val="none" w:sz="0" w:space="0" w:color="auto"/>
        <w:bottom w:val="none" w:sz="0" w:space="0" w:color="auto"/>
        <w:right w:val="none" w:sz="0" w:space="0" w:color="auto"/>
      </w:divBdr>
      <w:divsChild>
        <w:div w:id="386607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1491</Words>
  <Characters>8505</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Liana Brili</cp:lastModifiedBy>
  <cp:revision>3</cp:revision>
  <dcterms:created xsi:type="dcterms:W3CDTF">2021-06-30T12:27:00Z</dcterms:created>
  <dcterms:modified xsi:type="dcterms:W3CDTF">2021-08-30T09:19:00Z</dcterms:modified>
</cp:coreProperties>
</file>