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7836" w14:textId="77777777" w:rsidR="001D6E66" w:rsidRPr="00A87CD2" w:rsidRDefault="001D6E66" w:rsidP="001D6E66">
      <w:pPr>
        <w:spacing w:after="0" w:line="240" w:lineRule="auto"/>
        <w:jc w:val="center"/>
        <w:rPr>
          <w:rFonts w:ascii="Times New Roman" w:eastAsia="Times New Roman" w:hAnsi="Times New Roman" w:cs="Times New Roman"/>
          <w:b/>
          <w:sz w:val="28"/>
          <w:szCs w:val="28"/>
        </w:rPr>
      </w:pPr>
      <w:r>
        <w:rPr>
          <w:rFonts w:ascii="Times New Roman" w:hAnsi="Times New Roman"/>
          <w:b/>
          <w:sz w:val="28"/>
        </w:rPr>
        <w:t>Decreet nr..../2022 van... ... op</w:t>
      </w:r>
    </w:p>
    <w:p w14:paraId="779AB31D" w14:textId="77777777" w:rsidR="00776125" w:rsidRPr="00776125" w:rsidRDefault="00776125" w:rsidP="00776125">
      <w:pPr>
        <w:spacing w:after="0" w:line="240" w:lineRule="auto"/>
        <w:jc w:val="center"/>
        <w:rPr>
          <w:rFonts w:ascii="Times New Roman" w:eastAsia="Times New Roman" w:hAnsi="Times New Roman" w:cs="Times New Roman"/>
          <w:b/>
          <w:sz w:val="28"/>
          <w:szCs w:val="28"/>
        </w:rPr>
      </w:pPr>
      <w:r>
        <w:rPr>
          <w:rFonts w:ascii="Times New Roman" w:hAnsi="Times New Roman"/>
          <w:b/>
          <w:sz w:val="28"/>
        </w:rPr>
        <w:t xml:space="preserve">de extra winstbelasting </w:t>
      </w:r>
    </w:p>
    <w:p w14:paraId="04D65759" w14:textId="77777777" w:rsidR="000450C1" w:rsidRDefault="000450C1"/>
    <w:p w14:paraId="2DE1B5E5" w14:textId="77777777" w:rsidR="001D6E66" w:rsidRDefault="001D6E66"/>
    <w:p w14:paraId="470BCD62" w14:textId="77777777" w:rsidR="001D6E66" w:rsidRDefault="001D6E66" w:rsidP="001D6E66">
      <w:pPr>
        <w:pStyle w:val="ListParagraph"/>
        <w:keepNext/>
        <w:numPr>
          <w:ilvl w:val="0"/>
          <w:numId w:val="4"/>
        </w:numPr>
        <w:spacing w:before="240" w:after="0" w:line="240" w:lineRule="auto"/>
        <w:jc w:val="center"/>
        <w:rPr>
          <w:rFonts w:ascii="Times New Roman" w:hAnsi="Times New Roman" w:cs="Times New Roman"/>
          <w:b/>
          <w:bCs/>
          <w:sz w:val="24"/>
          <w:szCs w:val="24"/>
        </w:rPr>
      </w:pPr>
      <w:r>
        <w:rPr>
          <w:rFonts w:ascii="Times New Roman" w:hAnsi="Times New Roman"/>
          <w:b/>
          <w:sz w:val="24"/>
        </w:rPr>
        <w:t xml:space="preserve">Afwijking van de regels van wet CIII van 2011 inzake de belasting op volksgezondheidsproducten </w:t>
      </w:r>
    </w:p>
    <w:p w14:paraId="2AD31579" w14:textId="77777777" w:rsidR="001D6E66" w:rsidRDefault="001D6E66" w:rsidP="001D6E66">
      <w:pPr>
        <w:keepNext/>
        <w:spacing w:before="240" w:after="0" w:line="240" w:lineRule="auto"/>
        <w:ind w:left="142"/>
        <w:rPr>
          <w:rFonts w:ascii="Times New Roman" w:hAnsi="Times New Roman" w:cs="Times New Roman"/>
          <w:sz w:val="24"/>
          <w:szCs w:val="24"/>
        </w:rPr>
      </w:pPr>
    </w:p>
    <w:p w14:paraId="7EEB99DF" w14:textId="77777777" w:rsidR="001D6E66" w:rsidRPr="001D6E66" w:rsidRDefault="001D6E66" w:rsidP="001D6E66">
      <w:pPr>
        <w:keepNext/>
        <w:spacing w:before="240" w:after="0" w:line="240" w:lineRule="auto"/>
        <w:ind w:left="142"/>
        <w:jc w:val="center"/>
        <w:rPr>
          <w:rFonts w:ascii="Times New Roman" w:hAnsi="Times New Roman" w:cs="Times New Roman"/>
          <w:b/>
          <w:bCs/>
          <w:sz w:val="24"/>
          <w:szCs w:val="24"/>
        </w:rPr>
      </w:pPr>
      <w:r>
        <w:rPr>
          <w:rFonts w:ascii="Times New Roman" w:hAnsi="Times New Roman"/>
          <w:b/>
          <w:sz w:val="24"/>
        </w:rPr>
        <w:t>Artikel 12</w:t>
      </w:r>
    </w:p>
    <w:p w14:paraId="2F7AF4D4" w14:textId="77777777" w:rsidR="001D6E66" w:rsidRDefault="001D6E66" w:rsidP="001D6E66">
      <w:pPr>
        <w:keepNext/>
        <w:autoSpaceDE w:val="0"/>
        <w:autoSpaceDN w:val="0"/>
        <w:spacing w:before="120" w:after="0" w:line="240" w:lineRule="auto"/>
        <w:ind w:firstLine="426"/>
        <w:jc w:val="both"/>
        <w:rPr>
          <w:rFonts w:ascii="Times New Roman" w:hAnsi="Times New Roman" w:cs="Times New Roman"/>
          <w:sz w:val="24"/>
          <w:szCs w:val="24"/>
        </w:rPr>
      </w:pPr>
    </w:p>
    <w:p w14:paraId="1B0F2363" w14:textId="77777777" w:rsidR="00776125" w:rsidRDefault="00776125" w:rsidP="00776125">
      <w:pPr>
        <w:keepNext/>
        <w:autoSpaceDE w:val="0"/>
        <w:autoSpaceDN w:val="0"/>
        <w:spacing w:before="120" w:after="0" w:line="240" w:lineRule="auto"/>
        <w:ind w:firstLine="426"/>
        <w:jc w:val="both"/>
        <w:rPr>
          <w:rFonts w:ascii="Times New Roman" w:hAnsi="Times New Roman" w:cs="Times New Roman"/>
          <w:sz w:val="24"/>
          <w:szCs w:val="24"/>
        </w:rPr>
      </w:pPr>
      <w:r>
        <w:rPr>
          <w:rFonts w:ascii="Times New Roman" w:hAnsi="Times New Roman"/>
          <w:sz w:val="24"/>
        </w:rPr>
        <w:t>(1) In afwijking van artikel 1 van Wet CIII van 2011 betreffende de belasting op volksgezondheidsproducten (hierna: Netawet) voor de toepassing van de Netawet gelden de volgende definities:</w:t>
      </w:r>
    </w:p>
    <w:p w14:paraId="2ECD538C" w14:textId="77777777" w:rsidR="00776125" w:rsidRDefault="00776125" w:rsidP="00776125">
      <w:pPr>
        <w:pStyle w:val="ListParagraph"/>
        <w:numPr>
          <w:ilvl w:val="0"/>
          <w:numId w:val="3"/>
        </w:numPr>
        <w:tabs>
          <w:tab w:val="left" w:pos="567"/>
          <w:tab w:val="left" w:pos="851"/>
        </w:tabs>
        <w:spacing w:before="120" w:after="0" w:line="240" w:lineRule="auto"/>
        <w:ind w:left="142" w:firstLine="425"/>
        <w:contextualSpacing w:val="0"/>
        <w:jc w:val="both"/>
        <w:rPr>
          <w:rFonts w:ascii="Times New Roman" w:hAnsi="Times New Roman" w:cs="Times New Roman"/>
          <w:sz w:val="24"/>
          <w:szCs w:val="24"/>
        </w:rPr>
      </w:pPr>
      <w:r>
        <w:rPr>
          <w:rFonts w:ascii="Times New Roman" w:hAnsi="Times New Roman"/>
          <w:i/>
          <w:sz w:val="24"/>
        </w:rPr>
        <w:t>VTSZ nummer</w:t>
      </w:r>
      <w:r>
        <w:rPr>
          <w:rFonts w:ascii="Times New Roman" w:hAnsi="Times New Roman"/>
          <w:sz w:val="24"/>
        </w:rPr>
        <w:t>: de tariefpost volgens de gecombineerde nomenclatuur in bijlage I bij Verordening (EEG) nr. 2658/87 van de Raad van 23 juli 1987 met betrekking tot de tarief- en statistieknomenclatuur en het gemeenschappelijk douanetarief, in de versie die op 15 mei 2022 van kracht was;</w:t>
      </w:r>
    </w:p>
    <w:p w14:paraId="160AFFBF" w14:textId="77777777" w:rsidR="00776125" w:rsidRPr="003858EF" w:rsidRDefault="00776125" w:rsidP="00776125">
      <w:pPr>
        <w:pStyle w:val="ListParagraph"/>
        <w:numPr>
          <w:ilvl w:val="0"/>
          <w:numId w:val="3"/>
        </w:numPr>
        <w:tabs>
          <w:tab w:val="left" w:pos="567"/>
          <w:tab w:val="left" w:pos="851"/>
        </w:tabs>
        <w:spacing w:before="120" w:after="0" w:line="240" w:lineRule="auto"/>
        <w:ind w:left="142" w:firstLine="425"/>
        <w:contextualSpacing w:val="0"/>
        <w:jc w:val="both"/>
        <w:rPr>
          <w:rFonts w:ascii="Times New Roman" w:hAnsi="Times New Roman" w:cs="Times New Roman"/>
          <w:sz w:val="24"/>
          <w:szCs w:val="24"/>
        </w:rPr>
      </w:pPr>
      <w:r>
        <w:rPr>
          <w:rFonts w:ascii="Times New Roman" w:hAnsi="Times New Roman"/>
          <w:i/>
          <w:sz w:val="24"/>
        </w:rPr>
        <w:t xml:space="preserve">siroop: </w:t>
      </w:r>
      <w:r>
        <w:rPr>
          <w:rFonts w:ascii="Times New Roman" w:hAnsi="Times New Roman"/>
          <w:sz w:val="24"/>
        </w:rPr>
        <w:t>een vruchtensiroop volgens de Codex Alimentarius Hungaricus, een siroop op basis van water en extract overeenkomstig de Codex Alimentarius Hungaricus, en een preparaat van VTSZ-nummer 2106 dat wordt gebruikt voor de bereiding van een drank, met een voor de naam typische smaak en geur, gemaakt van suiker, suikerstroop of zoetstoffen, met toegevoegde aroma’s, additieven of een combinatie daarvan.</w:t>
      </w:r>
    </w:p>
    <w:p w14:paraId="3F020CB7" w14:textId="77777777" w:rsidR="00776125" w:rsidRPr="000659B4" w:rsidRDefault="00776125" w:rsidP="00776125">
      <w:pPr>
        <w:tabs>
          <w:tab w:val="left" w:pos="1418"/>
        </w:tabs>
        <w:spacing w:before="120" w:after="0" w:line="240" w:lineRule="auto"/>
        <w:ind w:firstLine="426"/>
        <w:jc w:val="both"/>
        <w:rPr>
          <w:rFonts w:ascii="Times New Roman" w:hAnsi="Times New Roman" w:cs="Times New Roman"/>
          <w:sz w:val="24"/>
          <w:szCs w:val="24"/>
        </w:rPr>
      </w:pPr>
      <w:r>
        <w:rPr>
          <w:rFonts w:ascii="Times New Roman" w:hAnsi="Times New Roman"/>
          <w:sz w:val="24"/>
        </w:rPr>
        <w:t xml:space="preserve">(2) In afwijking van artikel 2 van de Netawet is een voorverpakt product vermeld in </w:t>
      </w:r>
      <w:r>
        <w:rPr>
          <w:rFonts w:ascii="Times New Roman" w:hAnsi="Times New Roman"/>
          <w:i/>
          <w:sz w:val="24"/>
        </w:rPr>
        <w:t xml:space="preserve"> Bijlage 2</w:t>
      </w:r>
      <w:r>
        <w:rPr>
          <w:rFonts w:ascii="Times New Roman" w:hAnsi="Times New Roman"/>
          <w:sz w:val="24"/>
        </w:rPr>
        <w:t xml:space="preserve"> onderworpen aan de Belasting op volksgezondheidsproducten. </w:t>
      </w:r>
    </w:p>
    <w:p w14:paraId="4CAEA983" w14:textId="77777777" w:rsidR="00776125" w:rsidRPr="00BF0126" w:rsidRDefault="00776125" w:rsidP="00776125">
      <w:pPr>
        <w:pStyle w:val="ListParagraph"/>
        <w:tabs>
          <w:tab w:val="left" w:pos="1418"/>
        </w:tabs>
        <w:spacing w:before="120" w:after="0" w:line="240" w:lineRule="auto"/>
        <w:ind w:left="0" w:firstLine="426"/>
        <w:contextualSpacing w:val="0"/>
        <w:jc w:val="both"/>
        <w:rPr>
          <w:rFonts w:ascii="Times New Roman" w:hAnsi="Times New Roman" w:cs="Times New Roman"/>
          <w:sz w:val="24"/>
          <w:szCs w:val="24"/>
        </w:rPr>
      </w:pPr>
      <w:r>
        <w:rPr>
          <w:rFonts w:ascii="Times New Roman" w:hAnsi="Times New Roman"/>
          <w:sz w:val="24"/>
        </w:rPr>
        <w:t xml:space="preserve">(3) In afwijking van artikel 6 van de Netawet wordt het bedrag van de belasting bepaald door toepassing van het in de tabel in </w:t>
      </w:r>
      <w:r>
        <w:rPr>
          <w:rFonts w:ascii="Times New Roman" w:hAnsi="Times New Roman"/>
          <w:i/>
          <w:sz w:val="24"/>
        </w:rPr>
        <w:t>Bijlage 2</w:t>
      </w:r>
      <w:r>
        <w:rPr>
          <w:rFonts w:ascii="Times New Roman" w:hAnsi="Times New Roman"/>
          <w:sz w:val="24"/>
        </w:rPr>
        <w:t xml:space="preserve"> vermelde tarief.</w:t>
      </w:r>
    </w:p>
    <w:p w14:paraId="63A9E90B" w14:textId="77777777" w:rsidR="00776125" w:rsidRDefault="00776125" w:rsidP="00776125">
      <w:pPr>
        <w:shd w:val="clear" w:color="auto" w:fill="FFFFFF" w:themeFill="background1"/>
        <w:spacing w:before="240" w:after="0" w:line="240" w:lineRule="auto"/>
        <w:ind w:firstLine="426"/>
        <w:jc w:val="both"/>
        <w:rPr>
          <w:rFonts w:ascii="Times New Roman" w:hAnsi="Times New Roman" w:cs="Times New Roman"/>
          <w:sz w:val="24"/>
          <w:szCs w:val="24"/>
        </w:rPr>
      </w:pPr>
      <w:r>
        <w:rPr>
          <w:rFonts w:ascii="Times New Roman" w:hAnsi="Times New Roman"/>
          <w:sz w:val="24"/>
        </w:rPr>
        <w:t xml:space="preserve">(4) Artikel 10/A, leden 5 tot en met 6, van de Netawet is niet van toepassing. </w:t>
      </w:r>
    </w:p>
    <w:p w14:paraId="085E3EC4" w14:textId="77777777" w:rsidR="001D6E66" w:rsidRDefault="00776125" w:rsidP="00776125">
      <w:r>
        <w:rPr>
          <w:rFonts w:ascii="Times New Roman" w:hAnsi="Times New Roman"/>
          <w:sz w:val="24"/>
        </w:rPr>
        <w:t>(5) Het ontwerp van dit deel is vooraf meegedeeld, zoals bepaald in de artikelen 5 tot en met 7 van Richtlijn (EU) 2015/1535 van het Europees Parlement en de Raad van 9 september 2015 betreffende een informatieprocedure op het gebied van technische voorschriften en regels betreffende de diensten van de informatiemaatschappij. </w:t>
      </w:r>
    </w:p>
    <w:p w14:paraId="229A8AAB" w14:textId="77777777" w:rsidR="001D6E66" w:rsidRDefault="001D6E66"/>
    <w:p w14:paraId="1DC69512" w14:textId="77777777" w:rsidR="001D6E66" w:rsidRPr="00041338" w:rsidRDefault="001D6E66" w:rsidP="001D6E66">
      <w:pPr>
        <w:pStyle w:val="ListParagraph"/>
        <w:keepNext/>
        <w:spacing w:before="240" w:after="240" w:line="240" w:lineRule="auto"/>
        <w:ind w:left="0"/>
        <w:contextualSpacing w:val="0"/>
        <w:jc w:val="center"/>
        <w:rPr>
          <w:rFonts w:ascii="Times New Roman" w:hAnsi="Times New Roman" w:cs="Times New Roman"/>
          <w:b/>
          <w:bCs/>
          <w:sz w:val="24"/>
          <w:szCs w:val="24"/>
        </w:rPr>
      </w:pPr>
      <w:r>
        <w:rPr>
          <w:rFonts w:ascii="Times New Roman" w:hAnsi="Times New Roman"/>
          <w:b/>
          <w:sz w:val="24"/>
        </w:rPr>
        <w:t>13. Vaststelling van bepalingen</w:t>
      </w:r>
    </w:p>
    <w:p w14:paraId="665189EF" w14:textId="77777777" w:rsidR="001D6E66" w:rsidRDefault="001D6E66" w:rsidP="001D6E66">
      <w:pPr>
        <w:keepNext/>
        <w:spacing w:before="120" w:after="0" w:line="240" w:lineRule="auto"/>
        <w:rPr>
          <w:rFonts w:ascii="Times New Roman" w:hAnsi="Times New Roman" w:cs="Times New Roman"/>
          <w:caps/>
          <w:sz w:val="24"/>
          <w:szCs w:val="24"/>
        </w:rPr>
      </w:pPr>
    </w:p>
    <w:p w14:paraId="61259114" w14:textId="28670B8E" w:rsidR="001D6E66" w:rsidRPr="001D6E66" w:rsidRDefault="00B81682" w:rsidP="001D6E66">
      <w:pPr>
        <w:keepNext/>
        <w:spacing w:before="120" w:after="0" w:line="240" w:lineRule="auto"/>
        <w:jc w:val="center"/>
        <w:rPr>
          <w:rFonts w:ascii="Times New Roman" w:hAnsi="Times New Roman" w:cs="Times New Roman"/>
          <w:b/>
          <w:caps/>
          <w:sz w:val="24"/>
          <w:szCs w:val="24"/>
        </w:rPr>
      </w:pPr>
      <w:r>
        <w:rPr>
          <w:rFonts w:ascii="Times New Roman" w:hAnsi="Times New Roman"/>
          <w:b/>
          <w:sz w:val="24"/>
        </w:rPr>
        <w:t xml:space="preserve">Artikel </w:t>
      </w:r>
      <w:r w:rsidR="002375C8">
        <w:rPr>
          <w:rFonts w:ascii="Times New Roman" w:hAnsi="Times New Roman"/>
          <w:b/>
          <w:caps/>
          <w:sz w:val="24"/>
        </w:rPr>
        <w:t>21</w:t>
      </w:r>
    </w:p>
    <w:p w14:paraId="793BA4BF" w14:textId="77777777" w:rsidR="001D6E66" w:rsidRDefault="001D6E66" w:rsidP="001D6E66">
      <w:pPr>
        <w:rPr>
          <w:rFonts w:ascii="Times New Roman" w:hAnsi="Times New Roman" w:cs="Times New Roman"/>
          <w:sz w:val="24"/>
          <w:szCs w:val="24"/>
          <w:lang w:eastAsia="hu-HU"/>
        </w:rPr>
      </w:pPr>
    </w:p>
    <w:p w14:paraId="002C3697" w14:textId="77777777" w:rsidR="001D6E66" w:rsidRDefault="001D6E66" w:rsidP="001D6E66">
      <w:pPr>
        <w:rPr>
          <w:rFonts w:ascii="Times New Roman" w:hAnsi="Times New Roman" w:cs="Times New Roman"/>
          <w:sz w:val="24"/>
          <w:szCs w:val="24"/>
        </w:rPr>
      </w:pPr>
      <w:r>
        <w:rPr>
          <w:rFonts w:ascii="Times New Roman" w:hAnsi="Times New Roman"/>
          <w:sz w:val="24"/>
        </w:rPr>
        <w:t>Dit voorschrift treedt in werking op 1 juli 2022.</w:t>
      </w:r>
    </w:p>
    <w:p w14:paraId="3B36F46E" w14:textId="77777777" w:rsidR="001D6E66" w:rsidRDefault="001D6E66" w:rsidP="001D6E66">
      <w:pPr>
        <w:rPr>
          <w:rFonts w:ascii="Times New Roman" w:hAnsi="Times New Roman" w:cs="Times New Roman"/>
          <w:sz w:val="24"/>
          <w:szCs w:val="24"/>
          <w:lang w:eastAsia="hu-HU"/>
        </w:rPr>
      </w:pPr>
    </w:p>
    <w:p w14:paraId="02220C1C" w14:textId="77777777" w:rsidR="00776125" w:rsidRPr="00776125" w:rsidRDefault="00776125" w:rsidP="00776125">
      <w:pPr>
        <w:pageBreakBefore/>
        <w:spacing w:after="0" w:line="240" w:lineRule="auto"/>
        <w:jc w:val="right"/>
        <w:rPr>
          <w:rFonts w:ascii="Times New Roman" w:eastAsia="Times New Roman" w:hAnsi="Times New Roman" w:cs="Times New Roman"/>
          <w:i/>
          <w:sz w:val="24"/>
          <w:szCs w:val="24"/>
        </w:rPr>
      </w:pPr>
      <w:r>
        <w:rPr>
          <w:rFonts w:ascii="Times New Roman" w:hAnsi="Times New Roman"/>
          <w:i/>
          <w:sz w:val="24"/>
        </w:rPr>
        <w:lastRenderedPageBreak/>
        <w:t xml:space="preserve">Bijlage 2 bij regeringsdecreet nr..../2022 van… … </w:t>
      </w:r>
    </w:p>
    <w:p w14:paraId="6F37526E" w14:textId="77777777" w:rsidR="00776125" w:rsidRPr="00776125" w:rsidRDefault="00776125" w:rsidP="00776125">
      <w:pPr>
        <w:pStyle w:val="ListParagraph"/>
        <w:tabs>
          <w:tab w:val="left" w:pos="1418"/>
        </w:tabs>
        <w:ind w:firstLine="425"/>
        <w:jc w:val="center"/>
        <w:rPr>
          <w:rFonts w:ascii="Times New Roman" w:hAnsi="Times New Roman" w:cs="Times New Roman"/>
          <w:b/>
          <w:sz w:val="24"/>
          <w:szCs w:val="24"/>
        </w:rPr>
      </w:pPr>
    </w:p>
    <w:p w14:paraId="38623203" w14:textId="77777777" w:rsidR="00776125" w:rsidRPr="00776125" w:rsidRDefault="00776125" w:rsidP="00776125">
      <w:pPr>
        <w:pStyle w:val="ListParagraph"/>
        <w:tabs>
          <w:tab w:val="left" w:pos="1418"/>
        </w:tabs>
        <w:jc w:val="center"/>
        <w:rPr>
          <w:rFonts w:ascii="Times New Roman" w:hAnsi="Times New Roman" w:cs="Times New Roman"/>
          <w:b/>
          <w:sz w:val="24"/>
          <w:szCs w:val="24"/>
        </w:rPr>
      </w:pPr>
      <w:r>
        <w:rPr>
          <w:rFonts w:ascii="Times New Roman" w:hAnsi="Times New Roman"/>
          <w:b/>
          <w:sz w:val="24"/>
        </w:rPr>
        <w:t>Producten die onderworpen zijn aan de Belasting op volksgezondheidsproducten</w:t>
      </w:r>
    </w:p>
    <w:p w14:paraId="2A2564CC" w14:textId="77777777" w:rsidR="00776125" w:rsidRPr="00776125" w:rsidRDefault="00776125" w:rsidP="00776125">
      <w:pPr>
        <w:pStyle w:val="ListParagraph"/>
        <w:tabs>
          <w:tab w:val="left" w:pos="1418"/>
        </w:tabs>
        <w:ind w:firstLine="425"/>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9"/>
        <w:gridCol w:w="1032"/>
        <w:gridCol w:w="5173"/>
        <w:gridCol w:w="1886"/>
      </w:tblGrid>
      <w:tr w:rsidR="00776125" w:rsidRPr="00776125" w14:paraId="26C10206" w14:textId="77777777" w:rsidTr="00B040D6">
        <w:tc>
          <w:tcPr>
            <w:tcW w:w="969" w:type="dxa"/>
          </w:tcPr>
          <w:p w14:paraId="7798B96D"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1032" w:type="dxa"/>
          </w:tcPr>
          <w:p w14:paraId="390E8A3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w:t>
            </w:r>
          </w:p>
        </w:tc>
        <w:tc>
          <w:tcPr>
            <w:tcW w:w="5173" w:type="dxa"/>
          </w:tcPr>
          <w:p w14:paraId="7DD8AD4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w:t>
            </w:r>
          </w:p>
        </w:tc>
        <w:tc>
          <w:tcPr>
            <w:tcW w:w="1886" w:type="dxa"/>
          </w:tcPr>
          <w:p w14:paraId="7C7B719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w:t>
            </w:r>
          </w:p>
        </w:tc>
      </w:tr>
      <w:tr w:rsidR="00776125" w:rsidRPr="00776125" w14:paraId="4927E312" w14:textId="77777777" w:rsidTr="00B040D6">
        <w:tc>
          <w:tcPr>
            <w:tcW w:w="969" w:type="dxa"/>
          </w:tcPr>
          <w:p w14:paraId="557770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w:t>
            </w:r>
          </w:p>
        </w:tc>
        <w:tc>
          <w:tcPr>
            <w:tcW w:w="1032" w:type="dxa"/>
          </w:tcPr>
          <w:p w14:paraId="6215748F"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C25723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Belastbare goederen</w:t>
            </w:r>
          </w:p>
        </w:tc>
        <w:tc>
          <w:tcPr>
            <w:tcW w:w="1886" w:type="dxa"/>
          </w:tcPr>
          <w:p w14:paraId="739C2AEE"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Belastingtarief</w:t>
            </w:r>
          </w:p>
        </w:tc>
      </w:tr>
      <w:tr w:rsidR="00776125" w:rsidRPr="00776125" w14:paraId="422A5532" w14:textId="77777777" w:rsidTr="00B040D6">
        <w:tc>
          <w:tcPr>
            <w:tcW w:w="969" w:type="dxa"/>
          </w:tcPr>
          <w:p w14:paraId="1A3F181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w:t>
            </w:r>
          </w:p>
        </w:tc>
        <w:tc>
          <w:tcPr>
            <w:tcW w:w="1032" w:type="dxa"/>
          </w:tcPr>
          <w:p w14:paraId="018ACE3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w:t>
            </w:r>
          </w:p>
        </w:tc>
        <w:tc>
          <w:tcPr>
            <w:tcW w:w="5173" w:type="dxa"/>
            <w:vAlign w:val="center"/>
          </w:tcPr>
          <w:p w14:paraId="4515FADB" w14:textId="77777777" w:rsidR="00776125" w:rsidRPr="00776125" w:rsidRDefault="00776125" w:rsidP="00B040D6">
            <w:pPr>
              <w:pStyle w:val="ListParagraph"/>
              <w:tabs>
                <w:tab w:val="left" w:pos="1418"/>
              </w:tabs>
              <w:spacing w:before="120" w:after="120" w:line="240" w:lineRule="auto"/>
              <w:ind w:left="0"/>
              <w:contextualSpacing w:val="0"/>
              <w:rPr>
                <w:sz w:val="24"/>
                <w:szCs w:val="24"/>
              </w:rPr>
            </w:pPr>
            <w:r>
              <w:rPr>
                <w:sz w:val="24"/>
              </w:rPr>
              <w:t>Frisdranken</w:t>
            </w:r>
          </w:p>
        </w:tc>
        <w:tc>
          <w:tcPr>
            <w:tcW w:w="1886" w:type="dxa"/>
            <w:shd w:val="clear" w:color="auto" w:fill="E7E6E6" w:themeFill="background2"/>
          </w:tcPr>
          <w:p w14:paraId="77458C75"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1B4887EC" w14:textId="77777777" w:rsidTr="00B040D6">
        <w:tc>
          <w:tcPr>
            <w:tcW w:w="969" w:type="dxa"/>
          </w:tcPr>
          <w:p w14:paraId="6D13403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w:t>
            </w:r>
          </w:p>
        </w:tc>
        <w:tc>
          <w:tcPr>
            <w:tcW w:w="1032" w:type="dxa"/>
          </w:tcPr>
          <w:p w14:paraId="1692A09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(aa)</w:t>
            </w:r>
          </w:p>
        </w:tc>
        <w:tc>
          <w:tcPr>
            <w:tcW w:w="5173" w:type="dxa"/>
          </w:tcPr>
          <w:p w14:paraId="1228C151" w14:textId="77777777" w:rsidR="00776125" w:rsidRPr="00776125" w:rsidRDefault="00776125" w:rsidP="00B040D6">
            <w:pPr>
              <w:pStyle w:val="ListParagraph"/>
              <w:tabs>
                <w:tab w:val="left" w:pos="1418"/>
              </w:tabs>
              <w:spacing w:before="120" w:after="120" w:line="240" w:lineRule="auto"/>
              <w:ind w:left="0"/>
              <w:contextualSpacing w:val="0"/>
              <w:jc w:val="both"/>
              <w:rPr>
                <w:sz w:val="24"/>
                <w:szCs w:val="24"/>
              </w:rPr>
            </w:pPr>
            <w:r>
              <w:rPr>
                <w:sz w:val="24"/>
              </w:rPr>
              <w:t xml:space="preserve">producten van VTSZ-nummers 2009 en 2202 die geen energiedranken of siropen zijn, met toegevoegde suiker, met een suikergehalte van meer dan 8 gram per 100 ml of die zowel toegevoegde suiker als zoetstoffen bevatten; </w:t>
            </w:r>
          </w:p>
          <w:p w14:paraId="408CF3D4" w14:textId="77777777" w:rsidR="00776125" w:rsidRPr="00776125" w:rsidRDefault="00776125" w:rsidP="00776125">
            <w:pPr>
              <w:pStyle w:val="ListParagraph"/>
              <w:numPr>
                <w:ilvl w:val="0"/>
                <w:numId w:val="7"/>
              </w:numPr>
              <w:tabs>
                <w:tab w:val="left" w:pos="1418"/>
              </w:tabs>
              <w:spacing w:before="120" w:after="0" w:line="240" w:lineRule="auto"/>
              <w:contextualSpacing w:val="0"/>
              <w:jc w:val="both"/>
              <w:rPr>
                <w:sz w:val="24"/>
                <w:szCs w:val="24"/>
              </w:rPr>
            </w:pPr>
            <w:r>
              <w:rPr>
                <w:sz w:val="24"/>
              </w:rPr>
              <w:t xml:space="preserve">met uitzondering van nectars, vruchtensappen en groentesappen met een gehalte aan groenten of fruit van ten minste 50 % en </w:t>
            </w:r>
          </w:p>
          <w:p w14:paraId="7A72D6B7" w14:textId="77777777" w:rsidR="00776125" w:rsidRPr="00776125" w:rsidRDefault="00776125" w:rsidP="00776125">
            <w:pPr>
              <w:pStyle w:val="ListParagraph"/>
              <w:numPr>
                <w:ilvl w:val="0"/>
                <w:numId w:val="7"/>
              </w:numPr>
              <w:tabs>
                <w:tab w:val="left" w:pos="1418"/>
              </w:tabs>
              <w:spacing w:before="120" w:after="0" w:line="240" w:lineRule="auto"/>
              <w:contextualSpacing w:val="0"/>
              <w:jc w:val="both"/>
              <w:rPr>
                <w:sz w:val="24"/>
                <w:szCs w:val="24"/>
              </w:rPr>
            </w:pPr>
            <w:r>
              <w:rPr>
                <w:sz w:val="24"/>
              </w:rPr>
              <w:t xml:space="preserve">producten die ten minste 50 % zuivelgrondstoffen gebruiken </w:t>
            </w:r>
          </w:p>
          <w:p w14:paraId="22A42E5B" w14:textId="77777777" w:rsidR="00776125" w:rsidRPr="00776125" w:rsidRDefault="00776125" w:rsidP="00B040D6">
            <w:pPr>
              <w:tabs>
                <w:tab w:val="left" w:pos="1418"/>
              </w:tabs>
              <w:spacing w:before="120" w:line="240" w:lineRule="auto"/>
              <w:jc w:val="both"/>
              <w:rPr>
                <w:sz w:val="24"/>
                <w:szCs w:val="24"/>
              </w:rPr>
            </w:pPr>
          </w:p>
        </w:tc>
        <w:tc>
          <w:tcPr>
            <w:tcW w:w="1886" w:type="dxa"/>
          </w:tcPr>
          <w:p w14:paraId="0F9326E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23/liter</w:t>
            </w:r>
          </w:p>
        </w:tc>
      </w:tr>
      <w:tr w:rsidR="00776125" w:rsidRPr="00776125" w14:paraId="1BCEBC10" w14:textId="77777777" w:rsidTr="00B040D6">
        <w:tc>
          <w:tcPr>
            <w:tcW w:w="969" w:type="dxa"/>
          </w:tcPr>
          <w:p w14:paraId="489322F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4</w:t>
            </w:r>
          </w:p>
        </w:tc>
        <w:tc>
          <w:tcPr>
            <w:tcW w:w="1032" w:type="dxa"/>
          </w:tcPr>
          <w:p w14:paraId="4FB0C9A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(ab)</w:t>
            </w:r>
          </w:p>
        </w:tc>
        <w:tc>
          <w:tcPr>
            <w:tcW w:w="5173" w:type="dxa"/>
          </w:tcPr>
          <w:p w14:paraId="4C34CB6E" w14:textId="77777777" w:rsidR="00776125" w:rsidRPr="00776125" w:rsidRDefault="00776125" w:rsidP="00B040D6">
            <w:pPr>
              <w:spacing w:before="120" w:after="120" w:line="240" w:lineRule="auto"/>
              <w:jc w:val="both"/>
              <w:rPr>
                <w:sz w:val="24"/>
                <w:szCs w:val="24"/>
              </w:rPr>
            </w:pPr>
            <w:r>
              <w:rPr>
                <w:sz w:val="24"/>
              </w:rPr>
              <w:t>producten van de VTSZ-nummers 2009 en 2202 die geen energiedranken of siropen zijn, zonder toegevoegde suiker, maar met zoetstoffen, of die geen zoetstoffen bevatten, maar met toegevoegde suiker, met een suikergehalte van niet meer dan 8 gram per 100 ml,</w:t>
            </w:r>
          </w:p>
          <w:p w14:paraId="206D2AE8"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met uitzondering van nectars, vruchtensappen en groentesappen met een gehalte aan groenten of fruit van ten minste 50 % en </w:t>
            </w:r>
          </w:p>
          <w:p w14:paraId="1713C7FF"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 xml:space="preserve">producten die ten minste 50 % zuivelgrondstoffen gebruiken </w:t>
            </w:r>
          </w:p>
          <w:p w14:paraId="6CEC4093" w14:textId="77777777" w:rsidR="00776125" w:rsidRPr="00776125" w:rsidRDefault="00776125" w:rsidP="00B040D6">
            <w:pPr>
              <w:spacing w:before="120" w:after="120" w:line="240" w:lineRule="auto"/>
              <w:jc w:val="both"/>
              <w:rPr>
                <w:sz w:val="24"/>
                <w:szCs w:val="24"/>
              </w:rPr>
            </w:pPr>
          </w:p>
        </w:tc>
        <w:tc>
          <w:tcPr>
            <w:tcW w:w="1886" w:type="dxa"/>
          </w:tcPr>
          <w:p w14:paraId="3E76376C" w14:textId="77777777" w:rsidR="00776125" w:rsidRPr="00776125" w:rsidRDefault="00776125" w:rsidP="00B040D6">
            <w:pPr>
              <w:autoSpaceDE w:val="0"/>
              <w:autoSpaceDN w:val="0"/>
              <w:adjustRightInd w:val="0"/>
              <w:spacing w:line="240" w:lineRule="auto"/>
              <w:ind w:firstLine="204"/>
              <w:jc w:val="both"/>
              <w:rPr>
                <w:sz w:val="24"/>
                <w:szCs w:val="24"/>
              </w:rPr>
            </w:pPr>
          </w:p>
          <w:p w14:paraId="5838F2FD" w14:textId="77777777" w:rsidR="00776125" w:rsidRPr="00776125" w:rsidRDefault="00776125" w:rsidP="00B040D6">
            <w:pPr>
              <w:autoSpaceDE w:val="0"/>
              <w:autoSpaceDN w:val="0"/>
              <w:adjustRightInd w:val="0"/>
              <w:spacing w:line="240" w:lineRule="auto"/>
              <w:ind w:firstLine="204"/>
              <w:jc w:val="both"/>
              <w:rPr>
                <w:sz w:val="24"/>
                <w:szCs w:val="24"/>
              </w:rPr>
            </w:pPr>
            <w:r>
              <w:rPr>
                <w:sz w:val="24"/>
              </w:rPr>
              <w:t>HUF 8/liter</w:t>
            </w:r>
          </w:p>
        </w:tc>
      </w:tr>
      <w:tr w:rsidR="00776125" w:rsidRPr="00776125" w14:paraId="22AF7D90" w14:textId="77777777" w:rsidTr="00B040D6">
        <w:tc>
          <w:tcPr>
            <w:tcW w:w="969" w:type="dxa"/>
          </w:tcPr>
          <w:p w14:paraId="651177B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5</w:t>
            </w:r>
          </w:p>
        </w:tc>
        <w:tc>
          <w:tcPr>
            <w:tcW w:w="1032" w:type="dxa"/>
          </w:tcPr>
          <w:p w14:paraId="6A2AB9B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(ac)</w:t>
            </w:r>
          </w:p>
        </w:tc>
        <w:tc>
          <w:tcPr>
            <w:tcW w:w="5173" w:type="dxa"/>
          </w:tcPr>
          <w:p w14:paraId="04247715"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siropen met toegevoegde suiker, met een suikergehalte van meer dan 8 gram per 100 ml, of met toegevoegde suiker en zoetstoffen,</w:t>
            </w:r>
          </w:p>
          <w:p w14:paraId="05F917EE"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met uitzondering van siropen met een extractbasis volgens de Codex Alimentarius Hungaricus en</w:t>
            </w:r>
          </w:p>
          <w:p w14:paraId="4017BAE3"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siropen met een gehalte aan groenten of fruit van ten minste 50 %</w:t>
            </w:r>
          </w:p>
          <w:p w14:paraId="69695D7F" w14:textId="77777777" w:rsidR="00776125" w:rsidRPr="00776125" w:rsidRDefault="00776125" w:rsidP="00B040D6">
            <w:pPr>
              <w:autoSpaceDE w:val="0"/>
              <w:autoSpaceDN w:val="0"/>
              <w:adjustRightInd w:val="0"/>
              <w:spacing w:before="120" w:after="120" w:line="240" w:lineRule="auto"/>
              <w:jc w:val="both"/>
              <w:rPr>
                <w:sz w:val="24"/>
                <w:szCs w:val="24"/>
              </w:rPr>
            </w:pPr>
          </w:p>
        </w:tc>
        <w:tc>
          <w:tcPr>
            <w:tcW w:w="1886" w:type="dxa"/>
          </w:tcPr>
          <w:p w14:paraId="0A34B27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HUF 310/liter</w:t>
            </w:r>
          </w:p>
        </w:tc>
      </w:tr>
      <w:tr w:rsidR="00776125" w:rsidRPr="00776125" w14:paraId="1DBA8A2E" w14:textId="77777777" w:rsidTr="00B040D6">
        <w:tc>
          <w:tcPr>
            <w:tcW w:w="969" w:type="dxa"/>
          </w:tcPr>
          <w:p w14:paraId="4170BA3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6</w:t>
            </w:r>
          </w:p>
        </w:tc>
        <w:tc>
          <w:tcPr>
            <w:tcW w:w="1032" w:type="dxa"/>
          </w:tcPr>
          <w:p w14:paraId="1CA536C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(ad)</w:t>
            </w:r>
          </w:p>
        </w:tc>
        <w:tc>
          <w:tcPr>
            <w:tcW w:w="5173" w:type="dxa"/>
          </w:tcPr>
          <w:p w14:paraId="09329BB4"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siropen, zonder toegevoegde suiker, doch met zoetstoffen, of zonder zoetstoffen maar met toegevoegde suiker, met een suikergehalte van niet meer dan 8 gram per 100 ml;</w:t>
            </w:r>
          </w:p>
          <w:p w14:paraId="758BF917"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met uitzondering van siropen met een extractbasis volgens de Codex Alimentarius Hungaricus en</w:t>
            </w:r>
          </w:p>
          <w:p w14:paraId="15DFEA1C" w14:textId="77777777" w:rsidR="00776125" w:rsidRPr="00776125" w:rsidRDefault="00776125" w:rsidP="00776125">
            <w:pPr>
              <w:pStyle w:val="ListParagraph"/>
              <w:numPr>
                <w:ilvl w:val="0"/>
                <w:numId w:val="7"/>
              </w:numPr>
              <w:autoSpaceDE w:val="0"/>
              <w:autoSpaceDN w:val="0"/>
              <w:adjustRightInd w:val="0"/>
              <w:spacing w:before="120" w:after="0" w:line="240" w:lineRule="auto"/>
              <w:ind w:left="553"/>
              <w:jc w:val="both"/>
              <w:rPr>
                <w:sz w:val="24"/>
                <w:szCs w:val="24"/>
              </w:rPr>
            </w:pPr>
            <w:r>
              <w:rPr>
                <w:sz w:val="24"/>
              </w:rPr>
              <w:t>siropen met een gehalte aan groenten of fruit van ten minste 50 %</w:t>
            </w:r>
          </w:p>
          <w:p w14:paraId="4A24E64C" w14:textId="77777777" w:rsidR="00776125" w:rsidRPr="00776125" w:rsidRDefault="00776125" w:rsidP="00B040D6">
            <w:pPr>
              <w:autoSpaceDE w:val="0"/>
              <w:autoSpaceDN w:val="0"/>
              <w:adjustRightInd w:val="0"/>
              <w:spacing w:before="120" w:after="120" w:line="240" w:lineRule="auto"/>
              <w:jc w:val="both"/>
              <w:rPr>
                <w:sz w:val="24"/>
                <w:szCs w:val="24"/>
              </w:rPr>
            </w:pPr>
          </w:p>
        </w:tc>
        <w:tc>
          <w:tcPr>
            <w:tcW w:w="1886" w:type="dxa"/>
          </w:tcPr>
          <w:p w14:paraId="04A3DF4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105/liter</w:t>
            </w:r>
          </w:p>
        </w:tc>
      </w:tr>
      <w:tr w:rsidR="00776125" w:rsidRPr="00776125" w14:paraId="74593F67" w14:textId="77777777" w:rsidTr="00B040D6">
        <w:tc>
          <w:tcPr>
            <w:tcW w:w="969" w:type="dxa"/>
          </w:tcPr>
          <w:p w14:paraId="1853CE3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7</w:t>
            </w:r>
          </w:p>
        </w:tc>
        <w:tc>
          <w:tcPr>
            <w:tcW w:w="1032" w:type="dxa"/>
          </w:tcPr>
          <w:p w14:paraId="621A129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w:t>
            </w:r>
          </w:p>
        </w:tc>
        <w:tc>
          <w:tcPr>
            <w:tcW w:w="5173" w:type="dxa"/>
            <w:vAlign w:val="center"/>
          </w:tcPr>
          <w:p w14:paraId="1D479D5F" w14:textId="77777777" w:rsidR="00776125" w:rsidRPr="00776125" w:rsidRDefault="00776125" w:rsidP="00B040D6">
            <w:pPr>
              <w:spacing w:before="120" w:after="120" w:line="240" w:lineRule="auto"/>
              <w:rPr>
                <w:sz w:val="24"/>
                <w:szCs w:val="24"/>
              </w:rPr>
            </w:pPr>
            <w:r>
              <w:rPr>
                <w:sz w:val="24"/>
              </w:rPr>
              <w:t>Energiedranken</w:t>
            </w:r>
          </w:p>
        </w:tc>
        <w:tc>
          <w:tcPr>
            <w:tcW w:w="1886" w:type="dxa"/>
            <w:shd w:val="clear" w:color="auto" w:fill="E7E6E6" w:themeFill="background2"/>
          </w:tcPr>
          <w:p w14:paraId="5F6D04AD"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3275141" w14:textId="77777777" w:rsidTr="00B040D6">
        <w:tc>
          <w:tcPr>
            <w:tcW w:w="969" w:type="dxa"/>
          </w:tcPr>
          <w:p w14:paraId="1EE25B7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8</w:t>
            </w:r>
          </w:p>
        </w:tc>
        <w:tc>
          <w:tcPr>
            <w:tcW w:w="1032" w:type="dxa"/>
          </w:tcPr>
          <w:p w14:paraId="6CDBA03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(ba)</w:t>
            </w:r>
          </w:p>
        </w:tc>
        <w:tc>
          <w:tcPr>
            <w:tcW w:w="5173" w:type="dxa"/>
          </w:tcPr>
          <w:p w14:paraId="409F7DA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VTSZ-nummers 2009 en 2202 die methylxanthine bevatten, met inbegrip van de gevallen waarin een van de bestanddelen van het product methylxanthine bevat, met een methylxanthinegehalte van meer dan 15 milligram per 100 ml </w:t>
            </w:r>
          </w:p>
        </w:tc>
        <w:tc>
          <w:tcPr>
            <w:tcW w:w="1886" w:type="dxa"/>
          </w:tcPr>
          <w:p w14:paraId="41A572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65/liter</w:t>
            </w:r>
          </w:p>
        </w:tc>
      </w:tr>
      <w:tr w:rsidR="00776125" w:rsidRPr="00776125" w14:paraId="6CE236A4" w14:textId="77777777" w:rsidTr="00B040D6">
        <w:tc>
          <w:tcPr>
            <w:tcW w:w="969" w:type="dxa"/>
          </w:tcPr>
          <w:p w14:paraId="1664E48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9</w:t>
            </w:r>
          </w:p>
        </w:tc>
        <w:tc>
          <w:tcPr>
            <w:tcW w:w="1032" w:type="dxa"/>
          </w:tcPr>
          <w:p w14:paraId="37A01EE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(bb)</w:t>
            </w:r>
          </w:p>
        </w:tc>
        <w:tc>
          <w:tcPr>
            <w:tcW w:w="5173" w:type="dxa"/>
          </w:tcPr>
          <w:p w14:paraId="14CE9189"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producten die vallen onder VTSZ-nummers 2009 en 2202 die methylxanthine bevatten, met inbegrip van de gevallen waarin een van de bestanddelen van het product methylxanthine bevat en taurine, ginseng, L-arginine of een combinatie daarvan bevat</w:t>
            </w:r>
          </w:p>
        </w:tc>
        <w:tc>
          <w:tcPr>
            <w:tcW w:w="1886" w:type="dxa"/>
          </w:tcPr>
          <w:p w14:paraId="53B1F3C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390/liter</w:t>
            </w:r>
          </w:p>
        </w:tc>
      </w:tr>
      <w:tr w:rsidR="00776125" w:rsidRPr="00776125" w14:paraId="4F68CE63" w14:textId="77777777" w:rsidTr="00B040D6">
        <w:tc>
          <w:tcPr>
            <w:tcW w:w="969" w:type="dxa"/>
          </w:tcPr>
          <w:p w14:paraId="3D571C8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10</w:t>
            </w:r>
          </w:p>
        </w:tc>
        <w:tc>
          <w:tcPr>
            <w:tcW w:w="1032" w:type="dxa"/>
          </w:tcPr>
          <w:p w14:paraId="51ED3C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w:t>
            </w:r>
          </w:p>
        </w:tc>
        <w:tc>
          <w:tcPr>
            <w:tcW w:w="5173" w:type="dxa"/>
            <w:vAlign w:val="center"/>
          </w:tcPr>
          <w:p w14:paraId="1528B1D5" w14:textId="77777777" w:rsidR="00776125" w:rsidRPr="00776125" w:rsidRDefault="00776125" w:rsidP="00B040D6">
            <w:pPr>
              <w:tabs>
                <w:tab w:val="left" w:pos="567"/>
              </w:tabs>
              <w:autoSpaceDE w:val="0"/>
              <w:autoSpaceDN w:val="0"/>
              <w:adjustRightInd w:val="0"/>
              <w:spacing w:before="120" w:after="120" w:line="240" w:lineRule="auto"/>
              <w:rPr>
                <w:sz w:val="24"/>
                <w:szCs w:val="24"/>
              </w:rPr>
            </w:pPr>
            <w:r>
              <w:rPr>
                <w:sz w:val="24"/>
              </w:rPr>
              <w:t>Voorverpakte gezoete bereidingen</w:t>
            </w:r>
          </w:p>
        </w:tc>
        <w:tc>
          <w:tcPr>
            <w:tcW w:w="1886" w:type="dxa"/>
            <w:shd w:val="clear" w:color="auto" w:fill="E7E6E6" w:themeFill="background2"/>
          </w:tcPr>
          <w:p w14:paraId="553AE4CF"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3CD0EA7C" w14:textId="77777777" w:rsidTr="00B040D6">
        <w:tc>
          <w:tcPr>
            <w:tcW w:w="969" w:type="dxa"/>
          </w:tcPr>
          <w:p w14:paraId="02C2891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11</w:t>
            </w:r>
          </w:p>
        </w:tc>
        <w:tc>
          <w:tcPr>
            <w:tcW w:w="1032" w:type="dxa"/>
          </w:tcPr>
          <w:p w14:paraId="7C127BD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(ca)</w:t>
            </w:r>
          </w:p>
        </w:tc>
        <w:tc>
          <w:tcPr>
            <w:tcW w:w="5173" w:type="dxa"/>
          </w:tcPr>
          <w:p w14:paraId="6C24E4CE"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de VTSZ-nummers 1704, 1905 niet onder punt </w:t>
            </w:r>
            <w:r>
              <w:rPr>
                <w:i/>
                <w:sz w:val="24"/>
              </w:rPr>
              <w:t>d)</w:t>
            </w:r>
            <w:r>
              <w:rPr>
                <w:sz w:val="24"/>
              </w:rPr>
              <w:t xml:space="preserve"> en 2105 met toegevoegde suiker, met een suikergehalte van meer dan 25 gram per 100 gram of met zowel toegevoegde suiker als zoetstoffen, met uitzondering van producten die ten minste 20 gram honing per 100 gram bevatten, op voorwaarde dat het suikergehalte ervan niet hoger is dan 40 gram per 100 gram, en producten van VTSZ-nummers 1905 10 en 1905 40</w:t>
            </w:r>
          </w:p>
        </w:tc>
        <w:tc>
          <w:tcPr>
            <w:tcW w:w="1886" w:type="dxa"/>
          </w:tcPr>
          <w:p w14:paraId="5E6AA88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210/kilogram</w:t>
            </w:r>
          </w:p>
        </w:tc>
      </w:tr>
      <w:tr w:rsidR="00776125" w:rsidRPr="00776125" w14:paraId="42F1CEF1" w14:textId="77777777" w:rsidTr="00B040D6">
        <w:trPr>
          <w:trHeight w:val="2831"/>
        </w:trPr>
        <w:tc>
          <w:tcPr>
            <w:tcW w:w="969" w:type="dxa"/>
          </w:tcPr>
          <w:p w14:paraId="35C078E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12</w:t>
            </w:r>
          </w:p>
        </w:tc>
        <w:tc>
          <w:tcPr>
            <w:tcW w:w="1032" w:type="dxa"/>
          </w:tcPr>
          <w:p w14:paraId="33EB184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(cb)</w:t>
            </w:r>
          </w:p>
        </w:tc>
        <w:tc>
          <w:tcPr>
            <w:tcW w:w="5173" w:type="dxa"/>
          </w:tcPr>
          <w:p w14:paraId="5D10086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de VTSZ-nummers 1704, 1905, niet bedoeld in punt </w:t>
            </w:r>
            <w:r>
              <w:rPr>
                <w:i/>
                <w:sz w:val="24"/>
              </w:rPr>
              <w:t>d)</w:t>
            </w:r>
            <w:r>
              <w:rPr>
                <w:sz w:val="24"/>
              </w:rPr>
              <w:t xml:space="preserve"> en 2105, zonder toegevoegde suiker maar met zoetstoffen, of zonder zoetstoffen maar met toegevoegde suiker, met een suikergehalte van niet meer dan 25 gram per 100 gram, met uitzondering van </w:t>
            </w:r>
          </w:p>
          <w:p w14:paraId="4B1F4DBB"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producten die ten minste 20 gram honing per 100 gram bevatten, mits het suikergehalte ervan niet hoger is dan 25 gram per 100 gram, en </w:t>
            </w:r>
          </w:p>
          <w:p w14:paraId="0AF5D182"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producten die onder nummer VTSZ-nummers 1905 10 en 1905 40 vallen</w:t>
            </w:r>
          </w:p>
        </w:tc>
        <w:tc>
          <w:tcPr>
            <w:tcW w:w="1886" w:type="dxa"/>
          </w:tcPr>
          <w:p w14:paraId="1373222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65/kilogram</w:t>
            </w:r>
          </w:p>
        </w:tc>
      </w:tr>
      <w:tr w:rsidR="00776125" w:rsidRPr="00776125" w14:paraId="1D586C74" w14:textId="77777777" w:rsidTr="00B040D6">
        <w:tc>
          <w:tcPr>
            <w:tcW w:w="969" w:type="dxa"/>
          </w:tcPr>
          <w:p w14:paraId="519CC3C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13</w:t>
            </w:r>
          </w:p>
        </w:tc>
        <w:tc>
          <w:tcPr>
            <w:tcW w:w="1032" w:type="dxa"/>
          </w:tcPr>
          <w:p w14:paraId="061057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(cc)</w:t>
            </w:r>
          </w:p>
        </w:tc>
        <w:tc>
          <w:tcPr>
            <w:tcW w:w="5173" w:type="dxa"/>
          </w:tcPr>
          <w:p w14:paraId="3BFBB263"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VTSZ-nummer 1806 met een cacaogehalte van minder dan 40 gram per 100 gram, met toegevoegde suiker, met een suikergehalte van meer dan 40 gram per 100 gram of met zowel toegevoegde suiker als zoetstoffen, </w:t>
            </w:r>
          </w:p>
          <w:p w14:paraId="41F74499"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met uitzondering van producten die ten minste 50 % zuivelgrondstoffen gebruiken en</w:t>
            </w:r>
          </w:p>
          <w:p w14:paraId="460F8A1B"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producten die onder punt (ce) vallen </w:t>
            </w:r>
          </w:p>
          <w:p w14:paraId="5D32168F" w14:textId="77777777" w:rsidR="00776125" w:rsidRPr="00776125" w:rsidRDefault="00776125" w:rsidP="00B040D6">
            <w:pPr>
              <w:tabs>
                <w:tab w:val="left" w:pos="567"/>
              </w:tabs>
              <w:spacing w:before="120" w:line="240" w:lineRule="auto"/>
              <w:jc w:val="both"/>
              <w:rPr>
                <w:sz w:val="24"/>
                <w:szCs w:val="24"/>
              </w:rPr>
            </w:pPr>
          </w:p>
        </w:tc>
        <w:tc>
          <w:tcPr>
            <w:tcW w:w="1886" w:type="dxa"/>
          </w:tcPr>
          <w:p w14:paraId="6598433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210/kilogram</w:t>
            </w:r>
          </w:p>
        </w:tc>
      </w:tr>
      <w:tr w:rsidR="00776125" w:rsidRPr="00776125" w14:paraId="7F562C93" w14:textId="77777777" w:rsidTr="00B040D6">
        <w:tc>
          <w:tcPr>
            <w:tcW w:w="969" w:type="dxa"/>
          </w:tcPr>
          <w:p w14:paraId="64456A3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14</w:t>
            </w:r>
          </w:p>
        </w:tc>
        <w:tc>
          <w:tcPr>
            <w:tcW w:w="1032" w:type="dxa"/>
          </w:tcPr>
          <w:p w14:paraId="5607C1A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(cd)</w:t>
            </w:r>
          </w:p>
        </w:tc>
        <w:tc>
          <w:tcPr>
            <w:tcW w:w="5173" w:type="dxa"/>
          </w:tcPr>
          <w:p w14:paraId="029CF412" w14:textId="77777777" w:rsidR="00776125" w:rsidRPr="00776125" w:rsidRDefault="00776125" w:rsidP="00B040D6">
            <w:pPr>
              <w:tabs>
                <w:tab w:val="left" w:pos="567"/>
              </w:tabs>
              <w:spacing w:before="120" w:line="240" w:lineRule="auto"/>
              <w:jc w:val="both"/>
              <w:rPr>
                <w:sz w:val="24"/>
                <w:szCs w:val="24"/>
              </w:rPr>
            </w:pPr>
            <w:r>
              <w:rPr>
                <w:sz w:val="24"/>
              </w:rPr>
              <w:t xml:space="preserve">producten van VTSZ-nummer 1806 met een cacaogehalte van minder dan 40 gram per 100 gram, zonder toegevoegde suiker maar met zoetstoffen, of zonder zoetstoffen maar met toegevoegde suiker, met een suikergehalte van niet meer dan 40 gram per 100 gram, </w:t>
            </w:r>
          </w:p>
          <w:p w14:paraId="5A4C0631"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met uitzondering van producten die ten minste 50 % zuivelgrondstoffen gebruiken en </w:t>
            </w:r>
          </w:p>
          <w:p w14:paraId="319673B9" w14:textId="77777777" w:rsidR="00776125" w:rsidRPr="00776125" w:rsidRDefault="00776125" w:rsidP="00776125">
            <w:pPr>
              <w:pStyle w:val="ListParagraph"/>
              <w:numPr>
                <w:ilvl w:val="0"/>
                <w:numId w:val="6"/>
              </w:numPr>
              <w:tabs>
                <w:tab w:val="left" w:pos="567"/>
              </w:tabs>
              <w:spacing w:before="120" w:after="0" w:line="240" w:lineRule="auto"/>
              <w:ind w:left="553"/>
              <w:jc w:val="both"/>
              <w:rPr>
                <w:sz w:val="24"/>
                <w:szCs w:val="24"/>
              </w:rPr>
            </w:pPr>
            <w:r>
              <w:rPr>
                <w:sz w:val="24"/>
              </w:rPr>
              <w:t xml:space="preserve">producten die onder punt (ce) vallen </w:t>
            </w:r>
          </w:p>
          <w:p w14:paraId="73E25C9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p>
        </w:tc>
        <w:tc>
          <w:tcPr>
            <w:tcW w:w="1886" w:type="dxa"/>
          </w:tcPr>
          <w:p w14:paraId="4E070BA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65/kilogram</w:t>
            </w:r>
          </w:p>
        </w:tc>
      </w:tr>
      <w:tr w:rsidR="00776125" w:rsidRPr="00776125" w14:paraId="25F8DC2F" w14:textId="77777777" w:rsidTr="00B040D6">
        <w:tc>
          <w:tcPr>
            <w:tcW w:w="969" w:type="dxa"/>
          </w:tcPr>
          <w:p w14:paraId="27F904B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15</w:t>
            </w:r>
          </w:p>
        </w:tc>
        <w:tc>
          <w:tcPr>
            <w:tcW w:w="1032" w:type="dxa"/>
          </w:tcPr>
          <w:p w14:paraId="1737413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(ce)</w:t>
            </w:r>
          </w:p>
        </w:tc>
        <w:tc>
          <w:tcPr>
            <w:tcW w:w="5173" w:type="dxa"/>
          </w:tcPr>
          <w:p w14:paraId="3DCCC4A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producten die onder VTSZ-nummer 1806 10 vallen met een cacaogehalte van minder dan 40 gram per 100 gram, met toegevoegde suiker en zoetstoffen, of zonder zoetstoffen, maar met toegevoegde suiker, met een suikergehalte van meer dan 40 gram per 100 gram</w:t>
            </w:r>
          </w:p>
        </w:tc>
        <w:tc>
          <w:tcPr>
            <w:tcW w:w="1886" w:type="dxa"/>
          </w:tcPr>
          <w:p w14:paraId="73A1EC7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HUF 110/kilogram</w:t>
            </w:r>
          </w:p>
        </w:tc>
      </w:tr>
      <w:tr w:rsidR="00776125" w:rsidRPr="00776125" w14:paraId="365CE616" w14:textId="77777777" w:rsidTr="00B040D6">
        <w:tc>
          <w:tcPr>
            <w:tcW w:w="969" w:type="dxa"/>
          </w:tcPr>
          <w:p w14:paraId="5723B9D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16</w:t>
            </w:r>
          </w:p>
        </w:tc>
        <w:tc>
          <w:tcPr>
            <w:tcW w:w="1032" w:type="dxa"/>
          </w:tcPr>
          <w:p w14:paraId="109D1A8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(cf)</w:t>
            </w:r>
          </w:p>
        </w:tc>
        <w:tc>
          <w:tcPr>
            <w:tcW w:w="5173" w:type="dxa"/>
          </w:tcPr>
          <w:p w14:paraId="760EF04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producten van VTSZ-nummer 1806 10 met een cacaogehalte van minder dan 40 gram per 100 gram, zonder toegevoegde suiker maar met zoetstoffen, of zonder zoetstoffen maar met toegevoegde suiker, met een suikergehalte van niet meer dan 40 gram per 100 gram</w:t>
            </w:r>
          </w:p>
        </w:tc>
        <w:tc>
          <w:tcPr>
            <w:tcW w:w="1886" w:type="dxa"/>
          </w:tcPr>
          <w:p w14:paraId="3624A1B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HUF 40/kilogram </w:t>
            </w:r>
          </w:p>
        </w:tc>
      </w:tr>
      <w:tr w:rsidR="00776125" w:rsidRPr="00776125" w14:paraId="1DC24482" w14:textId="77777777" w:rsidTr="00B040D6">
        <w:tc>
          <w:tcPr>
            <w:tcW w:w="969" w:type="dxa"/>
          </w:tcPr>
          <w:p w14:paraId="24F3B67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17</w:t>
            </w:r>
          </w:p>
        </w:tc>
        <w:tc>
          <w:tcPr>
            <w:tcW w:w="1032" w:type="dxa"/>
            <w:vMerge w:val="restart"/>
          </w:tcPr>
          <w:p w14:paraId="34AB5F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d) </w:t>
            </w:r>
          </w:p>
        </w:tc>
        <w:tc>
          <w:tcPr>
            <w:tcW w:w="5173" w:type="dxa"/>
            <w:vAlign w:val="center"/>
          </w:tcPr>
          <w:p w14:paraId="2D7C7A49" w14:textId="77777777" w:rsidR="00776125" w:rsidRPr="00776125" w:rsidRDefault="00776125" w:rsidP="00B040D6">
            <w:pPr>
              <w:autoSpaceDE w:val="0"/>
              <w:autoSpaceDN w:val="0"/>
              <w:adjustRightInd w:val="0"/>
              <w:spacing w:before="120" w:after="120" w:line="240" w:lineRule="auto"/>
              <w:rPr>
                <w:sz w:val="24"/>
                <w:szCs w:val="24"/>
              </w:rPr>
            </w:pPr>
            <w:r>
              <w:rPr>
                <w:sz w:val="24"/>
              </w:rPr>
              <w:t>Zoute snacks</w:t>
            </w:r>
          </w:p>
        </w:tc>
        <w:tc>
          <w:tcPr>
            <w:tcW w:w="1886" w:type="dxa"/>
            <w:shd w:val="clear" w:color="auto" w:fill="E7E6E6" w:themeFill="background2"/>
          </w:tcPr>
          <w:p w14:paraId="1B6C1DDC"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772530FE" w14:textId="77777777" w:rsidTr="00B040D6">
        <w:trPr>
          <w:trHeight w:val="3033"/>
        </w:trPr>
        <w:tc>
          <w:tcPr>
            <w:tcW w:w="969" w:type="dxa"/>
          </w:tcPr>
          <w:p w14:paraId="40CB02E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18</w:t>
            </w:r>
          </w:p>
        </w:tc>
        <w:tc>
          <w:tcPr>
            <w:tcW w:w="1032" w:type="dxa"/>
            <w:vMerge/>
          </w:tcPr>
          <w:p w14:paraId="473BED74"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1114D2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VTSZ-nummers 1904, 1905, 2005 20 20, 2005 99 en 2008 met granen, aardappelen, groenten of oliehoudende zaden, gebakken, geëxtrudeerd, geroosterd, gepoft of geroosterd, en geschikt voor onmiddellijke consumptie, indien </w:t>
            </w:r>
          </w:p>
          <w:p w14:paraId="6FCB004D" w14:textId="77777777" w:rsidR="00776125" w:rsidRPr="00776125" w:rsidRDefault="00776125" w:rsidP="00776125">
            <w:pPr>
              <w:pStyle w:val="ListParagraph"/>
              <w:numPr>
                <w:ilvl w:val="0"/>
                <w:numId w:val="5"/>
              </w:numPr>
              <w:tabs>
                <w:tab w:val="left" w:pos="567"/>
              </w:tabs>
              <w:spacing w:before="120" w:after="0" w:line="240" w:lineRule="auto"/>
              <w:ind w:left="553"/>
              <w:jc w:val="both"/>
              <w:rPr>
                <w:sz w:val="24"/>
                <w:szCs w:val="24"/>
              </w:rPr>
            </w:pPr>
            <w:r>
              <w:rPr>
                <w:sz w:val="24"/>
              </w:rPr>
              <w:t>hun zoutgehalte hoger is dan 1 gram per 100 gram, of indien</w:t>
            </w:r>
          </w:p>
          <w:p w14:paraId="59D79051" w14:textId="77777777" w:rsidR="00776125" w:rsidRPr="00776125" w:rsidRDefault="00776125" w:rsidP="00776125">
            <w:pPr>
              <w:pStyle w:val="ListParagraph"/>
              <w:numPr>
                <w:ilvl w:val="0"/>
                <w:numId w:val="5"/>
              </w:numPr>
              <w:tabs>
                <w:tab w:val="left" w:pos="567"/>
              </w:tabs>
              <w:spacing w:before="120" w:after="0" w:line="240" w:lineRule="auto"/>
              <w:ind w:left="553"/>
              <w:jc w:val="both"/>
              <w:rPr>
                <w:sz w:val="24"/>
                <w:szCs w:val="24"/>
              </w:rPr>
            </w:pPr>
            <w:r>
              <w:rPr>
                <w:sz w:val="24"/>
              </w:rPr>
              <w:t xml:space="preserve">hun verzadigd vetzuurgehalte hoger is dan 2 gram per 100 gram, </w:t>
            </w:r>
          </w:p>
          <w:p w14:paraId="3DC8677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met uitzondering van brood en bakkerijproducten overeenkomstig de Codex Alimentarius Hungaricus, met een zoutgehalte van niet meer dan 2 gram per 100 gram</w:t>
            </w:r>
          </w:p>
        </w:tc>
        <w:tc>
          <w:tcPr>
            <w:tcW w:w="1886" w:type="dxa"/>
          </w:tcPr>
          <w:p w14:paraId="4C370E1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390/kilogram</w:t>
            </w:r>
          </w:p>
        </w:tc>
      </w:tr>
      <w:tr w:rsidR="00776125" w:rsidRPr="00B81682" w14:paraId="354CECFA" w14:textId="77777777" w:rsidTr="00B040D6">
        <w:tc>
          <w:tcPr>
            <w:tcW w:w="969" w:type="dxa"/>
          </w:tcPr>
          <w:p w14:paraId="68D584E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19</w:t>
            </w:r>
          </w:p>
        </w:tc>
        <w:tc>
          <w:tcPr>
            <w:tcW w:w="1032" w:type="dxa"/>
            <w:vMerge w:val="restart"/>
          </w:tcPr>
          <w:p w14:paraId="6258328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e)</w:t>
            </w:r>
          </w:p>
        </w:tc>
        <w:tc>
          <w:tcPr>
            <w:tcW w:w="5173" w:type="dxa"/>
            <w:vAlign w:val="center"/>
          </w:tcPr>
          <w:p w14:paraId="6C96A5F3" w14:textId="77777777" w:rsidR="00776125" w:rsidRPr="00776125" w:rsidRDefault="00776125" w:rsidP="00B040D6">
            <w:pPr>
              <w:autoSpaceDE w:val="0"/>
              <w:autoSpaceDN w:val="0"/>
              <w:adjustRightInd w:val="0"/>
              <w:spacing w:before="120" w:after="120" w:line="240" w:lineRule="auto"/>
              <w:rPr>
                <w:sz w:val="24"/>
                <w:szCs w:val="24"/>
              </w:rPr>
            </w:pPr>
            <w:r>
              <w:rPr>
                <w:sz w:val="24"/>
              </w:rPr>
              <w:t>Sauzen</w:t>
            </w:r>
          </w:p>
        </w:tc>
        <w:tc>
          <w:tcPr>
            <w:tcW w:w="1886" w:type="dxa"/>
            <w:vMerge w:val="restart"/>
          </w:tcPr>
          <w:p w14:paraId="6A695DBA" w14:textId="77777777" w:rsidR="00776125" w:rsidRPr="00B81682" w:rsidRDefault="00776125" w:rsidP="00B040D6">
            <w:pPr>
              <w:autoSpaceDE w:val="0"/>
              <w:autoSpaceDN w:val="0"/>
              <w:adjustRightInd w:val="0"/>
              <w:spacing w:before="240" w:after="240" w:line="240" w:lineRule="auto"/>
              <w:jc w:val="center"/>
              <w:rPr>
                <w:sz w:val="24"/>
                <w:szCs w:val="24"/>
                <w:lang w:val="en-US"/>
              </w:rPr>
            </w:pPr>
            <w:r w:rsidRPr="00B81682">
              <w:rPr>
                <w:sz w:val="24"/>
                <w:lang w:val="en-US"/>
              </w:rPr>
              <w:t>HUF 390/kilogram</w:t>
            </w:r>
          </w:p>
          <w:p w14:paraId="673D8B8C" w14:textId="77777777" w:rsidR="00776125" w:rsidRPr="00B81682" w:rsidRDefault="00776125" w:rsidP="00B040D6">
            <w:pPr>
              <w:autoSpaceDE w:val="0"/>
              <w:autoSpaceDN w:val="0"/>
              <w:adjustRightInd w:val="0"/>
              <w:spacing w:before="240" w:after="240" w:line="240" w:lineRule="auto"/>
              <w:jc w:val="center"/>
              <w:rPr>
                <w:sz w:val="24"/>
                <w:szCs w:val="24"/>
                <w:lang w:val="en-US"/>
              </w:rPr>
            </w:pPr>
            <w:r w:rsidRPr="00B81682">
              <w:rPr>
                <w:sz w:val="24"/>
                <w:lang w:val="en-US"/>
              </w:rPr>
              <w:t xml:space="preserve">of </w:t>
            </w:r>
          </w:p>
          <w:p w14:paraId="3F1F780A" w14:textId="77777777" w:rsidR="00776125" w:rsidRPr="00B81682" w:rsidRDefault="00776125" w:rsidP="00B040D6">
            <w:pPr>
              <w:autoSpaceDE w:val="0"/>
              <w:autoSpaceDN w:val="0"/>
              <w:adjustRightInd w:val="0"/>
              <w:spacing w:before="240" w:after="240" w:line="240" w:lineRule="auto"/>
              <w:jc w:val="center"/>
              <w:rPr>
                <w:sz w:val="24"/>
                <w:szCs w:val="24"/>
                <w:lang w:val="en-US"/>
              </w:rPr>
            </w:pPr>
            <w:r w:rsidRPr="00B81682">
              <w:rPr>
                <w:sz w:val="24"/>
                <w:lang w:val="en-US"/>
              </w:rPr>
              <w:t>HUF 390/liter</w:t>
            </w:r>
          </w:p>
        </w:tc>
      </w:tr>
      <w:tr w:rsidR="00776125" w:rsidRPr="00776125" w14:paraId="4377DDA7" w14:textId="77777777" w:rsidTr="00B040D6">
        <w:tc>
          <w:tcPr>
            <w:tcW w:w="969" w:type="dxa"/>
          </w:tcPr>
          <w:p w14:paraId="632C086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20</w:t>
            </w:r>
          </w:p>
        </w:tc>
        <w:tc>
          <w:tcPr>
            <w:tcW w:w="1032" w:type="dxa"/>
            <w:vMerge/>
          </w:tcPr>
          <w:p w14:paraId="2B4AA871" w14:textId="77777777" w:rsidR="00776125" w:rsidRPr="00776125" w:rsidRDefault="00776125" w:rsidP="00B040D6">
            <w:pPr>
              <w:autoSpaceDE w:val="0"/>
              <w:autoSpaceDN w:val="0"/>
              <w:adjustRightInd w:val="0"/>
              <w:spacing w:before="240" w:after="240" w:line="240" w:lineRule="auto"/>
              <w:jc w:val="center"/>
              <w:rPr>
                <w:sz w:val="24"/>
                <w:szCs w:val="24"/>
              </w:rPr>
            </w:pPr>
          </w:p>
        </w:tc>
        <w:tc>
          <w:tcPr>
            <w:tcW w:w="5173" w:type="dxa"/>
          </w:tcPr>
          <w:p w14:paraId="6A2CAECC" w14:textId="77777777" w:rsidR="00776125" w:rsidRPr="00776125" w:rsidRDefault="00776125" w:rsidP="00B040D6">
            <w:pPr>
              <w:autoSpaceDE w:val="0"/>
              <w:autoSpaceDN w:val="0"/>
              <w:adjustRightInd w:val="0"/>
              <w:spacing w:before="120" w:after="120" w:line="240" w:lineRule="auto"/>
              <w:jc w:val="both"/>
              <w:rPr>
                <w:sz w:val="24"/>
                <w:szCs w:val="24"/>
              </w:rPr>
            </w:pPr>
            <w:r>
              <w:rPr>
                <w:sz w:val="24"/>
              </w:rPr>
              <w:t xml:space="preserve">producten van VTSZ-nummers 2103 en 2104 die geen bereidingen voor zuigelingengebruik, kant-en-klare soepen of sauzen zijn, indien het zoutgehalte ervan meer dan 5 gram per 100 gram bedraagt, met uitzondering van: </w:t>
            </w:r>
          </w:p>
          <w:p w14:paraId="4F3AA758"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 xml:space="preserve">mosterd, </w:t>
            </w:r>
          </w:p>
          <w:p w14:paraId="1832AFA4"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ketchup,</w:t>
            </w:r>
          </w:p>
          <w:p w14:paraId="6B88E3CB" w14:textId="77777777" w:rsidR="00776125" w:rsidRPr="00776125" w:rsidRDefault="00776125" w:rsidP="00776125">
            <w:pPr>
              <w:pStyle w:val="ListParagraph"/>
              <w:numPr>
                <w:ilvl w:val="0"/>
                <w:numId w:val="5"/>
              </w:numPr>
              <w:autoSpaceDE w:val="0"/>
              <w:autoSpaceDN w:val="0"/>
              <w:adjustRightInd w:val="0"/>
              <w:spacing w:before="240" w:after="240" w:line="240" w:lineRule="auto"/>
              <w:ind w:left="553"/>
              <w:jc w:val="both"/>
              <w:rPr>
                <w:sz w:val="24"/>
                <w:szCs w:val="24"/>
              </w:rPr>
            </w:pPr>
            <w:r>
              <w:rPr>
                <w:sz w:val="24"/>
              </w:rPr>
              <w:t>en gezouten plantaardige specerijen, niet gedroogd, gehakt of verpulverd, met een zoutgehalte van niet meer dan 15 gram per 100 gram</w:t>
            </w:r>
          </w:p>
        </w:tc>
        <w:tc>
          <w:tcPr>
            <w:tcW w:w="1886" w:type="dxa"/>
            <w:vMerge/>
          </w:tcPr>
          <w:p w14:paraId="7D97CBF1"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10DE9CC" w14:textId="77777777" w:rsidTr="00B040D6">
        <w:tc>
          <w:tcPr>
            <w:tcW w:w="969" w:type="dxa"/>
          </w:tcPr>
          <w:p w14:paraId="687F284E"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21</w:t>
            </w:r>
          </w:p>
        </w:tc>
        <w:tc>
          <w:tcPr>
            <w:tcW w:w="1032" w:type="dxa"/>
          </w:tcPr>
          <w:p w14:paraId="713A33F7"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f) </w:t>
            </w:r>
          </w:p>
        </w:tc>
        <w:tc>
          <w:tcPr>
            <w:tcW w:w="5173" w:type="dxa"/>
            <w:vAlign w:val="center"/>
          </w:tcPr>
          <w:p w14:paraId="60E87FB1" w14:textId="77777777" w:rsidR="00776125" w:rsidRPr="00776125" w:rsidRDefault="00776125" w:rsidP="00B040D6">
            <w:pPr>
              <w:autoSpaceDE w:val="0"/>
              <w:autoSpaceDN w:val="0"/>
              <w:adjustRightInd w:val="0"/>
              <w:spacing w:before="120" w:after="120" w:line="240" w:lineRule="auto"/>
              <w:rPr>
                <w:sz w:val="24"/>
                <w:szCs w:val="24"/>
              </w:rPr>
            </w:pPr>
            <w:r>
              <w:rPr>
                <w:sz w:val="24"/>
              </w:rPr>
              <w:t>Gearomatiseerde bieren</w:t>
            </w:r>
          </w:p>
        </w:tc>
        <w:tc>
          <w:tcPr>
            <w:tcW w:w="1886" w:type="dxa"/>
            <w:shd w:val="clear" w:color="auto" w:fill="E7E6E6" w:themeFill="background2"/>
          </w:tcPr>
          <w:p w14:paraId="527797F8"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4E48C1B3" w14:textId="77777777" w:rsidTr="00B040D6">
        <w:tc>
          <w:tcPr>
            <w:tcW w:w="969" w:type="dxa"/>
          </w:tcPr>
          <w:p w14:paraId="1DCF15B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22</w:t>
            </w:r>
          </w:p>
        </w:tc>
        <w:tc>
          <w:tcPr>
            <w:tcW w:w="1032" w:type="dxa"/>
          </w:tcPr>
          <w:p w14:paraId="2C8203A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(fa)</w:t>
            </w:r>
          </w:p>
        </w:tc>
        <w:tc>
          <w:tcPr>
            <w:tcW w:w="5173" w:type="dxa"/>
          </w:tcPr>
          <w:p w14:paraId="12D3BBAC"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dranken die bier en toegevoegde suiker bevatten, met een suikergehalte van meer dan 5 gram per 100 ml of die beide toegevoegde suiker en zoetstoffen bevatten, ook indien een van de bestanddelen van het product suiker of zoetstoffen bevat</w:t>
            </w:r>
          </w:p>
        </w:tc>
        <w:tc>
          <w:tcPr>
            <w:tcW w:w="1886" w:type="dxa"/>
          </w:tcPr>
          <w:p w14:paraId="5FD3755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33/liter</w:t>
            </w:r>
          </w:p>
        </w:tc>
      </w:tr>
      <w:tr w:rsidR="00776125" w:rsidRPr="00776125" w14:paraId="30EE01C1" w14:textId="77777777" w:rsidTr="00B040D6">
        <w:tc>
          <w:tcPr>
            <w:tcW w:w="969" w:type="dxa"/>
          </w:tcPr>
          <w:p w14:paraId="583BD3FB"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23</w:t>
            </w:r>
          </w:p>
        </w:tc>
        <w:tc>
          <w:tcPr>
            <w:tcW w:w="1032" w:type="dxa"/>
          </w:tcPr>
          <w:p w14:paraId="0A4029D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(fb)</w:t>
            </w:r>
          </w:p>
        </w:tc>
        <w:tc>
          <w:tcPr>
            <w:tcW w:w="5173" w:type="dxa"/>
          </w:tcPr>
          <w:p w14:paraId="5A92C96B"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dranken die bier bevatten en geen toegevoegde suiker, maar met zoetstoffen, of zonder zoetstoffen maar met toegevoegde suiker, met een suikergehalte van niet meer dan 5 gram per 100 milliliter, met inbegrip van die gevallen waarin een van de </w:t>
            </w:r>
            <w:r>
              <w:rPr>
                <w:sz w:val="24"/>
              </w:rPr>
              <w:lastRenderedPageBreak/>
              <w:t>ingrediënten van het product suiker of zoetstoffen bevat</w:t>
            </w:r>
          </w:p>
        </w:tc>
        <w:tc>
          <w:tcPr>
            <w:tcW w:w="1886" w:type="dxa"/>
          </w:tcPr>
          <w:p w14:paraId="4C45E84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HUF 10/liter</w:t>
            </w:r>
          </w:p>
        </w:tc>
      </w:tr>
      <w:tr w:rsidR="00776125" w:rsidRPr="00776125" w14:paraId="2D1E8A42" w14:textId="77777777" w:rsidTr="00B040D6">
        <w:tc>
          <w:tcPr>
            <w:tcW w:w="969" w:type="dxa"/>
          </w:tcPr>
          <w:p w14:paraId="35C627E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24</w:t>
            </w:r>
          </w:p>
        </w:tc>
        <w:tc>
          <w:tcPr>
            <w:tcW w:w="1032" w:type="dxa"/>
          </w:tcPr>
          <w:p w14:paraId="0DF573C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 xml:space="preserve">g) </w:t>
            </w:r>
          </w:p>
        </w:tc>
        <w:tc>
          <w:tcPr>
            <w:tcW w:w="5173" w:type="dxa"/>
            <w:vAlign w:val="center"/>
          </w:tcPr>
          <w:p w14:paraId="1C676F3D" w14:textId="77777777" w:rsidR="00776125" w:rsidRPr="00776125" w:rsidRDefault="00776125" w:rsidP="00B040D6">
            <w:pPr>
              <w:autoSpaceDE w:val="0"/>
              <w:autoSpaceDN w:val="0"/>
              <w:adjustRightInd w:val="0"/>
              <w:spacing w:before="120" w:after="120" w:line="240" w:lineRule="auto"/>
              <w:rPr>
                <w:sz w:val="24"/>
                <w:szCs w:val="24"/>
              </w:rPr>
            </w:pPr>
            <w:r>
              <w:rPr>
                <w:sz w:val="24"/>
              </w:rPr>
              <w:t>Alcopops</w:t>
            </w:r>
          </w:p>
        </w:tc>
        <w:tc>
          <w:tcPr>
            <w:tcW w:w="1886" w:type="dxa"/>
            <w:shd w:val="clear" w:color="auto" w:fill="E7E6E6" w:themeFill="background2"/>
          </w:tcPr>
          <w:p w14:paraId="472337C0"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EC4FD31" w14:textId="77777777" w:rsidTr="00B040D6">
        <w:tc>
          <w:tcPr>
            <w:tcW w:w="969" w:type="dxa"/>
          </w:tcPr>
          <w:p w14:paraId="07AAC0B9"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25</w:t>
            </w:r>
          </w:p>
        </w:tc>
        <w:tc>
          <w:tcPr>
            <w:tcW w:w="1032" w:type="dxa"/>
          </w:tcPr>
          <w:p w14:paraId="3CB03C4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(ga)</w:t>
            </w:r>
          </w:p>
        </w:tc>
        <w:tc>
          <w:tcPr>
            <w:tcW w:w="5173" w:type="dxa"/>
          </w:tcPr>
          <w:p w14:paraId="5004EC58"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dranken van VTSZ-nummer 2208 met een alcoholvolumegehalte van niet meer dan 5 % vol, die frisdranken of additieven en toegevoegde suikers bevatten, met een suikergehalte van meer dan 5 gram per 100 milliliter, of zowel toegevoegde suiker als zoetstoffen bevatten, met inbegrip van die gevallen waarin een van de ingrediënten van het product suiker of zoetstoffen bevat</w:t>
            </w:r>
          </w:p>
        </w:tc>
        <w:tc>
          <w:tcPr>
            <w:tcW w:w="1886" w:type="dxa"/>
          </w:tcPr>
          <w:p w14:paraId="67EBDE8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33/liter</w:t>
            </w:r>
          </w:p>
        </w:tc>
      </w:tr>
      <w:tr w:rsidR="00776125" w:rsidRPr="00776125" w14:paraId="43DC3C6E" w14:textId="77777777" w:rsidTr="00B040D6">
        <w:tc>
          <w:tcPr>
            <w:tcW w:w="969" w:type="dxa"/>
          </w:tcPr>
          <w:p w14:paraId="46322F5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26</w:t>
            </w:r>
          </w:p>
        </w:tc>
        <w:tc>
          <w:tcPr>
            <w:tcW w:w="1032" w:type="dxa"/>
          </w:tcPr>
          <w:p w14:paraId="0E4E33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(gb)</w:t>
            </w:r>
          </w:p>
        </w:tc>
        <w:tc>
          <w:tcPr>
            <w:tcW w:w="5173" w:type="dxa"/>
          </w:tcPr>
          <w:p w14:paraId="691CB57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dranken van VTSZ-nummer 2208 met een alcoholvolumegehalte van niet meer dan 5 % vol, zonder frisdranken of additieven en toegevoegde suiker maar met zoetstoffen, of zonder zoetstoffen maar met toegevoegde suiker, met een suikergehalte van niet meer dan 5 gram per 100 milliliter, met inbegrip van die gevallen waarin een van de ingrediënten van het product suiker of zoetstoffen bevat</w:t>
            </w:r>
          </w:p>
        </w:tc>
        <w:tc>
          <w:tcPr>
            <w:tcW w:w="1886" w:type="dxa"/>
          </w:tcPr>
          <w:p w14:paraId="0D6A58C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10/liter</w:t>
            </w:r>
          </w:p>
        </w:tc>
      </w:tr>
      <w:tr w:rsidR="00776125" w:rsidRPr="00776125" w14:paraId="6FB473BA" w14:textId="77777777" w:rsidTr="00B040D6">
        <w:tc>
          <w:tcPr>
            <w:tcW w:w="969" w:type="dxa"/>
          </w:tcPr>
          <w:p w14:paraId="7307310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27</w:t>
            </w:r>
          </w:p>
        </w:tc>
        <w:tc>
          <w:tcPr>
            <w:tcW w:w="1032" w:type="dxa"/>
          </w:tcPr>
          <w:p w14:paraId="75F00CE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w:t>
            </w:r>
          </w:p>
        </w:tc>
        <w:tc>
          <w:tcPr>
            <w:tcW w:w="5173" w:type="dxa"/>
            <w:vAlign w:val="center"/>
          </w:tcPr>
          <w:p w14:paraId="152B67B7" w14:textId="77777777" w:rsidR="00776125" w:rsidRPr="00776125" w:rsidRDefault="00776125" w:rsidP="00B040D6">
            <w:pPr>
              <w:autoSpaceDE w:val="0"/>
              <w:autoSpaceDN w:val="0"/>
              <w:adjustRightInd w:val="0"/>
              <w:spacing w:before="240" w:after="240" w:line="240" w:lineRule="auto"/>
              <w:rPr>
                <w:sz w:val="24"/>
                <w:szCs w:val="24"/>
              </w:rPr>
            </w:pPr>
            <w:r>
              <w:rPr>
                <w:sz w:val="24"/>
              </w:rPr>
              <w:t>Vruchtenjam</w:t>
            </w:r>
          </w:p>
        </w:tc>
        <w:tc>
          <w:tcPr>
            <w:tcW w:w="1886" w:type="dxa"/>
            <w:shd w:val="clear" w:color="auto" w:fill="E7E6E6" w:themeFill="background2"/>
          </w:tcPr>
          <w:p w14:paraId="3D3685B6"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F6F0D75" w14:textId="77777777" w:rsidTr="00B040D6">
        <w:tc>
          <w:tcPr>
            <w:tcW w:w="969" w:type="dxa"/>
          </w:tcPr>
          <w:p w14:paraId="78C893E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28</w:t>
            </w:r>
          </w:p>
        </w:tc>
        <w:tc>
          <w:tcPr>
            <w:tcW w:w="1032" w:type="dxa"/>
          </w:tcPr>
          <w:p w14:paraId="41DE6C4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(ha)</w:t>
            </w:r>
          </w:p>
        </w:tc>
        <w:tc>
          <w:tcPr>
            <w:tcW w:w="5173" w:type="dxa"/>
          </w:tcPr>
          <w:p w14:paraId="0CEC4FD6"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producten van VTSZ-nummer 2007 met toegevoegde suiker, met een suikergehalte van meer dan 35 gram per 100 gram of met zowel toegevoegde suiker als zoetstoffen, met uitzondering van extra jam, extra gelei, marmelade en jam van bijzondere kwaliteit overeenkomstig de Codex Alimentarius Hungaricus</w:t>
            </w:r>
          </w:p>
        </w:tc>
        <w:tc>
          <w:tcPr>
            <w:tcW w:w="1886" w:type="dxa"/>
          </w:tcPr>
          <w:p w14:paraId="60BF842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780/kilogram</w:t>
            </w:r>
          </w:p>
          <w:p w14:paraId="2E3CD97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FB310BE" w14:textId="77777777" w:rsidTr="00B040D6">
        <w:tc>
          <w:tcPr>
            <w:tcW w:w="969" w:type="dxa"/>
          </w:tcPr>
          <w:p w14:paraId="126424F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29</w:t>
            </w:r>
          </w:p>
        </w:tc>
        <w:tc>
          <w:tcPr>
            <w:tcW w:w="1032" w:type="dxa"/>
          </w:tcPr>
          <w:p w14:paraId="26E9C02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(hb)</w:t>
            </w:r>
          </w:p>
        </w:tc>
        <w:tc>
          <w:tcPr>
            <w:tcW w:w="5173" w:type="dxa"/>
          </w:tcPr>
          <w:p w14:paraId="707DCED7"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producten van VTSZ-nummer 2007 zonder toegevoegde suiker, maar met of zonder zoetstoffen maar met toegevoegde suiker, met een suikergehalte van niet meer dan 35 gram per 100 gram, met uitzondering van extra jam, extra gelei, marmelade en jam van speciale kwaliteit volgens de Codex Alimentarius Hungaricus</w:t>
            </w:r>
          </w:p>
        </w:tc>
        <w:tc>
          <w:tcPr>
            <w:tcW w:w="1886" w:type="dxa"/>
          </w:tcPr>
          <w:p w14:paraId="2575082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260/kilogram</w:t>
            </w:r>
          </w:p>
          <w:p w14:paraId="15C7090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4A841759" w14:textId="77777777" w:rsidTr="00B040D6">
        <w:tc>
          <w:tcPr>
            <w:tcW w:w="969" w:type="dxa"/>
          </w:tcPr>
          <w:p w14:paraId="6395F468"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30</w:t>
            </w:r>
          </w:p>
        </w:tc>
        <w:tc>
          <w:tcPr>
            <w:tcW w:w="1032" w:type="dxa"/>
          </w:tcPr>
          <w:p w14:paraId="0ACE1A2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i)</w:t>
            </w:r>
          </w:p>
        </w:tc>
        <w:tc>
          <w:tcPr>
            <w:tcW w:w="5173" w:type="dxa"/>
            <w:vAlign w:val="center"/>
          </w:tcPr>
          <w:p w14:paraId="1FCDA12F" w14:textId="77777777" w:rsidR="00776125" w:rsidRPr="00776125" w:rsidRDefault="00776125" w:rsidP="00B040D6">
            <w:pPr>
              <w:autoSpaceDE w:val="0"/>
              <w:autoSpaceDN w:val="0"/>
              <w:adjustRightInd w:val="0"/>
              <w:spacing w:before="120" w:after="120" w:line="240" w:lineRule="auto"/>
              <w:rPr>
                <w:sz w:val="24"/>
                <w:szCs w:val="24"/>
              </w:rPr>
            </w:pPr>
            <w:r>
              <w:rPr>
                <w:sz w:val="24"/>
              </w:rPr>
              <w:t>Lekkernijen</w:t>
            </w:r>
          </w:p>
        </w:tc>
        <w:tc>
          <w:tcPr>
            <w:tcW w:w="1886" w:type="dxa"/>
            <w:shd w:val="clear" w:color="auto" w:fill="E7E6E6" w:themeFill="background2"/>
          </w:tcPr>
          <w:p w14:paraId="2EAD543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762BCEAC" w14:textId="77777777" w:rsidTr="00B040D6">
        <w:tc>
          <w:tcPr>
            <w:tcW w:w="969" w:type="dxa"/>
          </w:tcPr>
          <w:p w14:paraId="48807D9C"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31</w:t>
            </w:r>
          </w:p>
        </w:tc>
        <w:tc>
          <w:tcPr>
            <w:tcW w:w="1032" w:type="dxa"/>
          </w:tcPr>
          <w:p w14:paraId="045FA01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(ia)</w:t>
            </w:r>
          </w:p>
        </w:tc>
        <w:tc>
          <w:tcPr>
            <w:tcW w:w="5173" w:type="dxa"/>
          </w:tcPr>
          <w:p w14:paraId="638C7035"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VTSZ-nummer 1904 die niet onder punt </w:t>
            </w:r>
            <w:r>
              <w:rPr>
                <w:i/>
                <w:sz w:val="24"/>
              </w:rPr>
              <w:t>d)</w:t>
            </w:r>
            <w:r>
              <w:rPr>
                <w:sz w:val="24"/>
              </w:rPr>
              <w:t xml:space="preserve"> vallen, VTSZ-nummer 2006 en VTSZ-nummer 2008 die niet onder punt </w:t>
            </w:r>
            <w:r>
              <w:rPr>
                <w:i/>
                <w:sz w:val="24"/>
              </w:rPr>
              <w:t xml:space="preserve"> d)</w:t>
            </w:r>
            <w:r>
              <w:rPr>
                <w:sz w:val="24"/>
              </w:rPr>
              <w:t xml:space="preserve"> vallen en geproduceerd met oliehoudende zaden, met </w:t>
            </w:r>
            <w:r>
              <w:rPr>
                <w:sz w:val="24"/>
              </w:rPr>
              <w:lastRenderedPageBreak/>
              <w:t>toegevoegde suiker, met een suikergehalte van meer dan 15 gram per 100 gram of met zowel toegevoegde suiker als zoetstoffen, met uitzondering van producten met een vezelgehalte van ten minste 8 gram per 100 gram</w:t>
            </w:r>
          </w:p>
        </w:tc>
        <w:tc>
          <w:tcPr>
            <w:tcW w:w="1886" w:type="dxa"/>
          </w:tcPr>
          <w:p w14:paraId="1DB99EC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lastRenderedPageBreak/>
              <w:t>HUF 210/kilogram</w:t>
            </w:r>
          </w:p>
          <w:p w14:paraId="750C5BD4"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EA7D08F" w14:textId="77777777" w:rsidTr="00B040D6">
        <w:tc>
          <w:tcPr>
            <w:tcW w:w="969" w:type="dxa"/>
          </w:tcPr>
          <w:p w14:paraId="09A483AA"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32</w:t>
            </w:r>
          </w:p>
        </w:tc>
        <w:tc>
          <w:tcPr>
            <w:tcW w:w="1032" w:type="dxa"/>
          </w:tcPr>
          <w:p w14:paraId="075BC8E2"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(ib)</w:t>
            </w:r>
          </w:p>
        </w:tc>
        <w:tc>
          <w:tcPr>
            <w:tcW w:w="5173" w:type="dxa"/>
          </w:tcPr>
          <w:p w14:paraId="67363B73"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VTSZ-nummer 1904 die niet onder punt </w:t>
            </w:r>
            <w:r>
              <w:rPr>
                <w:i/>
                <w:sz w:val="24"/>
              </w:rPr>
              <w:t>d),</w:t>
            </w:r>
            <w:r>
              <w:rPr>
                <w:sz w:val="24"/>
              </w:rPr>
              <w:t xml:space="preserve"> VTSZ-nummer 2006 vallen en VTSZ-nummer 2008 die niet onder punt </w:t>
            </w:r>
            <w:r>
              <w:rPr>
                <w:i/>
                <w:sz w:val="24"/>
              </w:rPr>
              <w:t xml:space="preserve"> d)</w:t>
            </w:r>
            <w:r>
              <w:rPr>
                <w:sz w:val="24"/>
              </w:rPr>
              <w:t xml:space="preserve"> vallen en zijn vervaardigd met behulp van oliehoudende zaden, zonder toegevoegde suiker maar met zoetstoffen, of zonder zoetstoffen maar met toegevoegde suiker, met een suikergehalte van niet meer dan 15 gram per 100 milliliter, met uitzondering van producten met een vezelgehalte van ten minste 8 gram per 100 gram</w:t>
            </w:r>
          </w:p>
        </w:tc>
        <w:tc>
          <w:tcPr>
            <w:tcW w:w="1886" w:type="dxa"/>
          </w:tcPr>
          <w:p w14:paraId="26939135"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65/kilogram</w:t>
            </w:r>
          </w:p>
          <w:p w14:paraId="06365D59"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69404B72" w14:textId="77777777" w:rsidTr="00B040D6">
        <w:tc>
          <w:tcPr>
            <w:tcW w:w="969" w:type="dxa"/>
          </w:tcPr>
          <w:p w14:paraId="36F8E4C0"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33</w:t>
            </w:r>
          </w:p>
        </w:tc>
        <w:tc>
          <w:tcPr>
            <w:tcW w:w="1032" w:type="dxa"/>
          </w:tcPr>
          <w:p w14:paraId="056C7BA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w:t>
            </w:r>
          </w:p>
        </w:tc>
        <w:tc>
          <w:tcPr>
            <w:tcW w:w="5173" w:type="dxa"/>
            <w:vAlign w:val="center"/>
          </w:tcPr>
          <w:p w14:paraId="2DD1AB90" w14:textId="77777777" w:rsidR="00776125" w:rsidRPr="00776125" w:rsidRDefault="00776125" w:rsidP="00B040D6">
            <w:pPr>
              <w:tabs>
                <w:tab w:val="left" w:pos="567"/>
              </w:tabs>
              <w:autoSpaceDE w:val="0"/>
              <w:autoSpaceDN w:val="0"/>
              <w:adjustRightInd w:val="0"/>
              <w:spacing w:before="120" w:after="120" w:line="240" w:lineRule="auto"/>
              <w:rPr>
                <w:sz w:val="24"/>
                <w:szCs w:val="24"/>
              </w:rPr>
            </w:pPr>
            <w:r>
              <w:rPr>
                <w:sz w:val="24"/>
              </w:rPr>
              <w:t>Voorverpakte zoete en gezouten gebakjes</w:t>
            </w:r>
          </w:p>
        </w:tc>
        <w:tc>
          <w:tcPr>
            <w:tcW w:w="1886" w:type="dxa"/>
            <w:shd w:val="clear" w:color="auto" w:fill="E7E6E6" w:themeFill="background2"/>
          </w:tcPr>
          <w:p w14:paraId="5FAF759F"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0F721AA5" w14:textId="77777777" w:rsidTr="00B040D6">
        <w:tc>
          <w:tcPr>
            <w:tcW w:w="969" w:type="dxa"/>
          </w:tcPr>
          <w:p w14:paraId="629B49D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34</w:t>
            </w:r>
          </w:p>
        </w:tc>
        <w:tc>
          <w:tcPr>
            <w:tcW w:w="1032" w:type="dxa"/>
          </w:tcPr>
          <w:p w14:paraId="7A6C15B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(ja)</w:t>
            </w:r>
          </w:p>
        </w:tc>
        <w:tc>
          <w:tcPr>
            <w:tcW w:w="5173" w:type="dxa"/>
          </w:tcPr>
          <w:p w14:paraId="1F8912AD"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de VTSZ-nummers 1901 20, 1902 en 1905 90 80 die niet onder de punten </w:t>
            </w:r>
            <w:r>
              <w:rPr>
                <w:i/>
                <w:sz w:val="24"/>
              </w:rPr>
              <w:t>c)</w:t>
            </w:r>
            <w:r>
              <w:rPr>
                <w:sz w:val="24"/>
              </w:rPr>
              <w:t xml:space="preserve"> en </w:t>
            </w:r>
            <w:r>
              <w:rPr>
                <w:i/>
                <w:sz w:val="24"/>
              </w:rPr>
              <w:t>d)</w:t>
            </w:r>
            <w:r>
              <w:rPr>
                <w:sz w:val="24"/>
              </w:rPr>
              <w:t>, met toegevoegde suiker, met een suikergehalte van meer dan 25 gram per 100 gram of met zowel toegevoegde suiker als zoetstoffen, met uitzondering van de onder (jc) bedoelde producten</w:t>
            </w:r>
          </w:p>
        </w:tc>
        <w:tc>
          <w:tcPr>
            <w:tcW w:w="1886" w:type="dxa"/>
          </w:tcPr>
          <w:p w14:paraId="689E358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210/kilogram</w:t>
            </w:r>
          </w:p>
          <w:p w14:paraId="1879B06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3783104C" w14:textId="77777777" w:rsidTr="00B040D6">
        <w:tc>
          <w:tcPr>
            <w:tcW w:w="969" w:type="dxa"/>
          </w:tcPr>
          <w:p w14:paraId="2774E5A3"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35</w:t>
            </w:r>
          </w:p>
        </w:tc>
        <w:tc>
          <w:tcPr>
            <w:tcW w:w="1032" w:type="dxa"/>
          </w:tcPr>
          <w:p w14:paraId="4A9A72CF"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(jb)</w:t>
            </w:r>
          </w:p>
        </w:tc>
        <w:tc>
          <w:tcPr>
            <w:tcW w:w="5173" w:type="dxa"/>
          </w:tcPr>
          <w:p w14:paraId="22334BD0"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de VTSZ-nummers 1901 20, 1902 en 1905 90 80 die niet onder de punten </w:t>
            </w:r>
            <w:r>
              <w:rPr>
                <w:i/>
                <w:sz w:val="24"/>
              </w:rPr>
              <w:t>c)</w:t>
            </w:r>
            <w:r>
              <w:rPr>
                <w:sz w:val="24"/>
              </w:rPr>
              <w:t xml:space="preserve"> en </w:t>
            </w:r>
            <w:r>
              <w:rPr>
                <w:i/>
                <w:sz w:val="24"/>
              </w:rPr>
              <w:t>d)</w:t>
            </w:r>
            <w:r>
              <w:rPr>
                <w:sz w:val="24"/>
              </w:rPr>
              <w:t xml:space="preserve"> vallen, zonder toegevoegde suiker maar met zoetstoffen, of zonder zoetstoffen maar met toegevoegde suiker, met een suikergehalte van niet meer dan 25 gram per 100 gram, met uitzondering van de onder (jc) vallende producten</w:t>
            </w:r>
          </w:p>
        </w:tc>
        <w:tc>
          <w:tcPr>
            <w:tcW w:w="1886" w:type="dxa"/>
          </w:tcPr>
          <w:p w14:paraId="24F03186"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65/kilogram</w:t>
            </w:r>
          </w:p>
          <w:p w14:paraId="2DA895AE" w14:textId="77777777" w:rsidR="00776125" w:rsidRPr="00776125" w:rsidRDefault="00776125" w:rsidP="00B040D6">
            <w:pPr>
              <w:autoSpaceDE w:val="0"/>
              <w:autoSpaceDN w:val="0"/>
              <w:adjustRightInd w:val="0"/>
              <w:spacing w:before="240" w:after="240" w:line="240" w:lineRule="auto"/>
              <w:jc w:val="center"/>
              <w:rPr>
                <w:sz w:val="24"/>
                <w:szCs w:val="24"/>
              </w:rPr>
            </w:pPr>
          </w:p>
        </w:tc>
      </w:tr>
      <w:tr w:rsidR="00776125" w:rsidRPr="00776125" w14:paraId="55D35A3B" w14:textId="77777777" w:rsidTr="00B040D6">
        <w:tc>
          <w:tcPr>
            <w:tcW w:w="969" w:type="dxa"/>
          </w:tcPr>
          <w:p w14:paraId="3A151684"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36</w:t>
            </w:r>
          </w:p>
        </w:tc>
        <w:tc>
          <w:tcPr>
            <w:tcW w:w="1032" w:type="dxa"/>
          </w:tcPr>
          <w:p w14:paraId="560D96CD"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(jc)</w:t>
            </w:r>
          </w:p>
        </w:tc>
        <w:tc>
          <w:tcPr>
            <w:tcW w:w="5173" w:type="dxa"/>
          </w:tcPr>
          <w:p w14:paraId="625F0FEF" w14:textId="77777777" w:rsidR="00776125" w:rsidRPr="00776125" w:rsidRDefault="00776125" w:rsidP="00B040D6">
            <w:pPr>
              <w:tabs>
                <w:tab w:val="left" w:pos="567"/>
              </w:tabs>
              <w:autoSpaceDE w:val="0"/>
              <w:autoSpaceDN w:val="0"/>
              <w:adjustRightInd w:val="0"/>
              <w:spacing w:before="120" w:after="120" w:line="240" w:lineRule="auto"/>
              <w:jc w:val="both"/>
              <w:rPr>
                <w:sz w:val="24"/>
                <w:szCs w:val="24"/>
              </w:rPr>
            </w:pPr>
            <w:r>
              <w:rPr>
                <w:sz w:val="24"/>
              </w:rPr>
              <w:t xml:space="preserve">producten van de VTSZ-nummers 1901 20, 1902 en 1905 90 80 die niet onder de punten </w:t>
            </w:r>
            <w:r>
              <w:rPr>
                <w:i/>
                <w:sz w:val="24"/>
              </w:rPr>
              <w:t>c)</w:t>
            </w:r>
            <w:r>
              <w:rPr>
                <w:sz w:val="24"/>
              </w:rPr>
              <w:t xml:space="preserve"> en </w:t>
            </w:r>
            <w:r>
              <w:rPr>
                <w:i/>
                <w:sz w:val="24"/>
              </w:rPr>
              <w:t>d)</w:t>
            </w:r>
            <w:r>
              <w:rPr>
                <w:sz w:val="24"/>
              </w:rPr>
              <w:t xml:space="preserve"> vallen, met een zoutgehalte van meer dan 1 gram per 100 gram </w:t>
            </w:r>
          </w:p>
        </w:tc>
        <w:tc>
          <w:tcPr>
            <w:tcW w:w="1886" w:type="dxa"/>
          </w:tcPr>
          <w:p w14:paraId="73F33F61" w14:textId="77777777" w:rsidR="00776125" w:rsidRPr="00776125" w:rsidRDefault="00776125" w:rsidP="00B040D6">
            <w:pPr>
              <w:autoSpaceDE w:val="0"/>
              <w:autoSpaceDN w:val="0"/>
              <w:adjustRightInd w:val="0"/>
              <w:spacing w:before="240" w:after="240" w:line="240" w:lineRule="auto"/>
              <w:jc w:val="center"/>
              <w:rPr>
                <w:sz w:val="24"/>
                <w:szCs w:val="24"/>
              </w:rPr>
            </w:pPr>
            <w:r>
              <w:rPr>
                <w:sz w:val="24"/>
              </w:rPr>
              <w:t>HUF 210/kilogram</w:t>
            </w:r>
          </w:p>
        </w:tc>
      </w:tr>
    </w:tbl>
    <w:p w14:paraId="28397C27" w14:textId="77777777" w:rsidR="001D6E66" w:rsidRPr="001D6E66" w:rsidRDefault="001D6E66" w:rsidP="00776125">
      <w:pPr>
        <w:spacing w:after="0" w:line="240" w:lineRule="auto"/>
        <w:jc w:val="right"/>
        <w:rPr>
          <w:rFonts w:ascii="Times New Roman" w:hAnsi="Times New Roman" w:cs="Times New Roman"/>
          <w:sz w:val="24"/>
          <w:szCs w:val="24"/>
          <w:lang w:eastAsia="hu-HU"/>
        </w:rPr>
      </w:pPr>
    </w:p>
    <w:sectPr w:rsidR="001D6E66" w:rsidRPr="001D6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9A6"/>
    <w:multiLevelType w:val="hybridMultilevel"/>
    <w:tmpl w:val="44DABACE"/>
    <w:lvl w:ilvl="0" w:tplc="1B68AD3C">
      <w:start w:val="1"/>
      <w:numFmt w:val="decimal"/>
      <w:lvlText w:val="%1. §"/>
      <w:lvlJc w:val="left"/>
      <w:pPr>
        <w:ind w:left="5180" w:hanging="360"/>
      </w:pPr>
      <w:rPr>
        <w:rFonts w:ascii="Times New Roman" w:hAnsi="Times New Roman" w:cs="Times New Roman" w:hint="default"/>
        <w:b/>
        <w:i w:val="0"/>
        <w:sz w:val="24"/>
        <w:szCs w:val="24"/>
      </w:rPr>
    </w:lvl>
    <w:lvl w:ilvl="1" w:tplc="040E0019">
      <w:start w:val="1"/>
      <w:numFmt w:val="lowerLetter"/>
      <w:lvlText w:val="%2."/>
      <w:lvlJc w:val="left"/>
      <w:pPr>
        <w:ind w:left="5551" w:hanging="360"/>
      </w:pPr>
      <w:rPr>
        <w:rFonts w:cs="Times New Roman"/>
      </w:rPr>
    </w:lvl>
    <w:lvl w:ilvl="2" w:tplc="51AA5ACC">
      <w:start w:val="1"/>
      <w:numFmt w:val="decimal"/>
      <w:lvlText w:val="%3."/>
      <w:lvlJc w:val="left"/>
      <w:pPr>
        <w:ind w:left="4472" w:hanging="360"/>
      </w:pPr>
      <w:rPr>
        <w:rFonts w:hint="default"/>
        <w:b w:val="0"/>
        <w:i w:val="0"/>
        <w:sz w:val="24"/>
        <w:szCs w:val="24"/>
      </w:rPr>
    </w:lvl>
    <w:lvl w:ilvl="3" w:tplc="040E000F" w:tentative="1">
      <w:start w:val="1"/>
      <w:numFmt w:val="decimal"/>
      <w:lvlText w:val="%4."/>
      <w:lvlJc w:val="left"/>
      <w:pPr>
        <w:ind w:left="6991" w:hanging="360"/>
      </w:pPr>
      <w:rPr>
        <w:rFonts w:cs="Times New Roman"/>
      </w:rPr>
    </w:lvl>
    <w:lvl w:ilvl="4" w:tplc="040E0019" w:tentative="1">
      <w:start w:val="1"/>
      <w:numFmt w:val="lowerLetter"/>
      <w:lvlText w:val="%5."/>
      <w:lvlJc w:val="left"/>
      <w:pPr>
        <w:ind w:left="7711" w:hanging="360"/>
      </w:pPr>
      <w:rPr>
        <w:rFonts w:cs="Times New Roman"/>
      </w:rPr>
    </w:lvl>
    <w:lvl w:ilvl="5" w:tplc="040E001B" w:tentative="1">
      <w:start w:val="1"/>
      <w:numFmt w:val="lowerRoman"/>
      <w:lvlText w:val="%6."/>
      <w:lvlJc w:val="right"/>
      <w:pPr>
        <w:ind w:left="8431" w:hanging="180"/>
      </w:pPr>
      <w:rPr>
        <w:rFonts w:cs="Times New Roman"/>
      </w:rPr>
    </w:lvl>
    <w:lvl w:ilvl="6" w:tplc="040E000F" w:tentative="1">
      <w:start w:val="1"/>
      <w:numFmt w:val="decimal"/>
      <w:lvlText w:val="%7."/>
      <w:lvlJc w:val="left"/>
      <w:pPr>
        <w:ind w:left="9151" w:hanging="360"/>
      </w:pPr>
      <w:rPr>
        <w:rFonts w:cs="Times New Roman"/>
      </w:rPr>
    </w:lvl>
    <w:lvl w:ilvl="7" w:tplc="040E0019" w:tentative="1">
      <w:start w:val="1"/>
      <w:numFmt w:val="lowerLetter"/>
      <w:lvlText w:val="%8."/>
      <w:lvlJc w:val="left"/>
      <w:pPr>
        <w:ind w:left="9871" w:hanging="360"/>
      </w:pPr>
      <w:rPr>
        <w:rFonts w:cs="Times New Roman"/>
      </w:rPr>
    </w:lvl>
    <w:lvl w:ilvl="8" w:tplc="040E001B" w:tentative="1">
      <w:start w:val="1"/>
      <w:numFmt w:val="lowerRoman"/>
      <w:lvlText w:val="%9."/>
      <w:lvlJc w:val="right"/>
      <w:pPr>
        <w:ind w:left="10591" w:hanging="180"/>
      </w:pPr>
      <w:rPr>
        <w:rFonts w:cs="Times New Roman"/>
      </w:rPr>
    </w:lvl>
  </w:abstractNum>
  <w:abstractNum w:abstractNumId="1" w15:restartNumberingAfterBreak="0">
    <w:nsid w:val="3D9957CE"/>
    <w:multiLevelType w:val="hybridMultilevel"/>
    <w:tmpl w:val="A078BD5A"/>
    <w:lvl w:ilvl="0" w:tplc="3296F258">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8384E81"/>
    <w:multiLevelType w:val="hybridMultilevel"/>
    <w:tmpl w:val="D99A989C"/>
    <w:lvl w:ilvl="0" w:tplc="4CE8DC80">
      <w:start w:val="1"/>
      <w:numFmt w:val="decimal"/>
      <w:lvlText w:val="%1."/>
      <w:lvlJc w:val="left"/>
      <w:pPr>
        <w:ind w:left="502" w:hanging="360"/>
      </w:pPr>
      <w:rPr>
        <w:rFonts w:hint="default"/>
        <w:b/>
        <w:i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AB82822"/>
    <w:multiLevelType w:val="hybridMultilevel"/>
    <w:tmpl w:val="96CA28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60DE5"/>
    <w:multiLevelType w:val="hybridMultilevel"/>
    <w:tmpl w:val="78C6BE12"/>
    <w:lvl w:ilvl="0" w:tplc="8F960D02">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4DF0B70"/>
    <w:multiLevelType w:val="hybridMultilevel"/>
    <w:tmpl w:val="B846E8A2"/>
    <w:lvl w:ilvl="0" w:tplc="2F58D08A">
      <w:start w:val="7"/>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6" w15:restartNumberingAfterBreak="0">
    <w:nsid w:val="75D5493B"/>
    <w:multiLevelType w:val="hybridMultilevel"/>
    <w:tmpl w:val="B586428E"/>
    <w:lvl w:ilvl="0" w:tplc="8012BCBA">
      <w:start w:val="2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543972">
    <w:abstractNumId w:val="0"/>
  </w:num>
  <w:num w:numId="2" w16cid:durableId="1073701258">
    <w:abstractNumId w:val="2"/>
  </w:num>
  <w:num w:numId="3" w16cid:durableId="505479394">
    <w:abstractNumId w:val="3"/>
  </w:num>
  <w:num w:numId="4" w16cid:durableId="1320428601">
    <w:abstractNumId w:val="5"/>
  </w:num>
  <w:num w:numId="5" w16cid:durableId="1145976366">
    <w:abstractNumId w:val="6"/>
  </w:num>
  <w:num w:numId="6" w16cid:durableId="1132094789">
    <w:abstractNumId w:val="1"/>
  </w:num>
  <w:num w:numId="7" w16cid:durableId="109092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66"/>
    <w:rsid w:val="000450C1"/>
    <w:rsid w:val="000E0AD3"/>
    <w:rsid w:val="001D6E66"/>
    <w:rsid w:val="002375C8"/>
    <w:rsid w:val="00776125"/>
    <w:rsid w:val="00B816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8089"/>
  <w15:chartTrackingRefBased/>
  <w15:docId w15:val="{2EEB6BDD-9CD8-4226-A91C-6566526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al"/>
    <w:link w:val="ListParagraphChar"/>
    <w:uiPriority w:val="34"/>
    <w:qFormat/>
    <w:rsid w:val="001D6E66"/>
    <w:pPr>
      <w:ind w:left="720"/>
      <w:contextualSpacing/>
    </w:pPr>
  </w:style>
  <w:style w:type="character" w:customStyle="1" w:styleId="ListParagraphChar">
    <w:name w:val="List Paragraph Char"/>
    <w:aliases w:val="Welt L Char Char,List Paragraph à moi Char,Welt L Char1,Bullet List Char,FooterText Char,List Paragraph1 Char,numbered Char,Paragraphe de liste1 Char,Bulletr List Paragraph Char,列出段落 Char,列出段落1 Char,Listeafsnit1 Char,リスト段落1 Char"/>
    <w:basedOn w:val="DefaultParagraphFont"/>
    <w:link w:val="ListParagraph"/>
    <w:uiPriority w:val="34"/>
    <w:qFormat/>
    <w:locked/>
    <w:rsid w:val="001D6E66"/>
  </w:style>
  <w:style w:type="table" w:styleId="TableGrid">
    <w:name w:val="Table Grid"/>
    <w:basedOn w:val="TableNormal"/>
    <w:uiPriority w:val="39"/>
    <w:rsid w:val="001D6E66"/>
    <w:pPr>
      <w:spacing w:after="0" w:line="240" w:lineRule="auto"/>
    </w:pPr>
    <w:rPr>
      <w:rFonts w:ascii="Times New Roman" w:eastAsia="Times New Roman" w:hAnsi="Times New Roman"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1685</Words>
  <Characters>9605</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Bárdos Zoltán dr.</dc:creator>
  <cp:keywords/>
  <dc:description/>
  <cp:lastModifiedBy>Dimitris Dimitriadis</cp:lastModifiedBy>
  <cp:revision>4</cp:revision>
  <dcterms:created xsi:type="dcterms:W3CDTF">2022-06-03T09:25:00Z</dcterms:created>
  <dcterms:modified xsi:type="dcterms:W3CDTF">2022-07-01T10:12:00Z</dcterms:modified>
</cp:coreProperties>
</file>