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575" w:rsidRPr="000C77D5" w:rsidRDefault="00617575" w:rsidP="00617575">
      <w:pPr>
        <w:jc w:val="center"/>
        <w:rPr>
          <w:rFonts w:ascii="Courier New" w:hAnsi="Courier New"/>
        </w:rPr>
      </w:pPr>
      <w:r>
        <w:rPr>
          <w:rFonts w:ascii="Courier New" w:hAnsi="Courier New"/>
        </w:rPr>
        <w:t>1. ------IND- 2021 0030 F-- ES- ------ 20210129 --- --- PROJET</w:t>
      </w:r>
    </w:p>
    <w:p w:rsidR="006D1B38" w:rsidRDefault="00BE4644" w:rsidP="00195C70">
      <w:pPr>
        <w:pStyle w:val="LO-Normal"/>
        <w:ind w:left="6372" w:hanging="702"/>
        <w:jc w:val="right"/>
      </w:pPr>
      <w:r>
        <w:t>Vers</w:t>
      </w:r>
      <w:bookmarkStart w:id="0" w:name="_GoBack"/>
      <w:bookmarkEnd w:id="0"/>
      <w:r>
        <w:t>ión de 18 de noviembre de 2020</w:t>
      </w:r>
    </w:p>
    <w:tbl>
      <w:tblPr>
        <w:tblW w:w="4054" w:type="dxa"/>
        <w:tblInd w:w="114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27"/>
        <w:gridCol w:w="968"/>
        <w:gridCol w:w="1559"/>
      </w:tblGrid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REPUBLIQUE"/>
            </w:pPr>
            <w:r>
              <w:t>REPÚBLICA FRANCESA</w:t>
            </w:r>
          </w:p>
        </w:tc>
      </w:tr>
      <w:tr w:rsidR="006D1B38" w:rsidTr="002A4914">
        <w:trPr>
          <w:cantSplit/>
          <w:trHeight w:hRule="exact" w:val="113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</w:trPr>
        <w:tc>
          <w:tcPr>
            <w:tcW w:w="4054" w:type="dxa"/>
            <w:gridSpan w:val="3"/>
          </w:tcPr>
          <w:p w:rsidR="006D1B38" w:rsidRDefault="00BE4644" w:rsidP="00532188">
            <w:pPr>
              <w:pStyle w:val="SNTimbre"/>
              <w:widowControl/>
            </w:pPr>
            <w:r>
              <w:t>Ministerio de Economía, Hacienda y Recuperación</w:t>
            </w:r>
          </w:p>
        </w:tc>
      </w:tr>
      <w:tr w:rsidR="006D1B38" w:rsidTr="002A4914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  <w:tr w:rsidR="006D1B38">
        <w:trPr>
          <w:cantSplit/>
          <w:trHeight w:hRule="exact" w:val="227"/>
        </w:trPr>
        <w:tc>
          <w:tcPr>
            <w:tcW w:w="1527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968" w:type="dxa"/>
          </w:tcPr>
          <w:p w:rsidR="006D1B38" w:rsidRDefault="006D1B38" w:rsidP="00532188">
            <w:pPr>
              <w:pStyle w:val="LO-Normal"/>
            </w:pPr>
          </w:p>
        </w:tc>
        <w:tc>
          <w:tcPr>
            <w:tcW w:w="1559" w:type="dxa"/>
          </w:tcPr>
          <w:p w:rsidR="006D1B38" w:rsidRDefault="006D1B38" w:rsidP="00532188">
            <w:pPr>
              <w:pStyle w:val="LO-Normal"/>
            </w:pPr>
          </w:p>
        </w:tc>
      </w:tr>
    </w:tbl>
    <w:p w:rsidR="006D1B38" w:rsidRDefault="00BE4644" w:rsidP="00532188">
      <w:pPr>
        <w:pStyle w:val="SNNature"/>
        <w:widowControl/>
      </w:pPr>
      <w:r>
        <w:t>Decreto de n.º 2020-… de … de 2020</w:t>
      </w:r>
    </w:p>
    <w:p w:rsidR="006D1B38" w:rsidRDefault="00BE4644" w:rsidP="00532188">
      <w:pPr>
        <w:pStyle w:val="SNtitre"/>
        <w:widowControl/>
      </w:pPr>
      <w:r>
        <w:t>relativo a las condiciones de uso de los términos «reenvasado» y «producto reenvasado»</w:t>
      </w:r>
    </w:p>
    <w:p w:rsidR="006D1B38" w:rsidRDefault="00BE4644" w:rsidP="00532188">
      <w:pPr>
        <w:pStyle w:val="SNNORCentr"/>
      </w:pPr>
      <w:r>
        <w:t>NOR: [...]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Personas a las que afecta:</w:t>
      </w:r>
      <w:r>
        <w:rPr>
          <w:rStyle w:val="Policepardfaut"/>
          <w:i/>
        </w:rPr>
        <w:t xml:space="preserve"> Vendedores de productos comercializados, incluso cuando se pongan a la venta desde una interfaz en línea.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Objeto:</w:t>
      </w:r>
      <w:r>
        <w:rPr>
          <w:rStyle w:val="Policepardfaut"/>
          <w:i/>
        </w:rPr>
        <w:t xml:space="preserve"> Condiciones de uso de los términos «reenvasado» o «producto reenvasado».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Entrada en vigor:</w:t>
      </w:r>
      <w:r>
        <w:rPr>
          <w:rStyle w:val="Policepardfaut"/>
          <w:i/>
        </w:rPr>
        <w:t xml:space="preserve"> </w:t>
      </w:r>
    </w:p>
    <w:p w:rsidR="006D1B38" w:rsidRDefault="00BE4644" w:rsidP="00C85968">
      <w:pPr>
        <w:pStyle w:val="SNAutorit"/>
      </w:pPr>
      <w:r>
        <w:rPr>
          <w:rStyle w:val="Policepardfaut"/>
          <w:b/>
          <w:i/>
        </w:rPr>
        <w:t>Nota explicativa:</w:t>
      </w:r>
      <w:r>
        <w:rPr>
          <w:rStyle w:val="Policepardfaut"/>
          <w:i/>
        </w:rPr>
        <w:t xml:space="preserve"> El presente Decreto determina las condiciones de aplicación del artículo L. 122-21-1 del Código de Consumo, que establece un marco legal para el uso de los términos «reenvasado» y «producto reenvasado». En este sentido, se reserva el uso de estos términos a los productos usados, y se especifican las condiciones bajo las cuales pueden utilizarse, por lo que se refiere a la realización de pruebas, o incluso al requisito de una o más intervenciones técnicas, que permiten garantizar la seguridad y funcionalidad del producto. Esta intervención o intervenciones realizadas sobre el producto constituyen una característica esencial. Además, para evitar que el consumidor sea engañado sobre las características de un producto reenvasado, el presente Decreto prohíbe cualquier referencia a un producto nuevo y reserva el uso de las palabras «reenvasado en Francia» a las actividades de reenvasado que se realizan íntegramente en territorio nacional. Estas normas también se aplican a las piezas de repuesto.</w:t>
      </w:r>
    </w:p>
    <w:p w:rsidR="006D1B38" w:rsidRPr="003114B3" w:rsidRDefault="00BE4644" w:rsidP="00C85968">
      <w:pPr>
        <w:pStyle w:val="SNAutorit"/>
        <w:rPr>
          <w:rStyle w:val="Policepardfaut"/>
          <w:i/>
        </w:rPr>
      </w:pPr>
      <w:r>
        <w:rPr>
          <w:rStyle w:val="Policepardfaut"/>
          <w:b/>
          <w:i/>
        </w:rPr>
        <w:t>Referencias:</w:t>
      </w:r>
      <w:r>
        <w:rPr>
          <w:rStyle w:val="Policepardfaut"/>
          <w:i/>
        </w:rPr>
        <w:t xml:space="preserve"> El presente Decreto podrá consultarse en el sitio web de Légifrance (</w:t>
      </w:r>
      <w:hyperlink r:id="rId7" w:tgtFrame="_top">
        <w:r>
          <w:rPr>
            <w:rStyle w:val="Policepardfaut"/>
            <w:b/>
            <w:i/>
          </w:rPr>
          <w:t>http://www.legifrance.gouv.fr</w:t>
        </w:r>
      </w:hyperlink>
      <w:r>
        <w:rPr>
          <w:rStyle w:val="Policepardfaut"/>
          <w:i/>
        </w:rPr>
        <w:t>).</w:t>
      </w:r>
    </w:p>
    <w:p w:rsidR="003114B3" w:rsidRDefault="003114B3" w:rsidP="00C85968">
      <w:pPr>
        <w:pStyle w:val="SNAutorit"/>
        <w:rPr>
          <w:b/>
        </w:rPr>
      </w:pPr>
    </w:p>
    <w:p w:rsidR="006D1B38" w:rsidRDefault="00BE4644" w:rsidP="00C85968">
      <w:pPr>
        <w:pStyle w:val="SNAutorit"/>
        <w:rPr>
          <w:b/>
        </w:rPr>
      </w:pPr>
      <w:r>
        <w:rPr>
          <w:b/>
        </w:rPr>
        <w:t>El Primer Ministro,</w:t>
      </w:r>
    </w:p>
    <w:p w:rsidR="006D1B38" w:rsidRDefault="00BE4644" w:rsidP="00C85968">
      <w:pPr>
        <w:pStyle w:val="SNRapport"/>
      </w:pPr>
      <w:r>
        <w:t>Visto el informe del Ministro de Economía, Hacienda y Recuperación;</w:t>
      </w:r>
    </w:p>
    <w:p w:rsidR="006D1B38" w:rsidRDefault="00BE4644" w:rsidP="00C85968">
      <w:pPr>
        <w:pStyle w:val="SNVisa"/>
      </w:pPr>
      <w:r>
        <w:t>Visto el Reglamento (UE) n.º 2016/679 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datos);</w:t>
      </w:r>
    </w:p>
    <w:p w:rsidR="006D1B38" w:rsidRDefault="00BE4644" w:rsidP="00C85968">
      <w:pPr>
        <w:ind w:firstLine="720"/>
        <w:rPr>
          <w:rFonts w:ascii="Calibri" w:eastAsia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Vista la Directiva (UE) 2015/1535 del Parlamento Europeo y del Consejo, de 9 de septiembre de 2015, por la que se establece un procedimiento de información en materia de reglamentaciones técnicas y de reglas relativas a los servicios de la sociedad de la información (versión codificada) y, en particular, la notificación n.º año/XXX/F;</w:t>
      </w:r>
    </w:p>
    <w:p w:rsidR="006D1B38" w:rsidRDefault="00BE4644" w:rsidP="00C85968">
      <w:pPr>
        <w:pStyle w:val="SNVisa"/>
      </w:pPr>
      <w:r>
        <w:t>Visto el Código de Comercio, en particular el artículo L. 321-1;</w:t>
      </w:r>
    </w:p>
    <w:p w:rsidR="006D1B38" w:rsidRDefault="00BE4644" w:rsidP="00C85968">
      <w:pPr>
        <w:pStyle w:val="SNVisa"/>
      </w:pPr>
      <w:r>
        <w:lastRenderedPageBreak/>
        <w:t>Visto el Código de Consumo, en particular el artículo L. 122-21-1, en su redacción resultante del artículo 37 de la Ley n.º 2020-105, de 10 de febrero de 2020, relativa a la lucha contra el desperdicio y a la economía circular;</w:t>
      </w:r>
    </w:p>
    <w:p w:rsidR="006D1B38" w:rsidRDefault="00BE4644" w:rsidP="00C85968">
      <w:pPr>
        <w:pStyle w:val="LO-Normal"/>
        <w:spacing w:before="100" w:after="100"/>
        <w:ind w:firstLine="720"/>
        <w:jc w:val="both"/>
      </w:pPr>
      <w:r>
        <w:t>Vista la Ley n.º 78-17, de 6 de enero de 1978, relativa a la informática, los ficheros y las libertades, en su versión modificada;</w:t>
      </w:r>
    </w:p>
    <w:p w:rsidR="006D1B38" w:rsidRDefault="00BE4644" w:rsidP="00C85968">
      <w:pPr>
        <w:pStyle w:val="SNVisa"/>
      </w:pPr>
      <w:r>
        <w:t>Previa consulta del Consejo de Estado (sección de finanzas),</w:t>
      </w:r>
    </w:p>
    <w:p w:rsidR="006D1B38" w:rsidRDefault="00BE4644" w:rsidP="00532188">
      <w:pPr>
        <w:pStyle w:val="SNActe"/>
      </w:pPr>
      <w:r>
        <w:t>Decreta:</w:t>
      </w:r>
    </w:p>
    <w:p w:rsidR="006D1B38" w:rsidRDefault="00BE4644" w:rsidP="00532188">
      <w:pPr>
        <w:pStyle w:val="SNArticle"/>
        <w:keepNext/>
        <w:keepLines/>
      </w:pPr>
      <w:r>
        <w:t>Artículo 1</w:t>
      </w:r>
    </w:p>
    <w:p w:rsidR="006D1B38" w:rsidRDefault="00BE4644" w:rsidP="00532188">
      <w:pPr>
        <w:pStyle w:val="BodyText"/>
      </w:pPr>
      <w:r>
        <w:t>El capítulo II, del título II, del libro I, del Código de Consumo se modifica como sigue:</w:t>
      </w:r>
    </w:p>
    <w:p w:rsidR="006D1B38" w:rsidRDefault="00BE4644" w:rsidP="00532188">
      <w:pPr>
        <w:pStyle w:val="BodyText"/>
      </w:pPr>
      <w:r>
        <w:t>1) la sección única pasa a ser la sección 1;</w:t>
      </w:r>
    </w:p>
    <w:p w:rsidR="006D1B38" w:rsidRDefault="00BE4644" w:rsidP="00532188">
      <w:pPr>
        <w:pStyle w:val="BodyText"/>
      </w:pPr>
      <w:r>
        <w:t>2) se completa con una sección 2 con la siguiente redacción:</w:t>
      </w:r>
    </w:p>
    <w:p w:rsidR="006D1B38" w:rsidRDefault="00BE4644" w:rsidP="00532188">
      <w:pPr>
        <w:pStyle w:val="BodyText"/>
        <w:keepNext/>
        <w:keepLines/>
        <w:jc w:val="center"/>
      </w:pPr>
      <w:r>
        <w:t>«Sección 2</w:t>
      </w:r>
    </w:p>
    <w:p w:rsidR="006D1B38" w:rsidRDefault="00BE4644" w:rsidP="00532188">
      <w:pPr>
        <w:pStyle w:val="BodyText"/>
        <w:keepNext/>
        <w:keepLines/>
        <w:jc w:val="center"/>
      </w:pPr>
      <w:r>
        <w:t>Utilización de los términos “reenvasado” y “producto reenvasado”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Artículo R. 122-4.</w:t>
      </w:r>
      <w:r>
        <w:t xml:space="preserve"> - Un producto o pieza de repuesto podrá considerarse "producto reenvasado" o ir acompañado del término “reenvasado” si cumple todas las condiciones siguientes:</w:t>
      </w:r>
    </w:p>
    <w:p w:rsidR="006D1B38" w:rsidRDefault="00BE4644" w:rsidP="00532188">
      <w:pPr>
        <w:pStyle w:val="BodyText"/>
        <w:spacing w:before="100" w:after="100"/>
      </w:pPr>
      <w:r>
        <w:t>1) se trata de un producto de segunda mano o una pieza de repuesto, en el sentido del artículo L. 321-1 del Código de Comercio, cuyas funcionalidades se han sometido a prueba para establecer que cumple los requisitos legales de seguridad y que se ajusta al uso que legítimamente puede esperar el consumidor, así como, en su caso, que se ha sometido a una o más intervenciones con el fin de restaurar sus funcionalidades;</w:t>
      </w:r>
    </w:p>
    <w:p w:rsidR="006D1B38" w:rsidRDefault="00BE4644" w:rsidP="00532188">
      <w:pPr>
        <w:pStyle w:val="LO-Normal"/>
        <w:spacing w:before="100" w:after="100"/>
        <w:jc w:val="both"/>
      </w:pPr>
      <w:r>
        <w:t>2) cuando sea necesario, la intervención o las intervenciones especificadas en el párrafo anterior incluirán la eliminación de todos los datos personales registrados o conservados en relación con un uso anterior o un usuario anterior en cumplimiento de las disposiciones del Reglamento (UE) n.º 2016/679 del Parlamento Europeo y del Consejo, de 27 de abril de 2016, relativo a la protección de las personas físicas en lo que respecta al tratamiento de datos personales y a la libre circulación de estos datos y de la Ley n.º 78-17, de 6 de enero de 1978, relativa a la informática, los ficheros y las libertades, en particular, por lo que se refiere al derecho a la recuperación y portabilidad de los datos personales.</w:t>
      </w:r>
    </w:p>
    <w:p w:rsidR="006D1B38" w:rsidRDefault="00BE4644" w:rsidP="00532188">
      <w:pPr>
        <w:pStyle w:val="LO-Normal"/>
        <w:spacing w:before="100" w:after="100"/>
        <w:jc w:val="both"/>
      </w:pPr>
      <w:r>
        <w:t>Corresponde al profesional que pone a la venta un producto o una pieza de repuesto considerados “productos reenvasados” o que van acompañados del término “reenvasado”, demostrar que se han realizado las operaciones previstas en los párrafos anteriores.</w:t>
      </w:r>
    </w:p>
    <w:p w:rsidR="006D1B38" w:rsidRDefault="00BE4644" w:rsidP="00532188">
      <w:pPr>
        <w:pStyle w:val="BodyText"/>
        <w:spacing w:before="100" w:after="100"/>
      </w:pPr>
      <w:r>
        <w:rPr>
          <w:i/>
        </w:rPr>
        <w:t>Artículo R. 122-5.</w:t>
      </w:r>
      <w:r>
        <w:t xml:space="preserve"> - La intervención o intervenciones realizadas sobre el producto o la pieza de repuesto que justifiquen la utilización de los términos “producto reenvasado”, “reenvasado” o “reenvasado en Francia” constituirán una característica esencial de estos.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  <w:iCs/>
        </w:rPr>
        <w:t>Artículo R. 122-6.</w:t>
      </w:r>
      <w:r>
        <w:t xml:space="preserve"> - Las expresiones “en perfecto estado”, “como nuevo”, “nuevo” o cualquier mención equivalente, no podrán utilizarse para un producto o pieza de repuesto considerados “productos reenvasados” o que vayan acompañados de la mención “reenvasado”.</w:t>
      </w:r>
    </w:p>
    <w:p w:rsidR="006D1B38" w:rsidRDefault="00BE4644" w:rsidP="00532188">
      <w:pPr>
        <w:pStyle w:val="BodyText"/>
        <w:spacing w:before="100" w:after="100"/>
      </w:pPr>
      <w:r>
        <w:rPr>
          <w:rStyle w:val="Policepardfaut"/>
          <w:i/>
          <w:iCs/>
        </w:rPr>
        <w:t>Artículo R. 122-7.</w:t>
      </w:r>
      <w:r>
        <w:t xml:space="preserve"> - El uso de las palabras “reenvasado en Francia” queda reservado para las actividades mencionadas en el artículo R. 122-4 que se realicen íntegramente en territorio nacional.».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t>Artículo 2</w:t>
      </w:r>
    </w:p>
    <w:p w:rsidR="006D1B38" w:rsidRDefault="00BE4644" w:rsidP="00532188">
      <w:pPr>
        <w:pStyle w:val="BodyText"/>
        <w:spacing w:before="100" w:after="100" w:line="244" w:lineRule="auto"/>
      </w:pPr>
      <w:r>
        <w:t>El presente Decreto entrará en vigor el 1 de abril de 2021.</w:t>
      </w:r>
    </w:p>
    <w:p w:rsidR="006D1B38" w:rsidRDefault="00BE4644" w:rsidP="00532188">
      <w:pPr>
        <w:pStyle w:val="BodyText"/>
        <w:keepNext/>
        <w:keepLines/>
        <w:spacing w:before="100" w:after="100" w:line="244" w:lineRule="auto"/>
        <w:jc w:val="center"/>
        <w:rPr>
          <w:b/>
        </w:rPr>
      </w:pPr>
      <w:r>
        <w:rPr>
          <w:b/>
        </w:rPr>
        <w:lastRenderedPageBreak/>
        <w:t>Artículo 3</w:t>
      </w:r>
    </w:p>
    <w:p w:rsidR="006D1B38" w:rsidRDefault="00BE4644" w:rsidP="00532188">
      <w:pPr>
        <w:pStyle w:val="BodyText"/>
      </w:pPr>
      <w:r>
        <w:t>La Ministra de la Transición Ecológica y el Ministro de Economía, Hacienda y Recuperación serán los responsables, dentro de sus respectivas competencias, de la ejecución del presente Decreto, que se publicará en el Boletín Oficial de la República Francesa.</w:t>
      </w:r>
    </w:p>
    <w:p w:rsidR="006D1B38" w:rsidRDefault="006D1B38" w:rsidP="00532188">
      <w:pPr>
        <w:pStyle w:val="BodyText"/>
      </w:pPr>
    </w:p>
    <w:p w:rsidR="006D1B38" w:rsidRDefault="006D1B38" w:rsidP="00532188">
      <w:pPr>
        <w:pStyle w:val="BodyText"/>
      </w:pPr>
    </w:p>
    <w:p w:rsidR="006D1B38" w:rsidRDefault="00BE4644" w:rsidP="00532188">
      <w:pPr>
        <w:pStyle w:val="SNContreseing"/>
      </w:pPr>
      <w:r>
        <w:t>A:</w:t>
      </w:r>
    </w:p>
    <w:p w:rsidR="006D1B38" w:rsidRDefault="00BE4644" w:rsidP="00532188">
      <w:pPr>
        <w:pStyle w:val="SNContreseing"/>
      </w:pPr>
      <w:r>
        <w:t>Por el Primer Ministro,</w:t>
      </w:r>
    </w:p>
    <w:p w:rsidR="006D1B38" w:rsidRDefault="006D1B38" w:rsidP="00532188">
      <w:pPr>
        <w:pStyle w:val="LO-Normal"/>
        <w:spacing w:before="100" w:after="100" w:line="240" w:lineRule="auto"/>
        <w:rPr>
          <w:rFonts w:eastAsia="Times New Roman"/>
          <w:lang w:eastAsia="fr-FR"/>
        </w:rPr>
      </w:pPr>
    </w:p>
    <w:p w:rsidR="006D1B38" w:rsidRDefault="00BE4644" w:rsidP="00532188">
      <w:pPr>
        <w:pStyle w:val="LO-Normal"/>
        <w:keepNext/>
        <w:keepLines/>
        <w:spacing w:before="100" w:after="100" w:line="240" w:lineRule="auto"/>
        <w:rPr>
          <w:rFonts w:eastAsia="Times New Roman"/>
        </w:rPr>
      </w:pPr>
      <w:r>
        <w:t>La Ministra de la Transición Ecológica</w:t>
      </w:r>
    </w:p>
    <w:p w:rsidR="006D1B38" w:rsidRDefault="00BE4644" w:rsidP="00532188">
      <w:pPr>
        <w:pStyle w:val="LO-Normal"/>
        <w:spacing w:after="0" w:line="240" w:lineRule="auto"/>
        <w:rPr>
          <w:rFonts w:eastAsia="Times New Roman"/>
        </w:rPr>
      </w:pPr>
      <w:r>
        <w:t>Barbara POMPILI</w:t>
      </w:r>
    </w:p>
    <w:p w:rsidR="006D1B38" w:rsidRDefault="00BE4644" w:rsidP="00532188">
      <w:pPr>
        <w:pStyle w:val="LO-Normal"/>
        <w:keepNext/>
        <w:keepLines/>
        <w:spacing w:before="100" w:after="100" w:line="240" w:lineRule="auto"/>
        <w:ind w:left="5040"/>
        <w:rPr>
          <w:rFonts w:eastAsia="Times New Roman"/>
        </w:rPr>
      </w:pPr>
      <w:r>
        <w:t>El Ministro de Economía, Hacienda y Recuperación,</w:t>
      </w:r>
    </w:p>
    <w:p w:rsidR="006D1B38" w:rsidRDefault="00BE4644" w:rsidP="00532188">
      <w:pPr>
        <w:pStyle w:val="LO-Normal"/>
        <w:spacing w:before="100" w:after="100" w:line="240" w:lineRule="auto"/>
        <w:ind w:left="5040"/>
        <w:rPr>
          <w:rFonts w:eastAsia="Times New Roman"/>
        </w:rPr>
      </w:pPr>
      <w:r>
        <w:t>Bruno LE MAIRE</w:t>
      </w:r>
    </w:p>
    <w:sectPr w:rsidR="006D1B38">
      <w:pgSz w:w="11906" w:h="16838"/>
      <w:pgMar w:top="1134" w:right="1418" w:bottom="1418" w:left="1134" w:header="0" w:footer="0" w:gutter="0"/>
      <w:cols w:space="720"/>
      <w:formProt w:val="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5DDD" w:rsidRDefault="00D55DDD" w:rsidP="00451EFE">
      <w:r>
        <w:separator/>
      </w:r>
    </w:p>
  </w:endnote>
  <w:endnote w:type="continuationSeparator" w:id="0">
    <w:p w:rsidR="00D55DDD" w:rsidRDefault="00D55DDD" w:rsidP="0045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5DDD" w:rsidRDefault="00D55DDD" w:rsidP="00451EFE">
      <w:r>
        <w:separator/>
      </w:r>
    </w:p>
  </w:footnote>
  <w:footnote w:type="continuationSeparator" w:id="0">
    <w:p w:rsidR="00D55DDD" w:rsidRDefault="00D55DDD" w:rsidP="0045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4719C"/>
    <w:multiLevelType w:val="multilevel"/>
    <w:tmpl w:val="80ACE59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B38"/>
    <w:rsid w:val="00195C70"/>
    <w:rsid w:val="002A4914"/>
    <w:rsid w:val="003114B3"/>
    <w:rsid w:val="00451EFE"/>
    <w:rsid w:val="00532188"/>
    <w:rsid w:val="00617575"/>
    <w:rsid w:val="0063400E"/>
    <w:rsid w:val="006D1B38"/>
    <w:rsid w:val="00AD1D1C"/>
    <w:rsid w:val="00BE4644"/>
    <w:rsid w:val="00C85968"/>
    <w:rsid w:val="00D55DDD"/>
    <w:rsid w:val="00F9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A5017A-2E1A-4E48-AAA5-5DD331F6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fr-FR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O-Normal"/>
    <w:next w:val="LO-Normal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rFonts w:cs="Arial"/>
      <w:bCs/>
      <w:caps/>
      <w:kern w:val="2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numPr>
        <w:ilvl w:val="1"/>
        <w:numId w:val="1"/>
      </w:numPr>
      <w:spacing w:before="240" w:after="0"/>
      <w:jc w:val="center"/>
      <w:outlineLvl w:val="1"/>
    </w:pPr>
    <w:rPr>
      <w:bCs/>
      <w:iCs/>
      <w:smallCaps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numPr>
        <w:ilvl w:val="2"/>
        <w:numId w:val="1"/>
      </w:numPr>
      <w:spacing w:before="120" w:after="0"/>
      <w:jc w:val="center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licepardfaut">
    <w:name w:val="Police par défaut"/>
    <w:qFormat/>
  </w:style>
  <w:style w:type="character" w:customStyle="1" w:styleId="SNTimbreCar">
    <w:name w:val="SNTimbre Car"/>
    <w:basedOn w:val="Policepardfaut"/>
    <w:qFormat/>
    <w:rPr>
      <w:rFonts w:eastAsia="Lucida Sans Unicode"/>
      <w:sz w:val="24"/>
      <w:szCs w:val="24"/>
      <w:lang w:val="es-ES" w:bidi="ar-SA"/>
    </w:rPr>
  </w:style>
  <w:style w:type="character" w:customStyle="1" w:styleId="SNDateCar">
    <w:name w:val="SNDate Car"/>
    <w:basedOn w:val="Policepardfaut"/>
    <w:qFormat/>
    <w:rPr>
      <w:sz w:val="24"/>
      <w:szCs w:val="24"/>
      <w:lang w:val="es-ES" w:eastAsia="fr-FR" w:bidi="ar-SA"/>
    </w:rPr>
  </w:style>
  <w:style w:type="character" w:customStyle="1" w:styleId="SNArticleCar">
    <w:name w:val="SNArticle Car"/>
    <w:basedOn w:val="Policepardfaut"/>
    <w:qFormat/>
    <w:rPr>
      <w:b/>
      <w:sz w:val="24"/>
      <w:szCs w:val="24"/>
      <w:lang w:val="es-ES" w:eastAsia="fr-FR" w:bidi="ar-SA"/>
    </w:rPr>
  </w:style>
  <w:style w:type="character" w:customStyle="1" w:styleId="En-tteCar">
    <w:name w:val="En-tête Car"/>
    <w:basedOn w:val="Policepardfaut"/>
    <w:qFormat/>
  </w:style>
  <w:style w:type="character" w:customStyle="1" w:styleId="Marquedecommentaire">
    <w:name w:val="Marque de commentaire"/>
    <w:basedOn w:val="Policepardfaut"/>
    <w:qFormat/>
    <w:rPr>
      <w:rFonts w:cs="Times New Roman"/>
      <w:sz w:val="16"/>
    </w:rPr>
  </w:style>
  <w:style w:type="character" w:customStyle="1" w:styleId="CommentaireCar">
    <w:name w:val="Commentaire Car"/>
    <w:basedOn w:val="Policepardfaut"/>
    <w:qFormat/>
  </w:style>
  <w:style w:type="character" w:customStyle="1" w:styleId="ObjetducommentaireCar">
    <w:name w:val="Objet du commentaire Car"/>
    <w:basedOn w:val="CommentaireCar"/>
    <w:qFormat/>
    <w:rPr>
      <w:b/>
      <w:bCs/>
    </w:rPr>
  </w:style>
  <w:style w:type="character" w:customStyle="1" w:styleId="CitationintenseCar">
    <w:name w:val="Citation intense Car"/>
    <w:basedOn w:val="Policepardfaut"/>
    <w:qFormat/>
    <w:rPr>
      <w:rFonts w:ascii="Calibri" w:eastAsia="Calibri" w:hAnsi="Calibri" w:cs="Calibri"/>
      <w:i/>
      <w:iCs/>
      <w:color w:val="5B9BD5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qFormat/>
    <w:rPr>
      <w:sz w:val="24"/>
      <w:szCs w:val="24"/>
    </w:rPr>
  </w:style>
  <w:style w:type="character" w:customStyle="1" w:styleId="LienInternet">
    <w:name w:val="Lien Internet"/>
    <w:rPr>
      <w:color w:val="0000FF"/>
      <w:u w:val="single"/>
    </w:rPr>
  </w:style>
  <w:style w:type="paragraph" w:customStyle="1" w:styleId="Titre">
    <w:name w:val="Titre"/>
    <w:basedOn w:val="Normal"/>
    <w:next w:val="BodyText"/>
    <w:qFormat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styleId="BodyText">
    <w:name w:val="Body Text"/>
    <w:basedOn w:val="LO-Normal"/>
    <w:pPr>
      <w:spacing w:after="120"/>
      <w:jc w:val="both"/>
    </w:pPr>
  </w:style>
  <w:style w:type="paragraph" w:customStyle="1" w:styleId="LO-Normal">
    <w:name w:val="LO-Normal"/>
    <w:qFormat/>
    <w:pPr>
      <w:suppressAutoHyphens/>
      <w:spacing w:after="160" w:line="242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NREPUBLIQUE">
    <w:name w:val="SNREPUBLIQUE"/>
    <w:basedOn w:val="LO-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puce2">
    <w:name w:val="puce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puce3">
    <w:name w:val="puce3"/>
    <w:basedOn w:val="LO-Normal"/>
    <w:qFormat/>
    <w:pPr>
      <w:widowControl w:val="0"/>
      <w:tabs>
        <w:tab w:val="left" w:pos="0"/>
      </w:tabs>
      <w:spacing w:before="240" w:after="0"/>
      <w:ind w:left="2869" w:hanging="360"/>
    </w:pPr>
    <w:rPr>
      <w:rFonts w:eastAsia="Lucida Sans Unicode"/>
    </w:rPr>
  </w:style>
  <w:style w:type="paragraph" w:customStyle="1" w:styleId="num1">
    <w:name w:val="num1"/>
    <w:basedOn w:val="LO-Normal"/>
    <w:qFormat/>
    <w:pPr>
      <w:widowControl w:val="0"/>
      <w:tabs>
        <w:tab w:val="left" w:pos="0"/>
      </w:tabs>
      <w:spacing w:before="240" w:after="0"/>
      <w:ind w:left="1429" w:hanging="360"/>
    </w:pPr>
    <w:rPr>
      <w:rFonts w:eastAsia="Lucida Sans Unicode"/>
    </w:rPr>
  </w:style>
  <w:style w:type="paragraph" w:customStyle="1" w:styleId="num2">
    <w:name w:val="num2"/>
    <w:basedOn w:val="LO-Normal"/>
    <w:qFormat/>
    <w:pPr>
      <w:widowControl w:val="0"/>
      <w:tabs>
        <w:tab w:val="left" w:pos="0"/>
      </w:tabs>
      <w:spacing w:before="240" w:after="0"/>
      <w:ind w:left="2149" w:hanging="360"/>
    </w:pPr>
    <w:rPr>
      <w:rFonts w:eastAsia="Lucida Sans Unicode"/>
    </w:rPr>
  </w:style>
  <w:style w:type="paragraph" w:customStyle="1" w:styleId="num3">
    <w:name w:val="num3"/>
    <w:basedOn w:val="LO-Normal"/>
    <w:qFormat/>
    <w:pPr>
      <w:widowControl w:val="0"/>
      <w:tabs>
        <w:tab w:val="left" w:pos="0"/>
      </w:tabs>
      <w:spacing w:before="240" w:after="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LO-Normal"/>
    <w:autoRedefine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LO-Normal"/>
    <w:next w:val="SNtitre"/>
    <w:autoRedefine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LO-Normal"/>
    <w:next w:val="SNNORCentr"/>
    <w:autoRedefine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qFormat/>
    <w:pPr>
      <w:suppressAutoHyphens/>
      <w:jc w:val="center"/>
    </w:pPr>
    <w:rPr>
      <w:bCs/>
      <w:sz w:val="24"/>
    </w:rPr>
  </w:style>
  <w:style w:type="paragraph" w:customStyle="1" w:styleId="SNAutorit">
    <w:name w:val="SNAutorité"/>
    <w:basedOn w:val="LO-Normal"/>
    <w:autoRedefine/>
    <w:qFormat/>
    <w:pPr>
      <w:spacing w:before="100" w:after="100"/>
      <w:ind w:firstLine="720"/>
      <w:jc w:val="both"/>
    </w:pPr>
  </w:style>
  <w:style w:type="paragraph" w:customStyle="1" w:styleId="SNSignatureprnomnomDroite">
    <w:name w:val="SNSignature prénom+nom Droite"/>
    <w:basedOn w:val="SNSignatureDroite"/>
    <w:next w:val="SNSignatureGauche"/>
    <w:qFormat/>
    <w:pPr>
      <w:spacing w:before="0" w:after="120"/>
      <w:ind w:left="5041"/>
    </w:pPr>
  </w:style>
  <w:style w:type="paragraph" w:customStyle="1" w:styleId="SNSignatureDroite">
    <w:name w:val="SNSignatureDroite"/>
    <w:basedOn w:val="LO-Normal"/>
    <w:next w:val="SNSignatureprnomnomDroite"/>
    <w:autoRedefine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LO-Normal"/>
    <w:next w:val="SNSignatureprnomnomGauche"/>
    <w:autoRedefine/>
    <w:qFormat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before="0" w:after="120"/>
    </w:pPr>
    <w:rPr>
      <w:color w:val="000000"/>
    </w:rPr>
  </w:style>
  <w:style w:type="paragraph" w:customStyle="1" w:styleId="SNTimbre">
    <w:name w:val="SNTimbre"/>
    <w:basedOn w:val="LO-Normal"/>
    <w:autoRedefine/>
    <w:qFormat/>
    <w:pPr>
      <w:widowControl w:val="0"/>
      <w:snapToGrid w:val="0"/>
      <w:spacing w:before="120" w:after="0"/>
      <w:jc w:val="center"/>
    </w:pPr>
    <w:rPr>
      <w:rFonts w:eastAsia="Lucida Sans Unicode"/>
    </w:rPr>
  </w:style>
  <w:style w:type="paragraph" w:customStyle="1" w:styleId="SNRapport">
    <w:name w:val="SNRapport"/>
    <w:basedOn w:val="LO-Normal"/>
    <w:autoRedefine/>
    <w:qFormat/>
    <w:pPr>
      <w:spacing w:before="240" w:after="120"/>
      <w:ind w:firstLine="720"/>
    </w:pPr>
  </w:style>
  <w:style w:type="paragraph" w:customStyle="1" w:styleId="SNVisa">
    <w:name w:val="SNVisa"/>
    <w:basedOn w:val="LO-Normal"/>
    <w:autoRedefine/>
    <w:qFormat/>
    <w:pPr>
      <w:spacing w:before="120" w:after="120"/>
      <w:ind w:firstLine="720"/>
      <w:jc w:val="both"/>
    </w:pPr>
  </w:style>
  <w:style w:type="paragraph" w:customStyle="1" w:styleId="SNDate">
    <w:name w:val="SNDate"/>
    <w:basedOn w:val="LO-Normal"/>
    <w:next w:val="SNContreseing"/>
    <w:autoRedefine/>
    <w:qFormat/>
    <w:pPr>
      <w:spacing w:before="480" w:after="2760"/>
      <w:ind w:firstLine="720"/>
    </w:pPr>
  </w:style>
  <w:style w:type="paragraph" w:customStyle="1" w:styleId="SNContreseing">
    <w:name w:val="SNContreseing"/>
    <w:basedOn w:val="LO-Normal"/>
    <w:next w:val="SNSignatureGauche"/>
    <w:autoRedefine/>
    <w:qFormat/>
    <w:pPr>
      <w:spacing w:before="480" w:after="0"/>
      <w:ind w:firstLine="720"/>
    </w:pPr>
  </w:style>
  <w:style w:type="paragraph" w:customStyle="1" w:styleId="SNActe">
    <w:name w:val="SNActe"/>
    <w:basedOn w:val="LO-Normal"/>
    <w:autoRedefine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LO-Normal"/>
    <w:next w:val="BodyText"/>
    <w:autoRedefine/>
    <w:qFormat/>
    <w:pPr>
      <w:spacing w:before="240" w:after="240"/>
      <w:jc w:val="center"/>
    </w:pPr>
    <w:rPr>
      <w:b/>
    </w:rPr>
  </w:style>
  <w:style w:type="paragraph" w:customStyle="1" w:styleId="SNConsidrant">
    <w:name w:val="SNConsidérant"/>
    <w:basedOn w:val="LO-Normal"/>
    <w:autoRedefine/>
    <w:qFormat/>
    <w:pPr>
      <w:ind w:firstLine="720"/>
    </w:pPr>
  </w:style>
  <w:style w:type="paragraph" w:customStyle="1" w:styleId="SNConsultationCE">
    <w:name w:val="SNConsultationCE"/>
    <w:basedOn w:val="SNConsultation"/>
    <w:autoRedefine/>
    <w:qFormat/>
  </w:style>
  <w:style w:type="paragraph" w:customStyle="1" w:styleId="SNConsultationCM">
    <w:name w:val="SNConsultationCM"/>
    <w:basedOn w:val="SNConsultation"/>
    <w:autoRedefine/>
    <w:qFormat/>
  </w:style>
  <w:style w:type="paragraph" w:customStyle="1" w:styleId="SNDirection">
    <w:name w:val="SNDirection"/>
    <w:basedOn w:val="LO-Normal"/>
    <w:autoRedefine/>
    <w:qFormat/>
    <w:pPr>
      <w:spacing w:before="720" w:after="0"/>
      <w:jc w:val="center"/>
    </w:pPr>
    <w:rPr>
      <w:b/>
    </w:rPr>
  </w:style>
  <w:style w:type="paragraph" w:customStyle="1" w:styleId="SNIntitul">
    <w:name w:val="SNIntitulé"/>
    <w:basedOn w:val="LO-Normal"/>
    <w:autoRedefine/>
    <w:qFormat/>
    <w:pPr>
      <w:jc w:val="center"/>
    </w:pPr>
  </w:style>
  <w:style w:type="paragraph" w:customStyle="1" w:styleId="SNTitreRapport">
    <w:name w:val="SNTitreRapport"/>
    <w:basedOn w:val="SNActe"/>
    <w:autoRedefine/>
    <w:qFormat/>
  </w:style>
  <w:style w:type="paragraph" w:customStyle="1" w:styleId="SNRfrence">
    <w:name w:val="SNRéférence"/>
    <w:basedOn w:val="LO-Normal"/>
    <w:autoRedefine/>
    <w:qFormat/>
  </w:style>
  <w:style w:type="paragraph" w:customStyle="1" w:styleId="Textedebulles">
    <w:name w:val="Texte de bulles"/>
    <w:basedOn w:val="LO-Normal"/>
    <w:qFormat/>
    <w:rPr>
      <w:rFonts w:ascii="Tahoma" w:eastAsia="Tahoma" w:hAnsi="Tahoma" w:cs="Tahoma"/>
      <w:sz w:val="16"/>
      <w:szCs w:val="16"/>
    </w:rPr>
  </w:style>
  <w:style w:type="paragraph" w:customStyle="1" w:styleId="TITRE1OBJET">
    <w:name w:val="TITRE 1 OBJET"/>
    <w:basedOn w:val="Heading1"/>
    <w:next w:val="LO-Normal"/>
    <w:qFormat/>
    <w:pPr>
      <w:numPr>
        <w:numId w:val="0"/>
      </w:numPr>
      <w:spacing w:before="0" w:after="120"/>
    </w:pPr>
    <w:rPr>
      <w:b/>
    </w:rPr>
  </w:style>
  <w:style w:type="paragraph" w:customStyle="1" w:styleId="Titre2objet">
    <w:name w:val="Titre 2 objet"/>
    <w:basedOn w:val="Heading2"/>
    <w:next w:val="LO-Normal"/>
    <w:qFormat/>
    <w:pPr>
      <w:numPr>
        <w:ilvl w:val="0"/>
        <w:numId w:val="0"/>
      </w:numPr>
      <w:spacing w:before="0" w:after="120"/>
    </w:pPr>
    <w:rPr>
      <w:b/>
    </w:rPr>
  </w:style>
  <w:style w:type="paragraph" w:customStyle="1" w:styleId="titre3objet">
    <w:name w:val="titre 3 objet"/>
    <w:basedOn w:val="Heading3"/>
    <w:next w:val="LO-Normal"/>
    <w:qFormat/>
    <w:pPr>
      <w:numPr>
        <w:ilvl w:val="0"/>
        <w:numId w:val="0"/>
      </w:numPr>
      <w:spacing w:before="0"/>
    </w:pPr>
    <w:rPr>
      <w:b/>
      <w:szCs w:val="24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LO-Normal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corpsdetexte">
    <w:name w:val="corps de texte"/>
    <w:basedOn w:val="LO-Normal"/>
    <w:qFormat/>
    <w:pPr>
      <w:spacing w:after="240"/>
      <w:ind w:firstLine="709"/>
      <w:jc w:val="both"/>
    </w:pPr>
  </w:style>
  <w:style w:type="paragraph" w:customStyle="1" w:styleId="Commentaire">
    <w:name w:val="Commentaire"/>
    <w:basedOn w:val="LO-Normal"/>
    <w:qFormat/>
    <w:rPr>
      <w:sz w:val="20"/>
      <w:szCs w:val="20"/>
    </w:rPr>
  </w:style>
  <w:style w:type="paragraph" w:customStyle="1" w:styleId="Paragraphedeliste">
    <w:name w:val="Paragraphe de liste"/>
    <w:basedOn w:val="LO-Normal"/>
    <w:qFormat/>
    <w:pPr>
      <w:ind w:left="720"/>
    </w:pPr>
  </w:style>
  <w:style w:type="paragraph" w:customStyle="1" w:styleId="Objetducommentaire">
    <w:name w:val="Objet du commentaire"/>
    <w:basedOn w:val="Commentaire"/>
    <w:next w:val="Commentaire"/>
    <w:qFormat/>
    <w:rPr>
      <w:b/>
      <w:bCs/>
    </w:rPr>
  </w:style>
  <w:style w:type="paragraph" w:customStyle="1" w:styleId="Citationintense">
    <w:name w:val="Citation intense"/>
    <w:basedOn w:val="LO-Normal"/>
    <w:next w:val="LO-Normal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paragraph" w:customStyle="1" w:styleId="Rvision">
    <w:name w:val="Révision"/>
    <w:qFormat/>
    <w:pPr>
      <w:suppressAutoHyphens/>
    </w:pPr>
    <w:rPr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DocumentMap">
    <w:name w:val="DocumentMap"/>
    <w:qFormat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451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CHAUVELOT-RATTIER Raphaël (3A)</dc:creator>
  <dc:description/>
  <cp:lastModifiedBy>Liu, Lei</cp:lastModifiedBy>
  <cp:revision>6</cp:revision>
  <cp:lastPrinted>2011-01-06T11:21:00Z</cp:lastPrinted>
  <dcterms:created xsi:type="dcterms:W3CDTF">2020-10-28T14:37:00Z</dcterms:created>
  <dcterms:modified xsi:type="dcterms:W3CDTF">2021-01-29T09:57:00Z</dcterms:modified>
  <dc:language>fr-FR</dc:language>
</cp:coreProperties>
</file>