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9EC2A" w14:textId="77777777" w:rsidR="00CD687D" w:rsidRPr="00CD687D" w:rsidRDefault="00CD687D" w:rsidP="00CD687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Decretul nr. 2022-190 din 17 februarie 2022 privind condițiile de utilizare a termenilor „recondiționat” și „produs recondiționat”</w:t>
      </w:r>
    </w:p>
    <w:p w14:paraId="7625C1C6" w14:textId="77777777" w:rsidR="00CD687D" w:rsidRPr="00CD687D" w:rsidRDefault="00CD687D" w:rsidP="00CD687D">
      <w:pPr>
        <w:spacing w:after="0" w:line="240" w:lineRule="auto"/>
        <w:rPr>
          <w:rFonts w:ascii="Times New Roman" w:eastAsia="Times New Roman" w:hAnsi="Times New Roman" w:cs="Times New Roman"/>
          <w:sz w:val="24"/>
          <w:szCs w:val="24"/>
        </w:rPr>
      </w:pPr>
      <w:r>
        <w:rPr>
          <w:rFonts w:ascii="Times New Roman" w:hAnsi="Times New Roman"/>
          <w:sz w:val="24"/>
        </w:rPr>
        <w:t>NR.: ECOC2114295D</w:t>
      </w:r>
      <w:r>
        <w:rPr>
          <w:rFonts w:ascii="Times New Roman" w:hAnsi="Times New Roman"/>
          <w:sz w:val="24"/>
        </w:rPr>
        <w:br/>
        <w:t>ELI: https://www.legifrance.gouv.fr/eli/decret/2022/2/17/ECOC2114295D/jo/texte</w:t>
      </w:r>
      <w:r>
        <w:rPr>
          <w:rFonts w:ascii="Times New Roman" w:hAnsi="Times New Roman"/>
          <w:sz w:val="24"/>
        </w:rPr>
        <w:br/>
        <w:t>Alias: https://www.legifrance.gouv.fr/eli/decret/2022/2/17/2022-190/jo/texte</w:t>
      </w:r>
      <w:r>
        <w:rPr>
          <w:rFonts w:ascii="Times New Roman" w:hAnsi="Times New Roman"/>
          <w:sz w:val="24"/>
        </w:rPr>
        <w:br/>
        <w:t>JORF nr. 0041 din 18 februarie 2022</w:t>
      </w:r>
      <w:r>
        <w:rPr>
          <w:rFonts w:ascii="Times New Roman" w:hAnsi="Times New Roman"/>
          <w:sz w:val="24"/>
        </w:rPr>
        <w:br/>
        <w:t>Text nr. 2</w:t>
      </w:r>
    </w:p>
    <w:p w14:paraId="2187C3D0"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Categorii de public vizate: comercianții de produse introduse pe piață, inclusiv atunci când acestea sunt oferite spre vânzare prin intermediul unei interfețe online. </w:t>
      </w:r>
      <w:r>
        <w:rPr>
          <w:rFonts w:ascii="Times New Roman" w:hAnsi="Times New Roman"/>
          <w:sz w:val="24"/>
        </w:rPr>
        <w:br/>
        <w:t xml:space="preserve">Obiect: condiții de utilizare a termenilor „recondiționat” sau „produs recondiționat”. </w:t>
      </w:r>
      <w:r>
        <w:rPr>
          <w:rFonts w:ascii="Times New Roman" w:hAnsi="Times New Roman"/>
          <w:sz w:val="24"/>
        </w:rPr>
        <w:br/>
        <w:t xml:space="preserve">Intrare în vigoare: Decretul va intra în vigoare la 1 ianuarie 2022. </w:t>
      </w:r>
      <w:r>
        <w:rPr>
          <w:rFonts w:ascii="Times New Roman" w:hAnsi="Times New Roman"/>
          <w:sz w:val="24"/>
        </w:rPr>
        <w:br/>
        <w:t xml:space="preserve">Observație: Prezentul decret stabilește condițiile de aplicare a articolului L. 122-21-1 din Codul consumatorului, care oferă un cadru juridic pentru utilizarea termenilor „recondiționat” și „produs recondiționat”. Prin urmare, utilizarea acestor mențiuni este rezervată pentru produsele de ocazie și specifică condițiile în care acestea pot fi utilizate, în ceea ce privește efectuarea testelor, sau chiar cerința de a efectua una sau mai multe intervenții tehnice, asigurând siguranța și funcționalitatea produsului. Pe de altă parte, pentru a împiedica consumatorul să fie indus în eroare cu privire la caracteristicile unui produs recondiționat, acest decret interzice orice referire la un produs nou și rezervă utilizarea mențiunii „recondiționat în Franța” pentru operațiuni de reambalare care sunt realizate în totalitate pe teritoriul național. Aceste reguli se aplică, de asemenea, pieselor de schimb. </w:t>
      </w:r>
      <w:r>
        <w:rPr>
          <w:rFonts w:ascii="Times New Roman" w:hAnsi="Times New Roman"/>
          <w:sz w:val="24"/>
        </w:rPr>
        <w:br/>
        <w:t xml:space="preserve">Referință: Decretul va putea fi consultat pe site-ul Légifrance (http://www.legifrance.gouv.fr). </w:t>
      </w:r>
    </w:p>
    <w:p w14:paraId="706FD834"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Prim-ministrul,</w:t>
      </w:r>
      <w:r>
        <w:rPr>
          <w:rFonts w:ascii="Times New Roman" w:hAnsi="Times New Roman"/>
          <w:sz w:val="24"/>
        </w:rPr>
        <w:br/>
        <w:t>pe baza raportului Ministerului economiei, finanțelor și redresării, având în vedere Directiva (UE) 2015/1535 a Parlamentului European și a Consiliului din 9 septembrie 2015 referitoare la procedura de furnizare de informații în domeniul reglementărilor tehnice și al normelor privind serviciile societății informaționale,</w:t>
      </w:r>
      <w:r>
        <w:rPr>
          <w:rFonts w:ascii="Times New Roman" w:hAnsi="Times New Roman"/>
          <w:sz w:val="24"/>
        </w:rPr>
        <w:br/>
        <w:t>având în vedere Codul comerțului, în special articolul L. 321-1,</w:t>
      </w:r>
      <w:r>
        <w:rPr>
          <w:rFonts w:ascii="Times New Roman" w:hAnsi="Times New Roman"/>
          <w:sz w:val="24"/>
        </w:rPr>
        <w:br/>
        <w:t>având în vedere Codul consumului, în special articolul L. 122-21-1,</w:t>
      </w:r>
      <w:r>
        <w:rPr>
          <w:rFonts w:ascii="Times New Roman" w:hAnsi="Times New Roman"/>
          <w:sz w:val="24"/>
        </w:rPr>
        <w:br/>
        <w:t>având în vedere avizul Comisiei naționale de informatică și libertăți din data de 22 iulie 2021,</w:t>
      </w:r>
      <w:r>
        <w:rPr>
          <w:rFonts w:ascii="Times New Roman" w:hAnsi="Times New Roman"/>
          <w:sz w:val="24"/>
        </w:rPr>
        <w:br/>
        <w:t>având în vedere notificarea nr. 2021/0030/F transmisă Comisiei Europene la 21 ianuarie 2021 și răspunsul acesteia din 22 aprilie 2021,</w:t>
      </w:r>
      <w:r>
        <w:rPr>
          <w:rFonts w:ascii="Times New Roman" w:hAnsi="Times New Roman"/>
          <w:sz w:val="24"/>
        </w:rPr>
        <w:br/>
        <w:t>În urma consultării Consiliului de Stat (Departamentul de finanțe),</w:t>
      </w:r>
      <w:r>
        <w:rPr>
          <w:rFonts w:ascii="Times New Roman" w:hAnsi="Times New Roman"/>
          <w:sz w:val="24"/>
        </w:rPr>
        <w:br/>
        <w:t>Hotărăște:</w:t>
      </w:r>
    </w:p>
    <w:p w14:paraId="0DC63456"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Articolul 1</w:t>
      </w:r>
    </w:p>
    <w:p w14:paraId="07D27B05"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Cartea I titlul II capitolul II din același cod se modifică după cum urmează:</w:t>
      </w:r>
      <w:r>
        <w:rPr>
          <w:rFonts w:ascii="Times New Roman" w:hAnsi="Times New Roman"/>
          <w:sz w:val="24"/>
        </w:rPr>
        <w:br/>
        <w:t>1. Secțiunea unică devine secțiunea 1;</w:t>
      </w:r>
      <w:r>
        <w:rPr>
          <w:rFonts w:ascii="Times New Roman" w:hAnsi="Times New Roman"/>
          <w:sz w:val="24"/>
        </w:rPr>
        <w:br/>
        <w:t>2. Punctul II se completează cu o secțiune formulată după cum urmează:</w:t>
      </w:r>
    </w:p>
    <w:p w14:paraId="30C63600" w14:textId="15A10336"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r>
      <w:r w:rsidR="0071711C">
        <w:rPr>
          <w:rFonts w:ascii="Times New Roman" w:hAnsi="Times New Roman"/>
          <w:sz w:val="24"/>
        </w:rPr>
        <w:t>‘</w:t>
      </w:r>
      <w:r>
        <w:rPr>
          <w:rFonts w:ascii="Times New Roman" w:hAnsi="Times New Roman"/>
          <w:sz w:val="24"/>
        </w:rPr>
        <w:t xml:space="preserve"> „Secțiunea 2</w:t>
      </w:r>
      <w:r>
        <w:rPr>
          <w:rFonts w:ascii="Times New Roman" w:hAnsi="Times New Roman"/>
          <w:sz w:val="24"/>
        </w:rPr>
        <w:br/>
      </w:r>
      <w:r w:rsidR="0071711C">
        <w:rPr>
          <w:rFonts w:ascii="Times New Roman" w:hAnsi="Times New Roman"/>
          <w:sz w:val="24"/>
        </w:rPr>
        <w:t>‘</w:t>
      </w:r>
      <w:r w:rsidR="0071711C">
        <w:rPr>
          <w:rFonts w:ascii="Times New Roman" w:hAnsi="Times New Roman"/>
          <w:sz w:val="24"/>
        </w:rPr>
        <w:t xml:space="preserve"> </w:t>
      </w:r>
      <w:r>
        <w:rPr>
          <w:rFonts w:ascii="Times New Roman" w:hAnsi="Times New Roman"/>
          <w:sz w:val="24"/>
        </w:rPr>
        <w:t>Utilizarea termenilor „recondiționat” și „produs recondiționat”</w:t>
      </w:r>
    </w:p>
    <w:p w14:paraId="3F1266E8" w14:textId="068BFF09"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Articolul R. 122-4. - Un produs sau o piesă de schimb utilizat(e) poate/pot fi calificat(ă), în sensul articolului L. 321-1 din Codul comercial, drept „produs recondiționat”, sau poate fi însoțit(ă) de termenul „recondiționat(ă)”, cu condiția ca toate condițiile următoare să fie îndeplinite:</w:t>
      </w:r>
      <w:r>
        <w:rPr>
          <w:rFonts w:ascii="Times New Roman" w:hAnsi="Times New Roman"/>
          <w:sz w:val="24"/>
        </w:rPr>
        <w:br/>
      </w:r>
      <w:r w:rsidR="0071711C">
        <w:rPr>
          <w:rFonts w:ascii="Times New Roman" w:hAnsi="Times New Roman"/>
          <w:sz w:val="24"/>
        </w:rPr>
        <w:t>„</w:t>
      </w:r>
      <w:r>
        <w:rPr>
          <w:rFonts w:ascii="Times New Roman" w:hAnsi="Times New Roman"/>
          <w:sz w:val="24"/>
        </w:rPr>
        <w:t>1. Produsul sau piesă de schimb,trebuie să fie supus(ă) testelor care verifică toate funcționalitățile sale pentru a stabili dacă respectă obligațiile legale de siguranță și scopul de utilizare la care consumatorul se poate aștepta în mod legitim;</w:t>
      </w:r>
      <w:r>
        <w:rPr>
          <w:rFonts w:ascii="Times New Roman" w:hAnsi="Times New Roman"/>
          <w:sz w:val="24"/>
        </w:rPr>
        <w:br/>
        <w:t>„2. După caz, produsul sau piesa de schimb trebuie să fi fost supus(ă) uneia sau mai multor intervenții pentru restabilirea funcționalităților sale. Această intervenție include ștergerea tuturor datelor înregistrate sau stocate în legătură cu o utilizare sau un utilizator anterior, înainte ca produsul sau piesa să își schimbe proprietarul.</w:t>
      </w:r>
    </w:p>
    <w:p w14:paraId="4002A201"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Articolul R. 122-5. - Expresiile „condiție nouă”, „ca nou(ă)”, „nou(ă)” sau orice mențiune echivalentă, nu pot fi utilizate pentru un produs sau o piesă de schimb clasificat(ă) drept „produs recondiționat” sau însoțit(ă) de mențiunea „recondiționat(ă)”.</w:t>
      </w:r>
    </w:p>
    <w:p w14:paraId="400DE465" w14:textId="4825626F"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Articolul R. 122-6. </w:t>
      </w:r>
      <w:r w:rsidR="0071711C">
        <w:rPr>
          <w:rFonts w:ascii="Times New Roman" w:hAnsi="Times New Roman"/>
          <w:sz w:val="24"/>
        </w:rPr>
        <w:t>-</w:t>
      </w:r>
      <w:r>
        <w:rPr>
          <w:rFonts w:ascii="Times New Roman" w:hAnsi="Times New Roman"/>
          <w:sz w:val="24"/>
        </w:rPr>
        <w:t xml:space="preserve"> Utilizarea mențiunii „recondiționat(ă) în Franța” este rezervată operațiunilor menționate la articolul R122-4, care se desfășoară în întregime pe teritoriul național.</w:t>
      </w:r>
    </w:p>
    <w:p w14:paraId="6FFFBCF9"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Articolul 2</w:t>
      </w:r>
    </w:p>
    <w:p w14:paraId="410184D5"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Prezentul decret intră în vigoare la 1 ianuarie 2022.</w:t>
      </w:r>
    </w:p>
    <w:p w14:paraId="7251BA44"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Articolul 3</w:t>
      </w:r>
    </w:p>
    <w:p w14:paraId="4463A935"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Ministrul economiei, finanțelor și redresării sunt responsabili cu punerea în aplicare a prezentului decret care va fi publicat în Jurnalul Oficial al Republicii Franceze.</w:t>
      </w:r>
    </w:p>
    <w:p w14:paraId="3E5F1C50"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Semnat la 17 februarie 2022.</w:t>
      </w:r>
    </w:p>
    <w:p w14:paraId="61CDFC88"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 către prim-ministrul,</w:t>
      </w:r>
      <w:r>
        <w:rPr>
          <w:rFonts w:ascii="Times New Roman" w:hAnsi="Times New Roman"/>
          <w:sz w:val="24"/>
        </w:rPr>
        <w:br/>
        <w:t>Jean Castex</w:t>
      </w:r>
    </w:p>
    <w:p w14:paraId="365DD495" w14:textId="323B570D"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Ministrul economiei, finanțelor și redresării,</w:t>
      </w:r>
      <w:r>
        <w:rPr>
          <w:rFonts w:ascii="Times New Roman" w:hAnsi="Times New Roman"/>
          <w:sz w:val="24"/>
        </w:rPr>
        <w:br/>
        <w:t xml:space="preserve">Bruno </w:t>
      </w:r>
      <w:r w:rsidR="0071711C">
        <w:rPr>
          <w:rFonts w:ascii="Times New Roman" w:hAnsi="Times New Roman"/>
          <w:sz w:val="24"/>
        </w:rPr>
        <w:t>Le Maire</w:t>
      </w:r>
    </w:p>
    <w:p w14:paraId="48B1368A" w14:textId="77777777" w:rsidR="00D42A38" w:rsidRDefault="00D42A38"/>
    <w:sectPr w:rsidR="00D42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7D"/>
    <w:rsid w:val="00077EA4"/>
    <w:rsid w:val="0071711C"/>
    <w:rsid w:val="00CD687D"/>
    <w:rsid w:val="00D42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11D0"/>
  <w15:chartTrackingRefBased/>
  <w15:docId w15:val="{3A93A5B0-202A-48D7-9E0E-B9B3B93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86548">
      <w:bodyDiv w:val="1"/>
      <w:marLeft w:val="0"/>
      <w:marRight w:val="0"/>
      <w:marTop w:val="0"/>
      <w:marBottom w:val="0"/>
      <w:divBdr>
        <w:top w:val="none" w:sz="0" w:space="0" w:color="auto"/>
        <w:left w:val="none" w:sz="0" w:space="0" w:color="auto"/>
        <w:bottom w:val="none" w:sz="0" w:space="0" w:color="auto"/>
        <w:right w:val="none" w:sz="0" w:space="0" w:color="auto"/>
      </w:divBdr>
      <w:divsChild>
        <w:div w:id="192206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3863</Characters>
  <Application>Microsoft Office Word</Application>
  <DocSecurity>0</DocSecurity>
  <Lines>80</Lines>
  <Paragraphs>19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Carija</cp:lastModifiedBy>
  <cp:revision>2</cp:revision>
  <dcterms:created xsi:type="dcterms:W3CDTF">2022-05-04T11:20:00Z</dcterms:created>
  <dcterms:modified xsi:type="dcterms:W3CDTF">2022-05-04T11:20:00Z</dcterms:modified>
</cp:coreProperties>
</file>