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B690" w14:textId="77777777" w:rsidR="00576444" w:rsidRDefault="00576444">
      <w:pPr>
        <w:tabs>
          <w:tab w:val="center" w:pos="4819"/>
          <w:tab w:val="right" w:pos="9638"/>
        </w:tabs>
      </w:pPr>
    </w:p>
    <w:p w14:paraId="66179189" w14:textId="0C45959C" w:rsidR="00576444" w:rsidRDefault="00086F69">
      <w:pPr>
        <w:shd w:val="clear" w:color="auto" w:fill="FFFFFF"/>
        <w:tabs>
          <w:tab w:val="right" w:pos="9638"/>
        </w:tabs>
        <w:rPr>
          <w:b/>
          <w:bCs/>
          <w:szCs w:val="24"/>
        </w:rPr>
      </w:pPr>
      <w:r>
        <w:rPr>
          <w:b/>
          <w:bCs/>
          <w:szCs w:val="24"/>
        </w:rPr>
        <w:tab/>
        <w:t>Projektas</w:t>
      </w:r>
    </w:p>
    <w:p w14:paraId="313723E4" w14:textId="64BCB56D" w:rsidR="00576444" w:rsidRDefault="00576444">
      <w:pPr>
        <w:shd w:val="clear" w:color="auto" w:fill="FFFFFF"/>
        <w:jc w:val="center"/>
        <w:rPr>
          <w:szCs w:val="24"/>
        </w:rPr>
      </w:pPr>
    </w:p>
    <w:p w14:paraId="3688F276" w14:textId="77777777" w:rsidR="00576444" w:rsidRDefault="00576444">
      <w:pPr>
        <w:shd w:val="clear" w:color="auto" w:fill="FFFFFF"/>
        <w:jc w:val="center"/>
        <w:rPr>
          <w:szCs w:val="24"/>
        </w:rPr>
      </w:pPr>
    </w:p>
    <w:p w14:paraId="75D92FDB" w14:textId="280DE344" w:rsidR="00576444" w:rsidRDefault="00086F69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>LOŠIMŲ PRIEŽIŪROS TARNYBOS</w:t>
      </w:r>
    </w:p>
    <w:p w14:paraId="6859AA4E" w14:textId="37D4612D" w:rsidR="00576444" w:rsidRDefault="00086F69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>PRIE LIETUVOS RESPUBLIKOS FINANSŲ MINISTERIJOS DIREKTORIUS</w:t>
      </w:r>
    </w:p>
    <w:p w14:paraId="69A0BB09" w14:textId="3F24AA5B" w:rsidR="00576444" w:rsidRDefault="00576444">
      <w:pPr>
        <w:shd w:val="clear" w:color="auto" w:fill="FFFFFF"/>
        <w:jc w:val="center"/>
        <w:rPr>
          <w:b/>
          <w:bCs/>
          <w:szCs w:val="24"/>
        </w:rPr>
      </w:pPr>
    </w:p>
    <w:p w14:paraId="7CA8441A" w14:textId="77777777" w:rsidR="00576444" w:rsidRDefault="00576444">
      <w:pPr>
        <w:shd w:val="clear" w:color="auto" w:fill="FFFFFF"/>
        <w:jc w:val="center"/>
        <w:rPr>
          <w:b/>
          <w:bCs/>
          <w:szCs w:val="24"/>
        </w:rPr>
      </w:pPr>
    </w:p>
    <w:p w14:paraId="52E75E3B" w14:textId="77777777" w:rsidR="00576444" w:rsidRDefault="00086F69">
      <w:pPr>
        <w:shd w:val="clear" w:color="auto" w:fill="FFFFFF"/>
        <w:ind w:right="36"/>
        <w:jc w:val="center"/>
        <w:rPr>
          <w:b/>
          <w:bCs/>
          <w:szCs w:val="24"/>
        </w:rPr>
      </w:pPr>
      <w:r>
        <w:rPr>
          <w:b/>
          <w:bCs/>
          <w:spacing w:val="-2"/>
          <w:szCs w:val="24"/>
        </w:rPr>
        <w:t>ĮSAKYMAS</w:t>
      </w:r>
    </w:p>
    <w:p w14:paraId="1116ECDB" w14:textId="77777777" w:rsidR="00576444" w:rsidRDefault="00086F69">
      <w:pPr>
        <w:shd w:val="clear" w:color="auto" w:fill="FFFFFF"/>
        <w:spacing w:line="266" w:lineRule="exact"/>
        <w:ind w:right="22"/>
        <w:jc w:val="center"/>
        <w:rPr>
          <w:b/>
          <w:bCs/>
          <w:szCs w:val="24"/>
        </w:rPr>
      </w:pPr>
      <w:r>
        <w:rPr>
          <w:b/>
          <w:bCs/>
          <w:szCs w:val="24"/>
        </w:rPr>
        <w:t>DĖL LOŠIMŲ PRIEŽIŪROS TARNYBOS PRIE LIETUVOS RESPUBLIKOS FINANSŲ</w:t>
      </w:r>
    </w:p>
    <w:p w14:paraId="378944DB" w14:textId="77777777" w:rsidR="00576444" w:rsidRDefault="00086F69">
      <w:pPr>
        <w:widowControl w:val="0"/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MINISTERIJOS DIREKTORIAUS 2015 M. LAPKRIČIO 16 D. </w:t>
      </w:r>
      <w:r>
        <w:rPr>
          <w:b/>
          <w:bCs/>
          <w:szCs w:val="24"/>
        </w:rPr>
        <w:t>ĮSAKYMO NR. DI-678</w:t>
      </w:r>
    </w:p>
    <w:p w14:paraId="28236159" w14:textId="77777777" w:rsidR="00576444" w:rsidRDefault="00086F69">
      <w:pPr>
        <w:widowControl w:val="0"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spacing w:val="-1"/>
          <w:szCs w:val="24"/>
        </w:rPr>
        <w:t>„</w:t>
      </w:r>
      <w:r>
        <w:rPr>
          <w:b/>
          <w:bCs/>
          <w:szCs w:val="24"/>
        </w:rPr>
        <w:t>DĖL REIKALAVIMŲ NUOTOLINIO LOŠIMO ĮRENGINIAMS PATVIRTINIMO“ PAKEITIMO</w:t>
      </w:r>
    </w:p>
    <w:p w14:paraId="705A5A5D" w14:textId="328CE0DF" w:rsidR="00576444" w:rsidRDefault="00576444">
      <w:pPr>
        <w:shd w:val="clear" w:color="auto" w:fill="FFFFFF"/>
        <w:spacing w:line="266" w:lineRule="exact"/>
        <w:ind w:right="14"/>
        <w:jc w:val="center"/>
        <w:rPr>
          <w:b/>
          <w:bCs/>
          <w:szCs w:val="24"/>
        </w:rPr>
      </w:pPr>
    </w:p>
    <w:p w14:paraId="619BA67F" w14:textId="77777777" w:rsidR="00576444" w:rsidRDefault="00576444">
      <w:pPr>
        <w:shd w:val="clear" w:color="auto" w:fill="FFFFFF"/>
        <w:spacing w:line="266" w:lineRule="exact"/>
        <w:ind w:right="14"/>
        <w:jc w:val="center"/>
        <w:rPr>
          <w:b/>
          <w:bCs/>
          <w:szCs w:val="24"/>
        </w:rPr>
      </w:pPr>
    </w:p>
    <w:p w14:paraId="0037EDF2" w14:textId="3408CF90" w:rsidR="00576444" w:rsidRDefault="00086F69">
      <w:pPr>
        <w:shd w:val="clear" w:color="auto" w:fill="FFFFFF"/>
        <w:spacing w:line="266" w:lineRule="exact"/>
        <w:ind w:right="14"/>
        <w:jc w:val="center"/>
        <w:rPr>
          <w:bCs/>
          <w:szCs w:val="24"/>
        </w:rPr>
      </w:pPr>
      <w:r>
        <w:rPr>
          <w:bCs/>
          <w:szCs w:val="24"/>
        </w:rPr>
        <w:t xml:space="preserve">2023 m.                   d. Nr. DIE-  </w:t>
      </w:r>
    </w:p>
    <w:p w14:paraId="79CC1CCA" w14:textId="77777777" w:rsidR="00576444" w:rsidRDefault="00576444">
      <w:pPr>
        <w:shd w:val="clear" w:color="auto" w:fill="FFFFFF"/>
        <w:spacing w:line="266" w:lineRule="exact"/>
        <w:ind w:right="14"/>
        <w:jc w:val="center"/>
        <w:rPr>
          <w:bCs/>
          <w:szCs w:val="24"/>
        </w:rPr>
      </w:pPr>
    </w:p>
    <w:p w14:paraId="7CAFFA6F" w14:textId="77777777" w:rsidR="00576444" w:rsidRDefault="00576444">
      <w:pPr>
        <w:shd w:val="clear" w:color="auto" w:fill="FFFFFF"/>
        <w:ind w:firstLine="709"/>
        <w:jc w:val="both"/>
        <w:rPr>
          <w:szCs w:val="24"/>
        </w:rPr>
      </w:pPr>
    </w:p>
    <w:p w14:paraId="1D65EE50" w14:textId="09248E9B" w:rsidR="00576444" w:rsidRDefault="00086F69">
      <w:pPr>
        <w:widowControl w:val="0"/>
        <w:ind w:firstLine="771"/>
        <w:jc w:val="both"/>
        <w:rPr>
          <w:caps/>
          <w:szCs w:val="24"/>
          <w:lang w:eastAsia="lt-LT"/>
        </w:rPr>
      </w:pPr>
      <w:r>
        <w:rPr>
          <w:szCs w:val="24"/>
        </w:rPr>
        <w:t>P a k e i č i u Reikalavimus nuotolinio lošimo įrenginiams,</w:t>
      </w:r>
      <w:r>
        <w:rPr>
          <w:szCs w:val="24"/>
          <w:lang w:eastAsia="lt-LT"/>
        </w:rPr>
        <w:t xml:space="preserve"> </w:t>
      </w:r>
      <w:r>
        <w:rPr>
          <w:spacing w:val="-1"/>
          <w:szCs w:val="24"/>
        </w:rPr>
        <w:t>patvirtintus Lošimų priežiūros tarnybos prie Lietuvos Respubli</w:t>
      </w:r>
      <w:r>
        <w:rPr>
          <w:spacing w:val="-1"/>
          <w:szCs w:val="24"/>
        </w:rPr>
        <w:t xml:space="preserve">kos finansų ministerijos direktoriaus </w:t>
      </w:r>
      <w:r>
        <w:rPr>
          <w:szCs w:val="24"/>
        </w:rPr>
        <w:t>2015 m. lapkričio 16 d. įsakymu Nr. DI-678</w:t>
      </w:r>
      <w:r>
        <w:rPr>
          <w:b/>
          <w:bCs/>
          <w:szCs w:val="24"/>
        </w:rPr>
        <w:t xml:space="preserve"> </w:t>
      </w:r>
      <w:r>
        <w:rPr>
          <w:spacing w:val="-1"/>
          <w:szCs w:val="24"/>
        </w:rPr>
        <w:t>„</w:t>
      </w:r>
      <w:r>
        <w:rPr>
          <w:szCs w:val="24"/>
        </w:rPr>
        <w:t>Dėl Reikalavimų nuotolinio lošimo įrenginiams patvirtinimo“ ir papildau 54.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>papunkčiu:</w:t>
      </w:r>
    </w:p>
    <w:p w14:paraId="3FD4FE4D" w14:textId="3741723F" w:rsidR="00576444" w:rsidRDefault="00086F69">
      <w:pPr>
        <w:shd w:val="clear" w:color="auto" w:fill="FFFFFF"/>
        <w:tabs>
          <w:tab w:val="left" w:pos="1123"/>
        </w:tabs>
        <w:ind w:firstLine="709"/>
        <w:jc w:val="both"/>
        <w:rPr>
          <w:szCs w:val="24"/>
          <w:lang w:eastAsia="lt-LT"/>
        </w:rPr>
      </w:pPr>
      <w:r>
        <w:rPr>
          <w:color w:val="000000"/>
          <w:spacing w:val="5"/>
          <w:szCs w:val="24"/>
          <w:lang w:eastAsia="lt-LT"/>
        </w:rPr>
        <w:t>„54.</w:t>
      </w:r>
      <w:r>
        <w:rPr>
          <w:color w:val="000000"/>
          <w:spacing w:val="5"/>
          <w:szCs w:val="24"/>
          <w:vertAlign w:val="superscript"/>
          <w:lang w:eastAsia="lt-LT"/>
        </w:rPr>
        <w:t>1</w:t>
      </w:r>
      <w:r>
        <w:rPr>
          <w:color w:val="000000"/>
          <w:spacing w:val="5"/>
          <w:szCs w:val="24"/>
          <w:lang w:eastAsia="lt-LT"/>
        </w:rPr>
        <w:t xml:space="preserve"> Lošiant </w:t>
      </w:r>
      <w:r>
        <w:rPr>
          <w:color w:val="000000"/>
          <w:spacing w:val="2"/>
          <w:szCs w:val="24"/>
          <w:lang w:eastAsia="lt-LT"/>
        </w:rPr>
        <w:t xml:space="preserve">nuotolinio lošimo įrenginiu, sudarančiu sąlygas lošėjams nuotoliniuose stalo lošimuose lošti vieniems prieš kitus, </w:t>
      </w:r>
      <w:r>
        <w:rPr>
          <w:color w:val="000000"/>
          <w:spacing w:val="5"/>
          <w:szCs w:val="24"/>
          <w:lang w:eastAsia="lt-LT"/>
        </w:rPr>
        <w:t xml:space="preserve">lošėjas gali dalyvauti daugiau </w:t>
      </w:r>
      <w:r>
        <w:rPr>
          <w:szCs w:val="24"/>
          <w:lang w:eastAsia="lt-LT"/>
        </w:rPr>
        <w:t>nei viename lošimo cikle vienu metu.“</w:t>
      </w:r>
    </w:p>
    <w:p w14:paraId="6FF6ACC5" w14:textId="5E84F46A" w:rsidR="00576444" w:rsidRDefault="00576444">
      <w:pPr>
        <w:shd w:val="clear" w:color="auto" w:fill="FFFFFF"/>
        <w:ind w:firstLine="709"/>
        <w:jc w:val="both"/>
        <w:rPr>
          <w:b/>
          <w:bCs/>
          <w:szCs w:val="24"/>
        </w:rPr>
      </w:pPr>
    </w:p>
    <w:p w14:paraId="2DA17E9F" w14:textId="77777777" w:rsidR="00576444" w:rsidRDefault="00576444">
      <w:pPr>
        <w:shd w:val="clear" w:color="auto" w:fill="FFFFFF"/>
        <w:ind w:firstLine="709"/>
        <w:jc w:val="both"/>
        <w:rPr>
          <w:b/>
          <w:bCs/>
          <w:szCs w:val="24"/>
        </w:rPr>
      </w:pPr>
    </w:p>
    <w:p w14:paraId="654EFEC5" w14:textId="77777777" w:rsidR="00576444" w:rsidRDefault="00576444">
      <w:pPr>
        <w:shd w:val="clear" w:color="auto" w:fill="FFFFFF"/>
        <w:ind w:firstLine="709"/>
        <w:jc w:val="both"/>
        <w:rPr>
          <w:szCs w:val="24"/>
        </w:rPr>
      </w:pPr>
    </w:p>
    <w:p w14:paraId="2290B97D" w14:textId="77777777" w:rsidR="00576444" w:rsidRDefault="00086F69">
      <w:pPr>
        <w:shd w:val="clear" w:color="auto" w:fill="FFFFFF"/>
        <w:jc w:val="both"/>
        <w:rPr>
          <w:szCs w:val="24"/>
        </w:rPr>
      </w:pPr>
      <w:r>
        <w:rPr>
          <w:szCs w:val="24"/>
        </w:rPr>
        <w:t>Direktorius</w:t>
      </w:r>
    </w:p>
    <w:sectPr w:rsidR="0057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588" w:header="709" w:footer="709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6415" w14:textId="77777777" w:rsidR="00576444" w:rsidRDefault="00086F6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3C6DD82" w14:textId="77777777" w:rsidR="00576444" w:rsidRDefault="00086F6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C7BF" w14:textId="77777777" w:rsidR="00576444" w:rsidRDefault="00576444">
    <w:pPr>
      <w:tabs>
        <w:tab w:val="center" w:pos="4819"/>
        <w:tab w:val="right" w:pos="9638"/>
      </w:tabs>
      <w:ind w:firstLine="720"/>
      <w:jc w:val="both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F0CA" w14:textId="77777777" w:rsidR="00576444" w:rsidRDefault="00576444">
    <w:pPr>
      <w:tabs>
        <w:tab w:val="center" w:pos="4819"/>
        <w:tab w:val="right" w:pos="9638"/>
      </w:tabs>
      <w:ind w:firstLine="720"/>
      <w:jc w:val="both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CA23" w14:textId="77777777" w:rsidR="00576444" w:rsidRDefault="00576444">
    <w:pPr>
      <w:tabs>
        <w:tab w:val="center" w:pos="4819"/>
        <w:tab w:val="right" w:pos="9638"/>
      </w:tabs>
      <w:ind w:firstLine="720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ED2F" w14:textId="77777777" w:rsidR="00576444" w:rsidRDefault="00086F6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7B26100" w14:textId="77777777" w:rsidR="00576444" w:rsidRDefault="00086F6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8BE1" w14:textId="77777777" w:rsidR="00576444" w:rsidRDefault="00576444">
    <w:pPr>
      <w:tabs>
        <w:tab w:val="center" w:pos="4819"/>
        <w:tab w:val="right" w:pos="9638"/>
      </w:tabs>
      <w:ind w:firstLine="720"/>
      <w:jc w:val="both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793D" w14:textId="37FAE9FD" w:rsidR="00576444" w:rsidRDefault="00086F69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514D" w14:textId="77777777" w:rsidR="00576444" w:rsidRDefault="00576444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oNotHyphenateCaps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NjY3MDE2MzWxNLRQ0lEKTi0uzszPAykwNK4FACVq3CktAAAA"/>
  </w:docVars>
  <w:rsids>
    <w:rsidRoot w:val="002D5C0C"/>
    <w:rsid w:val="00086F69"/>
    <w:rsid w:val="002D5C0C"/>
    <w:rsid w:val="005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23B708"/>
  <w15:docId w15:val="{E884D1F7-B17A-4A54-A060-9594E8F2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5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LPT</Company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Aurimas Ambrasas</dc:creator>
  <cp:lastModifiedBy>Dalia Reginienė</cp:lastModifiedBy>
  <cp:revision>2</cp:revision>
  <cp:lastPrinted>2018-09-25T15:14:00Z</cp:lastPrinted>
  <dcterms:created xsi:type="dcterms:W3CDTF">2023-05-12T09:29:00Z</dcterms:created>
  <dcterms:modified xsi:type="dcterms:W3CDTF">2023-05-12T09:29:00Z</dcterms:modified>
</cp:coreProperties>
</file>