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0E" w:rsidRPr="00F1424B" w:rsidRDefault="00A3740E" w:rsidP="00A3740E">
      <w:pPr>
        <w:ind w:right="29"/>
        <w:jc w:val="center"/>
        <w:rPr>
          <w:rFonts w:ascii="Courier New" w:hAnsi="Courier New"/>
          <w:sz w:val="20"/>
        </w:rPr>
      </w:pPr>
      <w:r w:rsidRPr="00F1424B">
        <w:rPr>
          <w:rFonts w:ascii="Courier New" w:hAnsi="Courier New"/>
          <w:sz w:val="20"/>
        </w:rPr>
        <w:t>1. ------IND- 2020 0832 F-- LT- ------ 20201230 --- --- PROJET</w:t>
      </w:r>
    </w:p>
    <w:p w:rsidR="00A3740E" w:rsidRPr="00F1424B" w:rsidRDefault="00A3740E"/>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DB0F74" w:rsidRPr="00F1424B" w:rsidTr="006956AB">
        <w:trPr>
          <w:cantSplit/>
        </w:trPr>
        <w:tc>
          <w:tcPr>
            <w:tcW w:w="4338" w:type="dxa"/>
            <w:gridSpan w:val="3"/>
            <w:shd w:val="clear" w:color="auto" w:fill="FFFFFF"/>
          </w:tcPr>
          <w:p w:rsidR="00DB0F74" w:rsidRPr="00F1424B" w:rsidRDefault="00DB0F74" w:rsidP="00DF56E1">
            <w:pPr>
              <w:pStyle w:val="SNREPUBLIQUE"/>
            </w:pPr>
            <w:r w:rsidRPr="00F1424B">
              <w:t>PRANCŪZIJOS RESPUBLIKA</w:t>
            </w:r>
          </w:p>
        </w:tc>
      </w:tr>
      <w:tr w:rsidR="00DB0F74" w:rsidRPr="00F1424B" w:rsidTr="006956AB">
        <w:trPr>
          <w:cantSplit/>
          <w:trHeight w:hRule="exact" w:val="113"/>
        </w:trPr>
        <w:tc>
          <w:tcPr>
            <w:tcW w:w="1526" w:type="dxa"/>
            <w:shd w:val="clear" w:color="auto" w:fill="FFFFFF"/>
          </w:tcPr>
          <w:p w:rsidR="00DB0F74" w:rsidRPr="00F1424B" w:rsidRDefault="00DB0F74" w:rsidP="00DF56E1"/>
        </w:tc>
        <w:tc>
          <w:tcPr>
            <w:tcW w:w="968" w:type="dxa"/>
            <w:tcBorders>
              <w:bottom w:val="single" w:sz="2" w:space="0" w:color="000001"/>
            </w:tcBorders>
            <w:shd w:val="clear" w:color="auto" w:fill="FFFFFF"/>
          </w:tcPr>
          <w:p w:rsidR="00DB0F74" w:rsidRPr="00F1424B" w:rsidRDefault="00DB0F74" w:rsidP="00DF56E1"/>
        </w:tc>
        <w:tc>
          <w:tcPr>
            <w:tcW w:w="1844" w:type="dxa"/>
            <w:shd w:val="clear" w:color="auto" w:fill="FFFFFF"/>
          </w:tcPr>
          <w:p w:rsidR="00DB0F74" w:rsidRPr="00F1424B" w:rsidRDefault="00DB0F74" w:rsidP="00DF56E1"/>
        </w:tc>
      </w:tr>
      <w:tr w:rsidR="00DB0F74" w:rsidRPr="00F1424B" w:rsidTr="006956AB">
        <w:trPr>
          <w:cantSplit/>
        </w:trPr>
        <w:tc>
          <w:tcPr>
            <w:tcW w:w="4338" w:type="dxa"/>
            <w:gridSpan w:val="3"/>
            <w:shd w:val="clear" w:color="auto" w:fill="FFFFFF"/>
          </w:tcPr>
          <w:p w:rsidR="00DF56E1" w:rsidRPr="00F1424B" w:rsidRDefault="00DB0F74" w:rsidP="006956AB">
            <w:pPr>
              <w:pStyle w:val="SNTimbre"/>
              <w:ind w:hanging="57"/>
              <w:jc w:val="center"/>
            </w:pPr>
            <w:r w:rsidRPr="00F1424B">
              <w:t>Perėjimo prie žaliosios ekonomikos ministerija</w:t>
            </w:r>
          </w:p>
          <w:p w:rsidR="00DF56E1" w:rsidRPr="00F1424B" w:rsidRDefault="00DB0F74" w:rsidP="006956AB">
            <w:pPr>
              <w:pStyle w:val="SNTimbre"/>
              <w:ind w:hanging="57"/>
              <w:jc w:val="center"/>
            </w:pPr>
            <w:r w:rsidRPr="00F1424B">
              <w:t>Sveikatos apsaugos ir socialinio solidarumo ministerija</w:t>
            </w:r>
          </w:p>
          <w:p w:rsidR="00DF56E1" w:rsidRPr="00F1424B" w:rsidRDefault="00DB0F74" w:rsidP="006956AB">
            <w:pPr>
              <w:pStyle w:val="SNTimbre"/>
              <w:ind w:hanging="57"/>
              <w:jc w:val="center"/>
            </w:pPr>
            <w:r w:rsidRPr="00F1424B">
              <w:t>Teisingumo ministerija</w:t>
            </w:r>
          </w:p>
        </w:tc>
      </w:tr>
      <w:tr w:rsidR="00DB0F74" w:rsidRPr="00F1424B" w:rsidTr="006956AB">
        <w:trPr>
          <w:cantSplit/>
          <w:trHeight w:hRule="exact" w:val="227"/>
        </w:trPr>
        <w:tc>
          <w:tcPr>
            <w:tcW w:w="1526" w:type="dxa"/>
            <w:shd w:val="clear" w:color="auto" w:fill="FFFFFF"/>
          </w:tcPr>
          <w:p w:rsidR="00DB0F74" w:rsidRPr="00F1424B" w:rsidRDefault="00DB0F74" w:rsidP="00DF56E1"/>
        </w:tc>
        <w:tc>
          <w:tcPr>
            <w:tcW w:w="968" w:type="dxa"/>
            <w:tcBorders>
              <w:bottom w:val="single" w:sz="2" w:space="0" w:color="000001"/>
            </w:tcBorders>
            <w:shd w:val="clear" w:color="auto" w:fill="FFFFFF"/>
          </w:tcPr>
          <w:p w:rsidR="00DB0F74" w:rsidRPr="00F1424B" w:rsidRDefault="00DB0F74" w:rsidP="00DF56E1"/>
        </w:tc>
        <w:tc>
          <w:tcPr>
            <w:tcW w:w="1844" w:type="dxa"/>
            <w:shd w:val="clear" w:color="auto" w:fill="FFFFFF"/>
          </w:tcPr>
          <w:p w:rsidR="00DB0F74" w:rsidRPr="00F1424B" w:rsidRDefault="00DB0F74" w:rsidP="00DF56E1"/>
        </w:tc>
      </w:tr>
      <w:tr w:rsidR="00DB0F74" w:rsidRPr="00F1424B" w:rsidTr="006956AB">
        <w:trPr>
          <w:cantSplit/>
          <w:trHeight w:hRule="exact" w:val="227"/>
        </w:trPr>
        <w:tc>
          <w:tcPr>
            <w:tcW w:w="1526" w:type="dxa"/>
            <w:shd w:val="clear" w:color="auto" w:fill="FFFFFF"/>
          </w:tcPr>
          <w:p w:rsidR="00DB0F74" w:rsidRPr="00F1424B" w:rsidRDefault="00DB0F74" w:rsidP="00DF56E1"/>
        </w:tc>
        <w:tc>
          <w:tcPr>
            <w:tcW w:w="968" w:type="dxa"/>
            <w:shd w:val="clear" w:color="auto" w:fill="FFFFFF"/>
          </w:tcPr>
          <w:p w:rsidR="00DB0F74" w:rsidRPr="00F1424B" w:rsidRDefault="00DB0F74" w:rsidP="00DF56E1"/>
        </w:tc>
        <w:tc>
          <w:tcPr>
            <w:tcW w:w="1844" w:type="dxa"/>
            <w:shd w:val="clear" w:color="auto" w:fill="FFFFFF"/>
          </w:tcPr>
          <w:p w:rsidR="00DB0F74" w:rsidRPr="00F1424B" w:rsidRDefault="00DB0F74" w:rsidP="00DF56E1"/>
        </w:tc>
      </w:tr>
    </w:tbl>
    <w:p w:rsidR="00294A53" w:rsidRPr="00F1424B" w:rsidRDefault="00294A53" w:rsidP="00294A53">
      <w:pPr>
        <w:pStyle w:val="SNNature"/>
      </w:pPr>
      <w:r w:rsidRPr="00F1424B">
        <w:t>Dekretas Nr.                            ,</w:t>
      </w:r>
    </w:p>
    <w:p w:rsidR="00294A53" w:rsidRPr="00F1424B" w:rsidRDefault="00F17BFA" w:rsidP="00294A53">
      <w:pPr>
        <w:pStyle w:val="SNtitre"/>
      </w:pPr>
      <w:r w:rsidRPr="00F1424B">
        <w:t>susijęs su informacijos pateikimu, kad būtų galima produkto sudėtyje atpažinti endokrininę sistemą ardančias medžiagas</w:t>
      </w:r>
    </w:p>
    <w:p w:rsidR="00294A53" w:rsidRPr="00F1424B" w:rsidRDefault="00294A53" w:rsidP="00294A53">
      <w:pPr>
        <w:pStyle w:val="SNNORCentr"/>
      </w:pPr>
      <w:r w:rsidRPr="00F1424B">
        <w:t>NOR: TREP</w:t>
      </w:r>
    </w:p>
    <w:p w:rsidR="00294A53" w:rsidRPr="00F1424B" w:rsidRDefault="00294A53" w:rsidP="00294A53">
      <w:pPr>
        <w:spacing w:before="720" w:after="120"/>
        <w:ind w:firstLine="720"/>
        <w:jc w:val="both"/>
        <w:rPr>
          <w:rFonts w:ascii="Times New Roman" w:hAnsi="Times New Roman" w:cs="Times New Roman"/>
          <w:i/>
          <w:iCs/>
          <w:sz w:val="24"/>
          <w:szCs w:val="24"/>
        </w:rPr>
      </w:pPr>
      <w:r w:rsidRPr="00F1424B">
        <w:rPr>
          <w:rFonts w:ascii="Times New Roman" w:hAnsi="Times New Roman"/>
          <w:b/>
          <w:i/>
          <w:sz w:val="24"/>
        </w:rPr>
        <w:t>Susiję subjektai:</w:t>
      </w:r>
      <w:r w:rsidRPr="00F1424B">
        <w:rPr>
          <w:rFonts w:ascii="Times New Roman" w:hAnsi="Times New Roman"/>
          <w:i/>
          <w:sz w:val="24"/>
        </w:rPr>
        <w:t xml:space="preserve"> asmenys, kurie prekiauja vartotojams skirtais produktais, kuriuos gaminant susidarė medžiagos, kurias, remdamasi jų savybėmis, Nacionalinė maisto, aplinkos ir darbuotojų sveikatos bei saugos agentūra (ANSES) priskiria prie patvirtintų, numanomų ar įtariamų endokrininę sistemą ardančių medžiagų</w:t>
      </w:r>
      <w:r w:rsidR="00A32DB1" w:rsidRPr="00F1424B">
        <w:rPr>
          <w:rFonts w:ascii="Times New Roman" w:hAnsi="Times New Roman"/>
          <w:i/>
          <w:sz w:val="24"/>
        </w:rPr>
        <w:t>.</w:t>
      </w:r>
    </w:p>
    <w:p w:rsidR="00294A53" w:rsidRPr="00F1424B" w:rsidRDefault="00294A53" w:rsidP="00294A53">
      <w:pPr>
        <w:spacing w:before="120"/>
        <w:ind w:firstLine="720"/>
        <w:jc w:val="both"/>
        <w:rPr>
          <w:rFonts w:ascii="Times New Roman" w:hAnsi="Times New Roman" w:cs="Times New Roman"/>
          <w:i/>
          <w:iCs/>
          <w:sz w:val="24"/>
          <w:szCs w:val="24"/>
        </w:rPr>
      </w:pPr>
      <w:r w:rsidRPr="00F1424B">
        <w:rPr>
          <w:rFonts w:ascii="Times New Roman" w:hAnsi="Times New Roman"/>
          <w:b/>
          <w:i/>
          <w:sz w:val="24"/>
        </w:rPr>
        <w:t>Objektas:</w:t>
      </w:r>
      <w:r w:rsidRPr="00F1424B">
        <w:rPr>
          <w:rFonts w:ascii="Times New Roman" w:hAnsi="Times New Roman"/>
          <w:i/>
          <w:sz w:val="24"/>
        </w:rPr>
        <w:t xml:space="preserve"> šio dekreto 1 straipsnyje pateikiamos nacionalinės nuostatos, reikalingos informacijai pateikti, kad būtų galima produkto s</w:t>
      </w:r>
      <w:bookmarkStart w:id="0" w:name="_GoBack"/>
      <w:bookmarkEnd w:id="0"/>
      <w:r w:rsidRPr="00F1424B">
        <w:rPr>
          <w:rFonts w:ascii="Times New Roman" w:hAnsi="Times New Roman"/>
          <w:i/>
          <w:sz w:val="24"/>
        </w:rPr>
        <w:t xml:space="preserve">udėtyje atpažinti endokrininę sistemą ardančias medžiagas. </w:t>
      </w:r>
    </w:p>
    <w:p w:rsidR="00294A53" w:rsidRPr="00F1424B" w:rsidRDefault="00294A53" w:rsidP="00502224">
      <w:pPr>
        <w:pStyle w:val="SNVisa"/>
        <w:ind w:firstLine="708"/>
        <w:rPr>
          <w:i/>
          <w:iCs/>
        </w:rPr>
      </w:pPr>
      <w:r w:rsidRPr="00F1424B">
        <w:rPr>
          <w:b/>
          <w:i/>
        </w:rPr>
        <w:t>Įsigaliojimas:</w:t>
      </w:r>
      <w:r w:rsidRPr="00F1424B">
        <w:rPr>
          <w:i/>
        </w:rPr>
        <w:t xml:space="preserve"> dekretas įsigalioja 2022 m. sausio 1 d.</w:t>
      </w:r>
    </w:p>
    <w:p w:rsidR="00294A53" w:rsidRPr="00F1424B" w:rsidRDefault="00294A53" w:rsidP="00294A53">
      <w:pPr>
        <w:spacing w:after="120"/>
        <w:ind w:firstLine="720"/>
        <w:jc w:val="both"/>
        <w:rPr>
          <w:rFonts w:ascii="Times New Roman" w:hAnsi="Times New Roman" w:cs="Times New Roman"/>
          <w:i/>
          <w:iCs/>
          <w:sz w:val="24"/>
          <w:szCs w:val="24"/>
        </w:rPr>
      </w:pPr>
      <w:r w:rsidRPr="00F1424B">
        <w:rPr>
          <w:rFonts w:ascii="Times New Roman" w:hAnsi="Times New Roman"/>
          <w:b/>
          <w:bCs/>
          <w:i/>
          <w:iCs/>
          <w:sz w:val="24"/>
        </w:rPr>
        <w:t>Pranešimas.</w:t>
      </w:r>
      <w:r w:rsidRPr="00F1424B">
        <w:rPr>
          <w:rFonts w:ascii="Times New Roman" w:hAnsi="Times New Roman"/>
          <w:b/>
          <w:i/>
          <w:sz w:val="24"/>
        </w:rPr>
        <w:t xml:space="preserve"> </w:t>
      </w:r>
      <w:r w:rsidRPr="00F1424B">
        <w:rPr>
          <w:rFonts w:ascii="Times New Roman" w:hAnsi="Times New Roman"/>
          <w:i/>
          <w:sz w:val="24"/>
        </w:rPr>
        <w:t xml:space="preserve">2020 m. vasario 10 d. Įstatymo Nr. 2020-105 dėl kovos su švaistymu ir žiedinės ekonomikos (dar vadinamo Kovos su švaistymu ir žiedinės ekonomikos įstatymu (pranc. santrumpa – AGEC)) 13-II straipsnyje numatyta, kad siekiant nustatyti priemones, skirtas informacijai pateikti, kad būtų galima rinkai teikiamo produkto sudėtyje atpažinti endokrininę sistemą ardančias medžiagas, reikia taikyti Valstybės Tarybos dekretą. Šį straipsnį pagrindžiančiame aiškinamajame memorandume nustatytas tikslas yra „užtikrinti, kad piliečiams būtų suteikta skaidri informacija apie produktuose esančias endokrininę sistemą ardančių savybių turinčias medžiagas. Taigi jame numatyta, kad asmenys, prekiaujantys produktais, turinčiais medžiagų, kurioms būdingos ANSES nurodytos endokrininę sistemą ardančios savybės, turi paskelbti šių produktų ir juos sudarančių medžiagų sąrašą. Informacija turi būti skelbiama viešai, kad ja galėtų naudotis bendrų internetinių platformų naudotojai ir taip geriau būti informuoti vartotojai. Būtų galima teikti šiuos duomenis: produkto kategorija, pavadinimas, informacija apie jį, cheminės medžiagos, turinčios endokrininę sistemą ardančių savybių, cheminis pavadinimas, cheminė formulė, </w:t>
      </w:r>
      <w:r w:rsidRPr="00F1424B">
        <w:rPr>
          <w:rFonts w:ascii="Times New Roman" w:hAnsi="Times New Roman"/>
          <w:i/>
          <w:sz w:val="24"/>
        </w:rPr>
        <w:lastRenderedPageBreak/>
        <w:t xml:space="preserve">CAS numeris ir medžiagos, turinčios endokrininę sistemą ardančių savybių, EB numeris arba medžiagos, turinčios endokrininę sistemą ardančių savybių, tradicinis ir prekybinis pavadinimas. Antrojoje nacionalinėje strategijoje dėl endokrininę sistemą ardančių medžiagų (pranc. santrumpa – SNPE2) daugiausia dėmesio skiriama vartotojų informavimo gerinimui. ANSES intensyviai dirba siekdama sudaryti medžiagų, turinčių endokrininę sistemą ardančių savybių, sąrašus (SNPE2 veiksmas Nr. 3). Šis dekretas yra šių veiksmų plano dalis ir juo siekiama piliečiams pateikti skaidrią informaciją apie endokrininę sistemą ardančių medžiagų buvimą produktuose, įskaitant medžiagas, mišinius, gaminius ir maisto produktus. </w:t>
      </w:r>
      <w:r w:rsidR="00E223F0" w:rsidRPr="00E223F0">
        <w:rPr>
          <w:rFonts w:ascii="Times New Roman" w:hAnsi="Times New Roman"/>
          <w:i/>
          <w:sz w:val="24"/>
        </w:rPr>
        <w:t>Todėl šiame straipsnyje produktais pagal Visuomenės sveikatos kodekso L. 5232-5 straipsnį laikomos medžiagos, mišiniai ir gaminiai (išskyrus vaistus), kaip apibrėžta Reglamento (EB) Nr. 1907/2006 3 straipsnyje, biocidiniai produktai, kaip apibrėžta Reglamento (ES) Nr.</w:t>
      </w:r>
      <w:r w:rsidR="00E223F0">
        <w:rPr>
          <w:rFonts w:ascii="Times New Roman" w:hAnsi="Times New Roman"/>
          <w:i/>
          <w:sz w:val="24"/>
        </w:rPr>
        <w:t> </w:t>
      </w:r>
      <w:r w:rsidR="00E223F0" w:rsidRPr="00E223F0">
        <w:rPr>
          <w:rFonts w:ascii="Times New Roman" w:hAnsi="Times New Roman"/>
          <w:i/>
          <w:sz w:val="24"/>
        </w:rPr>
        <w:t>528/2012 3 straipsnyje, augalų apsaugos produktai, kaip apibrėžta Reglamento (EB) Nr.</w:t>
      </w:r>
      <w:r w:rsidR="00E223F0">
        <w:rPr>
          <w:rFonts w:ascii="Times New Roman" w:hAnsi="Times New Roman"/>
          <w:i/>
          <w:sz w:val="24"/>
        </w:rPr>
        <w:t> </w:t>
      </w:r>
      <w:r w:rsidR="00E223F0" w:rsidRPr="00E223F0">
        <w:rPr>
          <w:rFonts w:ascii="Times New Roman" w:hAnsi="Times New Roman"/>
          <w:i/>
          <w:sz w:val="24"/>
        </w:rPr>
        <w:t xml:space="preserve">1107/2009, medicinos priemonės, kaip apibrėžta Reglamento (ES) 2017/745 2 straipsnyje, žaliavos ir gaminiai, įskaitant veikliąsias ir protingąsias žaliavas, skirti liestis su maisto produktais, kaip apibrėžta Reglamento (EB) Nr. 1935/2004 2 straipsnyje, žaislai, kaip apibrėžta Direktyvos 2009/48/EB 2 straipsnyje, kosmetikos gaminiai, kaip apibrėžta Reglamento (EB) Nr. 1223/2009 2 straipsnyje, ir gaminiai, kaip apibrėžta Direktyvos 2001/95/EB 2 straipsnyje, bei maisto produktai, kaip apibrėžta Reglamento </w:t>
      </w:r>
      <w:r w:rsidR="00E223F0">
        <w:rPr>
          <w:rFonts w:ascii="Times New Roman" w:hAnsi="Times New Roman"/>
          <w:i/>
          <w:sz w:val="24"/>
        </w:rPr>
        <w:t>(EB) Nr. 178/2002 2 straipsnyje</w:t>
      </w:r>
      <w:r w:rsidRPr="00F1424B">
        <w:rPr>
          <w:rFonts w:ascii="Times New Roman" w:hAnsi="Times New Roman"/>
          <w:i/>
          <w:sz w:val="24"/>
        </w:rPr>
        <w:t>.</w:t>
      </w:r>
    </w:p>
    <w:p w:rsidR="007D1BA7" w:rsidRPr="00F1424B" w:rsidRDefault="007D1BA7" w:rsidP="008D5DD6">
      <w:pPr>
        <w:spacing w:before="120"/>
        <w:ind w:firstLine="720"/>
        <w:jc w:val="both"/>
        <w:rPr>
          <w:rFonts w:ascii="Times New Roman" w:hAnsi="Times New Roman" w:cs="Times New Roman"/>
          <w:b/>
          <w:bCs/>
          <w:i/>
          <w:iCs/>
          <w:sz w:val="24"/>
          <w:szCs w:val="24"/>
        </w:rPr>
      </w:pPr>
      <w:r w:rsidRPr="00F1424B">
        <w:rPr>
          <w:rFonts w:ascii="Times New Roman" w:hAnsi="Times New Roman"/>
          <w:b/>
          <w:i/>
          <w:sz w:val="24"/>
        </w:rPr>
        <w:t xml:space="preserve">Nuorodos: </w:t>
      </w:r>
      <w:r w:rsidRPr="00F1424B">
        <w:rPr>
          <w:rFonts w:ascii="Times New Roman" w:hAnsi="Times New Roman"/>
          <w:i/>
          <w:sz w:val="24"/>
        </w:rPr>
        <w:t>dokumentą galima rasti „Légifrance“ interneto svetainėje (https://www.legifrance.fr).</w:t>
      </w:r>
    </w:p>
    <w:p w:rsidR="00294A53" w:rsidRPr="00F1424B" w:rsidRDefault="00294A53" w:rsidP="00CB7E5E">
      <w:pPr>
        <w:keepNext/>
        <w:spacing w:before="720" w:after="240"/>
        <w:rPr>
          <w:rFonts w:ascii="Times New Roman" w:hAnsi="Times New Roman" w:cs="Times New Roman"/>
          <w:b/>
          <w:bCs/>
          <w:sz w:val="24"/>
          <w:szCs w:val="24"/>
        </w:rPr>
      </w:pPr>
      <w:r w:rsidRPr="00F1424B">
        <w:rPr>
          <w:rFonts w:ascii="Times New Roman" w:hAnsi="Times New Roman"/>
          <w:b/>
          <w:sz w:val="24"/>
        </w:rPr>
        <w:t>Ministras Pirmininkas,</w:t>
      </w:r>
    </w:p>
    <w:p w:rsidR="00294A53" w:rsidRPr="00F1424B" w:rsidRDefault="00294A53" w:rsidP="00294A53">
      <w:pPr>
        <w:pStyle w:val="SNVisa"/>
        <w:spacing w:before="0" w:after="0"/>
        <w:ind w:firstLine="709"/>
      </w:pPr>
      <w:r w:rsidRPr="00F1424B">
        <w:t>remdamasis perėjimo prie žaliosios ekonomikos ministrės ataskaita,</w:t>
      </w:r>
    </w:p>
    <w:p w:rsidR="006956AB" w:rsidRPr="00F1424B" w:rsidRDefault="006956AB" w:rsidP="006956AB">
      <w:pPr>
        <w:pStyle w:val="SNVisa"/>
        <w:rPr>
          <w:iCs/>
        </w:rPr>
      </w:pPr>
      <w:r w:rsidRPr="00F1424B">
        <w:t>atsižvelgdamas į 2002 m. sausio 28 d. Europos Parlamento ir Tarybos reglamentą (EB) Nr. 178/2002, nustatantį maistui skirtų teisės aktų bendruosius principus ir reikalavimus, įsteigiantį Europos maisto saugos tarnybą ir nustatantį su maisto saugos klausimais susijusias procedūras,</w:t>
      </w:r>
    </w:p>
    <w:p w:rsidR="006956AB" w:rsidRPr="00F1424B" w:rsidRDefault="006956AB" w:rsidP="006956AB">
      <w:pPr>
        <w:pStyle w:val="SNVisa"/>
        <w:rPr>
          <w:iCs/>
        </w:rPr>
      </w:pPr>
      <w:r w:rsidRPr="00F1424B">
        <w:t>atsižvelgdamas į 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w:t>
      </w:r>
    </w:p>
    <w:p w:rsidR="006956AB" w:rsidRPr="00F1424B" w:rsidRDefault="006956AB" w:rsidP="006956AB">
      <w:pPr>
        <w:pStyle w:val="SNVisa"/>
        <w:rPr>
          <w:iCs/>
        </w:rPr>
      </w:pPr>
      <w:r w:rsidRPr="00F1424B">
        <w:t>atsižvelgdamas į 2017 m. balandžio 5 d. Europos Parlamento ir Tarybos reglamentą (ES) 2017/745 dėl medicinos priemonių, kuriuo iš dalies keičiama Direktyva 2001/83/EB, Reglamentas (EB) Nr. 178/2002 ir Reglamentas (EB) Nr. 1223/2009, ir kuriuo panaikinamos Tarybos direktyvos 90/385/EEB ir 93/42/EEB,</w:t>
      </w:r>
    </w:p>
    <w:p w:rsidR="006956AB" w:rsidRPr="00F1424B" w:rsidRDefault="006956AB" w:rsidP="006956AB">
      <w:pPr>
        <w:pStyle w:val="SNVisa"/>
      </w:pPr>
      <w:r w:rsidRPr="00F1424B">
        <w:t>atsižvelgdamas į 2015 m. rugsėjo 9 d. Europos Parlamento ir Tarybos direktyvą (ES) 2015/1535, kuria nustatoma informacijos apie techninius reglamentus ir informacinės visuomenės paslaugų taisykles teikimo tvarka, ypač į pranešimą Nr. ……………….,</w:t>
      </w:r>
    </w:p>
    <w:p w:rsidR="006956AB" w:rsidRPr="00F1424B" w:rsidRDefault="006956AB" w:rsidP="006956AB">
      <w:pPr>
        <w:pStyle w:val="SNVisa"/>
        <w:spacing w:before="0" w:after="0"/>
        <w:ind w:firstLine="709"/>
      </w:pPr>
      <w:r w:rsidRPr="00F1424B">
        <w:t>atsižvelgdamas į Aplinkos kodeksą, ypač į jo L. 541-1-1 straipsnį,</w:t>
      </w:r>
    </w:p>
    <w:p w:rsidR="00294A53" w:rsidRPr="00F1424B" w:rsidRDefault="00294A53" w:rsidP="00294A53">
      <w:pPr>
        <w:pStyle w:val="SNVisa"/>
        <w:spacing w:before="0" w:after="0"/>
        <w:ind w:firstLine="709"/>
      </w:pPr>
    </w:p>
    <w:p w:rsidR="00294A53" w:rsidRPr="00F1424B" w:rsidRDefault="00294A53" w:rsidP="00294A53">
      <w:pPr>
        <w:pStyle w:val="SNVisa"/>
        <w:spacing w:before="0" w:after="0"/>
        <w:ind w:firstLine="709"/>
      </w:pPr>
      <w:r w:rsidRPr="00F1424B">
        <w:lastRenderedPageBreak/>
        <w:t>atsižvelgdamas į Baudžiamąjį kodeksą, ypač į jo R. 610-1 straipsnį,</w:t>
      </w:r>
    </w:p>
    <w:p w:rsidR="00CE41DF" w:rsidRPr="00F1424B" w:rsidRDefault="00CE41DF" w:rsidP="00294A53">
      <w:pPr>
        <w:pStyle w:val="SNVisa"/>
        <w:spacing w:before="0" w:after="0"/>
        <w:ind w:firstLine="709"/>
      </w:pPr>
    </w:p>
    <w:p w:rsidR="006956AB" w:rsidRPr="00F1424B" w:rsidRDefault="006956AB" w:rsidP="006956AB">
      <w:pPr>
        <w:pStyle w:val="SNVisa"/>
        <w:spacing w:before="0" w:after="0"/>
        <w:ind w:firstLine="709"/>
      </w:pPr>
      <w:r w:rsidRPr="00F1424B">
        <w:t>atsižvelgdamas į Visuomenės sveikatos kodeksą, ypač į jo L. 5232-5 straipsnį su pakeitimais, padarytais 2020 m. vasario 10 d. Įstatymo Nr. 2020-105 dėl kovos su švaistymu ir žiedinės ekonomikos 13 straipsnyje,</w:t>
      </w:r>
    </w:p>
    <w:p w:rsidR="00294A53" w:rsidRPr="00F1424B" w:rsidRDefault="00294A53" w:rsidP="00294A53">
      <w:pPr>
        <w:pStyle w:val="SNConsultation"/>
      </w:pPr>
      <w:r w:rsidRPr="00F1424B">
        <w:t>Valstybės tarybai (Viešųjų darbų skyriui) susipažinus,</w:t>
      </w:r>
    </w:p>
    <w:p w:rsidR="00294A53" w:rsidRPr="00F1424B" w:rsidRDefault="00294A53" w:rsidP="00CB7E5E">
      <w:pPr>
        <w:pStyle w:val="SNActe"/>
        <w:keepNext/>
      </w:pPr>
      <w:r w:rsidRPr="00F1424B">
        <w:t>nutarė:</w:t>
      </w:r>
    </w:p>
    <w:p w:rsidR="00294A53" w:rsidRPr="00F1424B" w:rsidRDefault="00294A53" w:rsidP="00CB7E5E">
      <w:pPr>
        <w:pStyle w:val="SNArticle"/>
        <w:keepNext/>
      </w:pPr>
      <w:r w:rsidRPr="00F1424B">
        <w:t>1 straipsnis</w:t>
      </w:r>
    </w:p>
    <w:p w:rsidR="00294A53" w:rsidRPr="00F1424B" w:rsidRDefault="00294A53" w:rsidP="00CB7E5E">
      <w:pPr>
        <w:pStyle w:val="Textbody"/>
        <w:keepNext/>
        <w:tabs>
          <w:tab w:val="left" w:pos="4448"/>
        </w:tabs>
        <w:spacing w:after="0"/>
        <w:ind w:firstLine="709"/>
      </w:pPr>
      <w:r w:rsidRPr="00F1424B">
        <w:t>Po Visuomenės sveikatos kodekso V dalies II knygos II a</w:t>
      </w:r>
      <w:r w:rsidR="0011778E" w:rsidRPr="00F1424B">
        <w:t>ntraštinės dalies II skyriaus 2 </w:t>
      </w:r>
      <w:r w:rsidRPr="00F1424B">
        <w:t>skirsnio (reglamentuojamosios dalies) įterpiamas 3 skirsnis, kuris išdėstomas taip:</w:t>
      </w:r>
    </w:p>
    <w:p w:rsidR="00294A53" w:rsidRPr="00F1424B" w:rsidRDefault="00294A53" w:rsidP="00CB7E5E">
      <w:pPr>
        <w:pStyle w:val="Textbody"/>
        <w:keepNext/>
        <w:spacing w:after="0"/>
        <w:ind w:firstLine="709"/>
      </w:pPr>
    </w:p>
    <w:p w:rsidR="00294A53" w:rsidRPr="00F1424B" w:rsidRDefault="00294A53" w:rsidP="00CB7E5E">
      <w:pPr>
        <w:pStyle w:val="Textbody"/>
        <w:keepNext/>
        <w:spacing w:after="0"/>
        <w:jc w:val="center"/>
        <w:rPr>
          <w:i/>
        </w:rPr>
      </w:pPr>
      <w:r w:rsidRPr="00F1424B">
        <w:rPr>
          <w:i/>
        </w:rPr>
        <w:t>„3 skirsnis. Informacija apie produktuose esančias endokrininę sistemą ardančias medžiagas</w:t>
      </w:r>
    </w:p>
    <w:p w:rsidR="00294A53" w:rsidRPr="00F1424B" w:rsidRDefault="00294A53" w:rsidP="00CB7E5E">
      <w:pPr>
        <w:pStyle w:val="Textbody"/>
        <w:keepNext/>
        <w:tabs>
          <w:tab w:val="left" w:pos="5428"/>
        </w:tabs>
        <w:spacing w:after="0"/>
        <w:ind w:firstLine="709"/>
        <w:jc w:val="center"/>
        <w:rPr>
          <w:i/>
        </w:rPr>
      </w:pPr>
    </w:p>
    <w:p w:rsidR="00294A53" w:rsidRPr="00F1424B" w:rsidRDefault="00294A53" w:rsidP="00CB7E5E">
      <w:pPr>
        <w:pStyle w:val="Textbody"/>
        <w:keepNext/>
        <w:tabs>
          <w:tab w:val="left" w:pos="5428"/>
        </w:tabs>
        <w:spacing w:after="0"/>
        <w:jc w:val="center"/>
        <w:rPr>
          <w:i/>
        </w:rPr>
      </w:pPr>
      <w:r w:rsidRPr="00F1424B">
        <w:rPr>
          <w:i/>
        </w:rPr>
        <w:t>1 poskirsnis. Patvirtintų, numanomų ar įtariamų endokrininę sistemą ardančių savybių turinčių medžiagų sąrašas</w:t>
      </w:r>
    </w:p>
    <w:p w:rsidR="00294A53" w:rsidRPr="00F1424B" w:rsidRDefault="00294A53" w:rsidP="00CB7E5E">
      <w:pPr>
        <w:pStyle w:val="Textbody"/>
        <w:keepNext/>
        <w:spacing w:after="0"/>
        <w:ind w:firstLine="709"/>
        <w:rPr>
          <w:shd w:val="clear" w:color="auto" w:fill="FFFF00"/>
        </w:rPr>
      </w:pPr>
    </w:p>
    <w:p w:rsidR="00294A53" w:rsidRPr="00F1424B" w:rsidRDefault="00294A53" w:rsidP="00294A53">
      <w:pPr>
        <w:pStyle w:val="Textbody"/>
        <w:spacing w:after="0"/>
        <w:rPr>
          <w:i/>
        </w:rPr>
      </w:pPr>
      <w:r w:rsidRPr="00F1424B">
        <w:rPr>
          <w:i/>
        </w:rPr>
        <w:t>R.5232-19 straipsnis. Šiame skirsnyje medžiagos, mišiniai ir gaminiai</w:t>
      </w:r>
      <w:r w:rsidR="001E19D3">
        <w:rPr>
          <w:i/>
        </w:rPr>
        <w:t xml:space="preserve"> </w:t>
      </w:r>
      <w:r w:rsidR="001E19D3">
        <w:rPr>
          <w:i/>
        </w:rPr>
        <w:t>(</w:t>
      </w:r>
      <w:r w:rsidR="001E19D3" w:rsidRPr="00F1424B">
        <w:rPr>
          <w:i/>
        </w:rPr>
        <w:t>išskyrus vaistus</w:t>
      </w:r>
      <w:r w:rsidR="001E19D3">
        <w:rPr>
          <w:i/>
        </w:rPr>
        <w:t>)</w:t>
      </w:r>
      <w:r w:rsidRPr="00F1424B">
        <w:rPr>
          <w:i/>
        </w:rPr>
        <w:t>, kaip apibrėžta Reglamento (EB) Nr. 1907/2006 3 straipsnyje, ir maisto produktai, kaip apibrėžta Reglamento (EB) Nr. 178/2002 2 straipsnyje, yra laikomi produktais, kaip apibrėžta L. 5232-5 straipsnyje.</w:t>
      </w:r>
    </w:p>
    <w:p w:rsidR="00294A53" w:rsidRPr="00F1424B" w:rsidRDefault="00294A53" w:rsidP="00294A53">
      <w:pPr>
        <w:pStyle w:val="Textbody"/>
        <w:spacing w:after="0"/>
        <w:rPr>
          <w:i/>
        </w:rPr>
      </w:pPr>
    </w:p>
    <w:p w:rsidR="00294A53" w:rsidRPr="00F1424B" w:rsidRDefault="00294A53" w:rsidP="00294A53">
      <w:pPr>
        <w:pStyle w:val="Textbody"/>
        <w:spacing w:after="0"/>
        <w:rPr>
          <w:i/>
        </w:rPr>
      </w:pPr>
      <w:r w:rsidRPr="00F1424B">
        <w:rPr>
          <w:i/>
        </w:rPr>
        <w:t>I. Sveikatos apsaugos ir aplinkosaugos ministrai, remdamiesi Nacionalinės maisto, aplinkos ir darbuotojų sveikatos bei saugos agentūros nuomone, bendrame nutarime nustato L.5232-5 straipsnio I dalyje minimų medžiagų, turinčių endokrininę sistemą ardančių savybių, sąrašą, ir, remdamiesi atliktais moksliniais tyrimais, šias medžiagas suskirsto į dvi kategorijas: patvirtintas endokrininę sistemą ardančias medžiagas ir numanomas endokrininę sistemą ardančias medžiagas.</w:t>
      </w:r>
    </w:p>
    <w:p w:rsidR="00294A53" w:rsidRPr="00F1424B" w:rsidRDefault="00294A53" w:rsidP="00294A53">
      <w:pPr>
        <w:pStyle w:val="Textbody"/>
        <w:spacing w:after="0"/>
        <w:rPr>
          <w:i/>
        </w:rPr>
      </w:pPr>
    </w:p>
    <w:p w:rsidR="00294A53" w:rsidRPr="00F1424B" w:rsidRDefault="00294A53" w:rsidP="00294A53">
      <w:pPr>
        <w:pStyle w:val="Textbody"/>
        <w:spacing w:after="0"/>
        <w:rPr>
          <w:i/>
        </w:rPr>
      </w:pPr>
      <w:r w:rsidRPr="00F1424B">
        <w:rPr>
          <w:i/>
        </w:rPr>
        <w:t>II. Sveikatos apsaugos ir aplinkosaugos ministrai, remdamiesi Nacionalinės maisto, aplinkos ir darbuotojų sveikatos bei saugos agentūros nuomone, bendrame nutarime nustato L.5232-5 straipsnio II dalyje minimų medžiagų, įtariamų turint endokrininę sistemą ardančių savybių, sąrašą.</w:t>
      </w:r>
    </w:p>
    <w:p w:rsidR="00294A53" w:rsidRPr="00F1424B" w:rsidRDefault="00294A53" w:rsidP="00294A53">
      <w:pPr>
        <w:pStyle w:val="Textbody"/>
        <w:spacing w:after="0"/>
        <w:rPr>
          <w:i/>
        </w:rPr>
      </w:pPr>
    </w:p>
    <w:p w:rsidR="00294A53" w:rsidRPr="00F1424B" w:rsidRDefault="00294A53" w:rsidP="00294A53">
      <w:pPr>
        <w:pStyle w:val="Textbody"/>
        <w:spacing w:after="0"/>
        <w:rPr>
          <w:i/>
        </w:rPr>
      </w:pPr>
      <w:r w:rsidRPr="00F1424B">
        <w:rPr>
          <w:i/>
        </w:rPr>
        <w:t>III. Sveikatos apsaugos ir aplinkosaugos ministrai, remdamiesi Nacionalinės maisto, aplinkos ir darbuotojų sveikatos bei saugos agentūros nuomone, bendrame nutarime nustato L.5232-5 straipsnio II dalyje minimų produktų, keliančių ypatingą pavojų juos naudojantiems asmenims, kategorijas, šių produktų naudojimo ir atsisakymo sąlygas bei kitus susijusius kriterijus.</w:t>
      </w:r>
    </w:p>
    <w:p w:rsidR="008D5DD6" w:rsidRPr="00F1424B" w:rsidRDefault="008D5DD6" w:rsidP="00294A53">
      <w:pPr>
        <w:pStyle w:val="Textbody"/>
        <w:spacing w:after="0"/>
        <w:rPr>
          <w:i/>
        </w:rPr>
      </w:pPr>
    </w:p>
    <w:p w:rsidR="008D5DD6" w:rsidRPr="00F1424B" w:rsidRDefault="008D5DD6" w:rsidP="00CB7E5E">
      <w:pPr>
        <w:pStyle w:val="Textbody"/>
        <w:keepNext/>
        <w:tabs>
          <w:tab w:val="left" w:pos="5428"/>
        </w:tabs>
        <w:spacing w:after="0"/>
        <w:jc w:val="center"/>
        <w:rPr>
          <w:i/>
        </w:rPr>
      </w:pPr>
      <w:r w:rsidRPr="00F1424B">
        <w:rPr>
          <w:i/>
        </w:rPr>
        <w:t>2 poskirsnis. Informacijos viešumas</w:t>
      </w:r>
    </w:p>
    <w:p w:rsidR="00C41624" w:rsidRPr="00F1424B" w:rsidRDefault="00C41624" w:rsidP="00CB7E5E">
      <w:pPr>
        <w:pStyle w:val="Textbody"/>
        <w:keepNext/>
        <w:spacing w:after="0"/>
        <w:rPr>
          <w:i/>
        </w:rPr>
      </w:pPr>
    </w:p>
    <w:p w:rsidR="00294A53" w:rsidRPr="00F1424B" w:rsidRDefault="008D5DD6" w:rsidP="00294A53">
      <w:pPr>
        <w:pStyle w:val="Textbody"/>
        <w:spacing w:after="0"/>
        <w:rPr>
          <w:i/>
        </w:rPr>
      </w:pPr>
      <w:r w:rsidRPr="00F1424B">
        <w:rPr>
          <w:i/>
        </w:rPr>
        <w:t>R.5232-20 straipsnis. I. L. 5232-5 straipsnio I ir II dalyse numatytą informaciją galima rasti viešoje duomenų bazėje internete. Šios informacijos turinys ir pateikimo sąlygos nustatomos bendrame sveikatos apsaugos ir aplinkosaugos ministrų nutarime.</w:t>
      </w:r>
    </w:p>
    <w:p w:rsidR="00294A53" w:rsidRPr="00F1424B" w:rsidRDefault="00294A53" w:rsidP="00294A53">
      <w:pPr>
        <w:pStyle w:val="Textbody"/>
        <w:spacing w:after="0"/>
        <w:rPr>
          <w:i/>
        </w:rPr>
      </w:pPr>
    </w:p>
    <w:p w:rsidR="00294A53" w:rsidRPr="00F1424B" w:rsidRDefault="00D462DD" w:rsidP="00294A53">
      <w:pPr>
        <w:pStyle w:val="Textbody"/>
        <w:spacing w:after="0"/>
        <w:rPr>
          <w:i/>
        </w:rPr>
      </w:pPr>
      <w:r w:rsidRPr="00F1424B">
        <w:rPr>
          <w:i/>
        </w:rPr>
        <w:lastRenderedPageBreak/>
        <w:t xml:space="preserve">II. L. 5232-5 straipsnio I ir II dalyse numatyta informacija turi būti viešai pateikta vėliausiai </w:t>
      </w:r>
      <w:r w:rsidR="00A32DB1" w:rsidRPr="00F1424B">
        <w:rPr>
          <w:i/>
        </w:rPr>
        <w:t xml:space="preserve">po </w:t>
      </w:r>
      <w:r w:rsidRPr="00F1424B">
        <w:rPr>
          <w:i/>
        </w:rPr>
        <w:t xml:space="preserve">18 mėnesių </w:t>
      </w:r>
      <w:r w:rsidR="005E672B" w:rsidRPr="00F1424B">
        <w:rPr>
          <w:i/>
        </w:rPr>
        <w:t>nuo</w:t>
      </w:r>
      <w:r w:rsidRPr="00F1424B">
        <w:rPr>
          <w:i/>
        </w:rPr>
        <w:t xml:space="preserve"> R. 5232-19 straipsnyj</w:t>
      </w:r>
      <w:r w:rsidR="007F346D" w:rsidRPr="00F1424B">
        <w:rPr>
          <w:i/>
        </w:rPr>
        <w:t>e nurodytų nutarimų paskelbimo.</w:t>
      </w:r>
      <w:r w:rsidRPr="00F1424B">
        <w:rPr>
          <w:i/>
        </w:rPr>
        <w:t>“.</w:t>
      </w:r>
    </w:p>
    <w:p w:rsidR="00294A53" w:rsidRPr="00F1424B" w:rsidRDefault="00294A53" w:rsidP="00294A53">
      <w:pPr>
        <w:pStyle w:val="Textbody"/>
        <w:spacing w:after="0"/>
        <w:ind w:firstLine="709"/>
      </w:pPr>
    </w:p>
    <w:p w:rsidR="00294A53" w:rsidRPr="00F1424B" w:rsidRDefault="00294A53" w:rsidP="00CB7E5E">
      <w:pPr>
        <w:pStyle w:val="Textbody"/>
        <w:keepNext/>
        <w:tabs>
          <w:tab w:val="left" w:pos="5428"/>
        </w:tabs>
        <w:spacing w:after="0"/>
        <w:jc w:val="center"/>
        <w:rPr>
          <w:i/>
        </w:rPr>
      </w:pPr>
      <w:r w:rsidRPr="00F1424B">
        <w:rPr>
          <w:i/>
        </w:rPr>
        <w:t>3 poskirsnis. Baudžiamosios sankcijos</w:t>
      </w:r>
    </w:p>
    <w:p w:rsidR="00856C4D" w:rsidRPr="00F1424B" w:rsidRDefault="00856C4D" w:rsidP="00CB7E5E">
      <w:pPr>
        <w:pStyle w:val="Textbody"/>
        <w:keepNext/>
        <w:spacing w:after="0"/>
        <w:rPr>
          <w:i/>
        </w:rPr>
      </w:pPr>
    </w:p>
    <w:p w:rsidR="00294A53" w:rsidRPr="00F1424B" w:rsidRDefault="00294A53" w:rsidP="00294A53">
      <w:pPr>
        <w:pStyle w:val="Textbody"/>
        <w:spacing w:after="0"/>
      </w:pPr>
      <w:r w:rsidRPr="00F1424B">
        <w:rPr>
          <w:i/>
        </w:rPr>
        <w:t>R.5232-21 straipsnis. Už reikalavimo pagal R. 5232-20 straipsnyje nustatytus reikalavimus viešai pateikti informaciją, kad būtų galima produktų, nurodytų L. 5232-5 straipsnio sąlygose, sudėtyje atpažinti endokrininę sistemą ardančias medžiagas, nesilaikymą baudžiama bauda, taikoma už V kategorijos pažeidimus.</w:t>
      </w:r>
    </w:p>
    <w:p w:rsidR="00294A53" w:rsidRPr="00F1424B" w:rsidRDefault="00294A53" w:rsidP="00294A53">
      <w:pPr>
        <w:pStyle w:val="Textbody"/>
        <w:spacing w:after="0"/>
        <w:rPr>
          <w:bCs/>
          <w:i/>
        </w:rPr>
      </w:pPr>
    </w:p>
    <w:p w:rsidR="00294A53" w:rsidRPr="00F1424B" w:rsidRDefault="00294A53" w:rsidP="00294A53">
      <w:pPr>
        <w:pStyle w:val="Textbody"/>
        <w:spacing w:after="0"/>
      </w:pPr>
      <w:r w:rsidRPr="00F1424B">
        <w:rPr>
          <w:i/>
        </w:rPr>
        <w:t>Už termino, numatyto R. 5232-20 straipsnio II dalyje, nesilaikymą baudžiama bauda, taikoma už V kategorijos pažeidimus.</w:t>
      </w:r>
    </w:p>
    <w:p w:rsidR="00294A53" w:rsidRPr="00F1424B" w:rsidRDefault="00294A53" w:rsidP="00294A53">
      <w:pPr>
        <w:pStyle w:val="Textbody"/>
        <w:spacing w:after="0"/>
      </w:pPr>
    </w:p>
    <w:p w:rsidR="00294A53" w:rsidRPr="00F1424B" w:rsidRDefault="00856C4D" w:rsidP="00294A53">
      <w:pPr>
        <w:pStyle w:val="Textbody"/>
        <w:spacing w:after="0"/>
      </w:pPr>
      <w:r w:rsidRPr="00F1424B">
        <w:rPr>
          <w:i/>
        </w:rPr>
        <w:t>R. 5232-22 straipsnis. Už R.5232-21 straipsnyje nurodytus pasikartojančius pažeidimus taikomos sankcijos pagal Baudžiamojo kodekso 132-11 ir 132-15 straipsnius.“.</w:t>
      </w:r>
    </w:p>
    <w:p w:rsidR="00294A53" w:rsidRPr="00F1424B" w:rsidRDefault="00294A53" w:rsidP="00294A53">
      <w:pPr>
        <w:pStyle w:val="Textbody"/>
        <w:spacing w:after="0"/>
        <w:rPr>
          <w:bCs/>
          <w:i/>
        </w:rPr>
      </w:pPr>
    </w:p>
    <w:p w:rsidR="00294A53" w:rsidRPr="00F1424B" w:rsidRDefault="00294A53" w:rsidP="00294A53">
      <w:pPr>
        <w:pStyle w:val="Textbody"/>
        <w:spacing w:after="0"/>
        <w:rPr>
          <w:b/>
          <w:bCs/>
        </w:rPr>
      </w:pPr>
    </w:p>
    <w:p w:rsidR="00294A53" w:rsidRPr="00F1424B" w:rsidRDefault="00294A53" w:rsidP="00CB7E5E">
      <w:pPr>
        <w:pStyle w:val="Textbody"/>
        <w:keepNext/>
        <w:spacing w:after="0"/>
        <w:jc w:val="center"/>
        <w:rPr>
          <w:b/>
          <w:bCs/>
        </w:rPr>
      </w:pPr>
      <w:r w:rsidRPr="00F1424B">
        <w:rPr>
          <w:b/>
        </w:rPr>
        <w:t>2 straipsnis</w:t>
      </w:r>
    </w:p>
    <w:p w:rsidR="00294A53" w:rsidRPr="00F1424B" w:rsidRDefault="00294A53" w:rsidP="00CB7E5E">
      <w:pPr>
        <w:pStyle w:val="Standard"/>
        <w:keepNext/>
        <w:spacing w:after="0"/>
      </w:pPr>
    </w:p>
    <w:p w:rsidR="00294A53" w:rsidRPr="00F1424B" w:rsidRDefault="00294A53" w:rsidP="00294A53">
      <w:pPr>
        <w:pStyle w:val="Standard"/>
        <w:spacing w:after="0" w:line="240" w:lineRule="auto"/>
        <w:ind w:firstLine="709"/>
        <w:jc w:val="both"/>
        <w:rPr>
          <w:rFonts w:ascii="Times New Roman" w:hAnsi="Times New Roman" w:cs="Times New Roman"/>
        </w:rPr>
      </w:pPr>
      <w:r w:rsidRPr="00F1424B">
        <w:rPr>
          <w:rStyle w:val="StrongEmphasis"/>
          <w:rFonts w:ascii="Times New Roman" w:hAnsi="Times New Roman"/>
          <w:b w:val="0"/>
          <w:sz w:val="24"/>
        </w:rPr>
        <w:t xml:space="preserve">Perėjimo prie žaliosios ekonomikos ministrei, sveikatos apsaugos ir socialinio solidarumo ministrui ir kancleriui, teisingumo ministrui, kiekvienam atitinkamoje srityje, pavesta vykdyti šį </w:t>
      </w:r>
      <w:r w:rsidRPr="00F1424B">
        <w:rPr>
          <w:rStyle w:val="StrongEmphasis"/>
          <w:rFonts w:ascii="Times New Roman" w:hAnsi="Times New Roman" w:cs="Times New Roman"/>
          <w:b w:val="0"/>
          <w:sz w:val="24"/>
        </w:rPr>
        <w:t>dekretą,</w:t>
      </w:r>
      <w:r w:rsidR="00063895" w:rsidRPr="00F1424B">
        <w:rPr>
          <w:rStyle w:val="StrongEmphasis"/>
          <w:rFonts w:ascii="Times New Roman" w:hAnsi="Times New Roman" w:cs="Times New Roman"/>
          <w:b w:val="0"/>
          <w:sz w:val="24"/>
        </w:rPr>
        <w:t xml:space="preserve"> </w:t>
      </w:r>
      <w:r w:rsidRPr="00F1424B">
        <w:rPr>
          <w:rFonts w:ascii="Times New Roman" w:hAnsi="Times New Roman" w:cs="Times New Roman"/>
          <w:sz w:val="24"/>
        </w:rPr>
        <w:t xml:space="preserve">kuris bus paskelbtas </w:t>
      </w:r>
      <w:r w:rsidRPr="00F1424B">
        <w:rPr>
          <w:rFonts w:ascii="Times New Roman" w:hAnsi="Times New Roman" w:cs="Times New Roman"/>
          <w:iCs/>
          <w:sz w:val="24"/>
        </w:rPr>
        <w:t>Prancūzijos Respublikos</w:t>
      </w:r>
      <w:r w:rsidRPr="00F1424B">
        <w:rPr>
          <w:rFonts w:ascii="Times New Roman" w:hAnsi="Times New Roman" w:cs="Times New Roman"/>
          <w:i/>
          <w:iCs/>
          <w:sz w:val="24"/>
        </w:rPr>
        <w:t xml:space="preserve"> oficialiajame leidinyje</w:t>
      </w:r>
      <w:r w:rsidRPr="00F1424B">
        <w:rPr>
          <w:rFonts w:ascii="Times New Roman" w:hAnsi="Times New Roman" w:cs="Times New Roman"/>
          <w:sz w:val="24"/>
        </w:rPr>
        <w:t>.</w:t>
      </w:r>
    </w:p>
    <w:p w:rsidR="00294A53" w:rsidRPr="00F1424B" w:rsidRDefault="00294A53" w:rsidP="00294A53">
      <w:pPr>
        <w:pStyle w:val="Standard"/>
        <w:spacing w:after="0" w:line="240" w:lineRule="auto"/>
        <w:ind w:firstLine="709"/>
        <w:jc w:val="both"/>
      </w:pPr>
    </w:p>
    <w:p w:rsidR="00294A53" w:rsidRPr="00F1424B" w:rsidRDefault="00294A53" w:rsidP="00294A53">
      <w:pPr>
        <w:pStyle w:val="Textbody"/>
        <w:rPr>
          <w:shd w:val="clear" w:color="auto" w:fill="FFFF00"/>
        </w:rPr>
      </w:pPr>
    </w:p>
    <w:p w:rsidR="00294A53" w:rsidRPr="00F1424B" w:rsidRDefault="00294A53" w:rsidP="00294A53">
      <w:pPr>
        <w:pStyle w:val="SNDate"/>
      </w:pPr>
      <w:r w:rsidRPr="00F1424B">
        <w:t>Parengta</w:t>
      </w:r>
    </w:p>
    <w:p w:rsidR="00294A53" w:rsidRPr="00F1424B" w:rsidRDefault="00294A53" w:rsidP="00294A53">
      <w:pPr>
        <w:pStyle w:val="SNDate"/>
      </w:pPr>
      <w:r w:rsidRPr="00F1424B">
        <w:t>Ministras Pirmininkas:</w:t>
      </w:r>
    </w:p>
    <w:p w:rsidR="00294A53" w:rsidRPr="00F1424B" w:rsidRDefault="00294A53" w:rsidP="00294A53">
      <w:pPr>
        <w:pStyle w:val="SNDate"/>
      </w:pPr>
      <w:r w:rsidRPr="00F1424B">
        <w:t>Perėjimo prie žaliosios ekonomikos ministrė</w:t>
      </w:r>
    </w:p>
    <w:p w:rsidR="00294A53" w:rsidRPr="00F1424B" w:rsidRDefault="00294A53" w:rsidP="00294A53">
      <w:pPr>
        <w:pStyle w:val="SNDate"/>
      </w:pPr>
      <w:r w:rsidRPr="00F1424B">
        <w:t>Barbara POMPILI</w:t>
      </w:r>
    </w:p>
    <w:p w:rsidR="00294A53" w:rsidRPr="00F1424B" w:rsidRDefault="00294A53" w:rsidP="00294A53">
      <w:pPr>
        <w:pStyle w:val="SNDate"/>
      </w:pPr>
      <w:r w:rsidRPr="00F1424B">
        <w:lastRenderedPageBreak/>
        <w:t>Socialinio solidarumo ir sveikatos apsaugos ministras</w:t>
      </w:r>
    </w:p>
    <w:p w:rsidR="00294A53" w:rsidRPr="00F1424B" w:rsidRDefault="00294A53" w:rsidP="00294A53">
      <w:pPr>
        <w:pStyle w:val="SNDate"/>
      </w:pPr>
      <w:r w:rsidRPr="00F1424B">
        <w:t xml:space="preserve">Olivier VERAN </w:t>
      </w:r>
    </w:p>
    <w:p w:rsidR="00294A53" w:rsidRPr="00F1424B" w:rsidRDefault="00294A53" w:rsidP="00294A53">
      <w:pPr>
        <w:pStyle w:val="SNDate"/>
      </w:pPr>
      <w:r w:rsidRPr="00F1424B">
        <w:t>Kancleris, teisingumo ministras,</w:t>
      </w:r>
    </w:p>
    <w:p w:rsidR="00294A53" w:rsidRPr="00F1424B" w:rsidRDefault="00294A53" w:rsidP="00294A53">
      <w:pPr>
        <w:pStyle w:val="SNDate"/>
      </w:pPr>
      <w:r w:rsidRPr="00F1424B">
        <w:t>Eric DUPONT-MORETTI</w:t>
      </w:r>
    </w:p>
    <w:sectPr w:rsidR="00294A53" w:rsidRPr="00F1424B" w:rsidSect="009D56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E7" w:rsidRDefault="000245E7" w:rsidP="006439D9">
      <w:pPr>
        <w:spacing w:after="0" w:line="240" w:lineRule="auto"/>
      </w:pPr>
      <w:r>
        <w:separator/>
      </w:r>
    </w:p>
  </w:endnote>
  <w:endnote w:type="continuationSeparator" w:id="0">
    <w:p w:rsidR="000245E7" w:rsidRDefault="000245E7" w:rsidP="0064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LT Std">
    <w:altName w:val="Times LT St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E7" w:rsidRDefault="000245E7" w:rsidP="006439D9">
      <w:pPr>
        <w:spacing w:after="0" w:line="240" w:lineRule="auto"/>
      </w:pPr>
      <w:r>
        <w:separator/>
      </w:r>
    </w:p>
  </w:footnote>
  <w:footnote w:type="continuationSeparator" w:id="0">
    <w:p w:rsidR="000245E7" w:rsidRDefault="000245E7" w:rsidP="00643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94A53"/>
    <w:rsid w:val="00013A58"/>
    <w:rsid w:val="000165B6"/>
    <w:rsid w:val="000245E7"/>
    <w:rsid w:val="00030F20"/>
    <w:rsid w:val="0004143C"/>
    <w:rsid w:val="00063895"/>
    <w:rsid w:val="000E06A7"/>
    <w:rsid w:val="000F3F3C"/>
    <w:rsid w:val="0011778E"/>
    <w:rsid w:val="001B569F"/>
    <w:rsid w:val="001C1799"/>
    <w:rsid w:val="001D1B71"/>
    <w:rsid w:val="001D6FD1"/>
    <w:rsid w:val="001D7575"/>
    <w:rsid w:val="001E19D3"/>
    <w:rsid w:val="00222F1E"/>
    <w:rsid w:val="00251D1A"/>
    <w:rsid w:val="00282E2D"/>
    <w:rsid w:val="00294A53"/>
    <w:rsid w:val="00335F03"/>
    <w:rsid w:val="00371980"/>
    <w:rsid w:val="003B2990"/>
    <w:rsid w:val="003F4359"/>
    <w:rsid w:val="00402427"/>
    <w:rsid w:val="00502224"/>
    <w:rsid w:val="00515153"/>
    <w:rsid w:val="00563D13"/>
    <w:rsid w:val="005B558E"/>
    <w:rsid w:val="005E672B"/>
    <w:rsid w:val="006439D9"/>
    <w:rsid w:val="006956AB"/>
    <w:rsid w:val="0070527E"/>
    <w:rsid w:val="0073037A"/>
    <w:rsid w:val="0077797E"/>
    <w:rsid w:val="007D1BA7"/>
    <w:rsid w:val="007F346D"/>
    <w:rsid w:val="00840F72"/>
    <w:rsid w:val="00856C4D"/>
    <w:rsid w:val="00881E97"/>
    <w:rsid w:val="00884D07"/>
    <w:rsid w:val="008A1273"/>
    <w:rsid w:val="008A6D47"/>
    <w:rsid w:val="008C485B"/>
    <w:rsid w:val="008D5DD6"/>
    <w:rsid w:val="008F36AF"/>
    <w:rsid w:val="00980851"/>
    <w:rsid w:val="009835F2"/>
    <w:rsid w:val="009D0F51"/>
    <w:rsid w:val="009D5655"/>
    <w:rsid w:val="00A27370"/>
    <w:rsid w:val="00A32DB1"/>
    <w:rsid w:val="00A3740E"/>
    <w:rsid w:val="00A82D3A"/>
    <w:rsid w:val="00A8799E"/>
    <w:rsid w:val="00A93713"/>
    <w:rsid w:val="00AC0350"/>
    <w:rsid w:val="00AE1254"/>
    <w:rsid w:val="00AE527C"/>
    <w:rsid w:val="00B734F1"/>
    <w:rsid w:val="00B913FD"/>
    <w:rsid w:val="00BB11B6"/>
    <w:rsid w:val="00BC2C42"/>
    <w:rsid w:val="00BF3118"/>
    <w:rsid w:val="00C35B22"/>
    <w:rsid w:val="00C41624"/>
    <w:rsid w:val="00C627FE"/>
    <w:rsid w:val="00C66084"/>
    <w:rsid w:val="00CA2A93"/>
    <w:rsid w:val="00CB7E5E"/>
    <w:rsid w:val="00CC2BF2"/>
    <w:rsid w:val="00CE41DF"/>
    <w:rsid w:val="00D45656"/>
    <w:rsid w:val="00D462DD"/>
    <w:rsid w:val="00D61627"/>
    <w:rsid w:val="00DB0F74"/>
    <w:rsid w:val="00DC7261"/>
    <w:rsid w:val="00DD53E9"/>
    <w:rsid w:val="00DF56E1"/>
    <w:rsid w:val="00E223F0"/>
    <w:rsid w:val="00E55C23"/>
    <w:rsid w:val="00EF79C2"/>
    <w:rsid w:val="00F1424B"/>
    <w:rsid w:val="00F17BFA"/>
    <w:rsid w:val="00FA094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21CF926-CE68-49D5-B446-6935836F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94A53"/>
    <w:rPr>
      <w:sz w:val="16"/>
      <w:szCs w:val="16"/>
    </w:rPr>
  </w:style>
  <w:style w:type="paragraph" w:styleId="CommentText">
    <w:name w:val="annotation text"/>
    <w:basedOn w:val="Normal"/>
    <w:link w:val="CommentTextChar"/>
    <w:uiPriority w:val="99"/>
    <w:semiHidden/>
    <w:unhideWhenUsed/>
    <w:rsid w:val="00294A53"/>
    <w:pPr>
      <w:spacing w:line="240" w:lineRule="auto"/>
    </w:pPr>
    <w:rPr>
      <w:sz w:val="20"/>
      <w:szCs w:val="20"/>
    </w:rPr>
  </w:style>
  <w:style w:type="character" w:customStyle="1" w:styleId="CommentTextChar">
    <w:name w:val="Comment Text Char"/>
    <w:basedOn w:val="DefaultParagraphFont"/>
    <w:link w:val="CommentText"/>
    <w:uiPriority w:val="99"/>
    <w:semiHidden/>
    <w:rsid w:val="00294A53"/>
    <w:rPr>
      <w:sz w:val="20"/>
      <w:szCs w:val="20"/>
    </w:rPr>
  </w:style>
  <w:style w:type="paragraph" w:customStyle="1" w:styleId="SNDate">
    <w:name w:val="SNDate"/>
    <w:basedOn w:val="Normal"/>
    <w:next w:val="Normal"/>
    <w:link w:val="SNDateCar"/>
    <w:autoRedefine/>
    <w:qFormat/>
    <w:rsid w:val="00294A53"/>
    <w:pPr>
      <w:spacing w:before="480" w:after="180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294A53"/>
    <w:rPr>
      <w:rFonts w:ascii="Times New Roman" w:eastAsia="Times New Roman" w:hAnsi="Times New Roman" w:cs="Times New Roman"/>
      <w:sz w:val="24"/>
      <w:szCs w:val="24"/>
      <w:lang w:eastAsia="fr-FR"/>
    </w:rPr>
  </w:style>
  <w:style w:type="paragraph" w:customStyle="1" w:styleId="SNREPUBLIQUE">
    <w:name w:val="SNREPUBLIQUE"/>
    <w:basedOn w:val="Normal"/>
    <w:uiPriority w:val="99"/>
    <w:qFormat/>
    <w:rsid w:val="00294A53"/>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294A53"/>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qFormat/>
    <w:rsid w:val="00294A53"/>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qFormat/>
    <w:rsid w:val="00294A53"/>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Normal"/>
    <w:qFormat/>
    <w:rsid w:val="00294A53"/>
    <w:pPr>
      <w:spacing w:after="0" w:line="240" w:lineRule="auto"/>
      <w:jc w:val="center"/>
    </w:pPr>
    <w:rPr>
      <w:rFonts w:ascii="Times New Roman" w:eastAsia="Times New Roman" w:hAnsi="Times New Roman" w:cs="Times New Roman"/>
      <w:bCs/>
      <w:sz w:val="24"/>
      <w:szCs w:val="20"/>
      <w:lang w:eastAsia="fr-FR"/>
    </w:rPr>
  </w:style>
  <w:style w:type="paragraph" w:customStyle="1" w:styleId="SNTimbre">
    <w:name w:val="SNTimbre"/>
    <w:basedOn w:val="Normal"/>
    <w:link w:val="SNTimbreCar"/>
    <w:autoRedefine/>
    <w:uiPriority w:val="99"/>
    <w:qFormat/>
    <w:rsid w:val="00294A53"/>
    <w:pPr>
      <w:widowControl w:val="0"/>
      <w:suppressAutoHyphens/>
      <w:snapToGrid w:val="0"/>
      <w:spacing w:before="120" w:after="0" w:line="240" w:lineRule="auto"/>
    </w:pPr>
    <w:rPr>
      <w:rFonts w:ascii="Times New Roman" w:eastAsia="Lucida Sans Unicode" w:hAnsi="Times New Roman" w:cs="Times New Roman"/>
      <w:sz w:val="24"/>
      <w:szCs w:val="24"/>
      <w:lang w:eastAsia="fr-FR"/>
    </w:rPr>
  </w:style>
  <w:style w:type="character" w:customStyle="1" w:styleId="SNTimbreCar">
    <w:name w:val="SNTimbre Car"/>
    <w:link w:val="SNTimbre"/>
    <w:rsid w:val="00294A53"/>
    <w:rPr>
      <w:rFonts w:ascii="Times New Roman" w:eastAsia="Lucida Sans Unicode" w:hAnsi="Times New Roman" w:cs="Times New Roman"/>
      <w:sz w:val="24"/>
      <w:szCs w:val="24"/>
      <w:lang w:eastAsia="fr-FR"/>
    </w:rPr>
  </w:style>
  <w:style w:type="paragraph" w:customStyle="1" w:styleId="SNVisa">
    <w:name w:val="SNVisa"/>
    <w:basedOn w:val="Normal"/>
    <w:autoRedefine/>
    <w:uiPriority w:val="99"/>
    <w:qFormat/>
    <w:rsid w:val="00294A53"/>
    <w:pPr>
      <w:spacing w:before="120" w:after="120" w:line="240" w:lineRule="auto"/>
      <w:ind w:firstLine="720"/>
      <w:jc w:val="both"/>
    </w:pPr>
    <w:rPr>
      <w:rFonts w:ascii="Times New Roman" w:eastAsia="Times New Roman" w:hAnsi="Times New Roman" w:cs="Times New Roman"/>
      <w:sz w:val="24"/>
      <w:szCs w:val="24"/>
      <w:lang w:eastAsia="fr-FR"/>
    </w:rPr>
  </w:style>
  <w:style w:type="paragraph" w:customStyle="1" w:styleId="SNActe">
    <w:name w:val="SNActe"/>
    <w:basedOn w:val="Normal"/>
    <w:autoRedefine/>
    <w:qFormat/>
    <w:rsid w:val="00294A53"/>
    <w:pPr>
      <w:spacing w:before="480" w:after="360" w:line="276" w:lineRule="auto"/>
      <w:jc w:val="center"/>
    </w:pPr>
    <w:rPr>
      <w:rFonts w:ascii="Times New Roman" w:hAnsi="Times New Roman" w:cs="Times New Roman"/>
      <w:b/>
      <w:sz w:val="24"/>
      <w:szCs w:val="24"/>
    </w:rPr>
  </w:style>
  <w:style w:type="paragraph" w:customStyle="1" w:styleId="SNArticle">
    <w:name w:val="SNArticle"/>
    <w:basedOn w:val="Normal"/>
    <w:autoRedefine/>
    <w:qFormat/>
    <w:rsid w:val="00294A53"/>
    <w:pPr>
      <w:spacing w:before="240" w:after="240" w:line="276" w:lineRule="auto"/>
      <w:jc w:val="center"/>
    </w:pPr>
    <w:rPr>
      <w:rFonts w:ascii="Times New Roman" w:hAnsi="Times New Roman" w:cs="Times New Roman"/>
      <w:b/>
      <w:sz w:val="24"/>
      <w:szCs w:val="24"/>
    </w:rPr>
  </w:style>
  <w:style w:type="paragraph" w:customStyle="1" w:styleId="Standard">
    <w:name w:val="Standard"/>
    <w:rsid w:val="00294A53"/>
    <w:pPr>
      <w:suppressAutoHyphens/>
      <w:autoSpaceDN w:val="0"/>
      <w:spacing w:after="160" w:line="259" w:lineRule="auto"/>
      <w:textAlignment w:val="baseline"/>
    </w:pPr>
    <w:rPr>
      <w:rFonts w:ascii="Calibri" w:eastAsia="SimSun" w:hAnsi="Calibri" w:cs="Tahoma"/>
      <w:kern w:val="3"/>
    </w:rPr>
  </w:style>
  <w:style w:type="paragraph" w:customStyle="1" w:styleId="Textbody">
    <w:name w:val="Text body"/>
    <w:basedOn w:val="Standard"/>
    <w:rsid w:val="00294A53"/>
    <w:pPr>
      <w:spacing w:after="120" w:line="240" w:lineRule="auto"/>
      <w:jc w:val="both"/>
    </w:pPr>
    <w:rPr>
      <w:rFonts w:ascii="Times New Roman" w:eastAsia="Times New Roman" w:hAnsi="Times New Roman" w:cs="Times New Roman"/>
      <w:sz w:val="24"/>
      <w:szCs w:val="24"/>
      <w:lang w:eastAsia="fr-FR"/>
    </w:rPr>
  </w:style>
  <w:style w:type="character" w:customStyle="1" w:styleId="StrongEmphasis">
    <w:name w:val="Strong Emphasis"/>
    <w:rsid w:val="00294A53"/>
    <w:rPr>
      <w:b/>
      <w:bCs/>
    </w:rPr>
  </w:style>
  <w:style w:type="paragraph" w:styleId="BalloonText">
    <w:name w:val="Balloon Text"/>
    <w:basedOn w:val="Normal"/>
    <w:link w:val="BalloonTextChar"/>
    <w:uiPriority w:val="99"/>
    <w:semiHidden/>
    <w:unhideWhenUsed/>
    <w:rsid w:val="00294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5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84D07"/>
    <w:rPr>
      <w:b/>
      <w:bCs/>
    </w:rPr>
  </w:style>
  <w:style w:type="character" w:customStyle="1" w:styleId="CommentSubjectChar">
    <w:name w:val="Comment Subject Char"/>
    <w:basedOn w:val="CommentTextChar"/>
    <w:link w:val="CommentSubject"/>
    <w:uiPriority w:val="99"/>
    <w:semiHidden/>
    <w:rsid w:val="00884D07"/>
    <w:rPr>
      <w:b/>
      <w:bCs/>
      <w:sz w:val="20"/>
      <w:szCs w:val="20"/>
    </w:rPr>
  </w:style>
  <w:style w:type="paragraph" w:styleId="NormalWeb">
    <w:name w:val="Normal (Web)"/>
    <w:basedOn w:val="Normal"/>
    <w:uiPriority w:val="99"/>
    <w:semiHidden/>
    <w:unhideWhenUsed/>
    <w:rsid w:val="00A937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7D1BA7"/>
    <w:pPr>
      <w:autoSpaceDE w:val="0"/>
      <w:autoSpaceDN w:val="0"/>
      <w:adjustRightInd w:val="0"/>
      <w:spacing w:after="0" w:line="240" w:lineRule="auto"/>
    </w:pPr>
    <w:rPr>
      <w:rFonts w:ascii="Times LT Std" w:hAnsi="Times LT Std" w:cs="Times LT Std"/>
      <w:color w:val="000000"/>
      <w:sz w:val="24"/>
      <w:szCs w:val="24"/>
    </w:rPr>
  </w:style>
  <w:style w:type="paragraph" w:styleId="Header">
    <w:name w:val="header"/>
    <w:basedOn w:val="Normal"/>
    <w:link w:val="HeaderChar"/>
    <w:uiPriority w:val="99"/>
    <w:unhideWhenUsed/>
    <w:rsid w:val="00643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D9"/>
  </w:style>
  <w:style w:type="paragraph" w:styleId="Footer">
    <w:name w:val="footer"/>
    <w:basedOn w:val="Normal"/>
    <w:link w:val="FooterChar"/>
    <w:uiPriority w:val="99"/>
    <w:unhideWhenUsed/>
    <w:rsid w:val="00643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1625">
      <w:bodyDiv w:val="1"/>
      <w:marLeft w:val="0"/>
      <w:marRight w:val="0"/>
      <w:marTop w:val="0"/>
      <w:marBottom w:val="0"/>
      <w:divBdr>
        <w:top w:val="none" w:sz="0" w:space="0" w:color="auto"/>
        <w:left w:val="none" w:sz="0" w:space="0" w:color="auto"/>
        <w:bottom w:val="none" w:sz="0" w:space="0" w:color="auto"/>
        <w:right w:val="none" w:sz="0" w:space="0" w:color="auto"/>
      </w:divBdr>
    </w:div>
    <w:div w:id="584341002">
      <w:bodyDiv w:val="1"/>
      <w:marLeft w:val="0"/>
      <w:marRight w:val="0"/>
      <w:marTop w:val="0"/>
      <w:marBottom w:val="0"/>
      <w:divBdr>
        <w:top w:val="none" w:sz="0" w:space="0" w:color="auto"/>
        <w:left w:val="none" w:sz="0" w:space="0" w:color="auto"/>
        <w:bottom w:val="none" w:sz="0" w:space="0" w:color="auto"/>
        <w:right w:val="none" w:sz="0" w:space="0" w:color="auto"/>
      </w:divBdr>
    </w:div>
    <w:div w:id="789472047">
      <w:bodyDiv w:val="1"/>
      <w:marLeft w:val="0"/>
      <w:marRight w:val="0"/>
      <w:marTop w:val="0"/>
      <w:marBottom w:val="0"/>
      <w:divBdr>
        <w:top w:val="none" w:sz="0" w:space="0" w:color="auto"/>
        <w:left w:val="none" w:sz="0" w:space="0" w:color="auto"/>
        <w:bottom w:val="none" w:sz="0" w:space="0" w:color="auto"/>
        <w:right w:val="none" w:sz="0" w:space="0" w:color="auto"/>
      </w:divBdr>
    </w:div>
    <w:div w:id="9266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05711-E233-4F45-B913-4D8829F9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1353</Words>
  <Characters>7716</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GRYBAUSKAITE, Laura</cp:lastModifiedBy>
  <cp:revision>15</cp:revision>
  <dcterms:created xsi:type="dcterms:W3CDTF">2020-12-01T11:31:00Z</dcterms:created>
  <dcterms:modified xsi:type="dcterms:W3CDTF">2021-02-09T16:25:00Z</dcterms:modified>
</cp:coreProperties>
</file>