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154C3A" w14:textId="3666054B" w:rsidR="00711D1A" w:rsidRPr="00F4616E" w:rsidRDefault="00711D1A" w:rsidP="00711D1A">
      <w:pPr>
        <w:jc w:val="center"/>
        <w:rPr>
          <w:rFonts w:ascii="Courier New" w:hAnsi="Courier New"/>
          <w:sz w:val="20"/>
        </w:rPr>
      </w:pPr>
      <w:r>
        <w:rPr>
          <w:rFonts w:ascii="Courier New" w:hAnsi="Courier New"/>
          <w:sz w:val="20"/>
        </w:rPr>
        <w:t>1. ------IND- 2019 0427 UK- FR- ------ 20210228 --- --- FINAL</w:t>
      </w:r>
    </w:p>
    <w:p w14:paraId="09379D41" w14:textId="77777777" w:rsidR="00483A9E" w:rsidRDefault="00E24BE9" w:rsidP="00483A9E">
      <w:pPr>
        <w:rPr>
          <w:b/>
          <w:bCs/>
        </w:rPr>
      </w:pPr>
      <w:r>
        <w:rPr>
          <w:b/>
        </w:rPr>
        <w:t>GUIDE DES DOCUMENTS CONTRACTUELS POUR LES OUVRAGES ROUTIERS</w:t>
      </w:r>
    </w:p>
    <w:tbl>
      <w:tblPr>
        <w:tblStyle w:val="Grilledutableau"/>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619"/>
        <w:gridCol w:w="7407"/>
      </w:tblGrid>
      <w:tr w:rsidR="00483A9E" w:rsidRPr="00790E66" w14:paraId="6E5BD380" w14:textId="77777777" w:rsidTr="007C49A2">
        <w:tc>
          <w:tcPr>
            <w:tcW w:w="897" w:type="pct"/>
          </w:tcPr>
          <w:p w14:paraId="7D1382C7" w14:textId="2368CBDB" w:rsidR="00483A9E" w:rsidRPr="006169CD" w:rsidRDefault="00483A9E" w:rsidP="00483A9E">
            <w:pPr>
              <w:spacing w:after="160" w:line="259" w:lineRule="auto"/>
              <w:rPr>
                <w:b/>
                <w:bCs/>
              </w:rPr>
            </w:pPr>
            <w:r>
              <w:rPr>
                <w:b/>
              </w:rPr>
              <w:t>VOLUME 1</w:t>
            </w:r>
          </w:p>
        </w:tc>
        <w:tc>
          <w:tcPr>
            <w:tcW w:w="4103" w:type="pct"/>
          </w:tcPr>
          <w:p w14:paraId="708D0DEB" w14:textId="61DCC0FE" w:rsidR="00483A9E" w:rsidRPr="006169CD" w:rsidRDefault="00483A9E" w:rsidP="00483A9E">
            <w:pPr>
              <w:spacing w:after="160" w:line="259" w:lineRule="auto"/>
              <w:rPr>
                <w:b/>
                <w:bCs/>
              </w:rPr>
            </w:pPr>
            <w:r>
              <w:rPr>
                <w:b/>
              </w:rPr>
              <w:t>SPÉCIFICATION POUR OUVRAGES AUTOROUTIERS</w:t>
            </w:r>
          </w:p>
        </w:tc>
      </w:tr>
      <w:tr w:rsidR="00483A9E" w:rsidRPr="00790E66" w14:paraId="6DB4818F" w14:textId="77777777" w:rsidTr="007C49A2">
        <w:tc>
          <w:tcPr>
            <w:tcW w:w="897" w:type="pct"/>
          </w:tcPr>
          <w:p w14:paraId="53CDBB54" w14:textId="1E6FA8E7" w:rsidR="00483A9E" w:rsidRPr="006169CD" w:rsidRDefault="00483A9E" w:rsidP="00483A9E">
            <w:pPr>
              <w:spacing w:after="160" w:line="259" w:lineRule="auto"/>
              <w:rPr>
                <w:b/>
                <w:bCs/>
              </w:rPr>
            </w:pPr>
            <w:r>
              <w:rPr>
                <w:b/>
              </w:rPr>
              <w:t>SÉRIE 1000</w:t>
            </w:r>
          </w:p>
        </w:tc>
        <w:tc>
          <w:tcPr>
            <w:tcW w:w="4103" w:type="pct"/>
          </w:tcPr>
          <w:p w14:paraId="169859AA" w14:textId="31D69D65" w:rsidR="00483A9E" w:rsidRPr="006169CD" w:rsidRDefault="00483A9E" w:rsidP="00483A9E">
            <w:pPr>
              <w:spacing w:after="160" w:line="259" w:lineRule="auto"/>
              <w:rPr>
                <w:b/>
                <w:bCs/>
              </w:rPr>
            </w:pPr>
            <w:r>
              <w:rPr>
                <w:b/>
              </w:rPr>
              <w:t>SUPERSTRUCTURES DE LA CHAUSSÉE - BÉTON</w:t>
            </w:r>
          </w:p>
        </w:tc>
      </w:tr>
    </w:tbl>
    <w:p w14:paraId="40495FB9" w14:textId="7CAE4104" w:rsidR="00997CD9" w:rsidRDefault="00E24BE9" w:rsidP="00483A9E">
      <w:pPr>
        <w:keepNext/>
        <w:keepLines/>
        <w:pageBreakBefore/>
        <w:rPr>
          <w:b/>
          <w:bCs/>
        </w:rPr>
      </w:pPr>
      <w:r>
        <w:rPr>
          <w:b/>
        </w:rPr>
        <w:lastRenderedPageBreak/>
        <w:t>SUPERSTRUCTURES DE LA CHAUSSÉE - BÉTON</w:t>
      </w:r>
    </w:p>
    <w:p w14:paraId="59EA2601" w14:textId="77777777" w:rsidR="00997CD9" w:rsidRDefault="00E24BE9" w:rsidP="00483A9E">
      <w:pPr>
        <w:keepNext/>
        <w:keepLines/>
        <w:rPr>
          <w:b/>
          <w:bCs/>
        </w:rPr>
      </w:pPr>
      <w:r>
        <w:rPr>
          <w:b/>
        </w:rPr>
        <w:t xml:space="preserve">1000 </w:t>
      </w:r>
      <w:r>
        <w:t xml:space="preserve">(02/16) </w:t>
      </w:r>
      <w:r>
        <w:rPr>
          <w:b/>
        </w:rPr>
        <w:t>Généralités</w:t>
      </w:r>
    </w:p>
    <w:p w14:paraId="06C0E07D" w14:textId="77777777" w:rsidR="00997CD9" w:rsidRDefault="00E24BE9" w:rsidP="00483A9E">
      <w:r>
        <w:rPr>
          <w:b/>
        </w:rPr>
        <w:t xml:space="preserve">1 </w:t>
      </w:r>
      <w:r>
        <w:t>(02/16) La présente série s’inscrit dans le cadre de la spécification pour ouvrages autoroutiers. Elle est particulièrement pertinente dans le cadre du sujet indiqué dans son intitulé. Elle doit toutefois être lue en tenant compte des obligations générales des séries 000 et 100 et de toutes les autres séries pertinentes dans le cadre des spécifications relatives aux ouvrages spécifiques à entreprendre.</w:t>
      </w:r>
    </w:p>
    <w:p w14:paraId="3070D302" w14:textId="77777777" w:rsidR="00997CD9" w:rsidRDefault="00E24BE9" w:rsidP="00483A9E">
      <w:r>
        <w:t>2 (01/20) L’entrepreneur doit mettre à l’essai les chaussées en béton comme indiqué dans les clauses de la présente série, sauf indication contraire dans les annexes 1/5, 1/6 ou 7/1 spécifiques au contrat.</w:t>
      </w:r>
    </w:p>
    <w:p w14:paraId="735BC505" w14:textId="77777777" w:rsidR="00997CD9" w:rsidRDefault="00E24BE9" w:rsidP="00483A9E">
      <w:pPr>
        <w:keepNext/>
        <w:keepLines/>
        <w:rPr>
          <w:b/>
          <w:bCs/>
        </w:rPr>
      </w:pPr>
      <w:r>
        <w:rPr>
          <w:b/>
        </w:rPr>
        <w:t xml:space="preserve">1001 </w:t>
      </w:r>
      <w:r>
        <w:t xml:space="preserve">(02/16) </w:t>
      </w:r>
      <w:r>
        <w:rPr>
          <w:b/>
        </w:rPr>
        <w:t>Classes de résistance des bétons et constituants pour les couches de revêtement</w:t>
      </w:r>
    </w:p>
    <w:p w14:paraId="22A25418" w14:textId="77777777" w:rsidR="00997CD9" w:rsidRDefault="00E24BE9" w:rsidP="00483A9E">
      <w:r>
        <w:rPr>
          <w:b/>
        </w:rPr>
        <w:t xml:space="preserve">1 </w:t>
      </w:r>
      <w:r>
        <w:t>(02/16) Le béton intégré à des revêtements rigides ou composites rigides doit appartenir à l’une des classes présentées dans le tableau 10/1, conformément aux options de revêtement en béton autorisées dans l’annexe 7/1 spécifique au contrat.</w:t>
      </w:r>
    </w:p>
    <w:p w14:paraId="4880D930" w14:textId="77777777" w:rsidR="00997CD9" w:rsidRDefault="00E24BE9" w:rsidP="00483A9E">
      <w:r>
        <w:t>2 (02/16) Sauf mention contraire dans l’annexe 7/1 spécifique au contrat, le béton doit se conformer à la norme BS EN 13877-2 ainsi qu’aux exigences présentées dans la présente série. Les constituants du béton doivent se conformer aux normes BS EN 206-1, BS 8500-1, BS 8500-2 et BS EN 13877-1 ainsi qu’aux exigences présentées dans la présente série.</w:t>
      </w:r>
    </w:p>
    <w:p w14:paraId="1218D052" w14:textId="77777777" w:rsidR="00997CD9" w:rsidRDefault="00E24BE9" w:rsidP="00483A9E">
      <w:pPr>
        <w:keepNext/>
        <w:keepLines/>
        <w:rPr>
          <w:b/>
          <w:bCs/>
        </w:rPr>
      </w:pPr>
      <w:r>
        <w:rPr>
          <w:b/>
        </w:rPr>
        <w:t xml:space="preserve">TABLEAU 10/1: </w:t>
      </w:r>
      <w:r>
        <w:t xml:space="preserve">(01/20) </w:t>
      </w:r>
      <w:r>
        <w:rPr>
          <w:b/>
        </w:rPr>
        <w:t>Couches de revêtement - Classes de résistance du béton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538"/>
        <w:gridCol w:w="1527"/>
        <w:gridCol w:w="1168"/>
        <w:gridCol w:w="1102"/>
        <w:gridCol w:w="1333"/>
        <w:gridCol w:w="1260"/>
        <w:gridCol w:w="1168"/>
        <w:gridCol w:w="920"/>
      </w:tblGrid>
      <w:tr w:rsidR="005A2DC9" w:rsidRPr="005A2DC9" w14:paraId="7082E970" w14:textId="77777777" w:rsidTr="005A2DC9">
        <w:trPr>
          <w:cantSplit/>
        </w:trPr>
        <w:tc>
          <w:tcPr>
            <w:tcW w:w="1793" w:type="pct"/>
            <w:gridSpan w:val="3"/>
            <w:vMerge w:val="restart"/>
            <w:shd w:val="clear" w:color="auto" w:fill="auto"/>
          </w:tcPr>
          <w:p w14:paraId="72E1965B" w14:textId="77777777" w:rsidR="005A2DC9" w:rsidRPr="005A2DC9" w:rsidRDefault="005A2DC9" w:rsidP="005C653F">
            <w:pPr>
              <w:keepNext/>
              <w:keepLines/>
              <w:spacing w:after="60"/>
              <w:rPr>
                <w:b/>
                <w:bCs/>
                <w:sz w:val="20"/>
                <w:szCs w:val="20"/>
              </w:rPr>
            </w:pPr>
            <w:r>
              <w:rPr>
                <w:b/>
                <w:sz w:val="20"/>
              </w:rPr>
              <w:t>Couche de revêtement</w:t>
            </w:r>
          </w:p>
        </w:tc>
        <w:tc>
          <w:tcPr>
            <w:tcW w:w="2049" w:type="pct"/>
            <w:gridSpan w:val="3"/>
            <w:shd w:val="clear" w:color="auto" w:fill="auto"/>
          </w:tcPr>
          <w:p w14:paraId="53521785" w14:textId="77777777" w:rsidR="005A2DC9" w:rsidRPr="005A2DC9" w:rsidRDefault="005A2DC9" w:rsidP="005C653F">
            <w:pPr>
              <w:keepNext/>
              <w:keepLines/>
              <w:spacing w:after="60"/>
              <w:jc w:val="center"/>
              <w:rPr>
                <w:b/>
                <w:bCs/>
                <w:sz w:val="20"/>
                <w:szCs w:val="20"/>
              </w:rPr>
            </w:pPr>
            <w:r>
              <w:rPr>
                <w:b/>
                <w:sz w:val="20"/>
              </w:rPr>
              <w:t>BS EN 206-1, BS 8500-2, BS EN 13877-2</w:t>
            </w:r>
          </w:p>
        </w:tc>
        <w:tc>
          <w:tcPr>
            <w:tcW w:w="648" w:type="pct"/>
            <w:vMerge w:val="restart"/>
            <w:shd w:val="clear" w:color="auto" w:fill="auto"/>
          </w:tcPr>
          <w:p w14:paraId="0F5D29E7" w14:textId="77777777" w:rsidR="005A2DC9" w:rsidRPr="005A2DC9" w:rsidRDefault="005A2DC9" w:rsidP="005C653F">
            <w:pPr>
              <w:keepNext/>
              <w:keepLines/>
              <w:spacing w:after="60"/>
              <w:jc w:val="center"/>
              <w:rPr>
                <w:b/>
                <w:bCs/>
                <w:sz w:val="20"/>
                <w:szCs w:val="20"/>
              </w:rPr>
            </w:pPr>
            <w:r>
              <w:rPr>
                <w:b/>
                <w:sz w:val="20"/>
              </w:rPr>
              <w:t>BS 8500-1, BS EN 13877-1</w:t>
            </w:r>
          </w:p>
        </w:tc>
        <w:tc>
          <w:tcPr>
            <w:tcW w:w="510" w:type="pct"/>
            <w:vMerge w:val="restart"/>
            <w:shd w:val="clear" w:color="auto" w:fill="auto"/>
          </w:tcPr>
          <w:p w14:paraId="041D3B91" w14:textId="77777777" w:rsidR="005A2DC9" w:rsidRPr="005A2DC9" w:rsidRDefault="005A2DC9" w:rsidP="005C653F">
            <w:pPr>
              <w:keepNext/>
              <w:keepLines/>
              <w:spacing w:after="60"/>
              <w:rPr>
                <w:b/>
                <w:bCs/>
                <w:sz w:val="20"/>
                <w:szCs w:val="20"/>
              </w:rPr>
            </w:pPr>
            <w:r>
              <w:rPr>
                <w:b/>
                <w:sz w:val="20"/>
              </w:rPr>
              <w:t>Clause</w:t>
            </w:r>
          </w:p>
        </w:tc>
      </w:tr>
      <w:tr w:rsidR="005A2DC9" w:rsidRPr="005A2DC9" w14:paraId="5E8911B2" w14:textId="77777777" w:rsidTr="005A2DC9">
        <w:trPr>
          <w:cantSplit/>
        </w:trPr>
        <w:tc>
          <w:tcPr>
            <w:tcW w:w="1793" w:type="pct"/>
            <w:gridSpan w:val="3"/>
            <w:vMerge/>
            <w:shd w:val="clear" w:color="auto" w:fill="auto"/>
          </w:tcPr>
          <w:p w14:paraId="69425DA1" w14:textId="77777777" w:rsidR="005A2DC9" w:rsidRPr="005A2DC9" w:rsidRDefault="005A2DC9" w:rsidP="005C653F">
            <w:pPr>
              <w:keepNext/>
              <w:keepLines/>
              <w:spacing w:after="60"/>
              <w:rPr>
                <w:b/>
                <w:bCs/>
                <w:sz w:val="20"/>
                <w:szCs w:val="20"/>
              </w:rPr>
            </w:pPr>
          </w:p>
        </w:tc>
        <w:tc>
          <w:tcPr>
            <w:tcW w:w="611" w:type="pct"/>
            <w:tcBorders>
              <w:bottom w:val="single" w:sz="4" w:space="0" w:color="auto"/>
            </w:tcBorders>
            <w:shd w:val="clear" w:color="auto" w:fill="auto"/>
          </w:tcPr>
          <w:p w14:paraId="320ED1B7" w14:textId="77777777" w:rsidR="005A2DC9" w:rsidRPr="005A2DC9" w:rsidRDefault="005A2DC9" w:rsidP="005C653F">
            <w:pPr>
              <w:keepNext/>
              <w:keepLines/>
              <w:spacing w:after="60"/>
              <w:jc w:val="center"/>
              <w:rPr>
                <w:b/>
                <w:bCs/>
                <w:sz w:val="20"/>
                <w:szCs w:val="20"/>
              </w:rPr>
            </w:pPr>
            <w:r>
              <w:rPr>
                <w:b/>
                <w:sz w:val="20"/>
              </w:rPr>
              <w:t>Béton déterminé</w:t>
            </w:r>
          </w:p>
        </w:tc>
        <w:tc>
          <w:tcPr>
            <w:tcW w:w="739" w:type="pct"/>
            <w:tcBorders>
              <w:bottom w:val="single" w:sz="4" w:space="0" w:color="auto"/>
            </w:tcBorders>
            <w:shd w:val="clear" w:color="auto" w:fill="auto"/>
          </w:tcPr>
          <w:p w14:paraId="7D90265A" w14:textId="77777777" w:rsidR="005A2DC9" w:rsidRPr="005A2DC9" w:rsidRDefault="005A2DC9" w:rsidP="005C653F">
            <w:pPr>
              <w:keepNext/>
              <w:keepLines/>
              <w:spacing w:after="60"/>
              <w:jc w:val="center"/>
              <w:rPr>
                <w:b/>
                <w:bCs/>
                <w:sz w:val="20"/>
                <w:szCs w:val="20"/>
              </w:rPr>
            </w:pPr>
            <w:r>
              <w:rPr>
                <w:b/>
                <w:sz w:val="20"/>
              </w:rPr>
              <w:t>Béton prescrit normalisé</w:t>
            </w:r>
          </w:p>
        </w:tc>
        <w:tc>
          <w:tcPr>
            <w:tcW w:w="699" w:type="pct"/>
            <w:tcBorders>
              <w:bottom w:val="single" w:sz="4" w:space="0" w:color="auto"/>
            </w:tcBorders>
            <w:shd w:val="clear" w:color="auto" w:fill="auto"/>
          </w:tcPr>
          <w:p w14:paraId="1E1C58D6" w14:textId="77777777" w:rsidR="005A2DC9" w:rsidRPr="005A2DC9" w:rsidRDefault="005A2DC9" w:rsidP="005C653F">
            <w:pPr>
              <w:keepNext/>
              <w:keepLines/>
              <w:spacing w:after="60"/>
              <w:jc w:val="center"/>
              <w:rPr>
                <w:b/>
                <w:bCs/>
                <w:sz w:val="20"/>
                <w:szCs w:val="20"/>
              </w:rPr>
            </w:pPr>
            <w:r>
              <w:rPr>
                <w:b/>
                <w:sz w:val="20"/>
              </w:rPr>
              <w:t>Béton désigné</w:t>
            </w:r>
          </w:p>
        </w:tc>
        <w:tc>
          <w:tcPr>
            <w:tcW w:w="648" w:type="pct"/>
            <w:vMerge/>
            <w:tcBorders>
              <w:bottom w:val="single" w:sz="4" w:space="0" w:color="auto"/>
            </w:tcBorders>
            <w:shd w:val="clear" w:color="auto" w:fill="auto"/>
          </w:tcPr>
          <w:p w14:paraId="4088D33F" w14:textId="77777777" w:rsidR="005A2DC9" w:rsidRPr="005A2DC9" w:rsidRDefault="005A2DC9" w:rsidP="005C653F">
            <w:pPr>
              <w:keepNext/>
              <w:keepLines/>
              <w:spacing w:after="60"/>
              <w:jc w:val="center"/>
              <w:rPr>
                <w:b/>
                <w:bCs/>
                <w:sz w:val="20"/>
                <w:szCs w:val="20"/>
              </w:rPr>
            </w:pPr>
          </w:p>
        </w:tc>
        <w:tc>
          <w:tcPr>
            <w:tcW w:w="510" w:type="pct"/>
            <w:vMerge/>
            <w:shd w:val="clear" w:color="auto" w:fill="auto"/>
          </w:tcPr>
          <w:p w14:paraId="5C1CF8FE" w14:textId="77777777" w:rsidR="005A2DC9" w:rsidRPr="005A2DC9" w:rsidRDefault="005A2DC9" w:rsidP="005C653F">
            <w:pPr>
              <w:keepNext/>
              <w:keepLines/>
              <w:spacing w:after="60"/>
              <w:rPr>
                <w:b/>
                <w:bCs/>
                <w:sz w:val="20"/>
                <w:szCs w:val="20"/>
              </w:rPr>
            </w:pPr>
          </w:p>
        </w:tc>
      </w:tr>
      <w:tr w:rsidR="005A2DC9" w:rsidRPr="005A2DC9" w14:paraId="7AFC256D" w14:textId="77777777" w:rsidTr="005A2DC9">
        <w:trPr>
          <w:cantSplit/>
        </w:trPr>
        <w:tc>
          <w:tcPr>
            <w:tcW w:w="298" w:type="pct"/>
            <w:tcBorders>
              <w:bottom w:val="nil"/>
            </w:tcBorders>
            <w:shd w:val="clear" w:color="auto" w:fill="auto"/>
          </w:tcPr>
          <w:p w14:paraId="4B78C94F" w14:textId="77777777" w:rsidR="005A2DC9" w:rsidRPr="005A2DC9" w:rsidRDefault="005A2DC9" w:rsidP="005C653F">
            <w:pPr>
              <w:spacing w:after="60"/>
              <w:rPr>
                <w:sz w:val="20"/>
                <w:szCs w:val="20"/>
              </w:rPr>
            </w:pPr>
            <w:r>
              <w:rPr>
                <w:sz w:val="20"/>
              </w:rPr>
              <w:t>(i)</w:t>
            </w:r>
          </w:p>
        </w:tc>
        <w:tc>
          <w:tcPr>
            <w:tcW w:w="1495" w:type="pct"/>
            <w:gridSpan w:val="2"/>
            <w:tcBorders>
              <w:bottom w:val="nil"/>
            </w:tcBorders>
            <w:shd w:val="clear" w:color="auto" w:fill="auto"/>
          </w:tcPr>
          <w:p w14:paraId="73CFA7E6" w14:textId="77777777" w:rsidR="005A2DC9" w:rsidRPr="005A2DC9" w:rsidRDefault="005A2DC9" w:rsidP="005C653F">
            <w:pPr>
              <w:spacing w:after="60"/>
              <w:rPr>
                <w:sz w:val="20"/>
                <w:szCs w:val="20"/>
              </w:rPr>
            </w:pPr>
            <w:r>
              <w:rPr>
                <w:sz w:val="20"/>
              </w:rPr>
              <w:t>Dalles de surface:</w:t>
            </w:r>
          </w:p>
          <w:p w14:paraId="00691859" w14:textId="77777777" w:rsidR="005A2DC9" w:rsidRPr="005A2DC9" w:rsidRDefault="005A2DC9" w:rsidP="005C653F">
            <w:pPr>
              <w:spacing w:after="60"/>
              <w:rPr>
                <w:sz w:val="20"/>
                <w:szCs w:val="20"/>
              </w:rPr>
            </w:pPr>
            <w:r>
              <w:rPr>
                <w:sz w:val="20"/>
              </w:rPr>
              <w:t>Béton non armé (BNA)</w:t>
            </w:r>
          </w:p>
          <w:p w14:paraId="5AD7B020" w14:textId="77777777" w:rsidR="005A2DC9" w:rsidRPr="005A2DC9" w:rsidRDefault="005A2DC9" w:rsidP="005C653F">
            <w:pPr>
              <w:spacing w:after="60"/>
              <w:rPr>
                <w:sz w:val="20"/>
                <w:szCs w:val="20"/>
              </w:rPr>
            </w:pPr>
            <w:r>
              <w:rPr>
                <w:sz w:val="20"/>
              </w:rPr>
              <w:t>Béton armé goujonné (BAG)</w:t>
            </w:r>
          </w:p>
          <w:p w14:paraId="1F8C9265" w14:textId="77777777" w:rsidR="005A2DC9" w:rsidRPr="005A2DC9" w:rsidRDefault="005A2DC9" w:rsidP="005C653F">
            <w:pPr>
              <w:spacing w:after="60"/>
              <w:rPr>
                <w:sz w:val="20"/>
                <w:szCs w:val="20"/>
              </w:rPr>
            </w:pPr>
            <w:r>
              <w:rPr>
                <w:sz w:val="20"/>
              </w:rPr>
              <w:t>Revêtement en béton armé continu (RBAC)</w:t>
            </w:r>
          </w:p>
        </w:tc>
        <w:tc>
          <w:tcPr>
            <w:tcW w:w="611" w:type="pct"/>
            <w:tcBorders>
              <w:bottom w:val="nil"/>
            </w:tcBorders>
            <w:shd w:val="clear" w:color="auto" w:fill="auto"/>
          </w:tcPr>
          <w:p w14:paraId="6ED8FB97" w14:textId="77777777" w:rsidR="005A2DC9" w:rsidRPr="005A2DC9" w:rsidRDefault="005A2DC9" w:rsidP="005C653F">
            <w:pPr>
              <w:spacing w:after="60"/>
              <w:jc w:val="center"/>
              <w:rPr>
                <w:sz w:val="20"/>
                <w:szCs w:val="20"/>
              </w:rPr>
            </w:pPr>
            <w:r>
              <w:rPr>
                <w:sz w:val="20"/>
              </w:rPr>
              <w:t>C40/50**</w:t>
            </w:r>
          </w:p>
        </w:tc>
        <w:tc>
          <w:tcPr>
            <w:tcW w:w="739" w:type="pct"/>
            <w:tcBorders>
              <w:bottom w:val="nil"/>
            </w:tcBorders>
            <w:shd w:val="clear" w:color="auto" w:fill="auto"/>
          </w:tcPr>
          <w:p w14:paraId="1538B3F6" w14:textId="77777777" w:rsidR="005A2DC9" w:rsidRPr="005A2DC9" w:rsidRDefault="005A2DC9" w:rsidP="005C653F">
            <w:pPr>
              <w:spacing w:after="60"/>
              <w:jc w:val="center"/>
              <w:rPr>
                <w:sz w:val="20"/>
                <w:szCs w:val="20"/>
              </w:rPr>
            </w:pPr>
          </w:p>
        </w:tc>
        <w:tc>
          <w:tcPr>
            <w:tcW w:w="699" w:type="pct"/>
            <w:tcBorders>
              <w:bottom w:val="nil"/>
            </w:tcBorders>
            <w:shd w:val="clear" w:color="auto" w:fill="auto"/>
          </w:tcPr>
          <w:p w14:paraId="3B5CB19E" w14:textId="77777777" w:rsidR="005A2DC9" w:rsidRPr="005A2DC9" w:rsidRDefault="005A2DC9" w:rsidP="005C653F">
            <w:pPr>
              <w:spacing w:after="60"/>
              <w:jc w:val="center"/>
              <w:rPr>
                <w:sz w:val="20"/>
                <w:szCs w:val="20"/>
              </w:rPr>
            </w:pPr>
          </w:p>
        </w:tc>
        <w:tc>
          <w:tcPr>
            <w:tcW w:w="648" w:type="pct"/>
            <w:tcBorders>
              <w:bottom w:val="nil"/>
            </w:tcBorders>
            <w:shd w:val="clear" w:color="auto" w:fill="auto"/>
          </w:tcPr>
          <w:p w14:paraId="6E16DEA6" w14:textId="77777777" w:rsidR="005A2DC9" w:rsidRPr="005A2DC9" w:rsidRDefault="005A2DC9" w:rsidP="005C653F">
            <w:pPr>
              <w:spacing w:after="60"/>
              <w:jc w:val="center"/>
              <w:rPr>
                <w:sz w:val="20"/>
                <w:szCs w:val="20"/>
              </w:rPr>
            </w:pPr>
            <w:r>
              <w:rPr>
                <w:sz w:val="20"/>
              </w:rPr>
              <w:t>C32/40**</w:t>
            </w:r>
          </w:p>
        </w:tc>
        <w:tc>
          <w:tcPr>
            <w:tcW w:w="510" w:type="pct"/>
            <w:vMerge w:val="restart"/>
            <w:shd w:val="clear" w:color="auto" w:fill="auto"/>
            <w:vAlign w:val="center"/>
          </w:tcPr>
          <w:p w14:paraId="1D23A19F" w14:textId="3DBAB1C4" w:rsidR="005A2DC9" w:rsidRPr="005A2DC9" w:rsidRDefault="005A2DC9" w:rsidP="005C653F">
            <w:pPr>
              <w:spacing w:after="60"/>
              <w:rPr>
                <w:sz w:val="20"/>
                <w:szCs w:val="20"/>
              </w:rPr>
            </w:pPr>
            <w:r>
              <w:rPr>
                <w:sz w:val="20"/>
              </w:rPr>
              <w:t>de 1001 à 1039 et 1044</w:t>
            </w:r>
          </w:p>
        </w:tc>
      </w:tr>
      <w:tr w:rsidR="005A2DC9" w:rsidRPr="005A2DC9" w14:paraId="6A2B2F40" w14:textId="77777777" w:rsidTr="005A2DC9">
        <w:trPr>
          <w:cantSplit/>
        </w:trPr>
        <w:tc>
          <w:tcPr>
            <w:tcW w:w="298" w:type="pct"/>
            <w:tcBorders>
              <w:top w:val="nil"/>
              <w:bottom w:val="nil"/>
            </w:tcBorders>
            <w:shd w:val="clear" w:color="auto" w:fill="auto"/>
          </w:tcPr>
          <w:p w14:paraId="3634D08B" w14:textId="77777777" w:rsidR="005A2DC9" w:rsidRPr="005A2DC9" w:rsidRDefault="005A2DC9" w:rsidP="005C653F">
            <w:pPr>
              <w:spacing w:after="60"/>
              <w:rPr>
                <w:sz w:val="20"/>
                <w:szCs w:val="20"/>
              </w:rPr>
            </w:pPr>
            <w:r>
              <w:rPr>
                <w:sz w:val="20"/>
              </w:rPr>
              <w:t>(ii)</w:t>
            </w:r>
          </w:p>
        </w:tc>
        <w:tc>
          <w:tcPr>
            <w:tcW w:w="1495" w:type="pct"/>
            <w:gridSpan w:val="2"/>
            <w:tcBorders>
              <w:top w:val="nil"/>
              <w:bottom w:val="nil"/>
            </w:tcBorders>
            <w:shd w:val="clear" w:color="auto" w:fill="auto"/>
          </w:tcPr>
          <w:p w14:paraId="23312769" w14:textId="77777777" w:rsidR="005A2DC9" w:rsidRPr="005A2DC9" w:rsidRDefault="005A2DC9" w:rsidP="005C653F">
            <w:pPr>
              <w:spacing w:after="60"/>
              <w:rPr>
                <w:sz w:val="20"/>
                <w:szCs w:val="20"/>
              </w:rPr>
            </w:pPr>
            <w:r>
              <w:rPr>
                <w:sz w:val="20"/>
              </w:rPr>
              <w:t>Assise en béton armé continu (ABAC)</w:t>
            </w:r>
          </w:p>
        </w:tc>
        <w:tc>
          <w:tcPr>
            <w:tcW w:w="611" w:type="pct"/>
            <w:tcBorders>
              <w:top w:val="nil"/>
              <w:bottom w:val="nil"/>
            </w:tcBorders>
            <w:shd w:val="clear" w:color="auto" w:fill="auto"/>
          </w:tcPr>
          <w:p w14:paraId="2FC1A27D" w14:textId="77777777" w:rsidR="005A2DC9" w:rsidRPr="005A2DC9" w:rsidRDefault="005A2DC9" w:rsidP="005C653F">
            <w:pPr>
              <w:spacing w:after="60"/>
              <w:jc w:val="center"/>
              <w:rPr>
                <w:sz w:val="20"/>
                <w:szCs w:val="20"/>
              </w:rPr>
            </w:pPr>
            <w:r>
              <w:rPr>
                <w:sz w:val="20"/>
              </w:rPr>
              <w:t>C40/50**</w:t>
            </w:r>
          </w:p>
        </w:tc>
        <w:tc>
          <w:tcPr>
            <w:tcW w:w="739" w:type="pct"/>
            <w:tcBorders>
              <w:top w:val="nil"/>
              <w:bottom w:val="nil"/>
            </w:tcBorders>
            <w:shd w:val="clear" w:color="auto" w:fill="auto"/>
          </w:tcPr>
          <w:p w14:paraId="328369DB" w14:textId="77777777" w:rsidR="005A2DC9" w:rsidRPr="005A2DC9" w:rsidRDefault="005A2DC9" w:rsidP="005C653F">
            <w:pPr>
              <w:spacing w:after="60"/>
              <w:jc w:val="center"/>
              <w:rPr>
                <w:sz w:val="20"/>
                <w:szCs w:val="20"/>
              </w:rPr>
            </w:pPr>
          </w:p>
        </w:tc>
        <w:tc>
          <w:tcPr>
            <w:tcW w:w="699" w:type="pct"/>
            <w:tcBorders>
              <w:top w:val="nil"/>
              <w:bottom w:val="nil"/>
            </w:tcBorders>
            <w:shd w:val="clear" w:color="auto" w:fill="auto"/>
          </w:tcPr>
          <w:p w14:paraId="7680C53B" w14:textId="77777777" w:rsidR="005A2DC9" w:rsidRPr="005A2DC9" w:rsidRDefault="005A2DC9" w:rsidP="005C653F">
            <w:pPr>
              <w:spacing w:after="60"/>
              <w:jc w:val="center"/>
              <w:rPr>
                <w:sz w:val="20"/>
                <w:szCs w:val="20"/>
              </w:rPr>
            </w:pPr>
          </w:p>
        </w:tc>
        <w:tc>
          <w:tcPr>
            <w:tcW w:w="648" w:type="pct"/>
            <w:tcBorders>
              <w:top w:val="nil"/>
              <w:bottom w:val="nil"/>
            </w:tcBorders>
            <w:shd w:val="clear" w:color="auto" w:fill="auto"/>
          </w:tcPr>
          <w:p w14:paraId="451B5DFF" w14:textId="77777777" w:rsidR="005A2DC9" w:rsidRPr="005A2DC9" w:rsidRDefault="005A2DC9" w:rsidP="005C653F">
            <w:pPr>
              <w:spacing w:after="60"/>
              <w:jc w:val="center"/>
              <w:rPr>
                <w:sz w:val="20"/>
                <w:szCs w:val="20"/>
              </w:rPr>
            </w:pPr>
            <w:r>
              <w:rPr>
                <w:sz w:val="20"/>
              </w:rPr>
              <w:t>C32/40**</w:t>
            </w:r>
          </w:p>
        </w:tc>
        <w:tc>
          <w:tcPr>
            <w:tcW w:w="510" w:type="pct"/>
            <w:vMerge/>
            <w:shd w:val="clear" w:color="auto" w:fill="auto"/>
            <w:vAlign w:val="center"/>
          </w:tcPr>
          <w:p w14:paraId="45F1D953" w14:textId="77777777" w:rsidR="005A2DC9" w:rsidRPr="005A2DC9" w:rsidRDefault="005A2DC9" w:rsidP="005C653F">
            <w:pPr>
              <w:spacing w:after="60"/>
              <w:rPr>
                <w:sz w:val="20"/>
                <w:szCs w:val="20"/>
              </w:rPr>
            </w:pPr>
          </w:p>
        </w:tc>
      </w:tr>
      <w:tr w:rsidR="005A2DC9" w:rsidRPr="005A2DC9" w14:paraId="32A2C630" w14:textId="77777777" w:rsidTr="005A2DC9">
        <w:trPr>
          <w:cantSplit/>
        </w:trPr>
        <w:tc>
          <w:tcPr>
            <w:tcW w:w="298" w:type="pct"/>
            <w:tcBorders>
              <w:top w:val="nil"/>
              <w:bottom w:val="single" w:sz="4" w:space="0" w:color="auto"/>
            </w:tcBorders>
            <w:shd w:val="clear" w:color="auto" w:fill="auto"/>
          </w:tcPr>
          <w:p w14:paraId="15C08BE2" w14:textId="77777777" w:rsidR="005A2DC9" w:rsidRPr="005A2DC9" w:rsidRDefault="005A2DC9" w:rsidP="005C653F">
            <w:pPr>
              <w:spacing w:after="60"/>
              <w:rPr>
                <w:sz w:val="20"/>
                <w:szCs w:val="20"/>
              </w:rPr>
            </w:pPr>
            <w:r>
              <w:rPr>
                <w:sz w:val="20"/>
              </w:rPr>
              <w:t>(iii)</w:t>
            </w:r>
          </w:p>
        </w:tc>
        <w:tc>
          <w:tcPr>
            <w:tcW w:w="1495" w:type="pct"/>
            <w:gridSpan w:val="2"/>
            <w:tcBorders>
              <w:top w:val="nil"/>
            </w:tcBorders>
            <w:shd w:val="clear" w:color="auto" w:fill="auto"/>
          </w:tcPr>
          <w:p w14:paraId="16C32A95" w14:textId="77777777" w:rsidR="005A2DC9" w:rsidRPr="005A2DC9" w:rsidRDefault="005A2DC9" w:rsidP="005C653F">
            <w:pPr>
              <w:spacing w:after="60"/>
              <w:rPr>
                <w:sz w:val="20"/>
                <w:szCs w:val="20"/>
              </w:rPr>
            </w:pPr>
            <w:r>
              <w:rPr>
                <w:sz w:val="20"/>
              </w:rPr>
              <w:t>Ancrages de lisse de terre RBAC ou ABAC</w:t>
            </w:r>
          </w:p>
        </w:tc>
        <w:tc>
          <w:tcPr>
            <w:tcW w:w="611" w:type="pct"/>
            <w:tcBorders>
              <w:top w:val="nil"/>
              <w:bottom w:val="single" w:sz="4" w:space="0" w:color="auto"/>
            </w:tcBorders>
            <w:shd w:val="clear" w:color="auto" w:fill="auto"/>
          </w:tcPr>
          <w:p w14:paraId="5845428F" w14:textId="77777777" w:rsidR="005A2DC9" w:rsidRPr="005A2DC9" w:rsidRDefault="005A2DC9" w:rsidP="005C653F">
            <w:pPr>
              <w:spacing w:after="60"/>
              <w:jc w:val="center"/>
              <w:rPr>
                <w:sz w:val="20"/>
                <w:szCs w:val="20"/>
              </w:rPr>
            </w:pPr>
            <w:r>
              <w:rPr>
                <w:sz w:val="20"/>
              </w:rPr>
              <w:t>*</w:t>
            </w:r>
          </w:p>
        </w:tc>
        <w:tc>
          <w:tcPr>
            <w:tcW w:w="739" w:type="pct"/>
            <w:tcBorders>
              <w:top w:val="nil"/>
              <w:bottom w:val="single" w:sz="4" w:space="0" w:color="auto"/>
            </w:tcBorders>
            <w:shd w:val="clear" w:color="auto" w:fill="auto"/>
          </w:tcPr>
          <w:p w14:paraId="74175D22" w14:textId="77777777" w:rsidR="005A2DC9" w:rsidRPr="005A2DC9" w:rsidRDefault="005A2DC9" w:rsidP="005C653F">
            <w:pPr>
              <w:spacing w:after="60"/>
              <w:jc w:val="center"/>
              <w:rPr>
                <w:sz w:val="20"/>
                <w:szCs w:val="20"/>
              </w:rPr>
            </w:pPr>
          </w:p>
        </w:tc>
        <w:tc>
          <w:tcPr>
            <w:tcW w:w="699" w:type="pct"/>
            <w:tcBorders>
              <w:top w:val="nil"/>
              <w:bottom w:val="single" w:sz="4" w:space="0" w:color="auto"/>
            </w:tcBorders>
            <w:shd w:val="clear" w:color="auto" w:fill="auto"/>
          </w:tcPr>
          <w:p w14:paraId="3F5CE4DA" w14:textId="77777777" w:rsidR="005A2DC9" w:rsidRPr="005A2DC9" w:rsidRDefault="005A2DC9" w:rsidP="005C653F">
            <w:pPr>
              <w:spacing w:after="60"/>
              <w:jc w:val="center"/>
              <w:rPr>
                <w:sz w:val="20"/>
                <w:szCs w:val="20"/>
              </w:rPr>
            </w:pPr>
          </w:p>
        </w:tc>
        <w:tc>
          <w:tcPr>
            <w:tcW w:w="648" w:type="pct"/>
            <w:tcBorders>
              <w:top w:val="nil"/>
              <w:bottom w:val="single" w:sz="4" w:space="0" w:color="auto"/>
            </w:tcBorders>
            <w:shd w:val="clear" w:color="auto" w:fill="auto"/>
          </w:tcPr>
          <w:p w14:paraId="69C450A4" w14:textId="77777777" w:rsidR="005A2DC9" w:rsidRPr="005A2DC9" w:rsidRDefault="005A2DC9" w:rsidP="005C653F">
            <w:pPr>
              <w:spacing w:after="60"/>
              <w:jc w:val="center"/>
              <w:rPr>
                <w:sz w:val="20"/>
                <w:szCs w:val="20"/>
              </w:rPr>
            </w:pPr>
            <w:r>
              <w:rPr>
                <w:sz w:val="20"/>
              </w:rPr>
              <w:t>C25/30</w:t>
            </w:r>
          </w:p>
        </w:tc>
        <w:tc>
          <w:tcPr>
            <w:tcW w:w="510" w:type="pct"/>
            <w:vMerge/>
            <w:shd w:val="clear" w:color="auto" w:fill="auto"/>
            <w:vAlign w:val="center"/>
          </w:tcPr>
          <w:p w14:paraId="2B568E6D" w14:textId="77777777" w:rsidR="005A2DC9" w:rsidRPr="005A2DC9" w:rsidRDefault="005A2DC9" w:rsidP="005C653F">
            <w:pPr>
              <w:spacing w:after="60"/>
              <w:rPr>
                <w:sz w:val="20"/>
                <w:szCs w:val="20"/>
              </w:rPr>
            </w:pPr>
          </w:p>
        </w:tc>
      </w:tr>
      <w:tr w:rsidR="005A2DC9" w:rsidRPr="005A2DC9" w14:paraId="43927B15" w14:textId="77777777" w:rsidTr="005A2DC9">
        <w:trPr>
          <w:cantSplit/>
        </w:trPr>
        <w:tc>
          <w:tcPr>
            <w:tcW w:w="298" w:type="pct"/>
            <w:tcBorders>
              <w:bottom w:val="nil"/>
            </w:tcBorders>
            <w:shd w:val="clear" w:color="auto" w:fill="auto"/>
          </w:tcPr>
          <w:p w14:paraId="2999EA11" w14:textId="77777777" w:rsidR="005A2DC9" w:rsidRPr="005A2DC9" w:rsidRDefault="005A2DC9" w:rsidP="005C653F">
            <w:pPr>
              <w:spacing w:after="60"/>
              <w:rPr>
                <w:sz w:val="20"/>
                <w:szCs w:val="20"/>
              </w:rPr>
            </w:pPr>
            <w:r>
              <w:rPr>
                <w:sz w:val="20"/>
              </w:rPr>
              <w:t>(iv)</w:t>
            </w:r>
          </w:p>
        </w:tc>
        <w:tc>
          <w:tcPr>
            <w:tcW w:w="847" w:type="pct"/>
            <w:tcBorders>
              <w:bottom w:val="nil"/>
            </w:tcBorders>
            <w:shd w:val="clear" w:color="auto" w:fill="auto"/>
          </w:tcPr>
          <w:p w14:paraId="10B564B9" w14:textId="77777777" w:rsidR="005A2DC9" w:rsidRPr="005A2DC9" w:rsidRDefault="005A2DC9" w:rsidP="005C653F">
            <w:pPr>
              <w:spacing w:after="60"/>
              <w:rPr>
                <w:sz w:val="20"/>
                <w:szCs w:val="20"/>
              </w:rPr>
            </w:pPr>
            <w:r>
              <w:rPr>
                <w:sz w:val="20"/>
              </w:rPr>
              <w:t>Béton de résistance inférieure 4 )</w:t>
            </w:r>
          </w:p>
        </w:tc>
        <w:tc>
          <w:tcPr>
            <w:tcW w:w="648" w:type="pct"/>
            <w:vMerge w:val="restart"/>
            <w:shd w:val="clear" w:color="auto" w:fill="auto"/>
          </w:tcPr>
          <w:p w14:paraId="19E5B8D1" w14:textId="77777777" w:rsidR="005A2DC9" w:rsidRPr="005A2DC9" w:rsidRDefault="005A2DC9" w:rsidP="005C653F">
            <w:pPr>
              <w:spacing w:after="60"/>
              <w:rPr>
                <w:sz w:val="20"/>
                <w:szCs w:val="20"/>
              </w:rPr>
            </w:pPr>
            <w:r>
              <w:rPr>
                <w:sz w:val="20"/>
              </w:rPr>
              <w:t xml:space="preserve">Pour les bases ou les embases, conformément aux </w:t>
            </w:r>
            <w:r>
              <w:rPr>
                <w:sz w:val="20"/>
              </w:rPr>
              <w:lastRenderedPageBreak/>
              <w:t>exigences de l’annexe 7/1 spécifique au contrat.</w:t>
            </w:r>
          </w:p>
        </w:tc>
        <w:tc>
          <w:tcPr>
            <w:tcW w:w="611" w:type="pct"/>
            <w:tcBorders>
              <w:bottom w:val="nil"/>
            </w:tcBorders>
            <w:shd w:val="clear" w:color="auto" w:fill="auto"/>
          </w:tcPr>
          <w:p w14:paraId="1CEFF8D4" w14:textId="77777777" w:rsidR="005A2DC9" w:rsidRPr="005A2DC9" w:rsidRDefault="005A2DC9" w:rsidP="005C653F">
            <w:pPr>
              <w:spacing w:after="60"/>
              <w:jc w:val="center"/>
              <w:rPr>
                <w:sz w:val="20"/>
                <w:szCs w:val="20"/>
              </w:rPr>
            </w:pPr>
          </w:p>
        </w:tc>
        <w:tc>
          <w:tcPr>
            <w:tcW w:w="739" w:type="pct"/>
            <w:tcBorders>
              <w:bottom w:val="nil"/>
            </w:tcBorders>
            <w:shd w:val="clear" w:color="auto" w:fill="auto"/>
          </w:tcPr>
          <w:p w14:paraId="3D299AC2" w14:textId="77777777" w:rsidR="005A2DC9" w:rsidRPr="005A2DC9" w:rsidRDefault="005A2DC9" w:rsidP="005C653F">
            <w:pPr>
              <w:spacing w:after="60"/>
              <w:jc w:val="center"/>
              <w:rPr>
                <w:sz w:val="20"/>
                <w:szCs w:val="20"/>
              </w:rPr>
            </w:pPr>
            <w:r>
              <w:rPr>
                <w:sz w:val="20"/>
              </w:rPr>
              <w:t>ST4</w:t>
            </w:r>
          </w:p>
        </w:tc>
        <w:tc>
          <w:tcPr>
            <w:tcW w:w="699" w:type="pct"/>
            <w:tcBorders>
              <w:bottom w:val="nil"/>
            </w:tcBorders>
            <w:shd w:val="clear" w:color="auto" w:fill="auto"/>
          </w:tcPr>
          <w:p w14:paraId="0022D1BB" w14:textId="77777777" w:rsidR="005A2DC9" w:rsidRPr="005A2DC9" w:rsidRDefault="005A2DC9" w:rsidP="005C653F">
            <w:pPr>
              <w:spacing w:after="60"/>
              <w:jc w:val="center"/>
              <w:rPr>
                <w:sz w:val="20"/>
                <w:szCs w:val="20"/>
              </w:rPr>
            </w:pPr>
            <w:r>
              <w:rPr>
                <w:sz w:val="20"/>
              </w:rPr>
              <w:t>GEN 3</w:t>
            </w:r>
          </w:p>
        </w:tc>
        <w:tc>
          <w:tcPr>
            <w:tcW w:w="648" w:type="pct"/>
            <w:tcBorders>
              <w:bottom w:val="nil"/>
            </w:tcBorders>
            <w:shd w:val="clear" w:color="auto" w:fill="auto"/>
          </w:tcPr>
          <w:p w14:paraId="52D4B0D3" w14:textId="77777777" w:rsidR="005A2DC9" w:rsidRPr="005A2DC9" w:rsidRDefault="005A2DC9" w:rsidP="005C653F">
            <w:pPr>
              <w:spacing w:after="60"/>
              <w:jc w:val="center"/>
              <w:rPr>
                <w:sz w:val="20"/>
                <w:szCs w:val="20"/>
              </w:rPr>
            </w:pPr>
            <w:r>
              <w:rPr>
                <w:sz w:val="20"/>
              </w:rPr>
              <w:t>C16/20</w:t>
            </w:r>
          </w:p>
        </w:tc>
        <w:tc>
          <w:tcPr>
            <w:tcW w:w="510" w:type="pct"/>
            <w:vMerge w:val="restart"/>
            <w:shd w:val="clear" w:color="auto" w:fill="auto"/>
            <w:vAlign w:val="center"/>
          </w:tcPr>
          <w:p w14:paraId="76A8C4CA" w14:textId="309B2418" w:rsidR="005A2DC9" w:rsidRPr="005A2DC9" w:rsidRDefault="005A2DC9" w:rsidP="005C653F">
            <w:pPr>
              <w:spacing w:after="60"/>
              <w:rPr>
                <w:sz w:val="20"/>
                <w:szCs w:val="20"/>
              </w:rPr>
            </w:pPr>
            <w:r>
              <w:rPr>
                <w:sz w:val="20"/>
              </w:rPr>
              <w:t>1030</w:t>
            </w:r>
          </w:p>
        </w:tc>
      </w:tr>
      <w:tr w:rsidR="005A2DC9" w:rsidRPr="005A2DC9" w14:paraId="5A4FA239" w14:textId="77777777" w:rsidTr="005A2DC9">
        <w:trPr>
          <w:cantSplit/>
        </w:trPr>
        <w:tc>
          <w:tcPr>
            <w:tcW w:w="298" w:type="pct"/>
            <w:tcBorders>
              <w:top w:val="nil"/>
              <w:bottom w:val="nil"/>
            </w:tcBorders>
            <w:shd w:val="clear" w:color="auto" w:fill="auto"/>
          </w:tcPr>
          <w:p w14:paraId="6588BEA7" w14:textId="77777777" w:rsidR="005A2DC9" w:rsidRPr="005A2DC9" w:rsidRDefault="005A2DC9" w:rsidP="005C653F">
            <w:pPr>
              <w:spacing w:after="60"/>
              <w:rPr>
                <w:sz w:val="20"/>
                <w:szCs w:val="20"/>
              </w:rPr>
            </w:pPr>
            <w:r>
              <w:rPr>
                <w:sz w:val="20"/>
              </w:rPr>
              <w:t>(v)</w:t>
            </w:r>
          </w:p>
        </w:tc>
        <w:tc>
          <w:tcPr>
            <w:tcW w:w="847" w:type="pct"/>
            <w:tcBorders>
              <w:top w:val="nil"/>
              <w:bottom w:val="nil"/>
            </w:tcBorders>
            <w:shd w:val="clear" w:color="auto" w:fill="auto"/>
          </w:tcPr>
          <w:p w14:paraId="4A06E755" w14:textId="77777777" w:rsidR="005A2DC9" w:rsidRPr="005A2DC9" w:rsidRDefault="005A2DC9" w:rsidP="005C653F">
            <w:pPr>
              <w:spacing w:after="60"/>
              <w:rPr>
                <w:sz w:val="20"/>
                <w:szCs w:val="20"/>
              </w:rPr>
            </w:pPr>
            <w:r>
              <w:rPr>
                <w:sz w:val="20"/>
              </w:rPr>
              <w:t>Béton de résistance inférieure 3 )</w:t>
            </w:r>
          </w:p>
        </w:tc>
        <w:tc>
          <w:tcPr>
            <w:tcW w:w="648" w:type="pct"/>
            <w:vMerge/>
            <w:shd w:val="clear" w:color="auto" w:fill="auto"/>
          </w:tcPr>
          <w:p w14:paraId="05E5797B" w14:textId="77777777" w:rsidR="005A2DC9" w:rsidRPr="005A2DC9" w:rsidRDefault="005A2DC9" w:rsidP="005C653F">
            <w:pPr>
              <w:spacing w:after="60"/>
              <w:rPr>
                <w:sz w:val="20"/>
                <w:szCs w:val="20"/>
              </w:rPr>
            </w:pPr>
          </w:p>
        </w:tc>
        <w:tc>
          <w:tcPr>
            <w:tcW w:w="611" w:type="pct"/>
            <w:tcBorders>
              <w:top w:val="nil"/>
              <w:bottom w:val="nil"/>
            </w:tcBorders>
            <w:shd w:val="clear" w:color="auto" w:fill="auto"/>
          </w:tcPr>
          <w:p w14:paraId="4F720FBE" w14:textId="77777777" w:rsidR="005A2DC9" w:rsidRPr="005A2DC9" w:rsidRDefault="005A2DC9" w:rsidP="005C653F">
            <w:pPr>
              <w:spacing w:after="60"/>
              <w:jc w:val="center"/>
              <w:rPr>
                <w:sz w:val="20"/>
                <w:szCs w:val="20"/>
              </w:rPr>
            </w:pPr>
          </w:p>
        </w:tc>
        <w:tc>
          <w:tcPr>
            <w:tcW w:w="739" w:type="pct"/>
            <w:tcBorders>
              <w:top w:val="nil"/>
              <w:bottom w:val="nil"/>
            </w:tcBorders>
            <w:shd w:val="clear" w:color="auto" w:fill="auto"/>
          </w:tcPr>
          <w:p w14:paraId="65D2BE5E" w14:textId="77777777" w:rsidR="005A2DC9" w:rsidRPr="005A2DC9" w:rsidRDefault="005A2DC9" w:rsidP="005C653F">
            <w:pPr>
              <w:spacing w:after="60"/>
              <w:jc w:val="center"/>
              <w:rPr>
                <w:sz w:val="20"/>
                <w:szCs w:val="20"/>
              </w:rPr>
            </w:pPr>
            <w:r>
              <w:rPr>
                <w:sz w:val="20"/>
              </w:rPr>
              <w:t>ST3</w:t>
            </w:r>
          </w:p>
        </w:tc>
        <w:tc>
          <w:tcPr>
            <w:tcW w:w="699" w:type="pct"/>
            <w:tcBorders>
              <w:top w:val="nil"/>
              <w:bottom w:val="nil"/>
            </w:tcBorders>
            <w:shd w:val="clear" w:color="auto" w:fill="auto"/>
          </w:tcPr>
          <w:p w14:paraId="60DE0DE3" w14:textId="77777777" w:rsidR="005A2DC9" w:rsidRPr="005A2DC9" w:rsidRDefault="005A2DC9" w:rsidP="005C653F">
            <w:pPr>
              <w:spacing w:after="60"/>
              <w:jc w:val="center"/>
              <w:rPr>
                <w:sz w:val="20"/>
                <w:szCs w:val="20"/>
              </w:rPr>
            </w:pPr>
            <w:r>
              <w:rPr>
                <w:sz w:val="20"/>
              </w:rPr>
              <w:t>GEN 2</w:t>
            </w:r>
          </w:p>
        </w:tc>
        <w:tc>
          <w:tcPr>
            <w:tcW w:w="648" w:type="pct"/>
            <w:tcBorders>
              <w:top w:val="nil"/>
              <w:bottom w:val="nil"/>
            </w:tcBorders>
            <w:shd w:val="clear" w:color="auto" w:fill="auto"/>
          </w:tcPr>
          <w:p w14:paraId="41C7B354" w14:textId="77777777" w:rsidR="005A2DC9" w:rsidRPr="005A2DC9" w:rsidRDefault="005A2DC9" w:rsidP="005C653F">
            <w:pPr>
              <w:spacing w:after="60"/>
              <w:jc w:val="center"/>
              <w:rPr>
                <w:sz w:val="20"/>
                <w:szCs w:val="20"/>
              </w:rPr>
            </w:pPr>
            <w:r>
              <w:rPr>
                <w:sz w:val="20"/>
              </w:rPr>
              <w:t>C12/15</w:t>
            </w:r>
          </w:p>
        </w:tc>
        <w:tc>
          <w:tcPr>
            <w:tcW w:w="510" w:type="pct"/>
            <w:vMerge/>
            <w:shd w:val="clear" w:color="auto" w:fill="auto"/>
          </w:tcPr>
          <w:p w14:paraId="25376CA4" w14:textId="77777777" w:rsidR="005A2DC9" w:rsidRPr="005A2DC9" w:rsidRDefault="005A2DC9" w:rsidP="005C653F">
            <w:pPr>
              <w:spacing w:after="60"/>
              <w:rPr>
                <w:sz w:val="20"/>
                <w:szCs w:val="20"/>
              </w:rPr>
            </w:pPr>
          </w:p>
        </w:tc>
      </w:tr>
      <w:tr w:rsidR="005A2DC9" w:rsidRPr="005A2DC9" w14:paraId="4C07E848" w14:textId="77777777" w:rsidTr="005A2DC9">
        <w:trPr>
          <w:cantSplit/>
        </w:trPr>
        <w:tc>
          <w:tcPr>
            <w:tcW w:w="298" w:type="pct"/>
            <w:tcBorders>
              <w:top w:val="nil"/>
              <w:bottom w:val="nil"/>
            </w:tcBorders>
            <w:shd w:val="clear" w:color="auto" w:fill="auto"/>
          </w:tcPr>
          <w:p w14:paraId="3C0F4BF5" w14:textId="77777777" w:rsidR="005A2DC9" w:rsidRPr="005A2DC9" w:rsidRDefault="005A2DC9" w:rsidP="005C653F">
            <w:pPr>
              <w:spacing w:after="60"/>
              <w:rPr>
                <w:sz w:val="20"/>
                <w:szCs w:val="20"/>
              </w:rPr>
            </w:pPr>
            <w:r>
              <w:rPr>
                <w:sz w:val="20"/>
              </w:rPr>
              <w:lastRenderedPageBreak/>
              <w:t>(vi)</w:t>
            </w:r>
          </w:p>
        </w:tc>
        <w:tc>
          <w:tcPr>
            <w:tcW w:w="847" w:type="pct"/>
            <w:tcBorders>
              <w:top w:val="nil"/>
              <w:bottom w:val="nil"/>
            </w:tcBorders>
            <w:shd w:val="clear" w:color="auto" w:fill="auto"/>
          </w:tcPr>
          <w:p w14:paraId="31E1DB62" w14:textId="77777777" w:rsidR="005A2DC9" w:rsidRPr="005A2DC9" w:rsidRDefault="005A2DC9" w:rsidP="005C653F">
            <w:pPr>
              <w:spacing w:after="60"/>
              <w:rPr>
                <w:sz w:val="20"/>
                <w:szCs w:val="20"/>
              </w:rPr>
            </w:pPr>
            <w:r>
              <w:rPr>
                <w:sz w:val="20"/>
              </w:rPr>
              <w:t>Béton de résistance inférieure 2 )</w:t>
            </w:r>
          </w:p>
        </w:tc>
        <w:tc>
          <w:tcPr>
            <w:tcW w:w="648" w:type="pct"/>
            <w:vMerge/>
            <w:shd w:val="clear" w:color="auto" w:fill="auto"/>
          </w:tcPr>
          <w:p w14:paraId="40AA0F3A" w14:textId="77777777" w:rsidR="005A2DC9" w:rsidRPr="005A2DC9" w:rsidRDefault="005A2DC9" w:rsidP="005C653F">
            <w:pPr>
              <w:spacing w:after="60"/>
              <w:rPr>
                <w:sz w:val="20"/>
                <w:szCs w:val="20"/>
              </w:rPr>
            </w:pPr>
          </w:p>
        </w:tc>
        <w:tc>
          <w:tcPr>
            <w:tcW w:w="611" w:type="pct"/>
            <w:tcBorders>
              <w:top w:val="nil"/>
              <w:bottom w:val="nil"/>
            </w:tcBorders>
            <w:shd w:val="clear" w:color="auto" w:fill="auto"/>
          </w:tcPr>
          <w:p w14:paraId="5716E8A1" w14:textId="77777777" w:rsidR="005A2DC9" w:rsidRPr="005A2DC9" w:rsidRDefault="005A2DC9" w:rsidP="005C653F">
            <w:pPr>
              <w:spacing w:after="60"/>
              <w:jc w:val="center"/>
              <w:rPr>
                <w:sz w:val="20"/>
                <w:szCs w:val="20"/>
              </w:rPr>
            </w:pPr>
          </w:p>
        </w:tc>
        <w:tc>
          <w:tcPr>
            <w:tcW w:w="739" w:type="pct"/>
            <w:tcBorders>
              <w:top w:val="nil"/>
              <w:bottom w:val="nil"/>
            </w:tcBorders>
            <w:shd w:val="clear" w:color="auto" w:fill="auto"/>
          </w:tcPr>
          <w:p w14:paraId="24E74A0C" w14:textId="77777777" w:rsidR="005A2DC9" w:rsidRPr="005A2DC9" w:rsidRDefault="005A2DC9" w:rsidP="005C653F">
            <w:pPr>
              <w:spacing w:after="60"/>
              <w:jc w:val="center"/>
              <w:rPr>
                <w:sz w:val="20"/>
                <w:szCs w:val="20"/>
              </w:rPr>
            </w:pPr>
            <w:r>
              <w:rPr>
                <w:sz w:val="20"/>
              </w:rPr>
              <w:t>ST2</w:t>
            </w:r>
          </w:p>
        </w:tc>
        <w:tc>
          <w:tcPr>
            <w:tcW w:w="699" w:type="pct"/>
            <w:tcBorders>
              <w:top w:val="nil"/>
              <w:bottom w:val="nil"/>
            </w:tcBorders>
            <w:shd w:val="clear" w:color="auto" w:fill="auto"/>
          </w:tcPr>
          <w:p w14:paraId="581074DE" w14:textId="77777777" w:rsidR="005A2DC9" w:rsidRPr="005A2DC9" w:rsidRDefault="005A2DC9" w:rsidP="005C653F">
            <w:pPr>
              <w:spacing w:after="60"/>
              <w:jc w:val="center"/>
              <w:rPr>
                <w:sz w:val="20"/>
                <w:szCs w:val="20"/>
              </w:rPr>
            </w:pPr>
            <w:r>
              <w:rPr>
                <w:sz w:val="20"/>
              </w:rPr>
              <w:t>GEN 1</w:t>
            </w:r>
          </w:p>
        </w:tc>
        <w:tc>
          <w:tcPr>
            <w:tcW w:w="648" w:type="pct"/>
            <w:tcBorders>
              <w:top w:val="nil"/>
              <w:bottom w:val="nil"/>
            </w:tcBorders>
            <w:shd w:val="clear" w:color="auto" w:fill="auto"/>
          </w:tcPr>
          <w:p w14:paraId="0A603F92" w14:textId="77777777" w:rsidR="005A2DC9" w:rsidRPr="005A2DC9" w:rsidRDefault="005A2DC9" w:rsidP="005C653F">
            <w:pPr>
              <w:spacing w:after="60"/>
              <w:jc w:val="center"/>
              <w:rPr>
                <w:sz w:val="20"/>
                <w:szCs w:val="20"/>
              </w:rPr>
            </w:pPr>
            <w:r>
              <w:rPr>
                <w:sz w:val="20"/>
              </w:rPr>
              <w:t>C8/10</w:t>
            </w:r>
          </w:p>
        </w:tc>
        <w:tc>
          <w:tcPr>
            <w:tcW w:w="510" w:type="pct"/>
            <w:vMerge/>
            <w:shd w:val="clear" w:color="auto" w:fill="auto"/>
          </w:tcPr>
          <w:p w14:paraId="29736C21" w14:textId="77777777" w:rsidR="005A2DC9" w:rsidRPr="005A2DC9" w:rsidRDefault="005A2DC9" w:rsidP="005C653F">
            <w:pPr>
              <w:spacing w:after="60"/>
              <w:rPr>
                <w:sz w:val="20"/>
                <w:szCs w:val="20"/>
              </w:rPr>
            </w:pPr>
          </w:p>
        </w:tc>
      </w:tr>
      <w:tr w:rsidR="005A2DC9" w:rsidRPr="005A2DC9" w14:paraId="0354C333" w14:textId="77777777" w:rsidTr="005A2DC9">
        <w:trPr>
          <w:cantSplit/>
        </w:trPr>
        <w:tc>
          <w:tcPr>
            <w:tcW w:w="298" w:type="pct"/>
            <w:tcBorders>
              <w:top w:val="nil"/>
            </w:tcBorders>
            <w:shd w:val="clear" w:color="auto" w:fill="auto"/>
          </w:tcPr>
          <w:p w14:paraId="6666F822" w14:textId="77777777" w:rsidR="005A2DC9" w:rsidRPr="005A2DC9" w:rsidRDefault="005A2DC9" w:rsidP="005C653F">
            <w:pPr>
              <w:spacing w:after="60"/>
              <w:rPr>
                <w:sz w:val="20"/>
                <w:szCs w:val="20"/>
              </w:rPr>
            </w:pPr>
            <w:r>
              <w:rPr>
                <w:sz w:val="20"/>
              </w:rPr>
              <w:t>(vii)</w:t>
            </w:r>
          </w:p>
        </w:tc>
        <w:tc>
          <w:tcPr>
            <w:tcW w:w="847" w:type="pct"/>
            <w:tcBorders>
              <w:top w:val="nil"/>
            </w:tcBorders>
            <w:shd w:val="clear" w:color="auto" w:fill="auto"/>
          </w:tcPr>
          <w:p w14:paraId="174A125C" w14:textId="77777777" w:rsidR="005A2DC9" w:rsidRPr="005A2DC9" w:rsidRDefault="005A2DC9" w:rsidP="005C653F">
            <w:pPr>
              <w:spacing w:after="60"/>
              <w:rPr>
                <w:sz w:val="20"/>
                <w:szCs w:val="20"/>
              </w:rPr>
            </w:pPr>
            <w:r>
              <w:rPr>
                <w:sz w:val="20"/>
              </w:rPr>
              <w:t>Béton de résistance inférieure 1 )</w:t>
            </w:r>
          </w:p>
        </w:tc>
        <w:tc>
          <w:tcPr>
            <w:tcW w:w="648" w:type="pct"/>
            <w:vMerge/>
            <w:shd w:val="clear" w:color="auto" w:fill="auto"/>
          </w:tcPr>
          <w:p w14:paraId="0FAF1D61" w14:textId="77777777" w:rsidR="005A2DC9" w:rsidRPr="005A2DC9" w:rsidRDefault="005A2DC9" w:rsidP="005C653F">
            <w:pPr>
              <w:spacing w:after="60"/>
              <w:rPr>
                <w:sz w:val="20"/>
                <w:szCs w:val="20"/>
              </w:rPr>
            </w:pPr>
          </w:p>
        </w:tc>
        <w:tc>
          <w:tcPr>
            <w:tcW w:w="611" w:type="pct"/>
            <w:tcBorders>
              <w:top w:val="nil"/>
            </w:tcBorders>
            <w:shd w:val="clear" w:color="auto" w:fill="auto"/>
          </w:tcPr>
          <w:p w14:paraId="4C06D06E" w14:textId="77777777" w:rsidR="005A2DC9" w:rsidRPr="005A2DC9" w:rsidRDefault="005A2DC9" w:rsidP="005C653F">
            <w:pPr>
              <w:spacing w:after="60"/>
              <w:jc w:val="center"/>
              <w:rPr>
                <w:sz w:val="20"/>
                <w:szCs w:val="20"/>
              </w:rPr>
            </w:pPr>
          </w:p>
        </w:tc>
        <w:tc>
          <w:tcPr>
            <w:tcW w:w="739" w:type="pct"/>
            <w:tcBorders>
              <w:top w:val="nil"/>
            </w:tcBorders>
            <w:shd w:val="clear" w:color="auto" w:fill="auto"/>
          </w:tcPr>
          <w:p w14:paraId="3C76DCA9" w14:textId="77777777" w:rsidR="005A2DC9" w:rsidRPr="005A2DC9" w:rsidRDefault="005A2DC9" w:rsidP="005C653F">
            <w:pPr>
              <w:spacing w:after="60"/>
              <w:jc w:val="center"/>
              <w:rPr>
                <w:sz w:val="20"/>
                <w:szCs w:val="20"/>
              </w:rPr>
            </w:pPr>
            <w:r>
              <w:rPr>
                <w:sz w:val="20"/>
              </w:rPr>
              <w:t>ST1</w:t>
            </w:r>
          </w:p>
        </w:tc>
        <w:tc>
          <w:tcPr>
            <w:tcW w:w="699" w:type="pct"/>
            <w:tcBorders>
              <w:top w:val="nil"/>
            </w:tcBorders>
            <w:shd w:val="clear" w:color="auto" w:fill="auto"/>
          </w:tcPr>
          <w:p w14:paraId="36FC0AEC" w14:textId="77777777" w:rsidR="005A2DC9" w:rsidRPr="005A2DC9" w:rsidRDefault="005A2DC9" w:rsidP="005C653F">
            <w:pPr>
              <w:spacing w:after="60"/>
              <w:jc w:val="center"/>
              <w:rPr>
                <w:sz w:val="20"/>
                <w:szCs w:val="20"/>
              </w:rPr>
            </w:pPr>
            <w:r>
              <w:rPr>
                <w:sz w:val="20"/>
              </w:rPr>
              <w:t>GEN 0</w:t>
            </w:r>
          </w:p>
        </w:tc>
        <w:tc>
          <w:tcPr>
            <w:tcW w:w="648" w:type="pct"/>
            <w:tcBorders>
              <w:top w:val="nil"/>
            </w:tcBorders>
            <w:shd w:val="clear" w:color="auto" w:fill="auto"/>
          </w:tcPr>
          <w:p w14:paraId="7E3BDD2B" w14:textId="77777777" w:rsidR="005A2DC9" w:rsidRPr="005A2DC9" w:rsidRDefault="005A2DC9" w:rsidP="005C653F">
            <w:pPr>
              <w:spacing w:after="60"/>
              <w:jc w:val="center"/>
              <w:rPr>
                <w:sz w:val="20"/>
                <w:szCs w:val="20"/>
              </w:rPr>
            </w:pPr>
            <w:r>
              <w:rPr>
                <w:sz w:val="20"/>
              </w:rPr>
              <w:t>C6/8</w:t>
            </w:r>
          </w:p>
        </w:tc>
        <w:tc>
          <w:tcPr>
            <w:tcW w:w="510" w:type="pct"/>
            <w:vMerge/>
            <w:shd w:val="clear" w:color="auto" w:fill="auto"/>
          </w:tcPr>
          <w:p w14:paraId="59A0A7DE" w14:textId="77777777" w:rsidR="005A2DC9" w:rsidRPr="005A2DC9" w:rsidRDefault="005A2DC9" w:rsidP="005C653F">
            <w:pPr>
              <w:spacing w:after="60"/>
              <w:rPr>
                <w:sz w:val="20"/>
                <w:szCs w:val="20"/>
              </w:rPr>
            </w:pPr>
          </w:p>
        </w:tc>
      </w:tr>
    </w:tbl>
    <w:p w14:paraId="0FE759CD" w14:textId="77777777" w:rsidR="00997CD9" w:rsidRPr="005A2DC9" w:rsidRDefault="00E24BE9" w:rsidP="005A2DC9">
      <w:pPr>
        <w:spacing w:before="120"/>
        <w:rPr>
          <w:sz w:val="20"/>
          <w:szCs w:val="20"/>
        </w:rPr>
      </w:pPr>
      <w:r>
        <w:rPr>
          <w:sz w:val="20"/>
        </w:rPr>
        <w:t>REMARQUE: * Les carottes ne doivent pas être prélevées des ancrages de lisse de terre ** Classe de béton minimum autorisée.</w:t>
      </w:r>
    </w:p>
    <w:p w14:paraId="396CC811" w14:textId="77777777" w:rsidR="00997CD9" w:rsidRDefault="00E24BE9" w:rsidP="009A1FDF">
      <w:pPr>
        <w:keepNext/>
        <w:keepLines/>
        <w:rPr>
          <w:b/>
          <w:bCs/>
        </w:rPr>
      </w:pPr>
      <w:r>
        <w:t xml:space="preserve">(02/16) </w:t>
      </w:r>
      <w:r>
        <w:rPr>
          <w:b/>
        </w:rPr>
        <w:t>Ciment</w:t>
      </w:r>
    </w:p>
    <w:p w14:paraId="1D440FAA" w14:textId="77777777" w:rsidR="00997CD9" w:rsidRDefault="00E24BE9" w:rsidP="00483A9E">
      <w:r>
        <w:rPr>
          <w:b/>
        </w:rPr>
        <w:t xml:space="preserve">3 </w:t>
      </w:r>
      <w:r>
        <w:t>(01/20) Aux fins de la présente série, le terme générique «ciment» désigne tout matériau cité au point (i) ou toute combinaison citée au point (ii) ci-dessous:</w:t>
      </w:r>
    </w:p>
    <w:p w14:paraId="5719BE47" w14:textId="77777777" w:rsidR="00997CD9" w:rsidRDefault="00E24BE9" w:rsidP="00483A9E">
      <w:r>
        <w:t>(i) Ciments conformes aux normes:</w:t>
      </w:r>
    </w:p>
    <w:p w14:paraId="11A59B9D" w14:textId="77777777" w:rsidR="00D731D2" w:rsidRPr="007515F6" w:rsidRDefault="00E24BE9" w:rsidP="00483A9E">
      <w:pPr>
        <w:rPr>
          <w:lang w:val="en-US"/>
        </w:rPr>
      </w:pPr>
      <w:r w:rsidRPr="007515F6">
        <w:rPr>
          <w:lang w:val="en-US"/>
        </w:rPr>
        <w:t xml:space="preserve">(a) Ciment Portland CEM I (BS EN 197-1), </w:t>
      </w:r>
    </w:p>
    <w:p w14:paraId="194F8624" w14:textId="77777777" w:rsidR="00D731D2" w:rsidRDefault="00E24BE9" w:rsidP="00483A9E">
      <w:r>
        <w:t xml:space="preserve">(b) Ciment Portland au laitier CEM II/A-S et CEM II/B-S (BS EN 197-1), </w:t>
      </w:r>
    </w:p>
    <w:p w14:paraId="1AD9DE15" w14:textId="77777777" w:rsidR="00D731D2" w:rsidRDefault="00E24BE9" w:rsidP="00483A9E">
      <w:r>
        <w:t xml:space="preserve">(c) Ciment de hauts fourneaux CEM III/A et CEM III/B (BS EN 197-1), </w:t>
      </w:r>
    </w:p>
    <w:p w14:paraId="33299EA7" w14:textId="77777777" w:rsidR="00D731D2" w:rsidRDefault="00E24BE9" w:rsidP="00483A9E">
      <w:r>
        <w:t xml:space="preserve">(d) Ciment Portland aux cendres volantes CEM II/A-V et CEM II/B-V (BS EN 197-1), </w:t>
      </w:r>
    </w:p>
    <w:p w14:paraId="5EB82A08" w14:textId="4F0A6783" w:rsidR="00D731D2" w:rsidRPr="00711D1A" w:rsidRDefault="00E24BE9" w:rsidP="00483A9E">
      <w:pPr>
        <w:rPr>
          <w:b/>
          <w:bCs/>
        </w:rPr>
      </w:pPr>
      <w:r>
        <w:t>(e) Ciment pouzzolanique CEM IV/A (BS EN 197-1);</w:t>
      </w:r>
    </w:p>
    <w:p w14:paraId="5A316C0A" w14:textId="77777777" w:rsidR="00D731D2" w:rsidRPr="00711D1A" w:rsidRDefault="00E24BE9" w:rsidP="00483A9E">
      <w:r>
        <w:t xml:space="preserve">(ii) Combinaisons: </w:t>
      </w:r>
    </w:p>
    <w:p w14:paraId="350AB47E" w14:textId="77777777" w:rsidR="00D731D2" w:rsidRDefault="00E24BE9" w:rsidP="00483A9E">
      <w:r>
        <w:t xml:space="preserve">(a) Ciment Portland CEM I avec laitier de haut fourneau granulé moulu (ggbs) à utiliser avec le ciment Portland CEM I (BS EN 197-1, BS EN 15167-1 et BS EN 15167-2), </w:t>
      </w:r>
    </w:p>
    <w:p w14:paraId="76BB1F16" w14:textId="77777777" w:rsidR="00D731D2" w:rsidRDefault="00E24BE9" w:rsidP="00483A9E">
      <w:r>
        <w:t xml:space="preserve">(b) Ciment Portland CEM I avec cendres volantes pulvérisée (cvp) destiné comme composant cimentaire dans un béton structuré (BS EN 197-1, BS EN 450-1 et BS EN 450-2), </w:t>
      </w:r>
    </w:p>
    <w:p w14:paraId="03A47C9E" w14:textId="77777777" w:rsidR="00D731D2" w:rsidRDefault="00E24BE9" w:rsidP="00483A9E">
      <w:r>
        <w:t xml:space="preserve">(c) Ciment Portland CEM I avec additif pouzzolanique avec une certification valide conforme à un schéma d’acceptation de produit tel que décrit aux sous-clauses 104.15 et 104.16 (BS EN 197-1); </w:t>
      </w:r>
    </w:p>
    <w:p w14:paraId="584D62FC" w14:textId="77777777" w:rsidR="00997CD9" w:rsidRDefault="00E24BE9" w:rsidP="00483A9E">
      <w:r>
        <w:t>(iii) La teneur en ciment dans chaque mètre cube de béton entièrement compacté doit se conformer au tableau 10/2. Pour des granulats d’une dimension maximale de 20 mm, ajouter 20 kg/m</w:t>
      </w:r>
      <w:r>
        <w:rPr>
          <w:vertAlign w:val="superscript"/>
        </w:rPr>
        <w:t>3</w:t>
      </w:r>
      <w:r>
        <w:t>, et pour une dimension maximale &lt; 20 mm, ajouter 40 kg/m</w:t>
      </w:r>
      <w:r>
        <w:rPr>
          <w:vertAlign w:val="superscript"/>
        </w:rPr>
        <w:t>3</w:t>
      </w:r>
      <w:r>
        <w:t>;</w:t>
      </w:r>
    </w:p>
    <w:p w14:paraId="2BDB301F" w14:textId="77777777" w:rsidR="00997CD9" w:rsidRDefault="00E24BE9" w:rsidP="00483A9E">
      <w:r>
        <w:t>(iv) Le cas échéant, la proportion de fumée de silice par rapport au CEM I doit être de 10 ± 1 %;</w:t>
      </w:r>
    </w:p>
    <w:p w14:paraId="12D1CF2F" w14:textId="77777777" w:rsidR="00997CD9" w:rsidRDefault="00E24BE9" w:rsidP="00483A9E">
      <w:r>
        <w:t>(v) Pour les matériaux devant respecter les normes BS EN 197-1 et/ou BS EN 450-1, l’entrepreneur doit soumettre les déclarations de performance des matériaux correspondantes à l’organisme de surveillance avant leur inclusion dans l’ouvrage. Les déclarations de performance doivent démontrer que les matériaux répondent aux exigences de la spécification.</w:t>
      </w:r>
    </w:p>
    <w:p w14:paraId="16060136" w14:textId="77777777" w:rsidR="00997CD9" w:rsidRDefault="00E24BE9" w:rsidP="009A1FDF">
      <w:pPr>
        <w:keepNext/>
        <w:keepLines/>
        <w:rPr>
          <w:b/>
          <w:bCs/>
        </w:rPr>
      </w:pPr>
      <w:r>
        <w:rPr>
          <w:b/>
        </w:rPr>
        <w:lastRenderedPageBreak/>
        <w:t xml:space="preserve">TABLEAU 10/2: </w:t>
      </w:r>
      <w:r>
        <w:t xml:space="preserve">(01/20) </w:t>
      </w:r>
      <w:r>
        <w:rPr>
          <w:b/>
        </w:rPr>
        <w:t>Teneur minimale en ciment ou en combinaison de ciments avec granulats de 40 mm au maximum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611"/>
        <w:gridCol w:w="995"/>
        <w:gridCol w:w="1351"/>
        <w:gridCol w:w="1168"/>
        <w:gridCol w:w="777"/>
        <w:gridCol w:w="777"/>
        <w:gridCol w:w="777"/>
        <w:gridCol w:w="777"/>
        <w:gridCol w:w="783"/>
      </w:tblGrid>
      <w:tr w:rsidR="00166416" w:rsidRPr="00166416" w14:paraId="6ABA8435" w14:textId="77777777" w:rsidTr="005C653F">
        <w:trPr>
          <w:cantSplit/>
        </w:trPr>
        <w:tc>
          <w:tcPr>
            <w:tcW w:w="893" w:type="pct"/>
            <w:tcBorders>
              <w:bottom w:val="nil"/>
            </w:tcBorders>
          </w:tcPr>
          <w:p w14:paraId="40F91323" w14:textId="77777777" w:rsidR="00166416" w:rsidRPr="00166416" w:rsidRDefault="00166416" w:rsidP="00166416">
            <w:pPr>
              <w:keepNext/>
              <w:keepLines/>
              <w:spacing w:after="0"/>
              <w:rPr>
                <w:b/>
                <w:bCs/>
                <w:sz w:val="20"/>
                <w:szCs w:val="20"/>
              </w:rPr>
            </w:pPr>
            <w:r>
              <w:rPr>
                <w:b/>
                <w:sz w:val="20"/>
              </w:rPr>
              <w:t>Classe (BS 8500-1)</w:t>
            </w:r>
          </w:p>
        </w:tc>
        <w:tc>
          <w:tcPr>
            <w:tcW w:w="552" w:type="pct"/>
            <w:vMerge w:val="restart"/>
          </w:tcPr>
          <w:p w14:paraId="2E5FEDCC" w14:textId="77777777" w:rsidR="00166416" w:rsidRPr="00166416" w:rsidRDefault="00166416" w:rsidP="00166416">
            <w:pPr>
              <w:keepNext/>
              <w:keepLines/>
              <w:spacing w:after="0"/>
              <w:rPr>
                <w:b/>
                <w:bCs/>
                <w:sz w:val="20"/>
                <w:szCs w:val="20"/>
              </w:rPr>
            </w:pPr>
            <w:r>
              <w:rPr>
                <w:b/>
                <w:sz w:val="20"/>
              </w:rPr>
              <w:t>C40/50</w:t>
            </w:r>
          </w:p>
        </w:tc>
        <w:tc>
          <w:tcPr>
            <w:tcW w:w="749" w:type="pct"/>
            <w:vMerge w:val="restart"/>
          </w:tcPr>
          <w:p w14:paraId="31327AE9" w14:textId="77777777" w:rsidR="00166416" w:rsidRDefault="00166416" w:rsidP="00166416">
            <w:pPr>
              <w:keepNext/>
              <w:keepLines/>
              <w:spacing w:after="0"/>
              <w:rPr>
                <w:b/>
                <w:bCs/>
                <w:sz w:val="20"/>
                <w:szCs w:val="20"/>
              </w:rPr>
            </w:pPr>
            <w:r>
              <w:rPr>
                <w:b/>
                <w:sz w:val="20"/>
              </w:rPr>
              <w:t>C32/40</w:t>
            </w:r>
          </w:p>
          <w:p w14:paraId="52435605" w14:textId="77777777" w:rsidR="005C653F" w:rsidRPr="00166416" w:rsidRDefault="005C653F" w:rsidP="00166416">
            <w:pPr>
              <w:keepNext/>
              <w:keepLines/>
              <w:spacing w:after="0"/>
              <w:rPr>
                <w:b/>
                <w:bCs/>
                <w:sz w:val="20"/>
                <w:szCs w:val="20"/>
              </w:rPr>
            </w:pPr>
          </w:p>
          <w:p w14:paraId="78A20147" w14:textId="77777777" w:rsidR="00166416" w:rsidRPr="00166416" w:rsidRDefault="00166416" w:rsidP="00166416">
            <w:pPr>
              <w:keepNext/>
              <w:keepLines/>
              <w:spacing w:after="0"/>
              <w:rPr>
                <w:b/>
                <w:bCs/>
                <w:sz w:val="20"/>
                <w:szCs w:val="20"/>
              </w:rPr>
            </w:pPr>
            <w:r>
              <w:rPr>
                <w:b/>
                <w:sz w:val="20"/>
              </w:rPr>
              <w:t>Dans les dalles de surface recouvertes d’un système de couche de surface d’une épaisseur minimale de 30 mm conforme à la clause 942</w:t>
            </w:r>
          </w:p>
        </w:tc>
        <w:tc>
          <w:tcPr>
            <w:tcW w:w="648" w:type="pct"/>
            <w:vMerge w:val="restart"/>
          </w:tcPr>
          <w:p w14:paraId="7A17E951" w14:textId="77777777" w:rsidR="00166416" w:rsidRDefault="00166416" w:rsidP="00166416">
            <w:pPr>
              <w:keepNext/>
              <w:keepLines/>
              <w:spacing w:after="0"/>
              <w:rPr>
                <w:b/>
                <w:bCs/>
                <w:sz w:val="20"/>
                <w:szCs w:val="20"/>
              </w:rPr>
            </w:pPr>
            <w:r>
              <w:rPr>
                <w:b/>
                <w:sz w:val="20"/>
              </w:rPr>
              <w:t>C32/40</w:t>
            </w:r>
          </w:p>
          <w:p w14:paraId="7C47D9FA" w14:textId="77777777" w:rsidR="005C653F" w:rsidRPr="00166416" w:rsidRDefault="005C653F" w:rsidP="00166416">
            <w:pPr>
              <w:keepNext/>
              <w:keepLines/>
              <w:spacing w:after="0"/>
              <w:rPr>
                <w:b/>
                <w:bCs/>
                <w:sz w:val="20"/>
                <w:szCs w:val="20"/>
              </w:rPr>
            </w:pPr>
          </w:p>
          <w:p w14:paraId="025EB141" w14:textId="77777777" w:rsidR="00166416" w:rsidRPr="00166416" w:rsidRDefault="00166416" w:rsidP="00166416">
            <w:pPr>
              <w:keepNext/>
              <w:keepLines/>
              <w:spacing w:after="0"/>
              <w:rPr>
                <w:b/>
                <w:bCs/>
                <w:sz w:val="20"/>
                <w:szCs w:val="20"/>
              </w:rPr>
            </w:pPr>
            <w:r>
              <w:rPr>
                <w:b/>
                <w:sz w:val="20"/>
              </w:rPr>
              <w:t>Au moins dans les 50 mm supérieurs des dalles de surface</w:t>
            </w:r>
          </w:p>
        </w:tc>
        <w:tc>
          <w:tcPr>
            <w:tcW w:w="431" w:type="pct"/>
            <w:vMerge w:val="restart"/>
          </w:tcPr>
          <w:p w14:paraId="05C2C297" w14:textId="77777777" w:rsidR="00166416" w:rsidRPr="00166416" w:rsidRDefault="00166416" w:rsidP="00166416">
            <w:pPr>
              <w:keepNext/>
              <w:keepLines/>
              <w:spacing w:after="0"/>
              <w:rPr>
                <w:b/>
                <w:bCs/>
                <w:sz w:val="20"/>
                <w:szCs w:val="20"/>
              </w:rPr>
            </w:pPr>
            <w:r>
              <w:rPr>
                <w:b/>
                <w:sz w:val="20"/>
              </w:rPr>
              <w:t>C25/30</w:t>
            </w:r>
          </w:p>
        </w:tc>
        <w:tc>
          <w:tcPr>
            <w:tcW w:w="431" w:type="pct"/>
            <w:vMerge w:val="restart"/>
          </w:tcPr>
          <w:p w14:paraId="1BAFC246" w14:textId="77777777" w:rsidR="00166416" w:rsidRPr="00166416" w:rsidRDefault="00166416" w:rsidP="00166416">
            <w:pPr>
              <w:keepNext/>
              <w:keepLines/>
              <w:spacing w:after="0"/>
              <w:rPr>
                <w:b/>
                <w:bCs/>
                <w:sz w:val="20"/>
                <w:szCs w:val="20"/>
              </w:rPr>
            </w:pPr>
            <w:r>
              <w:rPr>
                <w:b/>
                <w:sz w:val="20"/>
              </w:rPr>
              <w:t>C16/20</w:t>
            </w:r>
          </w:p>
        </w:tc>
        <w:tc>
          <w:tcPr>
            <w:tcW w:w="431" w:type="pct"/>
            <w:vMerge w:val="restart"/>
          </w:tcPr>
          <w:p w14:paraId="40BCB05E" w14:textId="77777777" w:rsidR="00166416" w:rsidRPr="00166416" w:rsidRDefault="00166416" w:rsidP="00166416">
            <w:pPr>
              <w:keepNext/>
              <w:keepLines/>
              <w:spacing w:after="0"/>
              <w:rPr>
                <w:b/>
                <w:bCs/>
                <w:sz w:val="20"/>
                <w:szCs w:val="20"/>
              </w:rPr>
            </w:pPr>
            <w:r>
              <w:rPr>
                <w:b/>
                <w:sz w:val="20"/>
              </w:rPr>
              <w:t>C12/15</w:t>
            </w:r>
          </w:p>
        </w:tc>
        <w:tc>
          <w:tcPr>
            <w:tcW w:w="431" w:type="pct"/>
            <w:vMerge w:val="restart"/>
          </w:tcPr>
          <w:p w14:paraId="21C6D28A" w14:textId="77777777" w:rsidR="00166416" w:rsidRPr="00166416" w:rsidRDefault="00166416" w:rsidP="00166416">
            <w:pPr>
              <w:keepNext/>
              <w:keepLines/>
              <w:spacing w:after="0"/>
              <w:rPr>
                <w:b/>
                <w:bCs/>
                <w:sz w:val="20"/>
                <w:szCs w:val="20"/>
              </w:rPr>
            </w:pPr>
            <w:r>
              <w:rPr>
                <w:b/>
                <w:sz w:val="20"/>
              </w:rPr>
              <w:t>C8/10</w:t>
            </w:r>
          </w:p>
        </w:tc>
        <w:tc>
          <w:tcPr>
            <w:tcW w:w="434" w:type="pct"/>
            <w:vMerge w:val="restart"/>
          </w:tcPr>
          <w:p w14:paraId="6387C5C2" w14:textId="77777777" w:rsidR="00166416" w:rsidRPr="00166416" w:rsidRDefault="00166416" w:rsidP="00166416">
            <w:pPr>
              <w:keepNext/>
              <w:keepLines/>
              <w:spacing w:after="0"/>
              <w:rPr>
                <w:b/>
                <w:bCs/>
                <w:sz w:val="20"/>
                <w:szCs w:val="20"/>
              </w:rPr>
            </w:pPr>
            <w:r>
              <w:rPr>
                <w:b/>
                <w:sz w:val="20"/>
              </w:rPr>
              <w:t>C6/8</w:t>
            </w:r>
          </w:p>
        </w:tc>
      </w:tr>
      <w:tr w:rsidR="00166416" w:rsidRPr="00166416" w14:paraId="0FC877CC" w14:textId="77777777" w:rsidTr="005C653F">
        <w:trPr>
          <w:cantSplit/>
        </w:trPr>
        <w:tc>
          <w:tcPr>
            <w:tcW w:w="893" w:type="pct"/>
            <w:tcBorders>
              <w:top w:val="nil"/>
            </w:tcBorders>
            <w:vAlign w:val="bottom"/>
          </w:tcPr>
          <w:p w14:paraId="106ED234" w14:textId="77777777" w:rsidR="00166416" w:rsidRPr="00166416" w:rsidRDefault="00166416" w:rsidP="00166416">
            <w:pPr>
              <w:keepNext/>
              <w:keepLines/>
              <w:spacing w:after="0"/>
              <w:rPr>
                <w:b/>
                <w:bCs/>
                <w:sz w:val="20"/>
                <w:szCs w:val="20"/>
              </w:rPr>
            </w:pPr>
            <w:r>
              <w:rPr>
                <w:b/>
                <w:sz w:val="20"/>
              </w:rPr>
              <w:t>Ciment</w:t>
            </w:r>
          </w:p>
        </w:tc>
        <w:tc>
          <w:tcPr>
            <w:tcW w:w="552" w:type="pct"/>
            <w:vMerge/>
          </w:tcPr>
          <w:p w14:paraId="0682CC6B" w14:textId="77777777" w:rsidR="00166416" w:rsidRPr="00166416" w:rsidRDefault="00166416" w:rsidP="00166416">
            <w:pPr>
              <w:keepNext/>
              <w:keepLines/>
              <w:spacing w:after="0"/>
              <w:jc w:val="center"/>
              <w:rPr>
                <w:b/>
                <w:bCs/>
                <w:sz w:val="20"/>
                <w:szCs w:val="20"/>
              </w:rPr>
            </w:pPr>
          </w:p>
        </w:tc>
        <w:tc>
          <w:tcPr>
            <w:tcW w:w="749" w:type="pct"/>
            <w:vMerge/>
          </w:tcPr>
          <w:p w14:paraId="62E8C8D6" w14:textId="77777777" w:rsidR="00166416" w:rsidRPr="00166416" w:rsidRDefault="00166416" w:rsidP="00166416">
            <w:pPr>
              <w:keepNext/>
              <w:keepLines/>
              <w:spacing w:after="0"/>
              <w:jc w:val="center"/>
              <w:rPr>
                <w:b/>
                <w:bCs/>
                <w:sz w:val="20"/>
                <w:szCs w:val="20"/>
              </w:rPr>
            </w:pPr>
          </w:p>
        </w:tc>
        <w:tc>
          <w:tcPr>
            <w:tcW w:w="648" w:type="pct"/>
            <w:vMerge/>
          </w:tcPr>
          <w:p w14:paraId="176D9AC7" w14:textId="77777777" w:rsidR="00166416" w:rsidRPr="00166416" w:rsidRDefault="00166416" w:rsidP="00166416">
            <w:pPr>
              <w:keepNext/>
              <w:keepLines/>
              <w:spacing w:after="0"/>
              <w:jc w:val="center"/>
              <w:rPr>
                <w:b/>
                <w:bCs/>
                <w:sz w:val="20"/>
                <w:szCs w:val="20"/>
              </w:rPr>
            </w:pPr>
          </w:p>
        </w:tc>
        <w:tc>
          <w:tcPr>
            <w:tcW w:w="431" w:type="pct"/>
            <w:vMerge/>
          </w:tcPr>
          <w:p w14:paraId="62D78062" w14:textId="77777777" w:rsidR="00166416" w:rsidRPr="00166416" w:rsidRDefault="00166416" w:rsidP="00166416">
            <w:pPr>
              <w:keepNext/>
              <w:keepLines/>
              <w:spacing w:after="0"/>
              <w:jc w:val="center"/>
              <w:rPr>
                <w:b/>
                <w:bCs/>
                <w:sz w:val="20"/>
                <w:szCs w:val="20"/>
              </w:rPr>
            </w:pPr>
          </w:p>
        </w:tc>
        <w:tc>
          <w:tcPr>
            <w:tcW w:w="431" w:type="pct"/>
            <w:vMerge/>
          </w:tcPr>
          <w:p w14:paraId="0065235F" w14:textId="77777777" w:rsidR="00166416" w:rsidRPr="00166416" w:rsidRDefault="00166416" w:rsidP="00166416">
            <w:pPr>
              <w:keepNext/>
              <w:keepLines/>
              <w:spacing w:after="0"/>
              <w:jc w:val="center"/>
              <w:rPr>
                <w:b/>
                <w:bCs/>
                <w:sz w:val="20"/>
                <w:szCs w:val="20"/>
              </w:rPr>
            </w:pPr>
          </w:p>
        </w:tc>
        <w:tc>
          <w:tcPr>
            <w:tcW w:w="431" w:type="pct"/>
            <w:vMerge/>
          </w:tcPr>
          <w:p w14:paraId="430A98FA" w14:textId="77777777" w:rsidR="00166416" w:rsidRPr="00166416" w:rsidRDefault="00166416" w:rsidP="00166416">
            <w:pPr>
              <w:keepNext/>
              <w:keepLines/>
              <w:spacing w:after="0"/>
              <w:jc w:val="center"/>
              <w:rPr>
                <w:b/>
                <w:bCs/>
                <w:sz w:val="20"/>
                <w:szCs w:val="20"/>
              </w:rPr>
            </w:pPr>
          </w:p>
        </w:tc>
        <w:tc>
          <w:tcPr>
            <w:tcW w:w="431" w:type="pct"/>
            <w:vMerge/>
          </w:tcPr>
          <w:p w14:paraId="089B81C5" w14:textId="77777777" w:rsidR="00166416" w:rsidRPr="00166416" w:rsidRDefault="00166416" w:rsidP="00166416">
            <w:pPr>
              <w:keepNext/>
              <w:keepLines/>
              <w:spacing w:after="0"/>
              <w:jc w:val="center"/>
              <w:rPr>
                <w:b/>
                <w:bCs/>
                <w:sz w:val="20"/>
                <w:szCs w:val="20"/>
              </w:rPr>
            </w:pPr>
          </w:p>
        </w:tc>
        <w:tc>
          <w:tcPr>
            <w:tcW w:w="434" w:type="pct"/>
            <w:vMerge/>
          </w:tcPr>
          <w:p w14:paraId="50CE275A" w14:textId="77777777" w:rsidR="00166416" w:rsidRPr="00166416" w:rsidRDefault="00166416" w:rsidP="00166416">
            <w:pPr>
              <w:keepNext/>
              <w:keepLines/>
              <w:spacing w:after="0"/>
              <w:jc w:val="center"/>
              <w:rPr>
                <w:b/>
                <w:bCs/>
                <w:sz w:val="20"/>
                <w:szCs w:val="20"/>
              </w:rPr>
            </w:pPr>
          </w:p>
        </w:tc>
      </w:tr>
      <w:tr w:rsidR="00166416" w:rsidRPr="00166416" w14:paraId="191A443B" w14:textId="77777777" w:rsidTr="005C653F">
        <w:trPr>
          <w:cantSplit/>
        </w:trPr>
        <w:tc>
          <w:tcPr>
            <w:tcW w:w="893" w:type="pct"/>
          </w:tcPr>
          <w:p w14:paraId="18A88742" w14:textId="77777777" w:rsidR="00166416" w:rsidRPr="00166416" w:rsidRDefault="00166416" w:rsidP="00166416">
            <w:pPr>
              <w:spacing w:after="0"/>
              <w:rPr>
                <w:sz w:val="20"/>
                <w:szCs w:val="20"/>
              </w:rPr>
            </w:pPr>
            <w:r>
              <w:rPr>
                <w:sz w:val="20"/>
              </w:rPr>
              <w:t>Min. ciment Portland CEM I, BS EN 197-1 (kg/m</w:t>
            </w:r>
            <w:r>
              <w:rPr>
                <w:sz w:val="20"/>
                <w:vertAlign w:val="superscript"/>
              </w:rPr>
              <w:t>3</w:t>
            </w:r>
            <w:r>
              <w:rPr>
                <w:sz w:val="20"/>
              </w:rPr>
              <w:t>)</w:t>
            </w:r>
          </w:p>
        </w:tc>
        <w:tc>
          <w:tcPr>
            <w:tcW w:w="552" w:type="pct"/>
          </w:tcPr>
          <w:p w14:paraId="1459A0A8" w14:textId="77777777" w:rsidR="00166416" w:rsidRPr="00166416" w:rsidRDefault="00166416" w:rsidP="00166416">
            <w:pPr>
              <w:spacing w:after="0"/>
              <w:jc w:val="center"/>
              <w:rPr>
                <w:sz w:val="20"/>
                <w:szCs w:val="20"/>
              </w:rPr>
            </w:pPr>
            <w:r>
              <w:rPr>
                <w:sz w:val="20"/>
              </w:rPr>
              <w:t>Réf. BS8500-1</w:t>
            </w:r>
          </w:p>
        </w:tc>
        <w:tc>
          <w:tcPr>
            <w:tcW w:w="749" w:type="pct"/>
          </w:tcPr>
          <w:p w14:paraId="4D7510EA" w14:textId="77777777" w:rsidR="00166416" w:rsidRPr="00166416" w:rsidRDefault="00166416" w:rsidP="00166416">
            <w:pPr>
              <w:spacing w:after="0"/>
              <w:jc w:val="center"/>
              <w:rPr>
                <w:sz w:val="20"/>
                <w:szCs w:val="20"/>
              </w:rPr>
            </w:pPr>
            <w:r>
              <w:rPr>
                <w:sz w:val="20"/>
              </w:rPr>
              <w:t>320</w:t>
            </w:r>
          </w:p>
        </w:tc>
        <w:tc>
          <w:tcPr>
            <w:tcW w:w="648" w:type="pct"/>
          </w:tcPr>
          <w:p w14:paraId="1F16D094" w14:textId="77777777" w:rsidR="00166416" w:rsidRPr="00166416" w:rsidRDefault="00166416" w:rsidP="00166416">
            <w:pPr>
              <w:spacing w:after="0"/>
              <w:jc w:val="center"/>
              <w:rPr>
                <w:sz w:val="20"/>
                <w:szCs w:val="20"/>
              </w:rPr>
            </w:pPr>
            <w:r>
              <w:rPr>
                <w:sz w:val="20"/>
              </w:rPr>
              <w:t>320</w:t>
            </w:r>
          </w:p>
        </w:tc>
        <w:tc>
          <w:tcPr>
            <w:tcW w:w="431" w:type="pct"/>
          </w:tcPr>
          <w:p w14:paraId="494C8300" w14:textId="77777777" w:rsidR="00166416" w:rsidRPr="00166416" w:rsidRDefault="00166416" w:rsidP="00166416">
            <w:pPr>
              <w:spacing w:after="0"/>
              <w:jc w:val="center"/>
              <w:rPr>
                <w:sz w:val="20"/>
                <w:szCs w:val="20"/>
              </w:rPr>
            </w:pPr>
            <w:r>
              <w:rPr>
                <w:sz w:val="20"/>
              </w:rPr>
              <w:t>280</w:t>
            </w:r>
          </w:p>
        </w:tc>
        <w:tc>
          <w:tcPr>
            <w:tcW w:w="431" w:type="pct"/>
          </w:tcPr>
          <w:p w14:paraId="174A6A8C" w14:textId="77777777" w:rsidR="00166416" w:rsidRPr="00166416" w:rsidRDefault="00166416" w:rsidP="00166416">
            <w:pPr>
              <w:spacing w:after="0"/>
              <w:jc w:val="center"/>
              <w:rPr>
                <w:sz w:val="20"/>
                <w:szCs w:val="20"/>
              </w:rPr>
            </w:pPr>
            <w:r>
              <w:rPr>
                <w:sz w:val="20"/>
              </w:rPr>
              <w:t>180</w:t>
            </w:r>
          </w:p>
        </w:tc>
        <w:tc>
          <w:tcPr>
            <w:tcW w:w="431" w:type="pct"/>
          </w:tcPr>
          <w:p w14:paraId="1CE644A5" w14:textId="77777777" w:rsidR="00166416" w:rsidRPr="00166416" w:rsidRDefault="00166416" w:rsidP="00166416">
            <w:pPr>
              <w:spacing w:after="0"/>
              <w:jc w:val="center"/>
              <w:rPr>
                <w:sz w:val="20"/>
                <w:szCs w:val="20"/>
              </w:rPr>
            </w:pPr>
            <w:r>
              <w:rPr>
                <w:sz w:val="20"/>
              </w:rPr>
              <w:t>160</w:t>
            </w:r>
          </w:p>
        </w:tc>
        <w:tc>
          <w:tcPr>
            <w:tcW w:w="431" w:type="pct"/>
          </w:tcPr>
          <w:p w14:paraId="48E421DE" w14:textId="77777777" w:rsidR="00166416" w:rsidRPr="00166416" w:rsidRDefault="00166416" w:rsidP="00166416">
            <w:pPr>
              <w:spacing w:after="0"/>
              <w:jc w:val="center"/>
              <w:rPr>
                <w:sz w:val="20"/>
                <w:szCs w:val="20"/>
              </w:rPr>
            </w:pPr>
            <w:r>
              <w:rPr>
                <w:sz w:val="20"/>
              </w:rPr>
              <w:t>130</w:t>
            </w:r>
          </w:p>
        </w:tc>
        <w:tc>
          <w:tcPr>
            <w:tcW w:w="434" w:type="pct"/>
          </w:tcPr>
          <w:p w14:paraId="72F416C4" w14:textId="77777777" w:rsidR="00166416" w:rsidRPr="00166416" w:rsidRDefault="00166416" w:rsidP="00166416">
            <w:pPr>
              <w:spacing w:after="0"/>
              <w:jc w:val="center"/>
              <w:rPr>
                <w:sz w:val="20"/>
                <w:szCs w:val="20"/>
              </w:rPr>
            </w:pPr>
            <w:r>
              <w:rPr>
                <w:sz w:val="20"/>
              </w:rPr>
              <w:t>120</w:t>
            </w:r>
          </w:p>
        </w:tc>
      </w:tr>
      <w:tr w:rsidR="00166416" w:rsidRPr="00166416" w14:paraId="28690D10" w14:textId="77777777" w:rsidTr="005C653F">
        <w:trPr>
          <w:cantSplit/>
        </w:trPr>
        <w:tc>
          <w:tcPr>
            <w:tcW w:w="893" w:type="pct"/>
            <w:tcBorders>
              <w:bottom w:val="single" w:sz="4" w:space="0" w:color="auto"/>
            </w:tcBorders>
          </w:tcPr>
          <w:p w14:paraId="1FB85BFC" w14:textId="77777777" w:rsidR="00166416" w:rsidRPr="00166416" w:rsidRDefault="00166416" w:rsidP="00166416">
            <w:pPr>
              <w:spacing w:after="0"/>
              <w:rPr>
                <w:sz w:val="20"/>
                <w:szCs w:val="20"/>
              </w:rPr>
            </w:pPr>
            <w:r>
              <w:rPr>
                <w:sz w:val="20"/>
              </w:rPr>
              <w:t>Min. autres ciments ou combinaisons autorisées aux sous-clauses 3(i) et 3(ii) (kg/m</w:t>
            </w:r>
            <w:r>
              <w:rPr>
                <w:sz w:val="20"/>
                <w:vertAlign w:val="superscript"/>
              </w:rPr>
              <w:t>3</w:t>
            </w:r>
            <w:r>
              <w:rPr>
                <w:sz w:val="20"/>
              </w:rPr>
              <w:t>)</w:t>
            </w:r>
          </w:p>
        </w:tc>
        <w:tc>
          <w:tcPr>
            <w:tcW w:w="552" w:type="pct"/>
            <w:tcBorders>
              <w:bottom w:val="single" w:sz="4" w:space="0" w:color="auto"/>
            </w:tcBorders>
          </w:tcPr>
          <w:p w14:paraId="7EAD9022" w14:textId="77777777" w:rsidR="00166416" w:rsidRPr="00166416" w:rsidRDefault="00166416" w:rsidP="00166416">
            <w:pPr>
              <w:spacing w:after="0"/>
              <w:jc w:val="center"/>
              <w:rPr>
                <w:sz w:val="20"/>
                <w:szCs w:val="20"/>
              </w:rPr>
            </w:pPr>
          </w:p>
        </w:tc>
        <w:tc>
          <w:tcPr>
            <w:tcW w:w="749" w:type="pct"/>
            <w:tcBorders>
              <w:bottom w:val="single" w:sz="4" w:space="0" w:color="auto"/>
            </w:tcBorders>
          </w:tcPr>
          <w:p w14:paraId="637F7464" w14:textId="77777777" w:rsidR="00166416" w:rsidRPr="00166416" w:rsidRDefault="00166416" w:rsidP="00166416">
            <w:pPr>
              <w:spacing w:after="0"/>
              <w:jc w:val="center"/>
              <w:rPr>
                <w:sz w:val="20"/>
                <w:szCs w:val="20"/>
              </w:rPr>
            </w:pPr>
            <w:r>
              <w:rPr>
                <w:sz w:val="20"/>
              </w:rPr>
              <w:t>340</w:t>
            </w:r>
          </w:p>
        </w:tc>
        <w:tc>
          <w:tcPr>
            <w:tcW w:w="648" w:type="pct"/>
            <w:tcBorders>
              <w:bottom w:val="single" w:sz="4" w:space="0" w:color="auto"/>
            </w:tcBorders>
          </w:tcPr>
          <w:p w14:paraId="2BA10CE7" w14:textId="77777777" w:rsidR="00166416" w:rsidRPr="00166416" w:rsidRDefault="00166416" w:rsidP="00166416">
            <w:pPr>
              <w:spacing w:after="0"/>
              <w:jc w:val="center"/>
              <w:rPr>
                <w:sz w:val="20"/>
                <w:szCs w:val="20"/>
              </w:rPr>
            </w:pPr>
            <w:r>
              <w:rPr>
                <w:sz w:val="20"/>
              </w:rPr>
              <w:t>340</w:t>
            </w:r>
          </w:p>
        </w:tc>
        <w:tc>
          <w:tcPr>
            <w:tcW w:w="431" w:type="pct"/>
            <w:tcBorders>
              <w:bottom w:val="single" w:sz="4" w:space="0" w:color="auto"/>
            </w:tcBorders>
          </w:tcPr>
          <w:p w14:paraId="5C78B4F6" w14:textId="77777777" w:rsidR="00166416" w:rsidRPr="00166416" w:rsidRDefault="00166416" w:rsidP="00166416">
            <w:pPr>
              <w:spacing w:after="0"/>
              <w:jc w:val="center"/>
              <w:rPr>
                <w:sz w:val="20"/>
                <w:szCs w:val="20"/>
              </w:rPr>
            </w:pPr>
            <w:r>
              <w:rPr>
                <w:sz w:val="20"/>
              </w:rPr>
              <w:t>300</w:t>
            </w:r>
          </w:p>
        </w:tc>
        <w:tc>
          <w:tcPr>
            <w:tcW w:w="431" w:type="pct"/>
            <w:tcBorders>
              <w:bottom w:val="single" w:sz="4" w:space="0" w:color="auto"/>
            </w:tcBorders>
          </w:tcPr>
          <w:p w14:paraId="1DC3204E" w14:textId="77777777" w:rsidR="00166416" w:rsidRPr="00166416" w:rsidRDefault="00166416" w:rsidP="00166416">
            <w:pPr>
              <w:spacing w:after="0"/>
              <w:jc w:val="center"/>
              <w:rPr>
                <w:sz w:val="20"/>
                <w:szCs w:val="20"/>
              </w:rPr>
            </w:pPr>
            <w:r>
              <w:rPr>
                <w:sz w:val="20"/>
              </w:rPr>
              <w:t>180</w:t>
            </w:r>
          </w:p>
        </w:tc>
        <w:tc>
          <w:tcPr>
            <w:tcW w:w="431" w:type="pct"/>
            <w:tcBorders>
              <w:bottom w:val="single" w:sz="4" w:space="0" w:color="auto"/>
            </w:tcBorders>
          </w:tcPr>
          <w:p w14:paraId="61BB0921" w14:textId="77777777" w:rsidR="00166416" w:rsidRPr="00166416" w:rsidRDefault="00166416" w:rsidP="00166416">
            <w:pPr>
              <w:spacing w:after="0"/>
              <w:jc w:val="center"/>
              <w:rPr>
                <w:sz w:val="20"/>
                <w:szCs w:val="20"/>
              </w:rPr>
            </w:pPr>
            <w:r>
              <w:rPr>
                <w:sz w:val="20"/>
              </w:rPr>
              <w:t>160</w:t>
            </w:r>
          </w:p>
        </w:tc>
        <w:tc>
          <w:tcPr>
            <w:tcW w:w="431" w:type="pct"/>
            <w:tcBorders>
              <w:bottom w:val="single" w:sz="4" w:space="0" w:color="auto"/>
            </w:tcBorders>
          </w:tcPr>
          <w:p w14:paraId="5F5A2B0D" w14:textId="77777777" w:rsidR="00166416" w:rsidRPr="00166416" w:rsidRDefault="00166416" w:rsidP="00166416">
            <w:pPr>
              <w:spacing w:after="0"/>
              <w:jc w:val="center"/>
              <w:rPr>
                <w:sz w:val="20"/>
                <w:szCs w:val="20"/>
              </w:rPr>
            </w:pPr>
            <w:r>
              <w:rPr>
                <w:sz w:val="20"/>
              </w:rPr>
              <w:t>130</w:t>
            </w:r>
          </w:p>
        </w:tc>
        <w:tc>
          <w:tcPr>
            <w:tcW w:w="434" w:type="pct"/>
            <w:tcBorders>
              <w:bottom w:val="single" w:sz="4" w:space="0" w:color="auto"/>
            </w:tcBorders>
          </w:tcPr>
          <w:p w14:paraId="2132796D" w14:textId="77777777" w:rsidR="00166416" w:rsidRPr="00166416" w:rsidRDefault="00166416" w:rsidP="00166416">
            <w:pPr>
              <w:spacing w:after="0"/>
              <w:jc w:val="center"/>
              <w:rPr>
                <w:sz w:val="20"/>
                <w:szCs w:val="20"/>
              </w:rPr>
            </w:pPr>
            <w:r>
              <w:rPr>
                <w:sz w:val="20"/>
              </w:rPr>
              <w:t>120</w:t>
            </w:r>
          </w:p>
        </w:tc>
      </w:tr>
      <w:tr w:rsidR="00166416" w:rsidRPr="00166416" w14:paraId="0800B287" w14:textId="77777777" w:rsidTr="00166416">
        <w:trPr>
          <w:cantSplit/>
        </w:trPr>
        <w:tc>
          <w:tcPr>
            <w:tcW w:w="5000" w:type="pct"/>
            <w:gridSpan w:val="9"/>
          </w:tcPr>
          <w:p w14:paraId="2A07CAED" w14:textId="77777777" w:rsidR="00166416" w:rsidRPr="00166416" w:rsidRDefault="00166416" w:rsidP="00166416">
            <w:pPr>
              <w:spacing w:after="0"/>
              <w:rPr>
                <w:sz w:val="20"/>
                <w:szCs w:val="20"/>
              </w:rPr>
            </w:pPr>
            <w:r>
              <w:rPr>
                <w:sz w:val="20"/>
              </w:rPr>
              <w:t>Pour les mélanges préparés en amont ou sur site</w:t>
            </w:r>
          </w:p>
        </w:tc>
      </w:tr>
      <w:tr w:rsidR="00166416" w:rsidRPr="00166416" w14:paraId="73D05854" w14:textId="77777777" w:rsidTr="005C653F">
        <w:trPr>
          <w:cantSplit/>
        </w:trPr>
        <w:tc>
          <w:tcPr>
            <w:tcW w:w="893" w:type="pct"/>
          </w:tcPr>
          <w:p w14:paraId="1DCDA303" w14:textId="77777777" w:rsidR="00166416" w:rsidRPr="00166416" w:rsidRDefault="00166416" w:rsidP="00166416">
            <w:pPr>
              <w:spacing w:after="0"/>
              <w:rPr>
                <w:sz w:val="20"/>
                <w:szCs w:val="20"/>
              </w:rPr>
            </w:pPr>
            <w:r>
              <w:rPr>
                <w:sz w:val="20"/>
              </w:rPr>
              <w:t>Proportion maximale de ggbs (%)</w:t>
            </w:r>
          </w:p>
        </w:tc>
        <w:tc>
          <w:tcPr>
            <w:tcW w:w="552" w:type="pct"/>
          </w:tcPr>
          <w:p w14:paraId="74F365E1" w14:textId="77777777" w:rsidR="00166416" w:rsidRPr="00166416" w:rsidRDefault="00166416" w:rsidP="00166416">
            <w:pPr>
              <w:spacing w:after="0"/>
              <w:jc w:val="center"/>
              <w:rPr>
                <w:sz w:val="20"/>
                <w:szCs w:val="20"/>
              </w:rPr>
            </w:pPr>
            <w:r>
              <w:rPr>
                <w:sz w:val="20"/>
              </w:rPr>
              <w:t>50</w:t>
            </w:r>
          </w:p>
        </w:tc>
        <w:tc>
          <w:tcPr>
            <w:tcW w:w="749" w:type="pct"/>
          </w:tcPr>
          <w:p w14:paraId="389866FE" w14:textId="77777777" w:rsidR="00166416" w:rsidRPr="00166416" w:rsidRDefault="00166416" w:rsidP="00166416">
            <w:pPr>
              <w:spacing w:after="0"/>
              <w:jc w:val="center"/>
              <w:rPr>
                <w:sz w:val="20"/>
                <w:szCs w:val="20"/>
              </w:rPr>
            </w:pPr>
            <w:r>
              <w:rPr>
                <w:sz w:val="20"/>
              </w:rPr>
              <w:t>50</w:t>
            </w:r>
          </w:p>
        </w:tc>
        <w:tc>
          <w:tcPr>
            <w:tcW w:w="648" w:type="pct"/>
          </w:tcPr>
          <w:p w14:paraId="49B3FAA9" w14:textId="77777777" w:rsidR="00166416" w:rsidRPr="00166416" w:rsidRDefault="00166416" w:rsidP="00166416">
            <w:pPr>
              <w:spacing w:after="0"/>
              <w:jc w:val="center"/>
              <w:rPr>
                <w:sz w:val="20"/>
                <w:szCs w:val="20"/>
              </w:rPr>
            </w:pPr>
            <w:r>
              <w:rPr>
                <w:sz w:val="20"/>
              </w:rPr>
              <w:t>35</w:t>
            </w:r>
          </w:p>
        </w:tc>
        <w:tc>
          <w:tcPr>
            <w:tcW w:w="431" w:type="pct"/>
          </w:tcPr>
          <w:p w14:paraId="18A3FDD0" w14:textId="77777777" w:rsidR="00166416" w:rsidRPr="00166416" w:rsidRDefault="00166416" w:rsidP="00166416">
            <w:pPr>
              <w:spacing w:after="0"/>
              <w:jc w:val="center"/>
              <w:rPr>
                <w:sz w:val="20"/>
                <w:szCs w:val="20"/>
              </w:rPr>
            </w:pPr>
            <w:r>
              <w:rPr>
                <w:sz w:val="20"/>
              </w:rPr>
              <w:t>65</w:t>
            </w:r>
          </w:p>
        </w:tc>
        <w:tc>
          <w:tcPr>
            <w:tcW w:w="431" w:type="pct"/>
          </w:tcPr>
          <w:p w14:paraId="664CD4ED" w14:textId="77777777" w:rsidR="00166416" w:rsidRPr="00166416" w:rsidRDefault="00166416" w:rsidP="00166416">
            <w:pPr>
              <w:spacing w:after="0"/>
              <w:jc w:val="center"/>
              <w:rPr>
                <w:sz w:val="20"/>
                <w:szCs w:val="20"/>
              </w:rPr>
            </w:pPr>
            <w:r>
              <w:rPr>
                <w:sz w:val="20"/>
              </w:rPr>
              <w:t>65</w:t>
            </w:r>
          </w:p>
        </w:tc>
        <w:tc>
          <w:tcPr>
            <w:tcW w:w="431" w:type="pct"/>
          </w:tcPr>
          <w:p w14:paraId="2C916310" w14:textId="77777777" w:rsidR="00166416" w:rsidRPr="00166416" w:rsidRDefault="00166416" w:rsidP="00166416">
            <w:pPr>
              <w:spacing w:after="0"/>
              <w:jc w:val="center"/>
              <w:rPr>
                <w:sz w:val="20"/>
                <w:szCs w:val="20"/>
              </w:rPr>
            </w:pPr>
            <w:r>
              <w:rPr>
                <w:sz w:val="20"/>
              </w:rPr>
              <w:t>65</w:t>
            </w:r>
          </w:p>
        </w:tc>
        <w:tc>
          <w:tcPr>
            <w:tcW w:w="431" w:type="pct"/>
          </w:tcPr>
          <w:p w14:paraId="609223EB" w14:textId="77777777" w:rsidR="00166416" w:rsidRPr="00166416" w:rsidRDefault="00166416" w:rsidP="00166416">
            <w:pPr>
              <w:spacing w:after="0"/>
              <w:jc w:val="center"/>
              <w:rPr>
                <w:sz w:val="20"/>
                <w:szCs w:val="20"/>
              </w:rPr>
            </w:pPr>
            <w:r>
              <w:rPr>
                <w:sz w:val="20"/>
              </w:rPr>
              <w:t>65</w:t>
            </w:r>
          </w:p>
        </w:tc>
        <w:tc>
          <w:tcPr>
            <w:tcW w:w="432" w:type="pct"/>
          </w:tcPr>
          <w:p w14:paraId="6178D6AB" w14:textId="77777777" w:rsidR="00166416" w:rsidRPr="00166416" w:rsidRDefault="00166416" w:rsidP="00166416">
            <w:pPr>
              <w:spacing w:after="0"/>
              <w:jc w:val="center"/>
              <w:rPr>
                <w:sz w:val="20"/>
                <w:szCs w:val="20"/>
              </w:rPr>
            </w:pPr>
            <w:r>
              <w:rPr>
                <w:sz w:val="20"/>
              </w:rPr>
              <w:t>65</w:t>
            </w:r>
          </w:p>
        </w:tc>
      </w:tr>
      <w:tr w:rsidR="00166416" w:rsidRPr="00166416" w14:paraId="35FF01E4" w14:textId="77777777" w:rsidTr="005C653F">
        <w:trPr>
          <w:cantSplit/>
        </w:trPr>
        <w:tc>
          <w:tcPr>
            <w:tcW w:w="893" w:type="pct"/>
          </w:tcPr>
          <w:p w14:paraId="1AD9722C" w14:textId="77777777" w:rsidR="00166416" w:rsidRPr="00166416" w:rsidRDefault="00166416" w:rsidP="00166416">
            <w:pPr>
              <w:spacing w:after="0"/>
              <w:rPr>
                <w:sz w:val="20"/>
                <w:szCs w:val="20"/>
              </w:rPr>
            </w:pPr>
            <w:r>
              <w:rPr>
                <w:sz w:val="20"/>
              </w:rPr>
              <w:t>Proportion max/min de cv (%)</w:t>
            </w:r>
          </w:p>
        </w:tc>
        <w:tc>
          <w:tcPr>
            <w:tcW w:w="552" w:type="pct"/>
          </w:tcPr>
          <w:p w14:paraId="22FDCBF1" w14:textId="77777777" w:rsidR="00166416" w:rsidRPr="00166416" w:rsidRDefault="00166416" w:rsidP="00166416">
            <w:pPr>
              <w:spacing w:after="0"/>
              <w:jc w:val="center"/>
              <w:rPr>
                <w:sz w:val="20"/>
                <w:szCs w:val="20"/>
              </w:rPr>
            </w:pPr>
            <w:r>
              <w:rPr>
                <w:sz w:val="20"/>
              </w:rPr>
              <w:t>35/15</w:t>
            </w:r>
          </w:p>
        </w:tc>
        <w:tc>
          <w:tcPr>
            <w:tcW w:w="749" w:type="pct"/>
          </w:tcPr>
          <w:p w14:paraId="7D859ABD" w14:textId="77777777" w:rsidR="00166416" w:rsidRPr="00166416" w:rsidRDefault="00166416" w:rsidP="00166416">
            <w:pPr>
              <w:spacing w:after="0"/>
              <w:jc w:val="center"/>
              <w:rPr>
                <w:sz w:val="20"/>
                <w:szCs w:val="20"/>
              </w:rPr>
            </w:pPr>
            <w:r>
              <w:rPr>
                <w:sz w:val="20"/>
              </w:rPr>
              <w:t>35/15</w:t>
            </w:r>
          </w:p>
        </w:tc>
        <w:tc>
          <w:tcPr>
            <w:tcW w:w="648" w:type="pct"/>
          </w:tcPr>
          <w:p w14:paraId="098E3BBA" w14:textId="77777777" w:rsidR="00166416" w:rsidRPr="00166416" w:rsidRDefault="00166416" w:rsidP="00166416">
            <w:pPr>
              <w:spacing w:after="0"/>
              <w:jc w:val="center"/>
              <w:rPr>
                <w:sz w:val="20"/>
                <w:szCs w:val="20"/>
              </w:rPr>
            </w:pPr>
            <w:r>
              <w:rPr>
                <w:sz w:val="20"/>
              </w:rPr>
              <w:t>25/15</w:t>
            </w:r>
          </w:p>
        </w:tc>
        <w:tc>
          <w:tcPr>
            <w:tcW w:w="431" w:type="pct"/>
          </w:tcPr>
          <w:p w14:paraId="3095F3D0" w14:textId="77777777" w:rsidR="00166416" w:rsidRPr="00166416" w:rsidRDefault="00166416" w:rsidP="00166416">
            <w:pPr>
              <w:spacing w:after="0"/>
              <w:jc w:val="center"/>
              <w:rPr>
                <w:sz w:val="20"/>
                <w:szCs w:val="20"/>
              </w:rPr>
            </w:pPr>
            <w:r>
              <w:rPr>
                <w:sz w:val="20"/>
              </w:rPr>
              <w:t>35/15</w:t>
            </w:r>
          </w:p>
        </w:tc>
        <w:tc>
          <w:tcPr>
            <w:tcW w:w="431" w:type="pct"/>
          </w:tcPr>
          <w:p w14:paraId="03B7309B" w14:textId="77777777" w:rsidR="00166416" w:rsidRPr="00166416" w:rsidRDefault="00166416" w:rsidP="00166416">
            <w:pPr>
              <w:spacing w:after="0"/>
              <w:jc w:val="center"/>
              <w:rPr>
                <w:sz w:val="20"/>
                <w:szCs w:val="20"/>
              </w:rPr>
            </w:pPr>
            <w:r>
              <w:rPr>
                <w:sz w:val="20"/>
              </w:rPr>
              <w:t>35/15</w:t>
            </w:r>
          </w:p>
        </w:tc>
        <w:tc>
          <w:tcPr>
            <w:tcW w:w="431" w:type="pct"/>
          </w:tcPr>
          <w:p w14:paraId="25D06D12" w14:textId="77777777" w:rsidR="00166416" w:rsidRPr="00166416" w:rsidRDefault="00166416" w:rsidP="00166416">
            <w:pPr>
              <w:spacing w:after="0"/>
              <w:jc w:val="center"/>
              <w:rPr>
                <w:sz w:val="20"/>
                <w:szCs w:val="20"/>
              </w:rPr>
            </w:pPr>
            <w:r>
              <w:rPr>
                <w:sz w:val="20"/>
              </w:rPr>
              <w:t>50/0</w:t>
            </w:r>
          </w:p>
        </w:tc>
        <w:tc>
          <w:tcPr>
            <w:tcW w:w="431" w:type="pct"/>
          </w:tcPr>
          <w:p w14:paraId="47F51F4F" w14:textId="77777777" w:rsidR="00166416" w:rsidRPr="00166416" w:rsidRDefault="00166416" w:rsidP="00166416">
            <w:pPr>
              <w:spacing w:after="0"/>
              <w:jc w:val="center"/>
              <w:rPr>
                <w:sz w:val="20"/>
                <w:szCs w:val="20"/>
              </w:rPr>
            </w:pPr>
            <w:r>
              <w:rPr>
                <w:sz w:val="20"/>
              </w:rPr>
              <w:t>50/0</w:t>
            </w:r>
          </w:p>
        </w:tc>
        <w:tc>
          <w:tcPr>
            <w:tcW w:w="432" w:type="pct"/>
          </w:tcPr>
          <w:p w14:paraId="21BEF663" w14:textId="77777777" w:rsidR="00166416" w:rsidRPr="00166416" w:rsidRDefault="00166416" w:rsidP="00166416">
            <w:pPr>
              <w:spacing w:after="0"/>
              <w:jc w:val="center"/>
              <w:rPr>
                <w:sz w:val="20"/>
                <w:szCs w:val="20"/>
              </w:rPr>
            </w:pPr>
            <w:r>
              <w:rPr>
                <w:sz w:val="20"/>
              </w:rPr>
              <w:t>50/0</w:t>
            </w:r>
          </w:p>
        </w:tc>
      </w:tr>
      <w:tr w:rsidR="00166416" w:rsidRPr="00166416" w14:paraId="37C6365A" w14:textId="77777777" w:rsidTr="005C653F">
        <w:trPr>
          <w:cantSplit/>
        </w:trPr>
        <w:tc>
          <w:tcPr>
            <w:tcW w:w="893" w:type="pct"/>
          </w:tcPr>
          <w:p w14:paraId="12F85E13" w14:textId="77777777" w:rsidR="00166416" w:rsidRPr="007515F6" w:rsidRDefault="00166416" w:rsidP="00166416">
            <w:pPr>
              <w:spacing w:after="0"/>
              <w:rPr>
                <w:sz w:val="20"/>
                <w:szCs w:val="20"/>
                <w:lang w:val="en-US"/>
              </w:rPr>
            </w:pPr>
            <w:r w:rsidRPr="007515F6">
              <w:rPr>
                <w:sz w:val="20"/>
                <w:lang w:val="en-US"/>
              </w:rPr>
              <w:t>Teneur min. CEM I (kg/m</w:t>
            </w:r>
            <w:r w:rsidRPr="007515F6">
              <w:rPr>
                <w:sz w:val="20"/>
                <w:vertAlign w:val="superscript"/>
                <w:lang w:val="en-US"/>
              </w:rPr>
              <w:t>3</w:t>
            </w:r>
            <w:r w:rsidRPr="007515F6">
              <w:rPr>
                <w:sz w:val="20"/>
                <w:lang w:val="en-US"/>
              </w:rPr>
              <w:t>)</w:t>
            </w:r>
          </w:p>
        </w:tc>
        <w:tc>
          <w:tcPr>
            <w:tcW w:w="552" w:type="pct"/>
          </w:tcPr>
          <w:p w14:paraId="5D3DB500" w14:textId="77777777" w:rsidR="00166416" w:rsidRPr="00166416" w:rsidRDefault="00166416" w:rsidP="00166416">
            <w:pPr>
              <w:spacing w:after="0"/>
              <w:jc w:val="center"/>
              <w:rPr>
                <w:sz w:val="20"/>
                <w:szCs w:val="20"/>
              </w:rPr>
            </w:pPr>
            <w:r>
              <w:rPr>
                <w:sz w:val="20"/>
              </w:rPr>
              <w:t>220</w:t>
            </w:r>
          </w:p>
        </w:tc>
        <w:tc>
          <w:tcPr>
            <w:tcW w:w="749" w:type="pct"/>
          </w:tcPr>
          <w:p w14:paraId="2355A063" w14:textId="77777777" w:rsidR="00166416" w:rsidRPr="00166416" w:rsidRDefault="00166416" w:rsidP="00166416">
            <w:pPr>
              <w:spacing w:after="0"/>
              <w:jc w:val="center"/>
              <w:rPr>
                <w:sz w:val="20"/>
                <w:szCs w:val="20"/>
              </w:rPr>
            </w:pPr>
            <w:r>
              <w:rPr>
                <w:sz w:val="20"/>
              </w:rPr>
              <w:t>220</w:t>
            </w:r>
          </w:p>
        </w:tc>
        <w:tc>
          <w:tcPr>
            <w:tcW w:w="648" w:type="pct"/>
          </w:tcPr>
          <w:p w14:paraId="26F6B236" w14:textId="77777777" w:rsidR="00166416" w:rsidRPr="00166416" w:rsidRDefault="00166416" w:rsidP="00166416">
            <w:pPr>
              <w:spacing w:after="0"/>
              <w:jc w:val="center"/>
              <w:rPr>
                <w:sz w:val="20"/>
                <w:szCs w:val="20"/>
              </w:rPr>
            </w:pPr>
            <w:r>
              <w:rPr>
                <w:sz w:val="20"/>
              </w:rPr>
              <w:t>255</w:t>
            </w:r>
          </w:p>
        </w:tc>
        <w:tc>
          <w:tcPr>
            <w:tcW w:w="431" w:type="pct"/>
          </w:tcPr>
          <w:p w14:paraId="611F7697" w14:textId="77777777" w:rsidR="00166416" w:rsidRPr="00166416" w:rsidRDefault="00166416" w:rsidP="00166416">
            <w:pPr>
              <w:spacing w:after="0"/>
              <w:jc w:val="center"/>
              <w:rPr>
                <w:sz w:val="20"/>
                <w:szCs w:val="20"/>
              </w:rPr>
            </w:pPr>
            <w:r>
              <w:rPr>
                <w:sz w:val="20"/>
              </w:rPr>
              <w:t>200</w:t>
            </w:r>
          </w:p>
        </w:tc>
        <w:tc>
          <w:tcPr>
            <w:tcW w:w="431" w:type="pct"/>
          </w:tcPr>
          <w:p w14:paraId="0F1568CF" w14:textId="77777777" w:rsidR="00166416" w:rsidRPr="00166416" w:rsidRDefault="00166416" w:rsidP="00166416">
            <w:pPr>
              <w:spacing w:after="0"/>
              <w:jc w:val="center"/>
              <w:rPr>
                <w:sz w:val="20"/>
                <w:szCs w:val="20"/>
              </w:rPr>
            </w:pPr>
            <w:r>
              <w:rPr>
                <w:sz w:val="20"/>
              </w:rPr>
              <w:t>160</w:t>
            </w:r>
          </w:p>
        </w:tc>
        <w:tc>
          <w:tcPr>
            <w:tcW w:w="431" w:type="pct"/>
          </w:tcPr>
          <w:p w14:paraId="43627A88" w14:textId="77777777" w:rsidR="00166416" w:rsidRPr="00166416" w:rsidRDefault="00166416" w:rsidP="00166416">
            <w:pPr>
              <w:spacing w:after="0"/>
              <w:jc w:val="center"/>
              <w:rPr>
                <w:sz w:val="20"/>
                <w:szCs w:val="20"/>
              </w:rPr>
            </w:pPr>
            <w:r>
              <w:rPr>
                <w:sz w:val="20"/>
              </w:rPr>
              <w:t>-</w:t>
            </w:r>
          </w:p>
        </w:tc>
        <w:tc>
          <w:tcPr>
            <w:tcW w:w="431" w:type="pct"/>
          </w:tcPr>
          <w:p w14:paraId="34038920" w14:textId="77777777" w:rsidR="00166416" w:rsidRPr="00166416" w:rsidRDefault="00166416" w:rsidP="00166416">
            <w:pPr>
              <w:spacing w:after="0"/>
              <w:jc w:val="center"/>
              <w:rPr>
                <w:sz w:val="20"/>
                <w:szCs w:val="20"/>
              </w:rPr>
            </w:pPr>
            <w:r>
              <w:rPr>
                <w:sz w:val="20"/>
              </w:rPr>
              <w:t>-</w:t>
            </w:r>
          </w:p>
        </w:tc>
        <w:tc>
          <w:tcPr>
            <w:tcW w:w="432" w:type="pct"/>
          </w:tcPr>
          <w:p w14:paraId="06B062AD" w14:textId="77777777" w:rsidR="00166416" w:rsidRPr="00166416" w:rsidRDefault="00166416" w:rsidP="00166416">
            <w:pPr>
              <w:spacing w:after="0"/>
              <w:jc w:val="center"/>
              <w:rPr>
                <w:sz w:val="20"/>
                <w:szCs w:val="20"/>
              </w:rPr>
            </w:pPr>
            <w:r>
              <w:rPr>
                <w:sz w:val="20"/>
              </w:rPr>
              <w:t>-</w:t>
            </w:r>
          </w:p>
        </w:tc>
      </w:tr>
    </w:tbl>
    <w:p w14:paraId="0483C0BC" w14:textId="77777777" w:rsidR="00D731D2" w:rsidRDefault="00D731D2" w:rsidP="00483A9E"/>
    <w:p w14:paraId="4D8595E2" w14:textId="77777777" w:rsidR="00997CD9" w:rsidRDefault="00E24BE9" w:rsidP="009A1FDF">
      <w:pPr>
        <w:keepNext/>
        <w:keepLines/>
        <w:rPr>
          <w:b/>
          <w:bCs/>
        </w:rPr>
      </w:pPr>
      <w:r>
        <w:rPr>
          <w:b/>
        </w:rPr>
        <w:t>Eau</w:t>
      </w:r>
    </w:p>
    <w:p w14:paraId="18D3D1AD" w14:textId="77777777" w:rsidR="00997CD9" w:rsidRDefault="00E24BE9" w:rsidP="00483A9E">
      <w:r>
        <w:rPr>
          <w:b/>
        </w:rPr>
        <w:t xml:space="preserve">4 </w:t>
      </w:r>
      <w:r>
        <w:t>(01/20) Toute eau provenant d’une société de distribution d’eau peut être utilisée sans essai. L’eau issue d’autres sources peut être utilisée si elle est conforme à la norme BS EN 1008. La teneur en eau doit correspondre au minimum exigé pour obtenir la consistance prévue pour le plein compactage du béton à la densité requise, telle que déterminée par l’essai de mélanges de béton ou par d’autres moyens, et le rapport maximal eau libre/ciment est de 0,45 pour les classes de résistance C32/40 et C25/30 et de 0,60 pour les classes de résistance C16/20 et C12/15. Les exigences pour un béton prescrit normalisé devront être conformes aux normes BS EN 206 et BS 8500-2.</w:t>
      </w:r>
    </w:p>
    <w:p w14:paraId="111F93C5" w14:textId="77777777" w:rsidR="00997CD9" w:rsidRDefault="00E24BE9" w:rsidP="009A1FDF">
      <w:pPr>
        <w:keepNext/>
        <w:keepLines/>
        <w:rPr>
          <w:b/>
          <w:bCs/>
        </w:rPr>
      </w:pPr>
      <w:r>
        <w:lastRenderedPageBreak/>
        <w:t xml:space="preserve">(02/16) </w:t>
      </w:r>
      <w:r>
        <w:rPr>
          <w:b/>
        </w:rPr>
        <w:t>Adjuvants</w:t>
      </w:r>
    </w:p>
    <w:p w14:paraId="0374AFB5" w14:textId="77777777" w:rsidR="00997CD9" w:rsidRDefault="00E24BE9" w:rsidP="00483A9E">
      <w:r>
        <w:rPr>
          <w:b/>
        </w:rPr>
        <w:t xml:space="preserve">5 </w:t>
      </w:r>
      <w:r>
        <w:t>(01/20) Le béton situé au moins dans les 50 mm supérieurs des dalles de surface doit comporter un adjuvant entraîneur d’air conforme à la norme BS EN 934-2, à l’exception:</w:t>
      </w:r>
    </w:p>
    <w:p w14:paraId="255FE523" w14:textId="77777777" w:rsidR="006B7E79" w:rsidRDefault="00E24BE9" w:rsidP="00483A9E">
      <w:r>
        <w:t>(i) des revêtements avec une surface en béton à granulats exposée construite en vertu de la clause 1044, où au moins les 40 mm supérieurs de la dalle de surface sont à air occlus;</w:t>
      </w:r>
    </w:p>
    <w:p w14:paraId="4D3FC7A9" w14:textId="6AE62403" w:rsidR="00997CD9" w:rsidRDefault="00E24BE9" w:rsidP="00483A9E">
      <w:r>
        <w:t>(ii) des dalles de surface des revêtements dont le béton est au moins de classe C40/50;</w:t>
      </w:r>
    </w:p>
    <w:p w14:paraId="53936FF3" w14:textId="77777777" w:rsidR="009A1FDF" w:rsidRDefault="00E24BE9" w:rsidP="00483A9E">
      <w:r>
        <w:t>(iii) des dalles de surface des revêtements dont le béton est au moins de classe C32/40, destinées à être recouvertes d’un système de couche de surface d’une épaisseur minimale de 30 mm conforme à la clause 942; et</w:t>
      </w:r>
    </w:p>
    <w:p w14:paraId="22DB6E32" w14:textId="5A3A93D1" w:rsidR="00997CD9" w:rsidRDefault="00E24BE9" w:rsidP="00483A9E">
      <w:r>
        <w:t>(iv) des dalles de surface des revêtements dont le béton est au moins de classe C32/45, destinées à être recouvertes d’un système de couche de surface d’une épaisseur minimale de 20 mm conforme à la clause 942.</w:t>
      </w:r>
    </w:p>
    <w:p w14:paraId="571F38CC" w14:textId="77777777" w:rsidR="00997CD9" w:rsidRDefault="00E24BE9" w:rsidP="00483A9E">
      <w:r>
        <w:t>Les plastifiants ou les adjuvants réducteurs d’eau seront conformes à la norme BS EN 934-2. Les adjuvants contenant du chlorure de calcium ne doivent pas être utilisés.</w:t>
      </w:r>
    </w:p>
    <w:p w14:paraId="63D2D2A2" w14:textId="77777777" w:rsidR="00997CD9" w:rsidRDefault="00E24BE9" w:rsidP="00483A9E">
      <w:r>
        <w:t>L’entrepreneur soumettra la déclaration de performance de chaque adjuvant à l’organisme de surveillance avant l’incorporation de l’adjuvant dans les ouvrages. La déclaration de performance doit démontrer que l’adjuvant répond aux exigences de la spécification.</w:t>
      </w:r>
    </w:p>
    <w:p w14:paraId="29E7799A" w14:textId="77777777" w:rsidR="00997CD9" w:rsidRDefault="00E24BE9" w:rsidP="009A1FDF">
      <w:pPr>
        <w:keepNext/>
        <w:keepLines/>
        <w:rPr>
          <w:b/>
          <w:bCs/>
        </w:rPr>
      </w:pPr>
      <w:r>
        <w:t xml:space="preserve">(02/16) </w:t>
      </w:r>
      <w:r>
        <w:rPr>
          <w:b/>
        </w:rPr>
        <w:t>Granulats</w:t>
      </w:r>
    </w:p>
    <w:p w14:paraId="3030E03D" w14:textId="77777777" w:rsidR="00997CD9" w:rsidRDefault="00E24BE9" w:rsidP="00483A9E">
      <w:r>
        <w:rPr>
          <w:b/>
        </w:rPr>
        <w:t xml:space="preserve">6 </w:t>
      </w:r>
      <w:r>
        <w:t>(01/20) Les granulats destinés au béton des revêtements, y compris pour les bétons de résistance inférieure, seront conformes à la norme BS EN 12620.</w:t>
      </w:r>
    </w:p>
    <w:p w14:paraId="5E174F16" w14:textId="77777777" w:rsidR="00997CD9" w:rsidRDefault="00E24BE9" w:rsidP="00483A9E">
      <w:r>
        <w:t>Le béton concassé, conforme aux exigences de qualité et de classement de la norme BS EN 12620 et du tableau 2 de la norme BS 8500-2, peut également être utilisé dans tous les bétons de revêtement sauf les surfaces en béton à granulats conformes avec la clause 1044. Alternativement, un gros granulat peut être composé de laitier écrasé de haut fourneau refroidi à l’air conformément à la norme BS EN 12620. Il sera de catégorie FI50 ou FI35 pour un béton de classes C16/20 à C25/30 et supérieures à C25/C30, respectivement. Les CV utilisés comme composants des granulats seront conformes à la norme BS EN 450. Une fois les gradations appropriées déterminées, elles ne doivent pas être modifiées avant l’accord préalable de l’organisme de surveillance. Indépendamment de la source, le granulat sera réputé approprié si:</w:t>
      </w:r>
    </w:p>
    <w:p w14:paraId="7C11BBF3" w14:textId="77777777" w:rsidR="009A1FDF" w:rsidRDefault="00E24BE9" w:rsidP="00483A9E">
      <w:r>
        <w:t>(i) Sa résistance à la congélation et à la décongélation se conforme à l’article 5.7.1 de la norme BS EN 12620 pour les bétons de revêtement et de résistance inférieure;</w:t>
      </w:r>
    </w:p>
    <w:p w14:paraId="5FD70AA1" w14:textId="4F6463E5" w:rsidR="00997CD9" w:rsidRDefault="00E24BE9" w:rsidP="00483A9E">
      <w:r>
        <w:t xml:space="preserve">(ii) Sa résistance à la fragmentation est conforme aux catégories LA35 de l’article 5.2 de la norme BS EN 12620 pour les dalles de surface en béton et LA40 </w:t>
      </w:r>
      <w:r>
        <w:lastRenderedPageBreak/>
        <w:t>de l’article 5.2 de la norme BS EN 12620 pour les bases de béton et le béton de résistance inférieure.</w:t>
      </w:r>
    </w:p>
    <w:p w14:paraId="57BFB940" w14:textId="77777777" w:rsidR="00997CD9" w:rsidRDefault="00E24BE9" w:rsidP="00483A9E">
      <w:r>
        <w:t>L’entrepreneur soumettra la déclaration de performance de chaque adjuvant à l’organisme de surveillance avant l’incorporation de cet adjuvant dans les ouvrages. La déclaration de performance doit démontrer que l’adjuvant répond aux exigences de la spécification.</w:t>
      </w:r>
    </w:p>
    <w:p w14:paraId="7132A244" w14:textId="77777777" w:rsidR="00997CD9" w:rsidRDefault="00E24BE9" w:rsidP="00483A9E">
      <w:r>
        <w:t>L’absorption d’eau (AE) du gros granulat sera déterminée et déclarée conformément à la norme BS EN 12620. Si des gros granulats recyclés ou des granulats de béton recyclés sont utilisés dans la présente série, ils doivent respecter les limites indiquées dans le tableau 2 de la norme BS 8500-2 et les composants doivent être déclarés.</w:t>
      </w:r>
    </w:p>
    <w:p w14:paraId="3E87F8A0" w14:textId="77777777" w:rsidR="00997CD9" w:rsidRDefault="00E24BE9" w:rsidP="00483A9E">
      <w:r>
        <w:rPr>
          <w:b/>
        </w:rPr>
        <w:t xml:space="preserve">7 </w:t>
      </w:r>
      <w:r>
        <w:t>(02/16) La dimension maximale du gros granulat (D) ne doit pas dépasser 40 mm. Lorsque l’espacement entre le renforcement longitudinal est inférieur à 90 mm, la dimension maximale du gros granulat (D) ne doit pas dépasser 20 mm.</w:t>
      </w:r>
    </w:p>
    <w:p w14:paraId="0159D796" w14:textId="77777777" w:rsidR="00997CD9" w:rsidRDefault="00E24BE9" w:rsidP="00483A9E">
      <w:r>
        <w:t>8 (02/16) Le sable (granulat fin) contenant plus de 25 % de matière soluble dans l’acide par masse, tel que déterminé conformément à la norme BS EN 196-2, que ce soit dans la fraction retenue ou dans celle passée au tamis de 0,500 mm, ne doit pas être utilisé dans les 50 mm supérieurs des dalles de surface. Cette exigence ne s’applique pas aux revêtements avec surface en béton à granulats exposée construite en vertu de la clause 1044 ni s’il peut être démontré que le sable (granulat fin) retenu ou la fraction passée au tamis de 0,500 mm contient moins de 25 pour cent de carbonate de calcium par poids.</w:t>
      </w:r>
    </w:p>
    <w:p w14:paraId="6EB05794" w14:textId="77777777" w:rsidR="00997CD9" w:rsidRDefault="00E24BE9" w:rsidP="00483A9E">
      <w:r>
        <w:t>9 (01/20) L’absorption d’eau du gros granulat de silex contenant des silex blancs destinés à être utilisés dans des dalles de surface en béton, lorsque déterminée conformément à la norme BS EN 1097-6, ne doit pas dépasser:</w:t>
      </w:r>
    </w:p>
    <w:p w14:paraId="7E1CAA8B" w14:textId="77777777" w:rsidR="00997CD9" w:rsidRDefault="00E24BE9" w:rsidP="00483A9E">
      <w:r>
        <w:t>3,5 % pour toute fraction séparée de taille nominale;</w:t>
      </w:r>
    </w:p>
    <w:p w14:paraId="2CC7A3E3" w14:textId="77777777" w:rsidR="00997CD9" w:rsidRDefault="00E24BE9" w:rsidP="00483A9E">
      <w:r>
        <w:t>2,0 % pour la combinaison totale des gros granulats dans les proportions à utiliser dans le béton.</w:t>
      </w:r>
    </w:p>
    <w:p w14:paraId="01E70C04" w14:textId="77777777" w:rsidR="00997CD9" w:rsidRDefault="00E24BE9" w:rsidP="00483A9E">
      <w:r>
        <w:t>Des essais de conformité au contrat doivent être effectués pendant le stockage ou le pavage, une fois par semaine, ou à un rythme moindre si l’organisme de surveillance l’autorise.</w:t>
      </w:r>
    </w:p>
    <w:p w14:paraId="17C4B30C" w14:textId="77777777" w:rsidR="00997CD9" w:rsidRDefault="00E24BE9" w:rsidP="009A1FDF">
      <w:pPr>
        <w:keepNext/>
        <w:keepLines/>
        <w:rPr>
          <w:b/>
          <w:bCs/>
        </w:rPr>
      </w:pPr>
      <w:r>
        <w:t xml:space="preserve">(02/16) </w:t>
      </w:r>
      <w:r>
        <w:rPr>
          <w:b/>
        </w:rPr>
        <w:t>Source des granulats recyclés</w:t>
      </w:r>
    </w:p>
    <w:p w14:paraId="701592AC" w14:textId="77777777" w:rsidR="00997CD9" w:rsidRDefault="00E24BE9" w:rsidP="00483A9E">
      <w:r>
        <w:rPr>
          <w:b/>
        </w:rPr>
        <w:t xml:space="preserve">10 </w:t>
      </w:r>
      <w:r>
        <w:t>(02/16) Si des gros granulats recyclés ou des granulats de béton recyclés sont utilisés, seul du béton concassé suite à une réclamation ou à la transformation de béton précédemment utilisé dans la construction qui provient de structures appropriées identifiées et ayant des antécédents connus d’utilisation doit être utilisé.</w:t>
      </w:r>
    </w:p>
    <w:p w14:paraId="06A8D3FD" w14:textId="77777777" w:rsidR="00997CD9" w:rsidRDefault="00E24BE9" w:rsidP="009A1FDF">
      <w:pPr>
        <w:keepNext/>
        <w:keepLines/>
        <w:rPr>
          <w:b/>
          <w:bCs/>
        </w:rPr>
      </w:pPr>
      <w:r>
        <w:t xml:space="preserve">(02/16) </w:t>
      </w:r>
      <w:r>
        <w:rPr>
          <w:b/>
        </w:rPr>
        <w:t>Teneur en chlorures</w:t>
      </w:r>
    </w:p>
    <w:p w14:paraId="15D93BFF" w14:textId="77777777" w:rsidR="00997CD9" w:rsidRDefault="00E24BE9" w:rsidP="00483A9E">
      <w:r>
        <w:rPr>
          <w:b/>
        </w:rPr>
        <w:t xml:space="preserve">11 </w:t>
      </w:r>
      <w:r>
        <w:t xml:space="preserve">(01/20) La teneur en ions chlorure du granulat à utiliser dans le béton doit être conforme aux spécifications de la norme BS EN 206. La classe de chlorure du béton armé ou du béton contenant du métal incorporé doit être de Cl 0,40 et de Cl 1,0 pour </w:t>
      </w:r>
      <w:r>
        <w:lastRenderedPageBreak/>
        <w:t>du béton non armé. La teneur en chlorure hydrosoluble des granulats doit être déterminée conformément à la norme BS EN 12620 et déclarée. La teneur en chlorures solubles dans l’acide des granulats recyclés doit être déterminée conformément à la norme BS EN 12620 et déclarée.</w:t>
      </w:r>
    </w:p>
    <w:p w14:paraId="49DF6A1F" w14:textId="77777777" w:rsidR="00997CD9" w:rsidRDefault="00E24BE9" w:rsidP="009A1FDF">
      <w:pPr>
        <w:keepNext/>
        <w:keepLines/>
        <w:rPr>
          <w:b/>
          <w:bCs/>
        </w:rPr>
      </w:pPr>
      <w:r>
        <w:t xml:space="preserve">(02/16) </w:t>
      </w:r>
      <w:r>
        <w:rPr>
          <w:b/>
        </w:rPr>
        <w:t>Exigences chimiques</w:t>
      </w:r>
    </w:p>
    <w:p w14:paraId="1AF701DA" w14:textId="77777777" w:rsidR="00997CD9" w:rsidRDefault="00E24BE9" w:rsidP="009A1FDF">
      <w:pPr>
        <w:keepNext/>
        <w:keepLines/>
        <w:rPr>
          <w:b/>
          <w:bCs/>
        </w:rPr>
      </w:pPr>
      <w:r>
        <w:rPr>
          <w:b/>
        </w:rPr>
        <w:t xml:space="preserve">12 </w:t>
      </w:r>
      <w:r>
        <w:t xml:space="preserve">(01/20) </w:t>
      </w:r>
      <w:r>
        <w:rPr>
          <w:b/>
        </w:rPr>
        <w:t>Sulfate soluble dans l’acide</w:t>
      </w:r>
    </w:p>
    <w:p w14:paraId="110ED2D4" w14:textId="77777777" w:rsidR="00997CD9" w:rsidRDefault="00E24BE9" w:rsidP="00483A9E">
      <w:r>
        <w:t>La teneur en sulfate soluble dans l’acide des granulats et des granulats de remplissage pour les revêtements en béton, y compris de résistance inférieure, doit être conforme à l’article 6.3.1 de la norme BS EN 12620 et de catégorie AS1,0 pour les laitiers de haut fourneau refroidis à l’air et de catégorie AS0,8 pour les autres granulats.</w:t>
      </w:r>
    </w:p>
    <w:p w14:paraId="00BABF33" w14:textId="77777777" w:rsidR="00997CD9" w:rsidRDefault="00E24BE9" w:rsidP="009A1FDF">
      <w:pPr>
        <w:keepNext/>
        <w:keepLines/>
        <w:rPr>
          <w:b/>
          <w:bCs/>
        </w:rPr>
      </w:pPr>
      <w:r>
        <w:t xml:space="preserve">13 (02/16) </w:t>
      </w:r>
      <w:r>
        <w:rPr>
          <w:b/>
        </w:rPr>
        <w:t>Soufre total</w:t>
      </w:r>
    </w:p>
    <w:p w14:paraId="1745B323" w14:textId="77777777" w:rsidR="00997CD9" w:rsidRDefault="00E24BE9" w:rsidP="00483A9E">
      <w:r>
        <w:t>La teneur totale en soufre des gros granulats recyclés, des granulats de béton recyclés, des granulats et des granulats de remplissage, doit être conforme à l’article 6.3.2 de la norme BS EN 12620.</w:t>
      </w:r>
    </w:p>
    <w:p w14:paraId="67F6149D" w14:textId="77777777" w:rsidR="00997CD9" w:rsidRDefault="00E24BE9" w:rsidP="009A1FDF">
      <w:pPr>
        <w:keepNext/>
        <w:keepLines/>
        <w:rPr>
          <w:b/>
          <w:bCs/>
        </w:rPr>
      </w:pPr>
      <w:r>
        <w:rPr>
          <w:b/>
        </w:rPr>
        <w:t xml:space="preserve">1002 </w:t>
      </w:r>
      <w:r>
        <w:t xml:space="preserve">(02/16) </w:t>
      </w:r>
      <w:r>
        <w:rPr>
          <w:b/>
        </w:rPr>
        <w:t>Teneur en air</w:t>
      </w:r>
    </w:p>
    <w:p w14:paraId="6681BAA4" w14:textId="77777777" w:rsidR="00997CD9" w:rsidRDefault="00E24BE9" w:rsidP="00483A9E">
      <w:r>
        <w:rPr>
          <w:b/>
        </w:rPr>
        <w:t xml:space="preserve">1 </w:t>
      </w:r>
      <w:r>
        <w:t>(01/20) Dans les 50 mm supérieurs, le béton nécessitant un entraînement d’air pour satisfaire à la clause 1001.5 doit satisfaire à l’exigence relative à la classe d’exposition XF4 de la norme BS EN 206. À l’exception de la classe de béton C40/50 telle que définie dans la norme BS 8500, cet objectif doit être atteint par l’utilisation d’un agent entraînant l’air. La quantité minimale d’air dans les bétons à air occlus en pourcentage du volume du béton doit correspondre aux valeurs du tableau 10/3:</w:t>
      </w:r>
    </w:p>
    <w:p w14:paraId="19E20171" w14:textId="77777777" w:rsidR="00997CD9" w:rsidRDefault="00E24BE9" w:rsidP="009A1FDF">
      <w:pPr>
        <w:keepNext/>
        <w:keepLines/>
        <w:rPr>
          <w:b/>
          <w:bCs/>
        </w:rPr>
      </w:pPr>
      <w:r>
        <w:rPr>
          <w:b/>
        </w:rPr>
        <w:t xml:space="preserve">TABLEAU 10/3: </w:t>
      </w:r>
      <w:r>
        <w:t xml:space="preserve">(01/20) </w:t>
      </w:r>
      <w:r>
        <w:rPr>
          <w:b/>
        </w:rPr>
        <w:t>Teneur minimale en air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2940"/>
        <w:gridCol w:w="3038"/>
        <w:gridCol w:w="3038"/>
      </w:tblGrid>
      <w:tr w:rsidR="00166416" w:rsidRPr="00166416" w14:paraId="112EB667" w14:textId="77777777" w:rsidTr="00166416">
        <w:tc>
          <w:tcPr>
            <w:tcW w:w="1630" w:type="pct"/>
          </w:tcPr>
          <w:p w14:paraId="77885DFE" w14:textId="1CFE4591" w:rsidR="00166416" w:rsidRPr="00166416" w:rsidRDefault="00166416" w:rsidP="00166416">
            <w:pPr>
              <w:keepNext/>
              <w:keepLines/>
              <w:spacing w:after="0"/>
              <w:jc w:val="center"/>
              <w:rPr>
                <w:b/>
                <w:bCs/>
                <w:sz w:val="20"/>
                <w:szCs w:val="20"/>
              </w:rPr>
            </w:pPr>
            <w:r>
              <w:rPr>
                <w:b/>
                <w:sz w:val="20"/>
              </w:rPr>
              <w:t>Dimension maximale des granulats</w:t>
            </w:r>
          </w:p>
          <w:p w14:paraId="7B080C2A" w14:textId="77777777" w:rsidR="00166416" w:rsidRPr="00166416" w:rsidRDefault="00166416" w:rsidP="00166416">
            <w:pPr>
              <w:keepNext/>
              <w:keepLines/>
              <w:spacing w:after="0"/>
              <w:jc w:val="center"/>
              <w:rPr>
                <w:b/>
                <w:bCs/>
                <w:sz w:val="20"/>
                <w:szCs w:val="20"/>
              </w:rPr>
            </w:pPr>
            <w:r>
              <w:rPr>
                <w:b/>
                <w:sz w:val="20"/>
              </w:rPr>
              <w:t>mm</w:t>
            </w:r>
          </w:p>
        </w:tc>
        <w:tc>
          <w:tcPr>
            <w:tcW w:w="1685" w:type="pct"/>
          </w:tcPr>
          <w:p w14:paraId="4BC0D394" w14:textId="5DB12E9C" w:rsidR="00166416" w:rsidRPr="00166416" w:rsidRDefault="00166416" w:rsidP="00166416">
            <w:pPr>
              <w:keepNext/>
              <w:keepLines/>
              <w:spacing w:after="0"/>
              <w:jc w:val="center"/>
              <w:rPr>
                <w:b/>
                <w:bCs/>
                <w:sz w:val="20"/>
                <w:szCs w:val="20"/>
              </w:rPr>
            </w:pPr>
            <w:r>
              <w:rPr>
                <w:b/>
                <w:sz w:val="20"/>
              </w:rPr>
              <w:t>Teneur minimale en air</w:t>
            </w:r>
          </w:p>
          <w:p w14:paraId="3F81AB02" w14:textId="77777777" w:rsidR="00166416" w:rsidRPr="00166416" w:rsidRDefault="00166416" w:rsidP="00166416">
            <w:pPr>
              <w:keepNext/>
              <w:keepLines/>
              <w:spacing w:after="0"/>
              <w:jc w:val="center"/>
              <w:rPr>
                <w:b/>
                <w:bCs/>
                <w:sz w:val="20"/>
                <w:szCs w:val="20"/>
              </w:rPr>
            </w:pPr>
            <w:r>
              <w:rPr>
                <w:b/>
                <w:sz w:val="20"/>
              </w:rPr>
              <w:t>%</w:t>
            </w:r>
          </w:p>
        </w:tc>
        <w:tc>
          <w:tcPr>
            <w:tcW w:w="1685" w:type="pct"/>
          </w:tcPr>
          <w:p w14:paraId="100038D3" w14:textId="71560616" w:rsidR="00166416" w:rsidRPr="00166416" w:rsidRDefault="00166416" w:rsidP="00166416">
            <w:pPr>
              <w:keepNext/>
              <w:keepLines/>
              <w:spacing w:after="0"/>
              <w:jc w:val="center"/>
              <w:rPr>
                <w:b/>
                <w:bCs/>
                <w:sz w:val="20"/>
                <w:szCs w:val="20"/>
              </w:rPr>
            </w:pPr>
            <w:r>
              <w:rPr>
                <w:b/>
                <w:sz w:val="20"/>
              </w:rPr>
              <w:t>Teneur maximale en air</w:t>
            </w:r>
          </w:p>
          <w:p w14:paraId="7390B2F8" w14:textId="77777777" w:rsidR="00166416" w:rsidRPr="00166416" w:rsidRDefault="00166416" w:rsidP="00166416">
            <w:pPr>
              <w:keepNext/>
              <w:keepLines/>
              <w:spacing w:after="0"/>
              <w:jc w:val="center"/>
              <w:rPr>
                <w:b/>
                <w:bCs/>
                <w:sz w:val="20"/>
                <w:szCs w:val="20"/>
              </w:rPr>
            </w:pPr>
            <w:r>
              <w:rPr>
                <w:b/>
                <w:sz w:val="20"/>
              </w:rPr>
              <w:t>%</w:t>
            </w:r>
          </w:p>
        </w:tc>
      </w:tr>
      <w:tr w:rsidR="00166416" w:rsidRPr="00166416" w14:paraId="79CA8883" w14:textId="77777777" w:rsidTr="00166416">
        <w:tc>
          <w:tcPr>
            <w:tcW w:w="1630" w:type="pct"/>
          </w:tcPr>
          <w:p w14:paraId="48184CE2" w14:textId="77777777" w:rsidR="00166416" w:rsidRPr="00166416" w:rsidRDefault="00166416" w:rsidP="00166416">
            <w:pPr>
              <w:spacing w:after="0"/>
              <w:jc w:val="center"/>
              <w:rPr>
                <w:sz w:val="20"/>
                <w:szCs w:val="20"/>
              </w:rPr>
            </w:pPr>
            <w:r>
              <w:rPr>
                <w:sz w:val="20"/>
              </w:rPr>
              <w:t>20</w:t>
            </w:r>
          </w:p>
        </w:tc>
        <w:tc>
          <w:tcPr>
            <w:tcW w:w="1685" w:type="pct"/>
          </w:tcPr>
          <w:p w14:paraId="674A4E2B" w14:textId="77777777" w:rsidR="00166416" w:rsidRPr="00166416" w:rsidRDefault="00166416" w:rsidP="00166416">
            <w:pPr>
              <w:spacing w:after="0"/>
              <w:jc w:val="center"/>
              <w:rPr>
                <w:sz w:val="20"/>
                <w:szCs w:val="20"/>
              </w:rPr>
            </w:pPr>
            <w:r>
              <w:rPr>
                <w:sz w:val="20"/>
              </w:rPr>
              <w:t>3.5</w:t>
            </w:r>
          </w:p>
        </w:tc>
        <w:tc>
          <w:tcPr>
            <w:tcW w:w="1685" w:type="pct"/>
          </w:tcPr>
          <w:p w14:paraId="28A5C02F" w14:textId="77777777" w:rsidR="00166416" w:rsidRPr="00166416" w:rsidRDefault="00166416" w:rsidP="00166416">
            <w:pPr>
              <w:spacing w:after="0"/>
              <w:jc w:val="center"/>
              <w:rPr>
                <w:sz w:val="20"/>
                <w:szCs w:val="20"/>
              </w:rPr>
            </w:pPr>
            <w:r>
              <w:rPr>
                <w:sz w:val="20"/>
              </w:rPr>
              <w:t>6.5</w:t>
            </w:r>
          </w:p>
        </w:tc>
      </w:tr>
      <w:tr w:rsidR="00166416" w:rsidRPr="00166416" w14:paraId="3786A8EE" w14:textId="77777777" w:rsidTr="00166416">
        <w:tc>
          <w:tcPr>
            <w:tcW w:w="1630" w:type="pct"/>
          </w:tcPr>
          <w:p w14:paraId="69E407B1" w14:textId="77777777" w:rsidR="00166416" w:rsidRPr="00166416" w:rsidRDefault="00166416" w:rsidP="00166416">
            <w:pPr>
              <w:spacing w:after="0"/>
              <w:jc w:val="center"/>
              <w:rPr>
                <w:sz w:val="20"/>
                <w:szCs w:val="20"/>
              </w:rPr>
            </w:pPr>
            <w:r>
              <w:rPr>
                <w:sz w:val="20"/>
              </w:rPr>
              <w:t>40</w:t>
            </w:r>
          </w:p>
        </w:tc>
        <w:tc>
          <w:tcPr>
            <w:tcW w:w="1685" w:type="pct"/>
          </w:tcPr>
          <w:p w14:paraId="6C08061D" w14:textId="77777777" w:rsidR="00166416" w:rsidRPr="00166416" w:rsidRDefault="00166416" w:rsidP="00166416">
            <w:pPr>
              <w:spacing w:after="0"/>
              <w:jc w:val="center"/>
              <w:rPr>
                <w:sz w:val="20"/>
                <w:szCs w:val="20"/>
              </w:rPr>
            </w:pPr>
            <w:r>
              <w:rPr>
                <w:sz w:val="20"/>
              </w:rPr>
              <w:t>3</w:t>
            </w:r>
          </w:p>
        </w:tc>
        <w:tc>
          <w:tcPr>
            <w:tcW w:w="1685" w:type="pct"/>
          </w:tcPr>
          <w:p w14:paraId="0ADF6732" w14:textId="77777777" w:rsidR="00166416" w:rsidRPr="00166416" w:rsidRDefault="00166416" w:rsidP="00166416">
            <w:pPr>
              <w:spacing w:after="0"/>
              <w:jc w:val="center"/>
              <w:rPr>
                <w:sz w:val="20"/>
                <w:szCs w:val="20"/>
              </w:rPr>
            </w:pPr>
            <w:r>
              <w:rPr>
                <w:sz w:val="20"/>
              </w:rPr>
              <w:t>5.5</w:t>
            </w:r>
          </w:p>
        </w:tc>
      </w:tr>
    </w:tbl>
    <w:p w14:paraId="4B1A41EF" w14:textId="77777777" w:rsidR="00997CD9" w:rsidRDefault="00997CD9" w:rsidP="00483A9E">
      <w:pPr>
        <w:rPr>
          <w:b/>
          <w:bCs/>
        </w:rPr>
      </w:pPr>
    </w:p>
    <w:p w14:paraId="4960462A" w14:textId="77777777" w:rsidR="00997CD9" w:rsidRDefault="00E24BE9" w:rsidP="00483A9E">
      <w:r>
        <w:t>2 (02/16) La teneur en air doit être déterminée au point de livraison à la machine de dallage par la méthode de la jauge de pression, conformément à la norme BS EN 12350-7, à raison d’une détermination par 300 m² de dalle ou au moins six fois par jour, selon la fréquence la plus élevée, en conjonction avec des tests de consistance et de résistance. Pour les zones de moins de 300 m², le taux doit être d’au moins une détermination pour chaque longueur de 20 m de dalle ou construction réduite à tout moment ou au moins trois fois par jour. Si la teneur en air à l’extérieur dépasse les limites spécifiées dans la norme BS EN 206, l’entrepreneur doit retirer le béton des ouvrages.</w:t>
      </w:r>
    </w:p>
    <w:p w14:paraId="0D709905" w14:textId="77777777" w:rsidR="00997CD9" w:rsidRDefault="00E24BE9" w:rsidP="00483A9E">
      <w:r>
        <w:t xml:space="preserve">3 (02/16) L’agent entraîneur d’air est ajouté au mélangeur au moyen d’un appareil capable d’en distribuer une dose correcte dans les limites de tolérance pour les </w:t>
      </w:r>
      <w:r>
        <w:lastRenderedPageBreak/>
        <w:t>adjuvants figurant dans la norme BS EN 206, afin d’assurer une distribution uniforme de l’agent dans l’ensemble du lot pendant le mélange.</w:t>
      </w:r>
    </w:p>
    <w:p w14:paraId="33AB0D8A" w14:textId="77777777" w:rsidR="00997CD9" w:rsidRDefault="00E24BE9" w:rsidP="009A1FDF">
      <w:pPr>
        <w:keepNext/>
        <w:keepLines/>
        <w:rPr>
          <w:b/>
          <w:bCs/>
        </w:rPr>
      </w:pPr>
      <w:r>
        <w:rPr>
          <w:b/>
        </w:rPr>
        <w:t xml:space="preserve">1003 </w:t>
      </w:r>
      <w:r>
        <w:t xml:space="preserve">(02/16) </w:t>
      </w:r>
      <w:r>
        <w:rPr>
          <w:b/>
        </w:rPr>
        <w:t>Densité</w:t>
      </w:r>
    </w:p>
    <w:p w14:paraId="44332DDD" w14:textId="77777777" w:rsidR="00997CD9" w:rsidRDefault="00E24BE9" w:rsidP="009A1FDF">
      <w:pPr>
        <w:keepNext/>
        <w:keepLines/>
        <w:rPr>
          <w:b/>
          <w:bCs/>
        </w:rPr>
      </w:pPr>
      <w:r>
        <w:t xml:space="preserve">(01/20) </w:t>
      </w:r>
      <w:r>
        <w:rPr>
          <w:b/>
        </w:rPr>
        <w:t>Ouvrages permanents</w:t>
      </w:r>
    </w:p>
    <w:p w14:paraId="7A73631B" w14:textId="77777777" w:rsidR="00997CD9" w:rsidRDefault="00E24BE9" w:rsidP="00483A9E">
      <w:r>
        <w:rPr>
          <w:b/>
        </w:rPr>
        <w:t xml:space="preserve">1 </w:t>
      </w:r>
      <w:r>
        <w:t>(01/20) À l’exception de la longueur d’essai, la densité doit être mesurée par des méthodes non destructives.</w:t>
      </w:r>
    </w:p>
    <w:p w14:paraId="37ADEB42" w14:textId="77777777" w:rsidR="00997CD9" w:rsidRDefault="00E24BE9" w:rsidP="00483A9E">
      <w:r>
        <w:t>2 (01/20) Une corrélation doit être établie pour chaque mélange et chaque appareil de mesure, et sera établie de l’essai de surface longueur où les carottes ont été prises. La corrélation établie doit être fournie à l’organisme de surveillance avant le début des ouvrages permanents. Le dispositif choisi doit atteindre une répétabilité d’au moins 90 %.</w:t>
      </w:r>
    </w:p>
    <w:p w14:paraId="262724E9" w14:textId="77777777" w:rsidR="00997CD9" w:rsidRDefault="00E24BE9" w:rsidP="00483A9E">
      <w:r>
        <w:t>3 (01/20) La densité de béton mesurée par le dispositif ne doit pas être inférieure à 95 % de la densité moyenne d’au moins six spécimens moulés saturés entièrement compactés, fabriqués à partir du même mélange dans la zone d’essai et testés au même âge.</w:t>
      </w:r>
    </w:p>
    <w:p w14:paraId="46BFC1A1" w14:textId="77777777" w:rsidR="00997CD9" w:rsidRDefault="00E24BE9" w:rsidP="00483A9E">
      <w:r>
        <w:t>4 (01/20) La densité doit être mesurée régulièrement à une distance de 0,8 à 1,2 m du bord de la dalle et au taux indiqué dans le tableau 10/12</w:t>
      </w:r>
    </w:p>
    <w:p w14:paraId="4574262A" w14:textId="77777777" w:rsidR="00997CD9" w:rsidRDefault="00E24BE9" w:rsidP="00483A9E">
      <w:r>
        <w:t>5 (01/20) Si une non-conformité dans une zone est indiquée, les carottes doivent être prélevées comme il convient dans la zone d’essai. Les mesures de densité doivent être effectuées aux emplacements où le matériau qui a été échantillonné pour le test de cube est placé.</w:t>
      </w:r>
    </w:p>
    <w:p w14:paraId="13E8E995" w14:textId="77777777" w:rsidR="00997CD9" w:rsidRDefault="00E24BE9" w:rsidP="009A1FDF">
      <w:pPr>
        <w:keepNext/>
        <w:keepLines/>
        <w:rPr>
          <w:b/>
          <w:bCs/>
        </w:rPr>
      </w:pPr>
      <w:r>
        <w:t xml:space="preserve">(01/20) </w:t>
      </w:r>
      <w:r>
        <w:rPr>
          <w:b/>
        </w:rPr>
        <w:t>Longueur d’essai</w:t>
      </w:r>
    </w:p>
    <w:p w14:paraId="6955C82D" w14:textId="77777777" w:rsidR="00997CD9" w:rsidRDefault="00E24BE9" w:rsidP="00483A9E">
      <w:r>
        <w:rPr>
          <w:b/>
        </w:rPr>
        <w:t xml:space="preserve">6 </w:t>
      </w:r>
      <w:r>
        <w:t>(01/20) Dans la longueur d’essai exigée à la clause 1028, la densité d’un noyau saturé coupé sur toute la profondeur de la chaussée en béton ne doit pas être inférieure à 95 % de la densité moyenne d’au moins six échantillons moulés saturés entièrement compactés faits du même béton et testés au même âge.</w:t>
      </w:r>
    </w:p>
    <w:p w14:paraId="1AED5864" w14:textId="77777777" w:rsidR="00997CD9" w:rsidRDefault="00E24BE9" w:rsidP="00483A9E">
      <w:r>
        <w:t>7 (01/20) La densité du revêtement en béton doit être déterminée conformément à la norme BS EN 13877-2. La densité d’une découpe de carotte saturée provenant du revêtement en béton dans toute son épaisseur doit être déterminée conformément à la norme BS EN 12390-7. La détermination de la densité saturée des échantillons totalement compactés moulés doit se conformer aux normes BS EN 12350-1, BS EN 12390-1 et BS EN 12390-2.</w:t>
      </w:r>
    </w:p>
    <w:p w14:paraId="1E64B957" w14:textId="77777777" w:rsidR="00997CD9" w:rsidRDefault="00E24BE9" w:rsidP="00483A9E">
      <w:r>
        <w:rPr>
          <w:b/>
        </w:rPr>
        <w:t xml:space="preserve">8 </w:t>
      </w:r>
      <w:r>
        <w:t>(01/20) La carotte doit avoir un diamètre moyen au moins quatre fois égal à la taille du granulat maximal nominal, et en tout cas supérieur à 100 mm. Lorsque différents mélanges de béton sont utilisés dans des couches distinctes, la densité de chaque couche est déterminée séparément par le fractionnement ou la découpe des carottes entre les couches.</w:t>
      </w:r>
    </w:p>
    <w:p w14:paraId="1926FD40" w14:textId="77777777" w:rsidR="00997CD9" w:rsidRDefault="00E24BE9" w:rsidP="00483A9E">
      <w:r>
        <w:t xml:space="preserve">9 (01/20) Les carottes sont prélevées au taux indiqué à la clause 1028 pour l’essai. Si la densité d’une carotte est inférieure au minimum requis, le béton est retiré sur toute la largeur de la dalle construite au moment correspondant à cette carotte. Si le </w:t>
      </w:r>
      <w:r>
        <w:lastRenderedPageBreak/>
        <w:t>béton est non armé, toute la longueur de la dalle entre les joints doit être enlevée. Pour déterminer la limite de la zone défectueuse du béton à enlever si les dalles sont renforcées, il convient de prélever des carottes supplémentaires à intervalles de 5 m de chaque côté de toute carotte défectueuse jusqu’à ce qu’un béton de densité satisfaisante soit observé. Conformément à la spécification, les zones défectueuses seront réparées avec du nouveau matériel.</w:t>
      </w:r>
    </w:p>
    <w:p w14:paraId="07CE2E09" w14:textId="77777777" w:rsidR="00997CD9" w:rsidRDefault="00E24BE9" w:rsidP="00483A9E">
      <w:r>
        <w:t>10 (01/20) Le calcul de la densité doit tenir compte de tout acier éventuel présent dans les carottes.</w:t>
      </w:r>
    </w:p>
    <w:p w14:paraId="0BC8C213" w14:textId="77777777" w:rsidR="00997CD9" w:rsidRDefault="00E24BE9" w:rsidP="00483A9E">
      <w:r>
        <w:t>11 (01/20) Les ouvertures causées par le prélèvement de carottes seront rebouchées avec du béton compacté avec les proportions de mélange suivantes: 1 dose de ciment Portland CEM I; 2 doses de sable; 2 doses de gros granulats à dimension unique de 10 mm par masse.</w:t>
      </w:r>
    </w:p>
    <w:p w14:paraId="2FCA0C39" w14:textId="77777777" w:rsidR="00997CD9" w:rsidRDefault="00E24BE9" w:rsidP="009A1FDF">
      <w:pPr>
        <w:keepNext/>
        <w:keepLines/>
        <w:rPr>
          <w:b/>
          <w:bCs/>
        </w:rPr>
      </w:pPr>
      <w:r>
        <w:rPr>
          <w:b/>
        </w:rPr>
        <w:t xml:space="preserve">1004 </w:t>
      </w:r>
      <w:r>
        <w:t xml:space="preserve">(02/16) </w:t>
      </w:r>
      <w:r>
        <w:rPr>
          <w:b/>
        </w:rPr>
        <w:t>Résistance des bétons de revêtement</w:t>
      </w:r>
    </w:p>
    <w:p w14:paraId="7543BED2" w14:textId="77777777" w:rsidR="00997CD9" w:rsidRDefault="00E24BE9" w:rsidP="00483A9E">
      <w:r>
        <w:rPr>
          <w:b/>
        </w:rPr>
        <w:t xml:space="preserve">1 </w:t>
      </w:r>
      <w:r>
        <w:t>(01/20) La longueur d’essai sera construite conformément à la clause 1028.</w:t>
      </w:r>
    </w:p>
    <w:p w14:paraId="42FC6F82" w14:textId="77777777" w:rsidR="00997CD9" w:rsidRDefault="00E24BE9" w:rsidP="00483A9E">
      <w:r>
        <w:t>2 (01/20) Les carottes de béton de 150 mm de diamètre seront prélevées de la longueur d’essai, durcies et testées conformément à la norme BS EN 12504-1, à l’exception près que le durcissement doit être effectué sous l’eau à 20 °C ± 2 °C dès que cela est pratiquement possible. Dans la longueur d’essai, il conviendra de prélever au minimum 9 cubes et 6 carottes dans au moins 3 emplacements différents. Pour chaque jeu de 6 carottes, trois seront testées à 7 jours et trois autres à 28 jours.</w:t>
      </w:r>
    </w:p>
    <w:p w14:paraId="694E9362" w14:textId="77777777" w:rsidR="00997CD9" w:rsidRDefault="00E24BE9" w:rsidP="00483A9E">
      <w:r>
        <w:t>3 (01/20) La dernière préparation de la carotte doit être son concassage, et le rapport hauteur/diamètre (h/d) de l’échantillon testé doit être compris entre 1 et 2.</w:t>
      </w:r>
    </w:p>
    <w:p w14:paraId="0679098C" w14:textId="77777777" w:rsidR="00997CD9" w:rsidRDefault="00E24BE9" w:rsidP="00483A9E">
      <w:r>
        <w:t>4 (01/20) Le rapport entre la densité de la carotte et la densité non destructive prise à moins d’un mètre de l’emplacement de la carotte doit être déterminé à partir de la longueur d’essai comme décrit dans la clause 1003.</w:t>
      </w:r>
    </w:p>
    <w:p w14:paraId="6C6FE565" w14:textId="77777777" w:rsidR="00997CD9" w:rsidRDefault="00E24BE9" w:rsidP="00483A9E">
      <w:r>
        <w:t xml:space="preserve">5 (01/20) Si une construction multicouche est utilisée, les carottes doivent être testées pour vérifier l’adéquation de la liaison entre les couches conformément à la norme BS EN 13877-2 avec </w:t>
      </w:r>
      <w:r>
        <w:rPr>
          <w:i/>
        </w:rPr>
        <w:t>f</w:t>
      </w:r>
      <w:r>
        <w:t>v= 1 mPa à 7 jours.</w:t>
      </w:r>
    </w:p>
    <w:p w14:paraId="1BC053F9" w14:textId="77777777" w:rsidR="00997CD9" w:rsidRDefault="00E24BE9" w:rsidP="00483A9E">
      <w:r>
        <w:t>6 (01/20) Une fois que la construction d’essai est satisfaisante, la surveillance de la résistance de la construction principale consiste à utiliser des cubes coulés à la cadence d’un jeu de 3 cubes pour 400 m</w:t>
      </w:r>
      <w:r>
        <w:rPr>
          <w:vertAlign w:val="superscript"/>
        </w:rPr>
        <w:t>2</w:t>
      </w:r>
      <w:r>
        <w:t xml:space="preserve"> de béton posé. Un minimum de 6 jeux de cubes doit être pris chaque jour, chaque jeu provenant d’une livraison de béton différente.</w:t>
      </w:r>
    </w:p>
    <w:p w14:paraId="3C6229BC" w14:textId="77777777" w:rsidR="00997CD9" w:rsidRDefault="00E24BE9" w:rsidP="00483A9E">
      <w:r>
        <w:t>7 (01/20) Si la résistance du cube à 7 jours n’est pas conforme aux exigences de la norme BS EN 206, tableau B1, l’échantillonnage et les essais de recherche et de conformité à la résistance caractéristique spécifiée du noyau des bétons conçus doivent être effectués par des essais de résistance à la compression conformément à la norme BS EN 13877-2 sur des carottes découpées dans la profondeur totale du dallage.</w:t>
      </w:r>
    </w:p>
    <w:p w14:paraId="1CE7E691" w14:textId="77777777" w:rsidR="00997CD9" w:rsidRDefault="00E24BE9" w:rsidP="00483A9E">
      <w:r>
        <w:lastRenderedPageBreak/>
        <w:t>8 (01/20) La résistance de la dalle de béton doit être évaluée conformément à la norme BS EN 206 (annexe B - Contrôle de l’identité: tableau B.1).</w:t>
      </w:r>
    </w:p>
    <w:p w14:paraId="07851748" w14:textId="77777777" w:rsidR="00997CD9" w:rsidRDefault="00E24BE9" w:rsidP="00483A9E">
      <w:r>
        <w:t>9 (01/20) Pour évaluer le temps d’usage d’une dalle de béton par le trafic, le taux de développement de la résistance peut être prédéterminé par des cubes stockés à 20 °C fabriqués à partir de mélanges de béton d’essai et de mètres de maturité placés dans le revêtement. Alternativement, des paires de cubes peuvent être prévues tous les 400 m² ou moins et stockés aux côtés de la chaussée dans des conteneurs ou de manière à ce que leurs côtés soient bien isolés. Si l’isolation thermique est utilisée pour accélérer le durcissement, les cubes seront isolés de façon similaire. Les paires de cubes seront testées aux intervalles spécifiés dans l’annexe 7/1 spécifique au contrat.</w:t>
      </w:r>
    </w:p>
    <w:p w14:paraId="17DAC707" w14:textId="77777777" w:rsidR="00997CD9" w:rsidRDefault="00E24BE9" w:rsidP="009A1FDF">
      <w:pPr>
        <w:keepNext/>
        <w:keepLines/>
        <w:rPr>
          <w:b/>
          <w:bCs/>
        </w:rPr>
      </w:pPr>
      <w:r>
        <w:rPr>
          <w:b/>
        </w:rPr>
        <w:t xml:space="preserve">1005 </w:t>
      </w:r>
      <w:r>
        <w:t xml:space="preserve">(02/16) </w:t>
      </w:r>
      <w:r>
        <w:rPr>
          <w:b/>
        </w:rPr>
        <w:t>Consistance (Maniabilité)</w:t>
      </w:r>
    </w:p>
    <w:p w14:paraId="3F120EEA" w14:textId="77777777" w:rsidR="00997CD9" w:rsidRDefault="00E24BE9" w:rsidP="00483A9E">
      <w:r>
        <w:rPr>
          <w:b/>
        </w:rPr>
        <w:t xml:space="preserve">1 </w:t>
      </w:r>
      <w:r>
        <w:t>(01/20) La consistance doit être déterminée par l’essai du degré de compatibilité (indice de compactage), conformément à la norme BS EN 12350-4, ou par le test Vebe conformément à la norme BS EN 12350-3. Pour le béton de classe C16/20 ou inférieure, la consistance peut être déterminée par l’essai d’affaissement conformément à la norme BS EN 12350-2. Le prélèvement d’échantillons pour toutes les classes de béton doit être effectué conformément à la norme BS EN 12350-1 et à la fréquence des essais conformément au tableau 17 de la norme BS EN 206. La consistance doit être effectuée au moment de la mise en place, en collaboration avec les essais de résistance et de teneur en air. La consistance doit être maintenue de manière optimale dans les limites spécifiées dans la norme BS EN 206.</w:t>
      </w:r>
    </w:p>
    <w:p w14:paraId="32D309C4" w14:textId="77777777" w:rsidR="00997CD9" w:rsidRDefault="00E24BE9" w:rsidP="00483A9E">
      <w:r>
        <w:t>2 (02/16) Si une détermination de consistance donne un résultat en dehors des limites de tolérance, un nouvel essai doit être mené immédiatement sur le prochain chargement disponible en béton. La moyenne des résultats consécutifs et la différence entre les deux seront calculées. Si la moyenne n’est pas dans les limites de tolérance ou que la différence est supérieure à 0,1 pour CI, à 20 mm pour l’affaissement, ou à 6 secondes pour Vebe, les échantillons suivants seront prélevés sur les véhicules de livraison, qui ne seront pas autorisés à décharger dans la cadre des ouvrages jusqu’à ce que la conformité avec la spécification soit établie.</w:t>
      </w:r>
    </w:p>
    <w:p w14:paraId="652A671D" w14:textId="77777777" w:rsidR="00997CD9" w:rsidRDefault="00E24BE9" w:rsidP="009A1FDF">
      <w:pPr>
        <w:keepNext/>
        <w:keepLines/>
        <w:rPr>
          <w:b/>
          <w:bCs/>
        </w:rPr>
      </w:pPr>
      <w:r>
        <w:rPr>
          <w:b/>
        </w:rPr>
        <w:t xml:space="preserve">1006 </w:t>
      </w:r>
      <w:r>
        <w:t xml:space="preserve">(02/16) </w:t>
      </w:r>
      <w:r>
        <w:rPr>
          <w:b/>
        </w:rPr>
        <w:t>Non utilisé</w:t>
      </w:r>
    </w:p>
    <w:p w14:paraId="26C2A53E" w14:textId="77777777" w:rsidR="00997CD9" w:rsidRDefault="00E24BE9" w:rsidP="009A1FDF">
      <w:pPr>
        <w:keepNext/>
        <w:keepLines/>
        <w:rPr>
          <w:b/>
          <w:bCs/>
        </w:rPr>
      </w:pPr>
      <w:r>
        <w:rPr>
          <w:b/>
        </w:rPr>
        <w:t xml:space="preserve">1007 </w:t>
      </w:r>
      <w:r>
        <w:t xml:space="preserve">(02/16) </w:t>
      </w:r>
      <w:r>
        <w:rPr>
          <w:b/>
        </w:rPr>
        <w:t>Membranes étanches et de séparation</w:t>
      </w:r>
    </w:p>
    <w:p w14:paraId="144A0FF8" w14:textId="77777777" w:rsidR="00997CD9" w:rsidRDefault="00E24BE9" w:rsidP="00483A9E">
      <w:r>
        <w:rPr>
          <w:b/>
        </w:rPr>
        <w:t xml:space="preserve">1 </w:t>
      </w:r>
      <w:r>
        <w:t>(01/20) Une membrane imperméable à l’eau doit être installée au-dessus d’une couche de fondation reliée, qui doit être un jet bitumineux conformément à la clause 920. Lorsqu’une projection bitumineuse a été utilisée pour durcir un matériau lié au ciment ou un béton à faible résistance, seules les zones endommagées ou dégradées doivent être pulvérisées après la réparation.</w:t>
      </w:r>
    </w:p>
    <w:p w14:paraId="78536BC4" w14:textId="77777777" w:rsidR="00997CD9" w:rsidRDefault="00E24BE9" w:rsidP="009A1FDF">
      <w:pPr>
        <w:keepNext/>
        <w:keepLines/>
        <w:rPr>
          <w:b/>
          <w:bCs/>
        </w:rPr>
      </w:pPr>
      <w:r>
        <w:rPr>
          <w:b/>
        </w:rPr>
        <w:lastRenderedPageBreak/>
        <w:t xml:space="preserve">1008 </w:t>
      </w:r>
      <w:r>
        <w:t xml:space="preserve">(02/16) </w:t>
      </w:r>
      <w:r>
        <w:rPr>
          <w:b/>
        </w:rPr>
        <w:t>Renforcement en acier</w:t>
      </w:r>
    </w:p>
    <w:p w14:paraId="335A33C4" w14:textId="77777777" w:rsidR="00997CD9" w:rsidRDefault="00E24BE9" w:rsidP="009A1FDF">
      <w:pPr>
        <w:keepNext/>
        <w:keepLines/>
        <w:rPr>
          <w:b/>
          <w:bCs/>
        </w:rPr>
      </w:pPr>
      <w:r>
        <w:t xml:space="preserve">(02/16) </w:t>
      </w:r>
      <w:r>
        <w:rPr>
          <w:b/>
        </w:rPr>
        <w:t>Généralités</w:t>
      </w:r>
    </w:p>
    <w:p w14:paraId="2680BFE5" w14:textId="77777777" w:rsidR="00997CD9" w:rsidRDefault="00E24BE9" w:rsidP="00483A9E">
      <w:r>
        <w:rPr>
          <w:b/>
        </w:rPr>
        <w:t xml:space="preserve">1 </w:t>
      </w:r>
      <w:r>
        <w:t>(01/20) Le renforcement doit se conformer à l’une des normes suivantes et doit être découpé et plié conformément à la norme BS 8666. Les matériaux de renforcement doivent être obtenus auprès d’une organisation qui possède une certification de système d’acceptation de produit valide et à jour, telle que la certification CARES, conformément à la sous-clause 104.16. Les barres d’acier carbone et le renforcement en treillis ne pourront pas être recourbés sur le site:</w:t>
      </w:r>
    </w:p>
    <w:p w14:paraId="344E77ED" w14:textId="77777777" w:rsidR="00D731D2" w:rsidRDefault="00E24BE9" w:rsidP="009A1FDF">
      <w:pPr>
        <w:keepNext/>
        <w:keepLines/>
      </w:pPr>
      <w:r>
        <w:t xml:space="preserve">Barres d’acier carbone laminé à chaud et écroui à froid </w:t>
      </w:r>
    </w:p>
    <w:p w14:paraId="415BA0BB" w14:textId="77777777" w:rsidR="00997CD9" w:rsidRDefault="00E24BE9" w:rsidP="00483A9E">
      <w:r>
        <w:t>(i) BS EN 10080 et BS 4449 (Grade B500B ou B500C).</w:t>
      </w:r>
    </w:p>
    <w:p w14:paraId="7331F368" w14:textId="77777777" w:rsidR="00D731D2" w:rsidRDefault="00E24BE9" w:rsidP="009A1FDF">
      <w:pPr>
        <w:keepNext/>
        <w:keepLines/>
      </w:pPr>
      <w:r>
        <w:t xml:space="preserve">Fils d’acier </w:t>
      </w:r>
    </w:p>
    <w:p w14:paraId="5E53D5F0" w14:textId="77777777" w:rsidR="00997CD9" w:rsidRDefault="00E24BE9" w:rsidP="00483A9E">
      <w:r>
        <w:t>(ii) BS EN 10080 et BS 4482 (Nervuré grade B500).</w:t>
      </w:r>
    </w:p>
    <w:p w14:paraId="51434D73" w14:textId="77777777" w:rsidR="00D731D2" w:rsidRDefault="00E24BE9" w:rsidP="009A1FDF">
      <w:pPr>
        <w:keepNext/>
        <w:keepLines/>
      </w:pPr>
      <w:r>
        <w:t xml:space="preserve">Treillis soudé </w:t>
      </w:r>
    </w:p>
    <w:p w14:paraId="679FBBC0" w14:textId="77777777" w:rsidR="009A1FDF" w:rsidRDefault="00E24BE9" w:rsidP="00483A9E">
      <w:r>
        <w:t>(iii) BS EN 10080 et BS 4483 (Grade B500A, B500B ou B500C).</w:t>
      </w:r>
    </w:p>
    <w:p w14:paraId="1DFF18E2" w14:textId="75F2A5BD" w:rsidR="00997CD9" w:rsidRDefault="00E24BE9" w:rsidP="00483A9E">
      <w:r>
        <w:t>Le renforcement en treillis soudé aura une taille minimale nominale de barre de 6 mm (8 mm pour le Grade B500A). Le renforcement en treillis soudé sera livré à plat ou pré-plié.</w:t>
      </w:r>
    </w:p>
    <w:p w14:paraId="5E6A635A" w14:textId="77777777" w:rsidR="00997CD9" w:rsidRDefault="00E24BE9" w:rsidP="00483A9E">
      <w:r>
        <w:t>2 (02/16) Pour les barres d’acier carbone laminé à chaud et écroui à froid, et pour le renforcement en treillis soudé, les exigences de la norme BS 4449 seront respectées sur la base des exigences de la géométrie de surface de ladite norme. Pour le fil d’acier, les exigences relatives à l’adhérence de la norme BS 4482 seront respectées sur la base des exigences de la géométrie de surface de ladite norme.</w:t>
      </w:r>
    </w:p>
    <w:p w14:paraId="327257F3" w14:textId="77777777" w:rsidR="00997CD9" w:rsidRDefault="00E24BE9" w:rsidP="00483A9E">
      <w:r>
        <w:rPr>
          <w:b/>
        </w:rPr>
        <w:t xml:space="preserve">3 </w:t>
      </w:r>
      <w:r>
        <w:t>(01/20) L’espacement des barreaux ne doit pas être inférieur à deux fois la taille maximale des granulats utilisés. Les recouvrements des barres longitudinales ne doivent pas être inférieurs à 35 fois le diamètre de la barre ou à 450 mm, selon le plus élevé. Dans les dalles en béton armé continu (RBAC ou ABAC), seul un tiers des recouvrements peut être situé dans l’une des sections transversales, sauf dans une construction de largeur à travée simple, auquel cas la moitié des recouvrements peuvent être située dans l’une des sections transversales. Il doit y avoir un minimum de 1,2 m de longitude entre des groupes de recouvrements transversaux ou de recoupements en feuilles de renforcement préfabriquées.</w:t>
      </w:r>
    </w:p>
    <w:p w14:paraId="67A4E077" w14:textId="77777777" w:rsidR="00997CD9" w:rsidRDefault="00E24BE9" w:rsidP="00483A9E">
      <w:r>
        <w:t xml:space="preserve">4 (02/16) Les recouvrements dans tout renforcement transversal doivent mesurer au moins 300 mm. Si des feuilles de renforcement préfabriquées sont utilisées et que des recouvrements longitudinaux et transversaux coïncident, aucun recouvrement n’est exigé dans les barres transversales entre le recouvrement du renforcement longitudinal. Ces barres transversales peuvent être recadrées ou raccourcies dès la fabrication afin d’assurer le respect des exigences en matière de couverture. Alternativement, des feuilles préfabriquées incorporant des épissures (extrémités volantes) peuvent être utilisées pour servir de nidification au renforcement dans les </w:t>
      </w:r>
      <w:r>
        <w:lastRenderedPageBreak/>
        <w:t>deux sens au niveau des recouvrements. Les longueurs des recouvrements doivent correspondre aux valeurs minimales énoncées précédemment.</w:t>
      </w:r>
    </w:p>
    <w:p w14:paraId="3B44113E" w14:textId="77777777" w:rsidR="00997CD9" w:rsidRDefault="00E24BE9" w:rsidP="00483A9E">
      <w:r>
        <w:t>5 (01/20) Si l’armature est placée avant le bétonnage, elle doit être fixée sur des chaises de renforcement conformes aux exigences de la norme BS 7973 et maintenue en place à la profondeur requise sous la surface finie et à une distance du bord de la dalle afin d’assurer l’obtention du revêtement requis. Le renforcement assemblé sur site doit être attaché, ou solidement fixé, sur un nombre suffisant d’intersections pour fournir la rigidité nécessaire afin de garantir que l’armature reste dans la position correcte pendant la construction de la dalle.</w:t>
      </w:r>
    </w:p>
    <w:p w14:paraId="3D565376" w14:textId="77777777" w:rsidR="00997CD9" w:rsidRDefault="00E24BE9" w:rsidP="00483A9E">
      <w:r>
        <w:t>6 (02/16) Alternativement quand une dalle en béton armé (BAG, ABAC ou RBAC) est construite en deux couches, le renforcement sous forme de feuilles préfabriquées peut être placé sur ou dans la couche inférieure, qui sera étalée et compactée à un tel niveau qu’elle supportera le renforcement sans distorsion à la position requise dans la dalle. Les feuilles seront reliées au niveau des chevauchements et, une fois la seconde couche répandue et compactée, le renforcement aura la couverture requise.</w:t>
      </w:r>
    </w:p>
    <w:p w14:paraId="33CCAAD6" w14:textId="77777777" w:rsidR="00997CD9" w:rsidRDefault="00E24BE9" w:rsidP="00483A9E">
      <w:r>
        <w:t>7 (02/16) Quand une dalle en béton armé est construite à la largeur maximale prescrite à la clause 1010, le renforcement transversal au centre de chaque largeur de dalle doit compter un diamètre nominal de barres de 12 mm minimum à des centres de 600 mm. Le renforcement doit être d’au moins 600 mm plus long que le tiers de la largeur de la dalle et être dépassé par une autre barre ou feuille de renforcement transversale ou être continu sur toute la largeur de chaque dalle.</w:t>
      </w:r>
    </w:p>
    <w:p w14:paraId="4DC2ACD5" w14:textId="77777777" w:rsidR="00997CD9" w:rsidRDefault="00E24BE9" w:rsidP="009A1FDF">
      <w:pPr>
        <w:keepNext/>
        <w:keepLines/>
        <w:rPr>
          <w:b/>
          <w:bCs/>
        </w:rPr>
      </w:pPr>
      <w:r>
        <w:t xml:space="preserve">(02/16) </w:t>
      </w:r>
      <w:r>
        <w:rPr>
          <w:b/>
        </w:rPr>
        <w:t>Dalles goujonnées en béton armé</w:t>
      </w:r>
    </w:p>
    <w:p w14:paraId="406D4018" w14:textId="77777777" w:rsidR="00997CD9" w:rsidRDefault="00E24BE9" w:rsidP="00483A9E">
      <w:r>
        <w:rPr>
          <w:b/>
        </w:rPr>
        <w:t xml:space="preserve">8 </w:t>
      </w:r>
      <w:r>
        <w:t>(02/16) Le renforcement doit être placé pour que, après le compactage du béton, le couvercle en dessous de la surface finie de la dalle soit de 50 ± 10 mm pour les dalles de moins de 200 mm d’épaisseur, de 60 ± 10 mm pour les dalles dont l’épaisseur est comprise entre 200 mm et 270 mm, de 70 ± 20 mm pour les dalles de 270 mm d’épaisseur ou plus. La tolérance verticale négative ne doit pas être autorisée sous les renfoncements des poteaux sur la chaussée. Si l’installation de boucles de détection de feux de circulation est prévue, la couverture minimale du renforcement depuis la surface doit être de 100 mm. La couverture verticale entre toute bande de formation de rainure de joint longitudinal et tout renforcement ou armature doit être au minimum de 30 mm. Les barres transversales seront posées perpendiculairement à l’axe longitudinal de la chaussée.</w:t>
      </w:r>
    </w:p>
    <w:p w14:paraId="3A40B4F5" w14:textId="77777777" w:rsidR="00997CD9" w:rsidRDefault="00E24BE9" w:rsidP="00483A9E">
      <w:r>
        <w:t>Tout renforcement transversal doit se terminer à 125 ± 25 mm des bords de la dalle et des joints longitudinaux lorsque des armatures sont utilisées en vertu de la clause 1012. Aucune barre longitudinale ne doit se situer à moins de 100 mm d’un joint longitudinal.</w:t>
      </w:r>
    </w:p>
    <w:p w14:paraId="5F6AE57B" w14:textId="77777777" w:rsidR="00997CD9" w:rsidRDefault="00E24BE9" w:rsidP="00483A9E">
      <w:r>
        <w:t>Le renforcement devra se terminer à 300 mm ± 50 mm de tout joint transversal, à l’exception près des joints de construction d’urgence.</w:t>
      </w:r>
    </w:p>
    <w:p w14:paraId="22F28EA8" w14:textId="77777777" w:rsidR="00997CD9" w:rsidRDefault="00E24BE9" w:rsidP="009A1FDF">
      <w:pPr>
        <w:keepNext/>
        <w:keepLines/>
        <w:rPr>
          <w:b/>
          <w:bCs/>
        </w:rPr>
      </w:pPr>
      <w:r>
        <w:lastRenderedPageBreak/>
        <w:t xml:space="preserve">(02/16) </w:t>
      </w:r>
      <w:r>
        <w:rPr>
          <w:b/>
        </w:rPr>
        <w:t>Dalles en béton armé continu (RBAC ou ABAC)</w:t>
      </w:r>
    </w:p>
    <w:p w14:paraId="4E5776E2" w14:textId="77777777" w:rsidR="00997CD9" w:rsidRDefault="00E24BE9" w:rsidP="00483A9E">
      <w:r>
        <w:rPr>
          <w:b/>
        </w:rPr>
        <w:t xml:space="preserve">9 </w:t>
      </w:r>
      <w:r>
        <w:t>(01/20) Le renforcement se composera de barres d’acier déformé de grade B500B ou B500C et respectera les diamètres et espacements indiqués dans l’annexe 7/1 spécifique au contrat.</w:t>
      </w:r>
    </w:p>
    <w:p w14:paraId="0C788A41" w14:textId="77777777" w:rsidR="00997CD9" w:rsidRDefault="00E24BE9" w:rsidP="00483A9E">
      <w:r>
        <w:t>10 (02/16) Le renforcement se compose de barres assemblées sur place, ou de feuilles préfabriquées. Sauf indication contraire dans les dessins, les barres longitudinales seront parallèles à l’axe de la route.</w:t>
      </w:r>
    </w:p>
    <w:p w14:paraId="075CA467" w14:textId="77777777" w:rsidR="00997CD9" w:rsidRDefault="00E24BE9" w:rsidP="00483A9E">
      <w:r>
        <w:t>11 (01/20) Le renforcement doit être positionné de telle sorte qu’après le compactage du béton, il soit à la moitié de la profondeur de l’épaisseur spécifiée de la dalle ± 25 mm. Aucune barre longitudinale ne doit se situer à moins de 100 mm d’un joint longitudinal. Les barres longitudinales de renforcement seront placées immédiatement au-dessus des barres transversales, qui seront perpendiculaires à l’axe longitudinal de la chaussée. Tout renforcement transversal doit se terminer à 125 ± 25 mm des bords de la dalle et des joints longitudinaux lorsque des armatures sont utilisées en vertu de la clause 1012.</w:t>
      </w:r>
    </w:p>
    <w:p w14:paraId="081BAD28" w14:textId="77777777" w:rsidR="00997CD9" w:rsidRDefault="00E24BE9" w:rsidP="009A1FDF">
      <w:pPr>
        <w:keepNext/>
        <w:keepLines/>
        <w:rPr>
          <w:b/>
          <w:bCs/>
        </w:rPr>
      </w:pPr>
      <w:r>
        <w:rPr>
          <w:b/>
        </w:rPr>
        <w:t xml:space="preserve">1009 </w:t>
      </w:r>
      <w:r>
        <w:t xml:space="preserve">(02/16) </w:t>
      </w:r>
      <w:r>
        <w:rPr>
          <w:b/>
        </w:rPr>
        <w:t>Joints transversaux</w:t>
      </w:r>
    </w:p>
    <w:p w14:paraId="28CE91AD" w14:textId="77777777" w:rsidR="00997CD9" w:rsidRDefault="00E24BE9" w:rsidP="009A1FDF">
      <w:pPr>
        <w:keepNext/>
        <w:keepLines/>
        <w:rPr>
          <w:b/>
          <w:bCs/>
        </w:rPr>
      </w:pPr>
      <w:r>
        <w:t xml:space="preserve">(02/16) </w:t>
      </w:r>
      <w:r>
        <w:rPr>
          <w:b/>
        </w:rPr>
        <w:t>Généralités</w:t>
      </w:r>
    </w:p>
    <w:p w14:paraId="17B771E4" w14:textId="77777777" w:rsidR="00997CD9" w:rsidRDefault="00E24BE9" w:rsidP="00483A9E">
      <w:r>
        <w:rPr>
          <w:b/>
        </w:rPr>
        <w:t xml:space="preserve">1 </w:t>
      </w:r>
      <w:r>
        <w:t>(02/16) Les joints transversaux seront fournis dans des dalles en béton non armé et en béton armé goujonné. Ils auront la forme de joints de contraction, d’expansion ou de déformation au niveau des espacements décrits dans l’annexe 7/1 spécifique au contrat, de manière à ce que le rapport longueur/largeur ne soit pas supérieur à 2,0 pour les dalles en béton non armé. Les espacements peuvent être accrus de 20 % dans le cas où un gravillon calcaire est utilisé dans toute la profondeur de la dalle.</w:t>
      </w:r>
    </w:p>
    <w:p w14:paraId="7398FBB6" w14:textId="77777777" w:rsidR="00997CD9" w:rsidRDefault="00E24BE9" w:rsidP="00483A9E">
      <w:r>
        <w:t>2 (02/16) Les joints dans la dalle de surface et dans l’embase seront décalés afin qu’ils ne coïncident pas verticalement et soient distants d’au moins 1 m.</w:t>
      </w:r>
    </w:p>
    <w:p w14:paraId="4EFD64AF" w14:textId="77777777" w:rsidR="00997CD9" w:rsidRDefault="00E24BE9" w:rsidP="00483A9E">
      <w:r>
        <w:t>3 (02/16) Les joints transversaux seront droits dans la limite des tolérances suivantes le long de la ligne destinée au joint, qui est la ligne droite transversale par rapport à l’axe longitudinal de la chaussée, à l’exception des carrefours et des ronds-points, où les positions doivent correspondre aux indications fournies sur les dessins.</w:t>
      </w:r>
    </w:p>
    <w:p w14:paraId="6A0C793E" w14:textId="77777777" w:rsidR="00997CD9" w:rsidRDefault="00E24BE9" w:rsidP="00483A9E">
      <w:r>
        <w:t>(i) Les déviations du panneau d’obturation ou de l’inducteur de fissures de fond par rapport à la ligne destinée au joint ne doivent pas être supérieures à ± 10 mm;</w:t>
      </w:r>
    </w:p>
    <w:p w14:paraId="7B944066" w14:textId="77777777" w:rsidR="00997CD9" w:rsidRDefault="00E24BE9" w:rsidP="00483A9E">
      <w:r>
        <w:t>(ii) La ligne droite ajustée de manière optimale dans la rainure du joint construit ne sera pas distante de plus de 25 mm de la ligne destinée au joint;</w:t>
      </w:r>
    </w:p>
    <w:p w14:paraId="01777315" w14:textId="77777777" w:rsidR="00997CD9" w:rsidRDefault="00E24BE9" w:rsidP="00483A9E">
      <w:r>
        <w:t>(iii) Les déviations de la rainure du joint par rapport à la ligne droite ajustée de manière optimale du joint ne doivent pas être supérieures à 10 mm.</w:t>
      </w:r>
    </w:p>
    <w:p w14:paraId="5E86A101" w14:textId="77777777" w:rsidR="00997CD9" w:rsidRDefault="00E24BE9" w:rsidP="00483A9E">
      <w:r>
        <w:t>4 (02/16) Les joints transversaux de chaque côté d’un joint longitudinal seront alignés l’un avec l’autre, et de mêmes type et largeur. La position des joints par rapport aux trous d’homme et aux rigoles sera conforme à la clause 1018.</w:t>
      </w:r>
    </w:p>
    <w:p w14:paraId="6DDB7BED" w14:textId="77777777" w:rsidR="00997CD9" w:rsidRDefault="00E24BE9" w:rsidP="00483A9E">
      <w:r>
        <w:lastRenderedPageBreak/>
        <w:t>5 (02/16) Les couches du revêtement en béton seront isolées des structures fixes par des joints d’expansion, un terrassement, une couche granulaire sur la structure, des joints d’expansion en pont, ou des pans entièrement flexibles de construction du revêtement. Les dalles de surface du revêtement doivent se terminer par une travée de transition, comme indiqué sur les dessins, amenant vers la construction entièrement flexible.</w:t>
      </w:r>
    </w:p>
    <w:p w14:paraId="182E333A" w14:textId="77777777" w:rsidR="00997CD9" w:rsidRDefault="00E24BE9" w:rsidP="00483A9E">
      <w:r>
        <w:t>6 (02/16) Les joints transversaux comporteront une rainure d’étanchéité conformément à la clause 1016.</w:t>
      </w:r>
    </w:p>
    <w:p w14:paraId="3F7002ED" w14:textId="77777777" w:rsidR="00997CD9" w:rsidRDefault="00E24BE9" w:rsidP="009A1FDF">
      <w:pPr>
        <w:keepNext/>
        <w:keepLines/>
        <w:rPr>
          <w:b/>
          <w:bCs/>
        </w:rPr>
      </w:pPr>
      <w:r>
        <w:t xml:space="preserve">(02/16) </w:t>
      </w:r>
      <w:r>
        <w:rPr>
          <w:b/>
        </w:rPr>
        <w:t>Joints de contraction</w:t>
      </w:r>
    </w:p>
    <w:p w14:paraId="472D032E" w14:textId="77777777" w:rsidR="00997CD9" w:rsidRDefault="00E24BE9" w:rsidP="009A1FDF">
      <w:pPr>
        <w:keepNext/>
        <w:keepLines/>
      </w:pPr>
      <w:r>
        <w:rPr>
          <w:b/>
        </w:rPr>
        <w:t xml:space="preserve">7 </w:t>
      </w:r>
      <w:r>
        <w:t>(02/16) Les joints de contraction seront constitués:</w:t>
      </w:r>
    </w:p>
    <w:p w14:paraId="24DFE7AF" w14:textId="77777777" w:rsidR="00997CD9" w:rsidRDefault="00E24BE9" w:rsidP="00483A9E">
      <w:r>
        <w:t>(i) D’une rainure de joint sciée conforme à la clause 1013;</w:t>
      </w:r>
    </w:p>
    <w:p w14:paraId="3CC7F499" w14:textId="77777777" w:rsidR="00997CD9" w:rsidRDefault="00E24BE9" w:rsidP="00483A9E">
      <w:r>
        <w:t>(ii) De goujons conformes à la clause 1011;</w:t>
      </w:r>
    </w:p>
    <w:p w14:paraId="5DFF6B1F" w14:textId="77777777" w:rsidR="00997CD9" w:rsidRDefault="00E24BE9" w:rsidP="00483A9E">
      <w:r>
        <w:t>(iii) D’une rainure d’étanchéité conforme à la clause 1016.</w:t>
      </w:r>
    </w:p>
    <w:p w14:paraId="2ABD606D" w14:textId="77777777" w:rsidR="00997CD9" w:rsidRDefault="00E24BE9" w:rsidP="009A1FDF">
      <w:pPr>
        <w:keepNext/>
        <w:keepLines/>
        <w:rPr>
          <w:b/>
          <w:bCs/>
        </w:rPr>
      </w:pPr>
      <w:r>
        <w:t xml:space="preserve">(02/16) </w:t>
      </w:r>
      <w:r>
        <w:rPr>
          <w:b/>
        </w:rPr>
        <w:t>Joints d’expansion</w:t>
      </w:r>
    </w:p>
    <w:p w14:paraId="3E28F91C" w14:textId="77777777" w:rsidR="00997CD9" w:rsidRDefault="00E24BE9" w:rsidP="009A1FDF">
      <w:pPr>
        <w:keepNext/>
        <w:keepLines/>
      </w:pPr>
      <w:r>
        <w:rPr>
          <w:b/>
        </w:rPr>
        <w:t xml:space="preserve">8 </w:t>
      </w:r>
      <w:r>
        <w:t>(02/16) Les joints d’expansion seront constitués:</w:t>
      </w:r>
    </w:p>
    <w:p w14:paraId="44E973E6" w14:textId="77777777" w:rsidR="00997CD9" w:rsidRDefault="00E24BE9" w:rsidP="00483A9E">
      <w:r>
        <w:t>(i) D’un panneau d’obturation de joint conforme à la clause 1015;</w:t>
      </w:r>
    </w:p>
    <w:p w14:paraId="4B101865" w14:textId="77777777" w:rsidR="00997CD9" w:rsidRDefault="00E24BE9" w:rsidP="00483A9E">
      <w:r>
        <w:t>(ii) De goujons conformes à la clause 1011;</w:t>
      </w:r>
    </w:p>
    <w:p w14:paraId="4384AC5D" w14:textId="77777777" w:rsidR="00997CD9" w:rsidRDefault="00E24BE9" w:rsidP="00483A9E">
      <w:r>
        <w:t>(iii) D’une rainure d’étanchéité conforme à la clause 1016.</w:t>
      </w:r>
    </w:p>
    <w:p w14:paraId="53D5452C" w14:textId="77777777" w:rsidR="00997CD9" w:rsidRDefault="00E24BE9" w:rsidP="00483A9E">
      <w:r>
        <w:t>9 (02/16) Le panneau d’obturation doit être positionné verticalement au sein des assemblages de joint préfabriqués le long de la ligne du joint, dans les limites de tolérance définies dans la clause 3 de la présente clause, et à une profondeur suffisante sous la surface pour ne pas gêner le passage des lisses de finition sur les machines de dallage. Le panneau d’obturation doit fournir, conjointement avec la rainure d’étanchéité, une séparation complète des dalles adjacentes. Tout espace autour des goujons ainsi qu’entre l’embase et le panneau d’obturation doit être comblé avec un matériau compressible approprié après la fixation de l’assemblage du joint.</w:t>
      </w:r>
    </w:p>
    <w:p w14:paraId="37CB9D93" w14:textId="77777777" w:rsidR="00997CD9" w:rsidRDefault="00E24BE9" w:rsidP="009A1FDF">
      <w:pPr>
        <w:keepNext/>
        <w:keepLines/>
        <w:rPr>
          <w:b/>
          <w:bCs/>
        </w:rPr>
      </w:pPr>
      <w:r>
        <w:t xml:space="preserve">(02/16) </w:t>
      </w:r>
      <w:r>
        <w:rPr>
          <w:b/>
        </w:rPr>
        <w:t>Joints de déformation</w:t>
      </w:r>
    </w:p>
    <w:p w14:paraId="1968DC28" w14:textId="77777777" w:rsidR="00997CD9" w:rsidRDefault="00E24BE9" w:rsidP="009A1FDF">
      <w:pPr>
        <w:keepNext/>
        <w:keepLines/>
      </w:pPr>
      <w:r>
        <w:rPr>
          <w:b/>
        </w:rPr>
        <w:t xml:space="preserve">10 </w:t>
      </w:r>
      <w:r>
        <w:t>(02/16) Les joints de déformation seront constitués:</w:t>
      </w:r>
    </w:p>
    <w:p w14:paraId="66D2B682" w14:textId="77777777" w:rsidR="00997CD9" w:rsidRDefault="00E24BE9" w:rsidP="00483A9E">
      <w:r>
        <w:t>(i) D’une rainure de joint sciée conforme à la clause 1013;</w:t>
      </w:r>
    </w:p>
    <w:p w14:paraId="3CB07A1C" w14:textId="77777777" w:rsidR="00997CD9" w:rsidRDefault="00E24BE9" w:rsidP="00483A9E">
      <w:r>
        <w:t>(ii) D’armatures conformes à la clause 1012;</w:t>
      </w:r>
    </w:p>
    <w:p w14:paraId="594958B1" w14:textId="77777777" w:rsidR="00997CD9" w:rsidRDefault="00E24BE9" w:rsidP="00483A9E">
      <w:r>
        <w:t>(iii) D’une rainure d’étanchéité conforme à la clause 1016.</w:t>
      </w:r>
    </w:p>
    <w:p w14:paraId="6DDC53F1" w14:textId="77777777" w:rsidR="00997CD9" w:rsidRDefault="00E24BE9" w:rsidP="009A1FDF">
      <w:pPr>
        <w:keepNext/>
        <w:keepLines/>
        <w:rPr>
          <w:b/>
          <w:bCs/>
        </w:rPr>
      </w:pPr>
      <w:r>
        <w:t xml:space="preserve">(02/16) </w:t>
      </w:r>
      <w:r>
        <w:rPr>
          <w:b/>
        </w:rPr>
        <w:t>Joints de construction</w:t>
      </w:r>
    </w:p>
    <w:p w14:paraId="388D35FE" w14:textId="77777777" w:rsidR="00997CD9" w:rsidRDefault="00E24BE9" w:rsidP="00483A9E">
      <w:r>
        <w:rPr>
          <w:b/>
        </w:rPr>
        <w:t xml:space="preserve">11 </w:t>
      </w:r>
      <w:r>
        <w:t xml:space="preserve">(02/16) Les joints de construction effectués à la fin d’une journée de travail dans des dalles en béton non armé et dans des dalles en béton armé goujonné seront des joints de contraction. En cas de panne mécanique de la machine de bétonnage, ou </w:t>
      </w:r>
      <w:r>
        <w:lastRenderedPageBreak/>
        <w:t>au début de conditions météorologiques défavorables, des joints d’urgence peuvent être formés.</w:t>
      </w:r>
    </w:p>
    <w:p w14:paraId="1C5D2B6A" w14:textId="77777777" w:rsidR="00997CD9" w:rsidRDefault="00E24BE9" w:rsidP="00483A9E">
      <w:r>
        <w:t>12 (02/16) Les joints d’urgence dans des dalles en béton non armé seront des joints de contraction respectant au moins 2,5 m de distance depuis la position précédente ou suivante du joint.</w:t>
      </w:r>
    </w:p>
    <w:p w14:paraId="3D5748B1" w14:textId="77777777" w:rsidR="00997CD9" w:rsidRDefault="00E24BE9" w:rsidP="00483A9E">
      <w:r>
        <w:t>13 (02/16) Les joints d’urgence dans des dalles en béton armé goujonné respecteront au moins 2,5 m de distance depuis la position précédente ou suivante du joint. Le coffrage d’arrêt doit être suffisamment rigide pour s’assurer que les goujons, les armatures ou les renforcements seront maintenus en position conformément à la spécification, et placés de manière à permettre au renforcement longitudinal de projeter à travers le joint sur une distance d’au moins 750 mm.</w:t>
      </w:r>
    </w:p>
    <w:p w14:paraId="588C7734" w14:textId="22B436D4" w:rsidR="00997CD9" w:rsidRDefault="00E24BE9" w:rsidP="00483A9E">
      <w:r>
        <w:t>14 (02/16) Les joints de construction en dalles de béton armé continu (ABAC et RBAC) formés en fin de journée ou en cas d’urgence ne doivent pas être construits à moins de 1,5 m d’un recouvrement dans le renforcement longitudinal. Le coffrage d’arrêt doit être suffisamment rigide pour s’assurer que le renforcement longitudinal et les armatures requises à la sous-clause 1012.7, qui projettent à travers le joint, soient maintenus dans une position correcte.</w:t>
      </w:r>
    </w:p>
    <w:p w14:paraId="1FC5FBFB" w14:textId="77777777" w:rsidR="00997CD9" w:rsidRDefault="00E24BE9" w:rsidP="009A1FDF">
      <w:pPr>
        <w:keepNext/>
        <w:keepLines/>
        <w:rPr>
          <w:b/>
          <w:bCs/>
        </w:rPr>
      </w:pPr>
      <w:r>
        <w:rPr>
          <w:b/>
        </w:rPr>
        <w:t xml:space="preserve">1010 </w:t>
      </w:r>
      <w:r>
        <w:t xml:space="preserve">(02/16) </w:t>
      </w:r>
      <w:r>
        <w:rPr>
          <w:b/>
        </w:rPr>
        <w:t>Joints longitudinaux</w:t>
      </w:r>
    </w:p>
    <w:p w14:paraId="096089DA" w14:textId="77777777" w:rsidR="00997CD9" w:rsidRDefault="00E24BE9" w:rsidP="009A1FDF">
      <w:pPr>
        <w:keepNext/>
        <w:keepLines/>
        <w:rPr>
          <w:b/>
          <w:bCs/>
        </w:rPr>
      </w:pPr>
      <w:r>
        <w:t xml:space="preserve">(02/16) </w:t>
      </w:r>
      <w:r>
        <w:rPr>
          <w:b/>
        </w:rPr>
        <w:t>Généralités</w:t>
      </w:r>
    </w:p>
    <w:p w14:paraId="5795367A" w14:textId="77777777" w:rsidR="00997CD9" w:rsidRDefault="00E24BE9" w:rsidP="00483A9E">
      <w:r>
        <w:rPr>
          <w:b/>
        </w:rPr>
        <w:t xml:space="preserve">1 </w:t>
      </w:r>
      <w:r>
        <w:t>(02/16) Les joints longitudinaux sciés ou formés par voie humide doivent être fournis dans des dalles de surface entre les voies ou au centre de voies de circulation dans les positions admissibles indiquées sur les dessins, de sorte que les largeurs de travées soient inférieures à 4,2 m (5,0 m avec des granulats calcaires) pour les dalles non armées, ou à 6 m (7,6 m avec des granulats calcaires) pour les dalles de surface en béton armé avec renforcement transversal selon la description de la sous-clause 1008.7. Les joints longitudinaux doivent être fournis dans une ABAC entre les voies ou au centre des voies, avec une tolérance de ± 150 mm de sorte que les largeurs de travées restent inférieures à 6 m (7,6 m avec des granulats calcaires).</w:t>
      </w:r>
    </w:p>
    <w:p w14:paraId="1257CEB3" w14:textId="77777777" w:rsidR="00997CD9" w:rsidRDefault="00E24BE9" w:rsidP="00483A9E">
      <w:r>
        <w:t>Les joints dans la dalle de surface, dans la base ou dans l’embase seront décalés afin qu’ils ne coïncident pas verticalement et soient distants d’au moins 300 mm.</w:t>
      </w:r>
    </w:p>
    <w:p w14:paraId="4DA15D7A" w14:textId="77777777" w:rsidR="00997CD9" w:rsidRDefault="00E24BE9" w:rsidP="00483A9E">
      <w:r>
        <w:t>2 (02/16) Les joints longitudinaux formés par voie humide se composeront de rainures de joint formées par voie humide conformes à la clause 1013, d’un inducteur de fissures de fond conforme à la clause 1014 et d’une armature conforme à la clause 1012, sauf si un renforcement transversal est autorisé sur site.</w:t>
      </w:r>
    </w:p>
    <w:p w14:paraId="428BF0DB" w14:textId="77777777" w:rsidR="00997CD9" w:rsidRDefault="00E24BE9" w:rsidP="009A1FDF">
      <w:pPr>
        <w:keepNext/>
        <w:keepLines/>
      </w:pPr>
      <w:r>
        <w:t>3 (02/16) Les joints longitudinaux seront construits dans les limites de tolérance suivantes:</w:t>
      </w:r>
    </w:p>
    <w:p w14:paraId="0DA3CBBE" w14:textId="77777777" w:rsidR="00997CD9" w:rsidRDefault="00E24BE9" w:rsidP="00483A9E">
      <w:r>
        <w:t>(i) Les déviations de l’inducteur de fissures de fond par rapport à la ligne destinée au joint, parallèle à l’axe de la route, ne doivent pas être supérieures à ± 13 mm;</w:t>
      </w:r>
    </w:p>
    <w:p w14:paraId="5FCBE4C1" w14:textId="77777777" w:rsidR="00997CD9" w:rsidRDefault="00E24BE9" w:rsidP="00483A9E">
      <w:r>
        <w:t>(ii) La rainure de joint sera située à la verticale au-dessus des inducteurs de fissures de fond en respectant une tolérance horizontale de ± 25 mm;</w:t>
      </w:r>
    </w:p>
    <w:p w14:paraId="2C13AAD0" w14:textId="77777777" w:rsidR="00997CD9" w:rsidRDefault="00E24BE9" w:rsidP="00483A9E">
      <w:r>
        <w:lastRenderedPageBreak/>
        <w:t>(iii) La ligne ajustée de manière optimale dans la rainure du joint construit ne sera pas distante de plus de 25 mm de la ligne destinée au joint;</w:t>
      </w:r>
    </w:p>
    <w:p w14:paraId="098CBA38" w14:textId="77777777" w:rsidR="00997CD9" w:rsidRDefault="00E24BE9" w:rsidP="00483A9E">
      <w:r>
        <w:t>(iv) Les déviations de la rainure du joint par rapport à la ligne ajustée de manière optimale du joint ne doivent pas être supérieures à 10 mm.</w:t>
      </w:r>
    </w:p>
    <w:p w14:paraId="76D0A2D9" w14:textId="77777777" w:rsidR="00997CD9" w:rsidRDefault="00E24BE9" w:rsidP="00483A9E">
      <w:r>
        <w:t>4 (02/16) Les joints longitudinaux sciés seront des rainures de joint conformes à la clause 1013;</w:t>
      </w:r>
    </w:p>
    <w:p w14:paraId="3D045AFD" w14:textId="77777777" w:rsidR="00997CD9" w:rsidRDefault="00E24BE9" w:rsidP="00483A9E">
      <w:r>
        <w:rPr>
          <w:b/>
        </w:rPr>
        <w:t xml:space="preserve">5 </w:t>
      </w:r>
      <w:r>
        <w:t>(02/16) Les armatures peuvent être remplacées par des renforcements transversaux continus à travers les joints dans les dalles en béton armé continu construites sur plus d’une largeur de voie en une seule opération, à condition que le renforcement transversal compte un diamètre de barres de 12 mm minimum à des centres de 600 mm. Dans ces conditions, le renforcement transversal doit être protégé par une peinture bitumineuse ou un enrobage équivalent adapté sur une distance d’au moins 75 mm de chaque côté du joint.</w:t>
      </w:r>
    </w:p>
    <w:p w14:paraId="6B2374FF" w14:textId="77777777" w:rsidR="00997CD9" w:rsidRDefault="00E24BE9" w:rsidP="009A1FDF">
      <w:pPr>
        <w:keepNext/>
        <w:keepLines/>
        <w:rPr>
          <w:b/>
          <w:bCs/>
        </w:rPr>
      </w:pPr>
      <w:r>
        <w:t xml:space="preserve">(02/16) </w:t>
      </w:r>
      <w:r>
        <w:rPr>
          <w:b/>
        </w:rPr>
        <w:t>Joints de construction longitudinaux</w:t>
      </w:r>
    </w:p>
    <w:p w14:paraId="4A4C59B7" w14:textId="77777777" w:rsidR="00997CD9" w:rsidRDefault="00E24BE9" w:rsidP="00483A9E">
      <w:r>
        <w:rPr>
          <w:b/>
        </w:rPr>
        <w:t xml:space="preserve">6 </w:t>
      </w:r>
      <w:r>
        <w:t>(02/16) Les joints de construction longitudinaux situés entre des dalles séparées compteront des armatures conformes à la clause 1012 et une rainure de joint conformes à la clause 1013. Alternativement, si des formes cassées sont utilisées, le renforcement transversal, s’il est de 12 mm de diamètre ou plus, peut être poursuivi à travers le joint sur un minimum de 500 mm ou de 30 fois le diamètre des barres de renforcement transversales, selon la valeur la plus élevée. Dans ces conditions, le renforcement transversal doit être protégé par une peinture bitumineuse ou un enrobage équivalent adapté sur une distance d’au moins 75 mm de chaque côté du joint. Une rainure d’étanchéité n’est pas obligatoire pour les joints de construction dans les bases en béton armé continu. Lorsque le bord de la dalle en béton est endommagé, il doit être réparé avant la construction de la dalle adjacente.</w:t>
      </w:r>
    </w:p>
    <w:p w14:paraId="6E1A9DB7" w14:textId="77777777" w:rsidR="00997CD9" w:rsidRDefault="00E24BE9" w:rsidP="009A1FDF">
      <w:pPr>
        <w:keepNext/>
        <w:keepLines/>
        <w:rPr>
          <w:b/>
          <w:bCs/>
        </w:rPr>
      </w:pPr>
      <w:r>
        <w:rPr>
          <w:b/>
        </w:rPr>
        <w:t xml:space="preserve">1011 </w:t>
      </w:r>
      <w:r>
        <w:t xml:space="preserve">(02/16) </w:t>
      </w:r>
      <w:r>
        <w:rPr>
          <w:b/>
        </w:rPr>
        <w:t>Goujons</w:t>
      </w:r>
    </w:p>
    <w:p w14:paraId="0E216653" w14:textId="77777777" w:rsidR="00997CD9" w:rsidRDefault="00E24BE9" w:rsidP="00483A9E">
      <w:r>
        <w:rPr>
          <w:b/>
        </w:rPr>
        <w:t xml:space="preserve">1 </w:t>
      </w:r>
      <w:r>
        <w:t>(01/20) Les goujons satisferont aux exigences de la norme BS EN 13877-3 avec une résistance à la traction minimale de 250 MPa. Ils seront également exempts d’huile, de saleté, de rouille et de tartre. Ils seront droits, sans bavures ni autre irrégularité, et leurs extrémités coulissantes sciées proprement sans saillies en dehors du diamètre normal de la barre. Les goujons des joints d’expansion auront un diamètre de 25 mm avec un espacement de 300 mm et 600 mm de long pour les dalles jusqu’à 239 mm d’épaisseur; et de 32 mm pour les dalles plus épaisses. Les goujons des joints de contraction auront un diamètre de 20 mm avec un espacement de 300 mm et 400 mm de long pour les dalles jusqu’à 239 mm d’épaisseur; et de 25 mm avec un espacement de 300 mm et 600 mm de long pour les dalles plus épaisses.</w:t>
      </w:r>
    </w:p>
    <w:p w14:paraId="325F46E9" w14:textId="77777777" w:rsidR="00997CD9" w:rsidRDefault="00E24BE9" w:rsidP="00483A9E">
      <w:r>
        <w:t>L’entrepreneur soumettra la déclaration de performance des goujons à l’organisme de surveillance avant l’incorporation des goujons aux ouvrages. La déclaration de performance doit démontrer que les goujons répondent aux exigences de la spécification.</w:t>
      </w:r>
    </w:p>
    <w:p w14:paraId="0C301A6F" w14:textId="77777777" w:rsidR="00997CD9" w:rsidRDefault="00E24BE9" w:rsidP="00483A9E">
      <w:r>
        <w:lastRenderedPageBreak/>
        <w:t>2 (02/16) Les goujons doivent être soutenus sur des nacelles dans des assemblages de joints préfabriqués positionnés avant la construction de la dalle. Pour les joints de contraction, comme alternative aux assemblages préfabriqués, les goujons peuvent être insérés mécaniquement par vibration dans le béton au moyen d’un procédé garantissant le plein recompactage du béton autour des goujons et avec des finitions de surface apportées par une lisse de finition diagonale ou par un circuit oscillateur longitudinal circulant à travers la dalle.</w:t>
      </w:r>
    </w:p>
    <w:p w14:paraId="2C72DA3C" w14:textId="77777777" w:rsidR="00997CD9" w:rsidRDefault="00E24BE9" w:rsidP="00483A9E">
      <w:r>
        <w:t>3 (02/16) Les goujons seront positionnés à mi-profondeur par rapport au niveau de la surface de la dalle ± 20 mm. Ils seront alignés parallèlement à la surface finie de la dalle, à la ligne centrale de la chaussée et entre eux, en respectant les tolérances suivantes:</w:t>
      </w:r>
    </w:p>
    <w:p w14:paraId="4D2AF554" w14:textId="77777777" w:rsidR="00997CD9" w:rsidRDefault="00E24BE9" w:rsidP="009A1FDF">
      <w:pPr>
        <w:keepNext/>
        <w:keepLines/>
      </w:pPr>
      <w:r>
        <w:t>(i) Pour les barres soutenues par des nacelles avant la construction de la dalle et pour les barres insérées dans une construction à deux couches avant de placer la couche supérieure:</w:t>
      </w:r>
    </w:p>
    <w:p w14:paraId="041286F0" w14:textId="77777777" w:rsidR="00997CD9" w:rsidRDefault="00E24BE9" w:rsidP="00483A9E">
      <w:r>
        <w:t>(a) Toutes les barres d’un joint doivent se situer à ± 3 mm par 300 mm de longueur de barre,</w:t>
      </w:r>
    </w:p>
    <w:p w14:paraId="55CF5C7C" w14:textId="77777777" w:rsidR="00997CD9" w:rsidRDefault="00E24BE9" w:rsidP="00483A9E">
      <w:r>
        <w:t>(b) Deux tiers des barres doivent se situer à ± 2 mm par 300 mm de longueur de barre,</w:t>
      </w:r>
    </w:p>
    <w:p w14:paraId="0F1BDCD6" w14:textId="77777777" w:rsidR="00997CD9" w:rsidRDefault="00E24BE9" w:rsidP="00483A9E">
      <w:r>
        <w:t>(c) Aucune barre ne doit avoir un alignement différent à celui d’une barre adjacente de plus de 3 mm par 300 mm de longueur de barre, que ce soit dans le plan horizontal ou vertical;</w:t>
      </w:r>
    </w:p>
    <w:p w14:paraId="3AF3C4C6" w14:textId="77777777" w:rsidR="00997CD9" w:rsidRDefault="00E24BE9" w:rsidP="009A1FDF">
      <w:pPr>
        <w:keepNext/>
        <w:keepLines/>
      </w:pPr>
      <w:r>
        <w:t>(ii) Pour toutes les barres, après la construction de la dalle:</w:t>
      </w:r>
    </w:p>
    <w:p w14:paraId="34D0C143" w14:textId="77777777" w:rsidR="00997CD9" w:rsidRDefault="00E24BE9" w:rsidP="00483A9E">
      <w:r>
        <w:t>(a) Deux fois les tolérances d’alignement citées au point (i) ci-dessus,</w:t>
      </w:r>
    </w:p>
    <w:p w14:paraId="4792FF4E" w14:textId="77777777" w:rsidR="00997CD9" w:rsidRDefault="00E24BE9" w:rsidP="00483A9E">
      <w:r>
        <w:t>(b) Positionnement de manière identique sur la ligne destinée au joint dans une tolérance de 25 mm.</w:t>
      </w:r>
    </w:p>
    <w:p w14:paraId="6D59369D" w14:textId="77777777" w:rsidR="00997CD9" w:rsidRDefault="00E24BE9" w:rsidP="00483A9E">
      <w:r>
        <w:t>4 (02/16) Les nacelles soutenant les goujons ne doivent pas dépasser la ligne de joint.</w:t>
      </w:r>
    </w:p>
    <w:p w14:paraId="129118BA" w14:textId="77777777" w:rsidR="00997CD9" w:rsidRDefault="00E24BE9" w:rsidP="00483A9E">
      <w:r>
        <w:rPr>
          <w:b/>
        </w:rPr>
        <w:t xml:space="preserve">5 </w:t>
      </w:r>
      <w:r>
        <w:t>(02/16) Les goujons soutenus par des nacelles dans les assemblages, lorsqu’ils sont soumis à une charge de 110 N appliquée à chaque extrémité et dans le sens vertical ou horizontal (vers le haut, vers le bas, vers la gauche et vers la droite) ne doivent pas se fléchir à un degré dépassant les limites suivantes:</w:t>
      </w:r>
    </w:p>
    <w:p w14:paraId="636E5C6D" w14:textId="77777777" w:rsidR="00997CD9" w:rsidRDefault="00E24BE9" w:rsidP="00483A9E">
      <w:r>
        <w:t>(i) Deux tiers du nombre de barres de tout assemblage mis à l’essai ne peuvent pas fléchir de plus de 2 mm par 300 mm de longueur de barre;</w:t>
      </w:r>
    </w:p>
    <w:p w14:paraId="1BDCBF08" w14:textId="77777777" w:rsidR="00997CD9" w:rsidRDefault="00E24BE9" w:rsidP="00483A9E">
      <w:r>
        <w:t>(ii) Les autres barres de cet assemblage ne peuvent pas fléchir de plus de 3 mm par 300 mm de longueur de barre.</w:t>
      </w:r>
    </w:p>
    <w:p w14:paraId="7E994BED" w14:textId="77777777" w:rsidR="00997CD9" w:rsidRDefault="00E24BE9" w:rsidP="00483A9E">
      <w:r>
        <w:t>6 (02/16) L’assemblage des goujons et des nacelles de soutien, y compris le panneau d’obturation du joint pour les joints d’expansion aura le degré de rigidité suivant lorsque fixé en position:</w:t>
      </w:r>
    </w:p>
    <w:p w14:paraId="5A02C1E0" w14:textId="77777777" w:rsidR="00997CD9" w:rsidRDefault="00E24BE9" w:rsidP="00483A9E">
      <w:r>
        <w:lastRenderedPageBreak/>
        <w:t>(i) Pour les joints d’expansion, le fléchissement du bord supérieur du panneau d’obturation doit être inférieur à 13 mm lorsqu’une charge de 1,3 kN est appliquée perpendiculairement à la face verticale de ce dernier et distribuée sur une longueur de 600 mm au moyen d’une barre ou d’une tare en bois, à mi-profondeur et à mi-chemin entre les fixations individuelles, ou de 300 mm de l’une des extrémités d’une longueur du panneau si une fixation en continu est utilisée. Le fléchissement résiduel avec retrait de la charge ne doit pas dépasser 3 mm;</w:t>
      </w:r>
    </w:p>
    <w:p w14:paraId="36D4951A" w14:textId="77777777" w:rsidR="00997CD9" w:rsidRDefault="00E24BE9" w:rsidP="00483A9E">
      <w:r>
        <w:t>(ii) Les fixations de l’assemblage de joint à l’embase ne doivent pas défaillir sous la charge de 1,3 kN appliquée pour tester la rigidité de l’ensemble, mais doivent défaillir avant que la charge n’atteigne 2,6 kN;</w:t>
      </w:r>
    </w:p>
    <w:p w14:paraId="1468E169" w14:textId="77777777" w:rsidR="00997CD9" w:rsidRDefault="00E24BE9" w:rsidP="00483A9E">
      <w:r>
        <w:t>(iii) Les fixations pour les joints de contraction ne doivent pas défaillir sous la charge de 1,3 kN appliquée, mais doivent défaillir avant que la charge n’atteigne 2,6 kN lorsqu’elle est distribuée sur une longueur de 600 mm au moyen d’une barre ou d’une tare en bois placés aussi près que possible de la ligne de fixations;</w:t>
      </w:r>
    </w:p>
    <w:p w14:paraId="169C4041" w14:textId="77777777" w:rsidR="00997CD9" w:rsidRDefault="00E24BE9" w:rsidP="00483A9E">
      <w:r>
        <w:t>(iv) Les fixations sont réputées défaillantes lorsqu’il est possible d’observer un déplacement des assemblages de plus de 3 mm avec toute forme de fixation sous la charge d’essai. Le déplacement doit être mesuré de la partie la plus proche de l’assemblage au centre de la barre ou de la tare en bois.</w:t>
      </w:r>
    </w:p>
    <w:p w14:paraId="0359BF8E" w14:textId="77777777" w:rsidR="00997CD9" w:rsidRDefault="00E24BE9" w:rsidP="00483A9E">
      <w:r>
        <w:t>7 (01/20) Les goujons doivent être recouverts d’un enrobage polymère résistant à la corrosion posé sur la barre préalablement nettoyée. L’enrobage doit être lisse et exempt d’échancrures. La barre doit être soutenue à chaque extrémité lors de l’enrobage. L’épaisseur minimale doit être de 0,3 mm. L’enrobage doit aussi être capable de résister à 250 heures d’immersion dans une armoire de brouillard salin conforme à la norme BS EN ISO 7253, sans que la barre protégée ne montre aucune craquelure visible ni aucun signe de corrosion. La barre enrobée doit se conformer à l’essai de retrait suivant:</w:t>
      </w:r>
    </w:p>
    <w:p w14:paraId="25165812" w14:textId="77777777" w:rsidR="00997CD9" w:rsidRDefault="00E24BE9" w:rsidP="00483A9E">
      <w:r>
        <w:t>(i) Quatre barres doivent être prélevées au hasard dans le stock et, sans aucune préparation spéciale, enrobées conformément aux exigences de la présente clause. Les goujons enrobés seront placés centralement dans des échantillons de béton de 150 x 150 x 450 mm, en respectant les mêmes proportions de mélange de béton que pour le revêtement, mais avec une taille de granulats maximum de 20 mm et un durcissement conforme à la norme BS EN 12390-2. À sept jours, une charge de traction doit être appliquée pour obtenir un mouvement de la barre d’au moins 0,25 mm. La contrainte d’adhérence moyenne pour atteindre ce mouvement ne doit pas être supérieure à 0,89 N/mm</w:t>
      </w:r>
      <w:r>
        <w:rPr>
          <w:vertAlign w:val="superscript"/>
        </w:rPr>
        <w:t>2</w:t>
      </w:r>
      <w:r>
        <w:t>.</w:t>
      </w:r>
    </w:p>
    <w:p w14:paraId="653D67D4" w14:textId="77777777" w:rsidR="00997CD9" w:rsidRDefault="00E24BE9" w:rsidP="00483A9E">
      <w:r>
        <w:t>8 (02/16) Pour les joints d’expansion, un couvercle bien ajusté de 100 mm de long constitué d’un carton imperméabilisé ou de toute matière synthétique appropriée doit être placé sur une extrémité de chaque goujon. Un espace d’expansion d’une épaisseur supérieure de 10 mm à celle du panneau d’obturation devra être formé entre l’extrémité du couvercle et celle du goujon.</w:t>
      </w:r>
    </w:p>
    <w:p w14:paraId="7FC5202E" w14:textId="77777777" w:rsidR="00997CD9" w:rsidRDefault="00E24BE9" w:rsidP="009A1FDF">
      <w:pPr>
        <w:keepNext/>
        <w:keepLines/>
        <w:rPr>
          <w:b/>
          <w:bCs/>
        </w:rPr>
      </w:pPr>
      <w:r>
        <w:rPr>
          <w:b/>
        </w:rPr>
        <w:lastRenderedPageBreak/>
        <w:t xml:space="preserve">1012 </w:t>
      </w:r>
      <w:r>
        <w:t xml:space="preserve">(02/16) </w:t>
      </w:r>
      <w:r>
        <w:rPr>
          <w:b/>
        </w:rPr>
        <w:t>Armatures</w:t>
      </w:r>
    </w:p>
    <w:p w14:paraId="487081B1" w14:textId="77777777" w:rsidR="00997CD9" w:rsidRDefault="00E24BE9" w:rsidP="00483A9E">
      <w:r>
        <w:rPr>
          <w:b/>
        </w:rPr>
        <w:t xml:space="preserve">1 </w:t>
      </w:r>
      <w:r>
        <w:t>(02/16) Les armatures des joints transversaux ou longitudinaux seront conformes à la clause 1008, conformément aux exigences ci-dessous et au tableau 10/5.</w:t>
      </w:r>
    </w:p>
    <w:p w14:paraId="1F2C3C3E" w14:textId="77777777" w:rsidR="00997CD9" w:rsidRDefault="00E24BE9" w:rsidP="00483A9E">
      <w:r>
        <w:t>2 (01/20) Les armatures à utiliser dans les joints doivent compter une protection contre la corrosion sous la forme d’un enrobage polymère flexible résistant à la corrosion, fixé au centre sur 200 mm de la section centrale préalablement nettoyée des barres.</w:t>
      </w:r>
    </w:p>
    <w:p w14:paraId="7F0FE14C" w14:textId="77777777" w:rsidR="00997CD9" w:rsidRDefault="00E24BE9" w:rsidP="00483A9E">
      <w:r>
        <w:t>Si des armatures doivent être coudées pour s’adapter à des joints de construction et puis redressées, l’enrobage doit être capable de se redresser à 90 degrés sans se fissurer.</w:t>
      </w:r>
    </w:p>
    <w:p w14:paraId="1F432B74" w14:textId="77777777" w:rsidR="00997CD9" w:rsidRDefault="00E24BE9" w:rsidP="00483A9E">
      <w:r>
        <w:t>L’enrobage pour les barres droites et coudées après redressement doit être capable de résister à 250 heures d’immersion dans une armoire de brouillard salin conforme à la norme BS EN ISO 7253, sans que la partie protégée de la barre ne montre aucune fissure ou craquelure visible ni aucun signe de corrosion.</w:t>
      </w:r>
    </w:p>
    <w:p w14:paraId="6EE6CAF1" w14:textId="77777777" w:rsidR="00997CD9" w:rsidRDefault="00E24BE9" w:rsidP="00483A9E">
      <w:r>
        <w:rPr>
          <w:b/>
        </w:rPr>
        <w:t xml:space="preserve">3 </w:t>
      </w:r>
      <w:r>
        <w:t>(02/16) Les armatures dans les joints de déformation et longitudinaux formés par voie humide doivent être confectionnées dans des assemblages rigides avec supports et fixations adéquats pour rester fermement en position lors de la construction de la dalle.</w:t>
      </w:r>
    </w:p>
    <w:p w14:paraId="27047C88" w14:textId="77777777" w:rsidR="00997CD9" w:rsidRDefault="00E24BE9" w:rsidP="00483A9E">
      <w:r>
        <w:t>4 (02/16) Alternativement, les armatures sur les joints longitudinaux au niveau des joints peuvent être insérées mécaniquement par vibration depuis le dessus au moyen d’un procédé garantissant le recompactage du béton autour des armatures.</w:t>
      </w:r>
    </w:p>
    <w:p w14:paraId="722A4658" w14:textId="77777777" w:rsidR="00997CD9" w:rsidRDefault="00E24BE9" w:rsidP="00483A9E">
      <w:r>
        <w:t>5 (02/16) Au niveau des joints de construction longitudinaux, les armatures peuvent être fixées de manière adéquate à des formes secondaires ou insérées dans le côté de la dalle au moyen d’un procédé garantissant le recompactage du béton autour des armatures et une fixation suffisante.</w:t>
      </w:r>
    </w:p>
    <w:p w14:paraId="5AD98F1C" w14:textId="77777777" w:rsidR="00997CD9" w:rsidRDefault="00E24BE9" w:rsidP="00483A9E">
      <w:r>
        <w:t>6 (02/16) Les armatures dans les joints de déformation doivent être placées à partir de la surface supérieure de la dalle jusqu’à + 20 à -10 mm de profondeur depuis le milieu de la dalle.</w:t>
      </w:r>
    </w:p>
    <w:p w14:paraId="675409CC" w14:textId="77777777" w:rsidR="00997CD9" w:rsidRDefault="00E24BE9" w:rsidP="00483A9E">
      <w:r>
        <w:t>Les armatures des autres joints doivent être placées et maintenues dans le tiers médian de l’épaisseur de la dalle, à peu près parallèlement à la surface et sensiblement perpendiculaires à la ligne du joint, le centre de chaque barre sur la ligne destinée aux joints en respectant une tolérance de ± 50 mm, et avec une couverture minimale de 30 mm au-dessous de tout inducteur de fissures supérieures de la rainure du joint pour les dalles de 200 mm d’épaisseur ou plus, ou de 20 mm pour les dalles de moins de 200 mm d’épaisseur.</w:t>
      </w:r>
    </w:p>
    <w:p w14:paraId="1E08D524" w14:textId="77777777" w:rsidR="00997CD9" w:rsidRDefault="00E24BE9" w:rsidP="00483A9E">
      <w:r>
        <w:t xml:space="preserve">7 (02/16) Au niveau des joints de construction transversaux en béton armé continu, les armatures doivent être de 1,5 m de long, du même grade et de la même taille que l’armature longitudinale. Elles devront également être fixées selon un espacement correspondant à deux fois l’espacement normal à mi-chemin entre les barres de renfort longitudinales, afin que 750 mm ± 50 mm dépasse de chaque côté du joint au même niveau que le renforcement longitudinal, et être attachées au </w:t>
      </w:r>
      <w:r>
        <w:lastRenderedPageBreak/>
        <w:t>renforcement transversal. Si le dallage à partir d’un joint de construction n’est pas repris dans les 5 jours, une barre de renforcement supplémentaire de 8 m de long devra être apposée en chevauchement et attachée à chaque armature. Ces barres supplémentaires peuvent être combinées avec les armatures. Lorsque l’espacement entre le renforcement longitudinal et les barres supplémentaires de 8 m de long est inférieur à 90 mm, la taille nominale des granulats doit être de 20 mm dans un nombre suffisant de lots de béton pour remplir la section de la chaussée.</w:t>
      </w:r>
    </w:p>
    <w:p w14:paraId="53E58D7C" w14:textId="77777777" w:rsidR="00997CD9" w:rsidRDefault="00E24BE9" w:rsidP="009A1FDF">
      <w:pPr>
        <w:keepNext/>
        <w:keepLines/>
        <w:rPr>
          <w:b/>
          <w:bCs/>
        </w:rPr>
      </w:pPr>
      <w:r>
        <w:rPr>
          <w:b/>
        </w:rPr>
        <w:t xml:space="preserve">TABLEAU 10/5: </w:t>
      </w:r>
      <w:r>
        <w:t>(01/20)</w:t>
      </w:r>
      <w:r>
        <w:rPr>
          <w:b/>
        </w:rPr>
        <w:t>Détails sur les armatures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2728"/>
        <w:gridCol w:w="1439"/>
        <w:gridCol w:w="1657"/>
        <w:gridCol w:w="1535"/>
        <w:gridCol w:w="1657"/>
      </w:tblGrid>
      <w:tr w:rsidR="001631C8" w:rsidRPr="001631C8" w14:paraId="32F269EC" w14:textId="77777777" w:rsidTr="001631C8">
        <w:trPr>
          <w:cantSplit/>
        </w:trPr>
        <w:tc>
          <w:tcPr>
            <w:tcW w:w="1513" w:type="pct"/>
            <w:shd w:val="clear" w:color="auto" w:fill="auto"/>
          </w:tcPr>
          <w:p w14:paraId="41D1C2C7" w14:textId="77777777" w:rsidR="001631C8" w:rsidRPr="001631C8" w:rsidRDefault="001631C8" w:rsidP="001631C8">
            <w:pPr>
              <w:keepNext/>
              <w:keepLines/>
              <w:spacing w:after="0"/>
              <w:rPr>
                <w:b/>
                <w:bCs/>
                <w:sz w:val="20"/>
                <w:szCs w:val="20"/>
              </w:rPr>
            </w:pPr>
            <w:r>
              <w:rPr>
                <w:b/>
                <w:sz w:val="20"/>
              </w:rPr>
              <w:t>Joints</w:t>
            </w:r>
          </w:p>
        </w:tc>
        <w:tc>
          <w:tcPr>
            <w:tcW w:w="798" w:type="pct"/>
            <w:shd w:val="clear" w:color="auto" w:fill="auto"/>
          </w:tcPr>
          <w:p w14:paraId="272A16D9" w14:textId="77777777" w:rsidR="001631C8" w:rsidRPr="001631C8" w:rsidRDefault="001631C8" w:rsidP="001631C8">
            <w:pPr>
              <w:keepNext/>
              <w:keepLines/>
              <w:spacing w:after="0"/>
              <w:rPr>
                <w:b/>
                <w:bCs/>
                <w:sz w:val="20"/>
                <w:szCs w:val="20"/>
              </w:rPr>
            </w:pPr>
            <w:r>
              <w:rPr>
                <w:b/>
                <w:sz w:val="20"/>
              </w:rPr>
              <w:t>Diamètre</w:t>
            </w:r>
          </w:p>
          <w:p w14:paraId="14BB5269" w14:textId="77777777" w:rsidR="001631C8" w:rsidRPr="001631C8" w:rsidRDefault="001631C8" w:rsidP="001631C8">
            <w:pPr>
              <w:keepNext/>
              <w:keepLines/>
              <w:spacing w:after="0"/>
              <w:rPr>
                <w:b/>
                <w:bCs/>
                <w:sz w:val="20"/>
                <w:szCs w:val="20"/>
              </w:rPr>
            </w:pPr>
            <w:r>
              <w:rPr>
                <w:b/>
                <w:sz w:val="20"/>
              </w:rPr>
              <w:t>mm</w:t>
            </w:r>
          </w:p>
        </w:tc>
        <w:tc>
          <w:tcPr>
            <w:tcW w:w="919" w:type="pct"/>
            <w:shd w:val="clear" w:color="auto" w:fill="auto"/>
          </w:tcPr>
          <w:p w14:paraId="715535DF" w14:textId="77777777" w:rsidR="001631C8" w:rsidRPr="001631C8" w:rsidRDefault="001631C8" w:rsidP="001631C8">
            <w:pPr>
              <w:keepNext/>
              <w:keepLines/>
              <w:spacing w:after="0"/>
              <w:rPr>
                <w:b/>
                <w:bCs/>
                <w:sz w:val="20"/>
                <w:szCs w:val="20"/>
              </w:rPr>
            </w:pPr>
            <w:r>
              <w:rPr>
                <w:b/>
                <w:sz w:val="20"/>
              </w:rPr>
              <w:t>Grade de l'acier</w:t>
            </w:r>
          </w:p>
        </w:tc>
        <w:tc>
          <w:tcPr>
            <w:tcW w:w="851" w:type="pct"/>
            <w:shd w:val="clear" w:color="auto" w:fill="auto"/>
          </w:tcPr>
          <w:p w14:paraId="6D00A0E6" w14:textId="77777777" w:rsidR="001631C8" w:rsidRPr="001631C8" w:rsidRDefault="001631C8" w:rsidP="001631C8">
            <w:pPr>
              <w:keepNext/>
              <w:keepLines/>
              <w:spacing w:after="0"/>
              <w:rPr>
                <w:b/>
                <w:bCs/>
                <w:sz w:val="20"/>
                <w:szCs w:val="20"/>
              </w:rPr>
            </w:pPr>
            <w:r>
              <w:rPr>
                <w:b/>
                <w:sz w:val="20"/>
              </w:rPr>
              <w:t>Longueur</w:t>
            </w:r>
          </w:p>
          <w:p w14:paraId="4C297F2E" w14:textId="77777777" w:rsidR="001631C8" w:rsidRPr="001631C8" w:rsidRDefault="001631C8" w:rsidP="001631C8">
            <w:pPr>
              <w:keepNext/>
              <w:keepLines/>
              <w:spacing w:after="0"/>
              <w:rPr>
                <w:b/>
                <w:bCs/>
                <w:sz w:val="20"/>
                <w:szCs w:val="20"/>
              </w:rPr>
            </w:pPr>
            <w:r>
              <w:rPr>
                <w:b/>
                <w:sz w:val="20"/>
              </w:rPr>
              <w:t>mm</w:t>
            </w:r>
          </w:p>
        </w:tc>
        <w:tc>
          <w:tcPr>
            <w:tcW w:w="919" w:type="pct"/>
            <w:shd w:val="clear" w:color="auto" w:fill="auto"/>
          </w:tcPr>
          <w:p w14:paraId="6F00E9A4" w14:textId="77777777" w:rsidR="001631C8" w:rsidRPr="001631C8" w:rsidRDefault="001631C8" w:rsidP="001631C8">
            <w:pPr>
              <w:keepNext/>
              <w:keepLines/>
              <w:spacing w:after="0"/>
              <w:rPr>
                <w:b/>
                <w:bCs/>
                <w:sz w:val="20"/>
                <w:szCs w:val="20"/>
              </w:rPr>
            </w:pPr>
            <w:r>
              <w:rPr>
                <w:b/>
                <w:sz w:val="20"/>
              </w:rPr>
              <w:t>Espacement</w:t>
            </w:r>
          </w:p>
          <w:p w14:paraId="111021EE" w14:textId="77777777" w:rsidR="001631C8" w:rsidRPr="001631C8" w:rsidRDefault="001631C8" w:rsidP="001631C8">
            <w:pPr>
              <w:keepNext/>
              <w:keepLines/>
              <w:spacing w:after="0"/>
              <w:rPr>
                <w:b/>
                <w:bCs/>
                <w:sz w:val="20"/>
                <w:szCs w:val="20"/>
              </w:rPr>
            </w:pPr>
            <w:r>
              <w:rPr>
                <w:b/>
                <w:sz w:val="20"/>
              </w:rPr>
              <w:t>mm</w:t>
            </w:r>
          </w:p>
        </w:tc>
      </w:tr>
      <w:tr w:rsidR="001631C8" w:rsidRPr="001631C8" w14:paraId="3649E872" w14:textId="77777777" w:rsidTr="001631C8">
        <w:trPr>
          <w:cantSplit/>
        </w:trPr>
        <w:tc>
          <w:tcPr>
            <w:tcW w:w="1513" w:type="pct"/>
            <w:shd w:val="clear" w:color="auto" w:fill="auto"/>
          </w:tcPr>
          <w:p w14:paraId="18D660FF" w14:textId="77777777" w:rsidR="001631C8" w:rsidRPr="001631C8" w:rsidRDefault="001631C8" w:rsidP="001631C8">
            <w:pPr>
              <w:spacing w:after="0"/>
              <w:rPr>
                <w:sz w:val="20"/>
                <w:szCs w:val="20"/>
              </w:rPr>
            </w:pPr>
            <w:r>
              <w:rPr>
                <w:sz w:val="20"/>
              </w:rPr>
              <w:t>Joints de construction transversaux en béton armé continu</w:t>
            </w:r>
          </w:p>
        </w:tc>
        <w:tc>
          <w:tcPr>
            <w:tcW w:w="798" w:type="pct"/>
            <w:shd w:val="clear" w:color="auto" w:fill="auto"/>
          </w:tcPr>
          <w:p w14:paraId="7353DD71" w14:textId="77777777" w:rsidR="001631C8" w:rsidRPr="001631C8" w:rsidRDefault="001631C8" w:rsidP="001631C8">
            <w:pPr>
              <w:spacing w:after="0"/>
              <w:rPr>
                <w:sz w:val="20"/>
                <w:szCs w:val="20"/>
              </w:rPr>
            </w:pPr>
            <w:r>
              <w:rPr>
                <w:sz w:val="20"/>
              </w:rPr>
              <w:t>Pour le renforcement principal</w:t>
            </w:r>
          </w:p>
        </w:tc>
        <w:tc>
          <w:tcPr>
            <w:tcW w:w="919" w:type="pct"/>
            <w:shd w:val="clear" w:color="auto" w:fill="auto"/>
          </w:tcPr>
          <w:p w14:paraId="73632AD7" w14:textId="77777777" w:rsidR="001631C8" w:rsidRPr="001631C8" w:rsidRDefault="001631C8" w:rsidP="001631C8">
            <w:pPr>
              <w:spacing w:after="0"/>
              <w:rPr>
                <w:sz w:val="20"/>
                <w:szCs w:val="20"/>
              </w:rPr>
            </w:pPr>
            <w:r>
              <w:rPr>
                <w:sz w:val="20"/>
              </w:rPr>
              <w:t>Grade B500B ou B500C</w:t>
            </w:r>
          </w:p>
        </w:tc>
        <w:tc>
          <w:tcPr>
            <w:tcW w:w="851" w:type="pct"/>
            <w:shd w:val="clear" w:color="auto" w:fill="auto"/>
          </w:tcPr>
          <w:p w14:paraId="3E6F5E6F" w14:textId="77777777" w:rsidR="001631C8" w:rsidRPr="001631C8" w:rsidRDefault="001631C8" w:rsidP="001631C8">
            <w:pPr>
              <w:spacing w:after="0"/>
              <w:rPr>
                <w:sz w:val="20"/>
                <w:szCs w:val="20"/>
              </w:rPr>
            </w:pPr>
            <w:r>
              <w:rPr>
                <w:sz w:val="20"/>
              </w:rPr>
              <w:t>1500</w:t>
            </w:r>
          </w:p>
        </w:tc>
        <w:tc>
          <w:tcPr>
            <w:tcW w:w="919" w:type="pct"/>
            <w:shd w:val="clear" w:color="auto" w:fill="auto"/>
          </w:tcPr>
          <w:p w14:paraId="5186AA8E" w14:textId="77777777" w:rsidR="001631C8" w:rsidRPr="001631C8" w:rsidRDefault="001631C8" w:rsidP="001631C8">
            <w:pPr>
              <w:spacing w:after="0"/>
              <w:rPr>
                <w:sz w:val="20"/>
                <w:szCs w:val="20"/>
              </w:rPr>
            </w:pPr>
            <w:r>
              <w:rPr>
                <w:sz w:val="20"/>
              </w:rPr>
              <w:t>Deux fois l’espacement du renforcement principal</w:t>
            </w:r>
          </w:p>
        </w:tc>
      </w:tr>
      <w:tr w:rsidR="001631C8" w:rsidRPr="001631C8" w14:paraId="7A0014B1" w14:textId="77777777" w:rsidTr="001631C8">
        <w:trPr>
          <w:cantSplit/>
        </w:trPr>
        <w:tc>
          <w:tcPr>
            <w:tcW w:w="1513" w:type="pct"/>
            <w:vMerge w:val="restart"/>
            <w:shd w:val="clear" w:color="auto" w:fill="auto"/>
          </w:tcPr>
          <w:p w14:paraId="4C67359B" w14:textId="77777777" w:rsidR="001631C8" w:rsidRPr="001631C8" w:rsidRDefault="001631C8" w:rsidP="001631C8">
            <w:pPr>
              <w:spacing w:after="0"/>
              <w:rPr>
                <w:sz w:val="20"/>
                <w:szCs w:val="20"/>
              </w:rPr>
            </w:pPr>
            <w:r>
              <w:rPr>
                <w:sz w:val="20"/>
              </w:rPr>
              <w:t>Joints de construction d’urgence en dalles de béton armé goujonné hors joints de contraction et d’expansion</w:t>
            </w:r>
          </w:p>
        </w:tc>
        <w:tc>
          <w:tcPr>
            <w:tcW w:w="798" w:type="pct"/>
            <w:vMerge w:val="restart"/>
            <w:shd w:val="clear" w:color="auto" w:fill="auto"/>
          </w:tcPr>
          <w:p w14:paraId="2E804D22" w14:textId="77777777" w:rsidR="001631C8" w:rsidRPr="001631C8" w:rsidRDefault="001631C8" w:rsidP="001631C8">
            <w:pPr>
              <w:spacing w:after="0"/>
              <w:rPr>
                <w:sz w:val="20"/>
                <w:szCs w:val="20"/>
              </w:rPr>
            </w:pPr>
            <w:r>
              <w:rPr>
                <w:sz w:val="20"/>
              </w:rPr>
              <w:t>12</w:t>
            </w:r>
          </w:p>
        </w:tc>
        <w:tc>
          <w:tcPr>
            <w:tcW w:w="919" w:type="pct"/>
            <w:vMerge w:val="restart"/>
            <w:shd w:val="clear" w:color="auto" w:fill="auto"/>
          </w:tcPr>
          <w:p w14:paraId="0B1BD251" w14:textId="77777777" w:rsidR="001631C8" w:rsidRPr="001631C8" w:rsidRDefault="001631C8" w:rsidP="001631C8">
            <w:pPr>
              <w:spacing w:after="0"/>
              <w:rPr>
                <w:sz w:val="20"/>
                <w:szCs w:val="20"/>
              </w:rPr>
            </w:pPr>
            <w:r>
              <w:rPr>
                <w:sz w:val="20"/>
              </w:rPr>
              <w:t>Grade B500B ou B500C</w:t>
            </w:r>
          </w:p>
        </w:tc>
        <w:tc>
          <w:tcPr>
            <w:tcW w:w="851" w:type="pct"/>
            <w:shd w:val="clear" w:color="auto" w:fill="auto"/>
          </w:tcPr>
          <w:p w14:paraId="3BE2183D" w14:textId="0D0608DF" w:rsidR="001631C8" w:rsidRPr="001631C8" w:rsidRDefault="001631C8" w:rsidP="001631C8">
            <w:pPr>
              <w:spacing w:after="0"/>
              <w:rPr>
                <w:sz w:val="20"/>
                <w:szCs w:val="20"/>
              </w:rPr>
            </w:pPr>
            <w:r>
              <w:rPr>
                <w:sz w:val="20"/>
              </w:rPr>
              <w:t>1000</w:t>
            </w:r>
          </w:p>
        </w:tc>
        <w:tc>
          <w:tcPr>
            <w:tcW w:w="919" w:type="pct"/>
            <w:shd w:val="clear" w:color="auto" w:fill="auto"/>
          </w:tcPr>
          <w:p w14:paraId="0E309CE7" w14:textId="1499EA52" w:rsidR="001631C8" w:rsidRPr="001631C8" w:rsidRDefault="001631C8" w:rsidP="001631C8">
            <w:pPr>
              <w:spacing w:after="0"/>
              <w:rPr>
                <w:sz w:val="20"/>
                <w:szCs w:val="20"/>
              </w:rPr>
            </w:pPr>
            <w:r>
              <w:rPr>
                <w:sz w:val="20"/>
              </w:rPr>
              <w:t>600</w:t>
            </w:r>
          </w:p>
        </w:tc>
      </w:tr>
      <w:tr w:rsidR="001631C8" w:rsidRPr="001631C8" w14:paraId="4020B861" w14:textId="77777777" w:rsidTr="001631C8">
        <w:trPr>
          <w:cantSplit/>
        </w:trPr>
        <w:tc>
          <w:tcPr>
            <w:tcW w:w="1513" w:type="pct"/>
            <w:vMerge/>
            <w:shd w:val="clear" w:color="auto" w:fill="auto"/>
          </w:tcPr>
          <w:p w14:paraId="498AC5C3" w14:textId="77777777" w:rsidR="001631C8" w:rsidRPr="001631C8" w:rsidRDefault="001631C8" w:rsidP="001631C8">
            <w:pPr>
              <w:spacing w:after="0"/>
              <w:rPr>
                <w:sz w:val="20"/>
                <w:szCs w:val="20"/>
              </w:rPr>
            </w:pPr>
          </w:p>
        </w:tc>
        <w:tc>
          <w:tcPr>
            <w:tcW w:w="798" w:type="pct"/>
            <w:vMerge/>
            <w:shd w:val="clear" w:color="auto" w:fill="auto"/>
          </w:tcPr>
          <w:p w14:paraId="6BD195D1" w14:textId="77777777" w:rsidR="001631C8" w:rsidRPr="001631C8" w:rsidRDefault="001631C8" w:rsidP="001631C8">
            <w:pPr>
              <w:spacing w:after="0"/>
              <w:rPr>
                <w:sz w:val="20"/>
                <w:szCs w:val="20"/>
              </w:rPr>
            </w:pPr>
          </w:p>
        </w:tc>
        <w:tc>
          <w:tcPr>
            <w:tcW w:w="919" w:type="pct"/>
            <w:vMerge/>
            <w:shd w:val="clear" w:color="auto" w:fill="auto"/>
          </w:tcPr>
          <w:p w14:paraId="626D53CE" w14:textId="77777777" w:rsidR="001631C8" w:rsidRPr="001631C8" w:rsidRDefault="001631C8" w:rsidP="001631C8">
            <w:pPr>
              <w:spacing w:after="0"/>
              <w:rPr>
                <w:sz w:val="20"/>
                <w:szCs w:val="20"/>
              </w:rPr>
            </w:pPr>
          </w:p>
        </w:tc>
        <w:tc>
          <w:tcPr>
            <w:tcW w:w="851" w:type="pct"/>
            <w:shd w:val="clear" w:color="auto" w:fill="auto"/>
          </w:tcPr>
          <w:p w14:paraId="173500CC" w14:textId="7A8CBFFE" w:rsidR="001631C8" w:rsidRPr="001631C8" w:rsidRDefault="001631C8" w:rsidP="001631C8">
            <w:pPr>
              <w:spacing w:after="0"/>
              <w:rPr>
                <w:sz w:val="20"/>
                <w:szCs w:val="20"/>
              </w:rPr>
            </w:pPr>
            <w:r>
              <w:rPr>
                <w:sz w:val="20"/>
              </w:rPr>
              <w:t>750</w:t>
            </w:r>
          </w:p>
        </w:tc>
        <w:tc>
          <w:tcPr>
            <w:tcW w:w="919" w:type="pct"/>
            <w:shd w:val="clear" w:color="auto" w:fill="auto"/>
          </w:tcPr>
          <w:p w14:paraId="676C485B" w14:textId="23AE1188" w:rsidR="001631C8" w:rsidRPr="001631C8" w:rsidRDefault="001631C8" w:rsidP="001631C8">
            <w:pPr>
              <w:spacing w:after="0"/>
              <w:rPr>
                <w:sz w:val="20"/>
                <w:szCs w:val="20"/>
              </w:rPr>
            </w:pPr>
            <w:r>
              <w:rPr>
                <w:sz w:val="20"/>
              </w:rPr>
              <w:t>600</w:t>
            </w:r>
          </w:p>
        </w:tc>
      </w:tr>
      <w:tr w:rsidR="001631C8" w:rsidRPr="001631C8" w14:paraId="1D10DDE5" w14:textId="77777777" w:rsidTr="001631C8">
        <w:trPr>
          <w:cantSplit/>
        </w:trPr>
        <w:tc>
          <w:tcPr>
            <w:tcW w:w="1513" w:type="pct"/>
            <w:vMerge w:val="restart"/>
            <w:shd w:val="clear" w:color="auto" w:fill="auto"/>
          </w:tcPr>
          <w:p w14:paraId="7026D524" w14:textId="77777777" w:rsidR="001631C8" w:rsidRPr="001631C8" w:rsidRDefault="001631C8" w:rsidP="001631C8">
            <w:pPr>
              <w:spacing w:after="0"/>
              <w:rPr>
                <w:sz w:val="20"/>
                <w:szCs w:val="20"/>
              </w:rPr>
            </w:pPr>
            <w:r>
              <w:rPr>
                <w:sz w:val="20"/>
              </w:rPr>
              <w:t>Joints de déformation</w:t>
            </w:r>
          </w:p>
        </w:tc>
        <w:tc>
          <w:tcPr>
            <w:tcW w:w="798" w:type="pct"/>
            <w:vMerge w:val="restart"/>
            <w:shd w:val="clear" w:color="auto" w:fill="auto"/>
          </w:tcPr>
          <w:p w14:paraId="1CCBB640" w14:textId="77777777" w:rsidR="001631C8" w:rsidRPr="001631C8" w:rsidRDefault="001631C8" w:rsidP="001631C8">
            <w:pPr>
              <w:spacing w:after="0"/>
              <w:rPr>
                <w:sz w:val="20"/>
                <w:szCs w:val="20"/>
              </w:rPr>
            </w:pPr>
            <w:r>
              <w:rPr>
                <w:sz w:val="20"/>
              </w:rPr>
              <w:t>12</w:t>
            </w:r>
          </w:p>
        </w:tc>
        <w:tc>
          <w:tcPr>
            <w:tcW w:w="919" w:type="pct"/>
            <w:vMerge w:val="restart"/>
            <w:shd w:val="clear" w:color="auto" w:fill="auto"/>
          </w:tcPr>
          <w:p w14:paraId="4E1B6594" w14:textId="77777777" w:rsidR="001631C8" w:rsidRPr="001631C8" w:rsidRDefault="001631C8" w:rsidP="001631C8">
            <w:pPr>
              <w:spacing w:after="0"/>
              <w:rPr>
                <w:sz w:val="20"/>
                <w:szCs w:val="20"/>
              </w:rPr>
            </w:pPr>
            <w:r>
              <w:rPr>
                <w:sz w:val="20"/>
              </w:rPr>
              <w:t>Grade B500B ou B500C</w:t>
            </w:r>
          </w:p>
        </w:tc>
        <w:tc>
          <w:tcPr>
            <w:tcW w:w="851" w:type="pct"/>
            <w:shd w:val="clear" w:color="auto" w:fill="auto"/>
          </w:tcPr>
          <w:p w14:paraId="45506EB7" w14:textId="7BF0F201" w:rsidR="001631C8" w:rsidRPr="001631C8" w:rsidRDefault="001631C8" w:rsidP="001631C8">
            <w:pPr>
              <w:spacing w:after="0"/>
              <w:rPr>
                <w:sz w:val="20"/>
                <w:szCs w:val="20"/>
              </w:rPr>
            </w:pPr>
            <w:r>
              <w:rPr>
                <w:sz w:val="20"/>
              </w:rPr>
              <w:t>1000</w:t>
            </w:r>
          </w:p>
        </w:tc>
        <w:tc>
          <w:tcPr>
            <w:tcW w:w="919" w:type="pct"/>
            <w:shd w:val="clear" w:color="auto" w:fill="auto"/>
          </w:tcPr>
          <w:p w14:paraId="0DEECBE6" w14:textId="47FDD0B4" w:rsidR="001631C8" w:rsidRPr="001631C8" w:rsidRDefault="001631C8" w:rsidP="001631C8">
            <w:pPr>
              <w:spacing w:after="0"/>
              <w:rPr>
                <w:sz w:val="20"/>
                <w:szCs w:val="20"/>
              </w:rPr>
            </w:pPr>
            <w:r>
              <w:rPr>
                <w:sz w:val="20"/>
              </w:rPr>
              <w:t>300</w:t>
            </w:r>
          </w:p>
        </w:tc>
      </w:tr>
      <w:tr w:rsidR="001631C8" w:rsidRPr="001631C8" w14:paraId="5D6425CE" w14:textId="77777777" w:rsidTr="001631C8">
        <w:trPr>
          <w:cantSplit/>
        </w:trPr>
        <w:tc>
          <w:tcPr>
            <w:tcW w:w="1513" w:type="pct"/>
            <w:vMerge/>
            <w:shd w:val="clear" w:color="auto" w:fill="auto"/>
          </w:tcPr>
          <w:p w14:paraId="459FC9EB" w14:textId="77777777" w:rsidR="001631C8" w:rsidRPr="001631C8" w:rsidRDefault="001631C8" w:rsidP="001631C8">
            <w:pPr>
              <w:spacing w:after="0"/>
              <w:rPr>
                <w:sz w:val="20"/>
                <w:szCs w:val="20"/>
              </w:rPr>
            </w:pPr>
          </w:p>
        </w:tc>
        <w:tc>
          <w:tcPr>
            <w:tcW w:w="798" w:type="pct"/>
            <w:vMerge/>
            <w:shd w:val="clear" w:color="auto" w:fill="auto"/>
          </w:tcPr>
          <w:p w14:paraId="1E1204C1" w14:textId="77777777" w:rsidR="001631C8" w:rsidRPr="001631C8" w:rsidRDefault="001631C8" w:rsidP="001631C8">
            <w:pPr>
              <w:spacing w:after="0"/>
              <w:rPr>
                <w:sz w:val="20"/>
                <w:szCs w:val="20"/>
              </w:rPr>
            </w:pPr>
          </w:p>
        </w:tc>
        <w:tc>
          <w:tcPr>
            <w:tcW w:w="919" w:type="pct"/>
            <w:vMerge/>
            <w:shd w:val="clear" w:color="auto" w:fill="auto"/>
          </w:tcPr>
          <w:p w14:paraId="344D256C" w14:textId="77777777" w:rsidR="001631C8" w:rsidRPr="001631C8" w:rsidRDefault="001631C8" w:rsidP="001631C8">
            <w:pPr>
              <w:spacing w:after="0"/>
              <w:rPr>
                <w:sz w:val="20"/>
                <w:szCs w:val="20"/>
              </w:rPr>
            </w:pPr>
          </w:p>
        </w:tc>
        <w:tc>
          <w:tcPr>
            <w:tcW w:w="851" w:type="pct"/>
            <w:shd w:val="clear" w:color="auto" w:fill="auto"/>
          </w:tcPr>
          <w:p w14:paraId="0EA17AC0" w14:textId="3DB77003" w:rsidR="001631C8" w:rsidRPr="001631C8" w:rsidRDefault="001631C8" w:rsidP="001631C8">
            <w:pPr>
              <w:spacing w:after="0"/>
              <w:rPr>
                <w:sz w:val="20"/>
                <w:szCs w:val="20"/>
              </w:rPr>
            </w:pPr>
            <w:r>
              <w:rPr>
                <w:sz w:val="20"/>
              </w:rPr>
              <w:t>750</w:t>
            </w:r>
          </w:p>
        </w:tc>
        <w:tc>
          <w:tcPr>
            <w:tcW w:w="919" w:type="pct"/>
            <w:shd w:val="clear" w:color="auto" w:fill="auto"/>
          </w:tcPr>
          <w:p w14:paraId="63EEDB69" w14:textId="563A6122" w:rsidR="001631C8" w:rsidRPr="001631C8" w:rsidRDefault="001631C8" w:rsidP="001631C8">
            <w:pPr>
              <w:spacing w:after="0"/>
              <w:rPr>
                <w:sz w:val="20"/>
                <w:szCs w:val="20"/>
              </w:rPr>
            </w:pPr>
            <w:r>
              <w:rPr>
                <w:sz w:val="20"/>
              </w:rPr>
              <w:t>600</w:t>
            </w:r>
          </w:p>
        </w:tc>
      </w:tr>
      <w:tr w:rsidR="001631C8" w:rsidRPr="001631C8" w14:paraId="75CBE6B3" w14:textId="77777777" w:rsidTr="001631C8">
        <w:trPr>
          <w:cantSplit/>
        </w:trPr>
        <w:tc>
          <w:tcPr>
            <w:tcW w:w="1513" w:type="pct"/>
            <w:vMerge w:val="restart"/>
            <w:shd w:val="clear" w:color="auto" w:fill="auto"/>
          </w:tcPr>
          <w:p w14:paraId="2B1D6708" w14:textId="77777777" w:rsidR="001631C8" w:rsidRPr="001631C8" w:rsidRDefault="001631C8" w:rsidP="001631C8">
            <w:pPr>
              <w:spacing w:after="0"/>
              <w:rPr>
                <w:sz w:val="20"/>
                <w:szCs w:val="20"/>
              </w:rPr>
            </w:pPr>
            <w:r>
              <w:rPr>
                <w:sz w:val="20"/>
              </w:rPr>
              <w:t>Longitudinale</w:t>
            </w:r>
          </w:p>
          <w:p w14:paraId="36C66494" w14:textId="5A56F213" w:rsidR="001631C8" w:rsidRPr="001631C8" w:rsidRDefault="001631C8" w:rsidP="001631C8">
            <w:pPr>
              <w:spacing w:after="0"/>
              <w:ind w:right="350"/>
              <w:rPr>
                <w:sz w:val="20"/>
                <w:szCs w:val="20"/>
              </w:rPr>
            </w:pPr>
            <w:r>
              <w:rPr>
                <w:noProof/>
                <w:sz w:val="20"/>
                <w:szCs w:val="20"/>
              </w:rPr>
              <mc:AlternateContent>
                <mc:Choice Requires="wps">
                  <w:drawing>
                    <wp:anchor distT="0" distB="0" distL="114300" distR="114300" simplePos="0" relativeHeight="251663360" behindDoc="0" locked="0" layoutInCell="1" allowOverlap="1" wp14:anchorId="72BFC411" wp14:editId="3E11183D">
                      <wp:simplePos x="0" y="0"/>
                      <wp:positionH relativeFrom="column">
                        <wp:posOffset>1553845</wp:posOffset>
                      </wp:positionH>
                      <wp:positionV relativeFrom="paragraph">
                        <wp:posOffset>45720</wp:posOffset>
                      </wp:positionV>
                      <wp:extent cx="90805" cy="383540"/>
                      <wp:effectExtent l="0" t="0" r="23495" b="16510"/>
                      <wp:wrapNone/>
                      <wp:docPr id="23" name="Right Brac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83540"/>
                              </a:xfrm>
                              <a:prstGeom prst="rightBrace">
                                <a:avLst>
                                  <a:gd name="adj1" fmla="val 35198"/>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03BDF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3" o:spid="_x0000_s1026" type="#_x0000_t88" style="position:absolute;margin-left:122.35pt;margin-top:3.6pt;width:7.15pt;height:30.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"/>
                  </w:pict>
                </mc:Fallback>
              </mc:AlternateContent>
            </w:r>
            <w:r>
              <w:rPr>
                <w:sz w:val="20"/>
              </w:rPr>
              <w:t>Tous les joints, sauf si Renforcement transversal est autorisé sur site</w:t>
            </w:r>
          </w:p>
        </w:tc>
        <w:tc>
          <w:tcPr>
            <w:tcW w:w="798" w:type="pct"/>
            <w:vMerge w:val="restart"/>
            <w:shd w:val="clear" w:color="auto" w:fill="auto"/>
          </w:tcPr>
          <w:p w14:paraId="740D4AD1" w14:textId="77777777" w:rsidR="001631C8" w:rsidRPr="001631C8" w:rsidRDefault="001631C8" w:rsidP="001631C8">
            <w:pPr>
              <w:spacing w:after="0"/>
              <w:rPr>
                <w:sz w:val="20"/>
                <w:szCs w:val="20"/>
              </w:rPr>
            </w:pPr>
            <w:r>
              <w:rPr>
                <w:sz w:val="20"/>
              </w:rPr>
              <w:t>12</w:t>
            </w:r>
          </w:p>
        </w:tc>
        <w:tc>
          <w:tcPr>
            <w:tcW w:w="919" w:type="pct"/>
            <w:vMerge w:val="restart"/>
            <w:shd w:val="clear" w:color="auto" w:fill="auto"/>
          </w:tcPr>
          <w:p w14:paraId="3CFC37F3" w14:textId="77777777" w:rsidR="001631C8" w:rsidRPr="001631C8" w:rsidRDefault="001631C8" w:rsidP="001631C8">
            <w:pPr>
              <w:spacing w:after="0"/>
              <w:rPr>
                <w:sz w:val="20"/>
                <w:szCs w:val="20"/>
              </w:rPr>
            </w:pPr>
            <w:r>
              <w:rPr>
                <w:sz w:val="20"/>
              </w:rPr>
              <w:t>Grade B500B ou B500C</w:t>
            </w:r>
          </w:p>
        </w:tc>
        <w:tc>
          <w:tcPr>
            <w:tcW w:w="851" w:type="pct"/>
            <w:shd w:val="clear" w:color="auto" w:fill="auto"/>
          </w:tcPr>
          <w:p w14:paraId="17C7D65F" w14:textId="2344CF86" w:rsidR="001631C8" w:rsidRPr="001631C8" w:rsidRDefault="001631C8" w:rsidP="001631C8">
            <w:pPr>
              <w:spacing w:after="0"/>
              <w:rPr>
                <w:sz w:val="20"/>
                <w:szCs w:val="20"/>
              </w:rPr>
            </w:pPr>
            <w:r>
              <w:rPr>
                <w:sz w:val="20"/>
              </w:rPr>
              <w:t>1000</w:t>
            </w:r>
          </w:p>
        </w:tc>
        <w:tc>
          <w:tcPr>
            <w:tcW w:w="919" w:type="pct"/>
            <w:shd w:val="clear" w:color="auto" w:fill="auto"/>
          </w:tcPr>
          <w:p w14:paraId="7029270C" w14:textId="44176D19" w:rsidR="001631C8" w:rsidRPr="001631C8" w:rsidRDefault="001631C8" w:rsidP="001631C8">
            <w:pPr>
              <w:spacing w:after="0"/>
              <w:rPr>
                <w:sz w:val="20"/>
                <w:szCs w:val="20"/>
              </w:rPr>
            </w:pPr>
            <w:r>
              <w:rPr>
                <w:sz w:val="20"/>
              </w:rPr>
              <w:t>600</w:t>
            </w:r>
          </w:p>
        </w:tc>
      </w:tr>
      <w:tr w:rsidR="001631C8" w:rsidRPr="001631C8" w14:paraId="39B3185B" w14:textId="77777777" w:rsidTr="001631C8">
        <w:trPr>
          <w:cantSplit/>
        </w:trPr>
        <w:tc>
          <w:tcPr>
            <w:tcW w:w="1513" w:type="pct"/>
            <w:vMerge/>
            <w:shd w:val="clear" w:color="auto" w:fill="auto"/>
          </w:tcPr>
          <w:p w14:paraId="7977A68D" w14:textId="77777777" w:rsidR="001631C8" w:rsidRPr="001631C8" w:rsidRDefault="001631C8" w:rsidP="001631C8">
            <w:pPr>
              <w:spacing w:after="0"/>
              <w:rPr>
                <w:sz w:val="20"/>
                <w:szCs w:val="20"/>
              </w:rPr>
            </w:pPr>
          </w:p>
        </w:tc>
        <w:tc>
          <w:tcPr>
            <w:tcW w:w="798" w:type="pct"/>
            <w:vMerge/>
            <w:shd w:val="clear" w:color="auto" w:fill="auto"/>
          </w:tcPr>
          <w:p w14:paraId="7E3D683A" w14:textId="77777777" w:rsidR="001631C8" w:rsidRPr="001631C8" w:rsidRDefault="001631C8" w:rsidP="001631C8">
            <w:pPr>
              <w:spacing w:after="0"/>
              <w:rPr>
                <w:sz w:val="20"/>
                <w:szCs w:val="20"/>
              </w:rPr>
            </w:pPr>
          </w:p>
        </w:tc>
        <w:tc>
          <w:tcPr>
            <w:tcW w:w="919" w:type="pct"/>
            <w:vMerge/>
            <w:shd w:val="clear" w:color="auto" w:fill="auto"/>
          </w:tcPr>
          <w:p w14:paraId="14D486C3" w14:textId="77777777" w:rsidR="001631C8" w:rsidRPr="001631C8" w:rsidRDefault="001631C8" w:rsidP="001631C8">
            <w:pPr>
              <w:spacing w:after="0"/>
              <w:rPr>
                <w:sz w:val="20"/>
                <w:szCs w:val="20"/>
              </w:rPr>
            </w:pPr>
          </w:p>
        </w:tc>
        <w:tc>
          <w:tcPr>
            <w:tcW w:w="851" w:type="pct"/>
            <w:shd w:val="clear" w:color="auto" w:fill="auto"/>
          </w:tcPr>
          <w:p w14:paraId="3842ACE6" w14:textId="61BD88AE" w:rsidR="001631C8" w:rsidRPr="001631C8" w:rsidRDefault="001631C8" w:rsidP="001631C8">
            <w:pPr>
              <w:spacing w:after="0"/>
              <w:rPr>
                <w:sz w:val="20"/>
                <w:szCs w:val="20"/>
              </w:rPr>
            </w:pPr>
            <w:r>
              <w:rPr>
                <w:sz w:val="20"/>
              </w:rPr>
              <w:t>750</w:t>
            </w:r>
          </w:p>
        </w:tc>
        <w:tc>
          <w:tcPr>
            <w:tcW w:w="919" w:type="pct"/>
            <w:shd w:val="clear" w:color="auto" w:fill="auto"/>
          </w:tcPr>
          <w:p w14:paraId="70EFC706" w14:textId="51819C48" w:rsidR="001631C8" w:rsidRPr="001631C8" w:rsidRDefault="001631C8" w:rsidP="001631C8">
            <w:pPr>
              <w:spacing w:after="0"/>
              <w:rPr>
                <w:sz w:val="20"/>
                <w:szCs w:val="20"/>
              </w:rPr>
            </w:pPr>
            <w:r>
              <w:rPr>
                <w:sz w:val="20"/>
              </w:rPr>
              <w:t>600</w:t>
            </w:r>
          </w:p>
        </w:tc>
      </w:tr>
      <w:tr w:rsidR="001631C8" w:rsidRPr="001631C8" w14:paraId="2F9B7BF4" w14:textId="77777777" w:rsidTr="001631C8">
        <w:trPr>
          <w:cantSplit/>
        </w:trPr>
        <w:tc>
          <w:tcPr>
            <w:tcW w:w="1513" w:type="pct"/>
            <w:vMerge/>
            <w:shd w:val="clear" w:color="auto" w:fill="auto"/>
          </w:tcPr>
          <w:p w14:paraId="2A5E5E3C" w14:textId="77777777" w:rsidR="001631C8" w:rsidRPr="001631C8" w:rsidRDefault="001631C8" w:rsidP="001631C8">
            <w:pPr>
              <w:spacing w:after="0"/>
              <w:rPr>
                <w:sz w:val="20"/>
                <w:szCs w:val="20"/>
              </w:rPr>
            </w:pPr>
          </w:p>
        </w:tc>
        <w:tc>
          <w:tcPr>
            <w:tcW w:w="798" w:type="pct"/>
            <w:shd w:val="clear" w:color="auto" w:fill="auto"/>
          </w:tcPr>
          <w:p w14:paraId="0151EB5C" w14:textId="77777777" w:rsidR="001631C8" w:rsidRPr="001631C8" w:rsidRDefault="001631C8" w:rsidP="001631C8">
            <w:pPr>
              <w:spacing w:after="0"/>
              <w:rPr>
                <w:sz w:val="20"/>
                <w:szCs w:val="20"/>
              </w:rPr>
            </w:pPr>
            <w:r>
              <w:rPr>
                <w:sz w:val="20"/>
              </w:rPr>
              <w:t>ou 16</w:t>
            </w:r>
          </w:p>
        </w:tc>
        <w:tc>
          <w:tcPr>
            <w:tcW w:w="919" w:type="pct"/>
            <w:shd w:val="clear" w:color="auto" w:fill="auto"/>
          </w:tcPr>
          <w:p w14:paraId="3EBEC771" w14:textId="77777777" w:rsidR="001631C8" w:rsidRPr="001631C8" w:rsidRDefault="001631C8" w:rsidP="001631C8">
            <w:pPr>
              <w:spacing w:after="0"/>
              <w:rPr>
                <w:sz w:val="20"/>
                <w:szCs w:val="20"/>
              </w:rPr>
            </w:pPr>
            <w:r>
              <w:rPr>
                <w:sz w:val="20"/>
              </w:rPr>
              <w:t>Grade B500B ou B500C</w:t>
            </w:r>
          </w:p>
        </w:tc>
        <w:tc>
          <w:tcPr>
            <w:tcW w:w="851" w:type="pct"/>
            <w:shd w:val="clear" w:color="auto" w:fill="auto"/>
          </w:tcPr>
          <w:p w14:paraId="37F61B89" w14:textId="77777777" w:rsidR="001631C8" w:rsidRPr="001631C8" w:rsidRDefault="001631C8" w:rsidP="001631C8">
            <w:pPr>
              <w:spacing w:after="0"/>
              <w:rPr>
                <w:sz w:val="20"/>
                <w:szCs w:val="20"/>
              </w:rPr>
            </w:pPr>
            <w:r>
              <w:rPr>
                <w:sz w:val="20"/>
              </w:rPr>
              <w:t>600</w:t>
            </w:r>
          </w:p>
        </w:tc>
        <w:tc>
          <w:tcPr>
            <w:tcW w:w="919" w:type="pct"/>
            <w:shd w:val="clear" w:color="auto" w:fill="auto"/>
          </w:tcPr>
          <w:p w14:paraId="778B21C5" w14:textId="77777777" w:rsidR="001631C8" w:rsidRPr="001631C8" w:rsidRDefault="001631C8" w:rsidP="001631C8">
            <w:pPr>
              <w:spacing w:after="0"/>
              <w:rPr>
                <w:sz w:val="20"/>
                <w:szCs w:val="20"/>
              </w:rPr>
            </w:pPr>
            <w:r>
              <w:rPr>
                <w:sz w:val="20"/>
              </w:rPr>
              <w:t>600</w:t>
            </w:r>
          </w:p>
        </w:tc>
      </w:tr>
      <w:tr w:rsidR="001631C8" w:rsidRPr="001631C8" w14:paraId="5ED42FD5" w14:textId="77777777" w:rsidTr="001631C8">
        <w:trPr>
          <w:cantSplit/>
        </w:trPr>
        <w:tc>
          <w:tcPr>
            <w:tcW w:w="1513" w:type="pct"/>
            <w:vMerge/>
            <w:shd w:val="clear" w:color="auto" w:fill="auto"/>
          </w:tcPr>
          <w:p w14:paraId="7AEEFD01" w14:textId="77777777" w:rsidR="001631C8" w:rsidRPr="001631C8" w:rsidRDefault="001631C8" w:rsidP="001631C8">
            <w:pPr>
              <w:spacing w:after="0"/>
              <w:rPr>
                <w:sz w:val="20"/>
                <w:szCs w:val="20"/>
              </w:rPr>
            </w:pPr>
          </w:p>
        </w:tc>
        <w:tc>
          <w:tcPr>
            <w:tcW w:w="798" w:type="pct"/>
            <w:shd w:val="clear" w:color="auto" w:fill="auto"/>
          </w:tcPr>
          <w:p w14:paraId="3D6D0680" w14:textId="77777777" w:rsidR="001631C8" w:rsidRPr="001631C8" w:rsidRDefault="001631C8" w:rsidP="001631C8">
            <w:pPr>
              <w:spacing w:after="0"/>
              <w:rPr>
                <w:sz w:val="20"/>
                <w:szCs w:val="20"/>
              </w:rPr>
            </w:pPr>
            <w:r>
              <w:rPr>
                <w:sz w:val="20"/>
              </w:rPr>
              <w:t>ou 20</w:t>
            </w:r>
          </w:p>
        </w:tc>
        <w:tc>
          <w:tcPr>
            <w:tcW w:w="919" w:type="pct"/>
            <w:shd w:val="clear" w:color="auto" w:fill="auto"/>
          </w:tcPr>
          <w:p w14:paraId="1A9F2F26" w14:textId="77777777" w:rsidR="001631C8" w:rsidRPr="001631C8" w:rsidRDefault="001631C8" w:rsidP="001631C8">
            <w:pPr>
              <w:spacing w:after="0"/>
              <w:rPr>
                <w:sz w:val="20"/>
                <w:szCs w:val="20"/>
              </w:rPr>
            </w:pPr>
            <w:r>
              <w:rPr>
                <w:sz w:val="20"/>
              </w:rPr>
              <w:t>Grade B500B ou B500C</w:t>
            </w:r>
          </w:p>
        </w:tc>
        <w:tc>
          <w:tcPr>
            <w:tcW w:w="851" w:type="pct"/>
            <w:shd w:val="clear" w:color="auto" w:fill="auto"/>
          </w:tcPr>
          <w:p w14:paraId="67E085B1" w14:textId="77777777" w:rsidR="001631C8" w:rsidRPr="001631C8" w:rsidRDefault="001631C8" w:rsidP="001631C8">
            <w:pPr>
              <w:spacing w:after="0"/>
              <w:rPr>
                <w:sz w:val="20"/>
                <w:szCs w:val="20"/>
              </w:rPr>
            </w:pPr>
            <w:r>
              <w:rPr>
                <w:sz w:val="20"/>
              </w:rPr>
              <w:t>500</w:t>
            </w:r>
          </w:p>
        </w:tc>
        <w:tc>
          <w:tcPr>
            <w:tcW w:w="919" w:type="pct"/>
            <w:shd w:val="clear" w:color="auto" w:fill="auto"/>
          </w:tcPr>
          <w:p w14:paraId="2B75BCAE" w14:textId="77777777" w:rsidR="001631C8" w:rsidRPr="001631C8" w:rsidRDefault="001631C8" w:rsidP="001631C8">
            <w:pPr>
              <w:spacing w:after="0"/>
              <w:rPr>
                <w:sz w:val="20"/>
                <w:szCs w:val="20"/>
              </w:rPr>
            </w:pPr>
            <w:r>
              <w:rPr>
                <w:sz w:val="20"/>
              </w:rPr>
              <w:t>600</w:t>
            </w:r>
          </w:p>
        </w:tc>
      </w:tr>
      <w:tr w:rsidR="001631C8" w:rsidRPr="001631C8" w14:paraId="39AFD785" w14:textId="77777777" w:rsidTr="001631C8">
        <w:trPr>
          <w:cantSplit/>
        </w:trPr>
        <w:tc>
          <w:tcPr>
            <w:tcW w:w="1513" w:type="pct"/>
            <w:shd w:val="clear" w:color="auto" w:fill="auto"/>
          </w:tcPr>
          <w:p w14:paraId="0D3BE94E" w14:textId="77777777" w:rsidR="001631C8" w:rsidRPr="001631C8" w:rsidRDefault="001631C8" w:rsidP="001631C8">
            <w:pPr>
              <w:spacing w:after="0"/>
              <w:rPr>
                <w:sz w:val="20"/>
                <w:szCs w:val="20"/>
              </w:rPr>
            </w:pPr>
            <w:r>
              <w:rPr>
                <w:sz w:val="20"/>
              </w:rPr>
              <w:t>Transition d’une construction rigide vers une construction flexible</w:t>
            </w:r>
          </w:p>
        </w:tc>
        <w:tc>
          <w:tcPr>
            <w:tcW w:w="798" w:type="pct"/>
            <w:shd w:val="clear" w:color="auto" w:fill="auto"/>
          </w:tcPr>
          <w:p w14:paraId="4E721087" w14:textId="77777777" w:rsidR="001631C8" w:rsidRPr="001631C8" w:rsidRDefault="001631C8" w:rsidP="001631C8">
            <w:pPr>
              <w:spacing w:after="0"/>
              <w:rPr>
                <w:sz w:val="20"/>
                <w:szCs w:val="20"/>
              </w:rPr>
            </w:pPr>
            <w:r>
              <w:rPr>
                <w:sz w:val="20"/>
              </w:rPr>
              <w:t>20</w:t>
            </w:r>
          </w:p>
        </w:tc>
        <w:tc>
          <w:tcPr>
            <w:tcW w:w="919" w:type="pct"/>
            <w:shd w:val="clear" w:color="auto" w:fill="auto"/>
          </w:tcPr>
          <w:p w14:paraId="08F0F7EB" w14:textId="77777777" w:rsidR="001631C8" w:rsidRPr="001631C8" w:rsidRDefault="001631C8" w:rsidP="001631C8">
            <w:pPr>
              <w:spacing w:after="0"/>
              <w:rPr>
                <w:sz w:val="20"/>
                <w:szCs w:val="20"/>
              </w:rPr>
            </w:pPr>
            <w:r>
              <w:rPr>
                <w:sz w:val="20"/>
              </w:rPr>
              <w:t>Grade B500B ou B500C</w:t>
            </w:r>
          </w:p>
        </w:tc>
        <w:tc>
          <w:tcPr>
            <w:tcW w:w="851" w:type="pct"/>
            <w:shd w:val="clear" w:color="auto" w:fill="auto"/>
          </w:tcPr>
          <w:p w14:paraId="1F63A2ED" w14:textId="77777777" w:rsidR="001631C8" w:rsidRPr="001631C8" w:rsidRDefault="001631C8" w:rsidP="001631C8">
            <w:pPr>
              <w:spacing w:after="0"/>
              <w:rPr>
                <w:sz w:val="20"/>
                <w:szCs w:val="20"/>
              </w:rPr>
            </w:pPr>
            <w:r>
              <w:rPr>
                <w:sz w:val="20"/>
              </w:rPr>
              <w:t>1000</w:t>
            </w:r>
          </w:p>
        </w:tc>
        <w:tc>
          <w:tcPr>
            <w:tcW w:w="919" w:type="pct"/>
            <w:shd w:val="clear" w:color="auto" w:fill="auto"/>
          </w:tcPr>
          <w:p w14:paraId="4C6E2C8C" w14:textId="77777777" w:rsidR="001631C8" w:rsidRPr="001631C8" w:rsidRDefault="001631C8" w:rsidP="001631C8">
            <w:pPr>
              <w:spacing w:after="0"/>
              <w:rPr>
                <w:sz w:val="20"/>
                <w:szCs w:val="20"/>
              </w:rPr>
            </w:pPr>
            <w:r>
              <w:rPr>
                <w:sz w:val="20"/>
              </w:rPr>
              <w:t>300</w:t>
            </w:r>
          </w:p>
        </w:tc>
      </w:tr>
    </w:tbl>
    <w:p w14:paraId="2BDADA49" w14:textId="77777777" w:rsidR="00997CD9" w:rsidRDefault="00997CD9" w:rsidP="00483A9E">
      <w:pPr>
        <w:rPr>
          <w:b/>
          <w:bCs/>
        </w:rPr>
      </w:pPr>
    </w:p>
    <w:p w14:paraId="05F4E150" w14:textId="77777777" w:rsidR="00997CD9" w:rsidRDefault="00E24BE9" w:rsidP="00483A9E">
      <w:r>
        <w:t>REMARQUE: Le renforcement transversal peut être continué à travers le joint dans le béton armé si les barres ont un diamètre nominal minimum de 12 mm, qu’elles sont protégées de la corrosion et que la couverture est conforme aux dispositions de la présente clause.</w:t>
      </w:r>
    </w:p>
    <w:p w14:paraId="1E7475C8" w14:textId="77777777" w:rsidR="00997CD9" w:rsidRDefault="00E24BE9" w:rsidP="00483A9E">
      <w:r>
        <w:t>8 (02/16) Si les armatures sont utilisées dans des joints longitudinaux dans un béton armé continu, elles seront placées au même niveau que le renforcement transversal et attachées au renforcement longitudinal.</w:t>
      </w:r>
    </w:p>
    <w:p w14:paraId="2CC573D6" w14:textId="77777777" w:rsidR="00FA3A2F" w:rsidRDefault="00E24BE9" w:rsidP="009A1FDF">
      <w:pPr>
        <w:keepNext/>
        <w:keepLines/>
        <w:rPr>
          <w:b/>
          <w:bCs/>
        </w:rPr>
      </w:pPr>
      <w:r>
        <w:rPr>
          <w:b/>
        </w:rPr>
        <w:t xml:space="preserve">1013 </w:t>
      </w:r>
      <w:r>
        <w:t xml:space="preserve">(02/16) </w:t>
      </w:r>
      <w:r>
        <w:rPr>
          <w:b/>
        </w:rPr>
        <w:t>Rainures de joint</w:t>
      </w:r>
    </w:p>
    <w:p w14:paraId="74D74A93" w14:textId="5DEBDF51" w:rsidR="00997CD9" w:rsidRDefault="00E24BE9" w:rsidP="009A1FDF">
      <w:pPr>
        <w:keepNext/>
        <w:keepLines/>
        <w:rPr>
          <w:b/>
          <w:bCs/>
        </w:rPr>
      </w:pPr>
      <w:r>
        <w:t xml:space="preserve">(02/16) </w:t>
      </w:r>
      <w:r>
        <w:rPr>
          <w:b/>
        </w:rPr>
        <w:t>Généralités</w:t>
      </w:r>
    </w:p>
    <w:p w14:paraId="0254F034" w14:textId="77777777" w:rsidR="00997CD9" w:rsidRDefault="00E24BE9" w:rsidP="00483A9E">
      <w:r>
        <w:rPr>
          <w:b/>
        </w:rPr>
        <w:t xml:space="preserve">1 </w:t>
      </w:r>
      <w:r>
        <w:t>(02/16) Les rainures des joints de déformation ou de contraction transversaux doivent être sciées dans le béton durci.</w:t>
      </w:r>
    </w:p>
    <w:p w14:paraId="0F8FA5AE" w14:textId="77777777" w:rsidR="00997CD9" w:rsidRDefault="00E24BE9" w:rsidP="00483A9E">
      <w:r>
        <w:t>2 (02/16) Les rainures des joints transversaux dont la largeur est inférieure à la largeur complète de la dalle seront complétées en sciant les contours de la dalle et à travers les joints longitudinaux dès que toute forme aura été enlevée et avant qu’une fissure induite ne se développe sur le joint.</w:t>
      </w:r>
    </w:p>
    <w:p w14:paraId="14D3ACD4" w14:textId="77777777" w:rsidR="00997CD9" w:rsidRDefault="00E24BE9" w:rsidP="009A1FDF">
      <w:pPr>
        <w:keepNext/>
        <w:keepLines/>
        <w:rPr>
          <w:b/>
          <w:bCs/>
        </w:rPr>
      </w:pPr>
      <w:r>
        <w:lastRenderedPageBreak/>
        <w:t xml:space="preserve">(02/16) </w:t>
      </w:r>
      <w:r>
        <w:rPr>
          <w:b/>
        </w:rPr>
        <w:t>Rainures sciées de joints longitudinaux et transversaux</w:t>
      </w:r>
    </w:p>
    <w:p w14:paraId="1799F65E" w14:textId="77777777" w:rsidR="00997CD9" w:rsidRDefault="00E24BE9" w:rsidP="00483A9E">
      <w:r>
        <w:rPr>
          <w:b/>
        </w:rPr>
        <w:t xml:space="preserve">3 </w:t>
      </w:r>
      <w:r>
        <w:t>(02/16) Le sciage devra être effectué aussitôt que le béton sera suffisamment durci pour permettre la formation d’une rainure anguleuse sans déranger le béton et avant que des fissures aléatoires ne se forment dans la dalle.</w:t>
      </w:r>
    </w:p>
    <w:p w14:paraId="088D3437" w14:textId="77777777" w:rsidR="00997CD9" w:rsidRDefault="00E24BE9" w:rsidP="00483A9E">
      <w:r>
        <w:t>Les rainures doivent représenter entre le 1/4 et le 1/3 de la profondeur spécifiée pour la dalle et de toute profondeur convenable supérieure à 3 mm. La rainure de scellement peut être sciée plus tard à la largeur requise. Les rainures de garniture des joints d’expansion devront être scellées dès que cela est pratiquement possible après le sciage.</w:t>
      </w:r>
    </w:p>
    <w:p w14:paraId="2C18E112" w14:textId="77777777" w:rsidR="00997CD9" w:rsidRDefault="00E24BE9" w:rsidP="009A1FDF">
      <w:pPr>
        <w:keepNext/>
        <w:keepLines/>
        <w:rPr>
          <w:b/>
          <w:bCs/>
        </w:rPr>
      </w:pPr>
      <w:r>
        <w:t xml:space="preserve">(02/16) </w:t>
      </w:r>
      <w:r>
        <w:rPr>
          <w:b/>
        </w:rPr>
        <w:t>Rainures de joints longitudinaux formés par voie humide</w:t>
      </w:r>
    </w:p>
    <w:p w14:paraId="517F4721" w14:textId="77777777" w:rsidR="00997CD9" w:rsidRDefault="00E24BE9" w:rsidP="00483A9E">
      <w:r>
        <w:rPr>
          <w:b/>
        </w:rPr>
        <w:t xml:space="preserve">4 </w:t>
      </w:r>
      <w:r>
        <w:t>(02/16) Si les dalles sont construites sur plus d’une largeur de voie dans une opération, une rainure de joint sera formée en insérant un conformateur de rainure devant les lisses de finition depuis le dérouleur. Le béton ainsi déplacé sera recompacté par un compacteur vibrant ou par tout dispositif similaire d’au moins 300 mm de large fonctionnant de manière symétrique des deux côtés de la ligne de joint. Une fois le béton fini, la bande conformatrice de rainure sera bien placée et alignée, à un angle de moins de 10° de la verticale, et à une profondeur suffisante sous la surface pour permettre le passage de la lisse de finition dans un rayon de 0 à 3 mm sous le niveau de finition de la dalle. Les bandes conformatrices de rainures dans les rainures de joints longitudinaux formés par voie humide devront être laissées en place.</w:t>
      </w:r>
    </w:p>
    <w:p w14:paraId="1AD8A3CB" w14:textId="77777777" w:rsidR="00997CD9" w:rsidRDefault="00E24BE9" w:rsidP="009A1FDF">
      <w:pPr>
        <w:keepNext/>
        <w:keepLines/>
        <w:rPr>
          <w:b/>
          <w:bCs/>
        </w:rPr>
      </w:pPr>
      <w:r>
        <w:t xml:space="preserve">(02/16) </w:t>
      </w:r>
      <w:r>
        <w:rPr>
          <w:b/>
        </w:rPr>
        <w:t>Rainures de joints de construction dans les dalles de surface</w:t>
      </w:r>
    </w:p>
    <w:p w14:paraId="04105E51" w14:textId="77777777" w:rsidR="00997CD9" w:rsidRDefault="00E24BE9" w:rsidP="00483A9E">
      <w:r>
        <w:rPr>
          <w:b/>
        </w:rPr>
        <w:t xml:space="preserve">5 </w:t>
      </w:r>
      <w:r>
        <w:t>(02/16) Les rainures seront formées à l’aide d’un conformateur de rainure, d’une bande ou d’une garniture en liège le long du bord supérieur de la dalle déjà construite avant de bétonner la dalle adjacente. Si le bord du béton est endommagé, il doit être comblé ou réparé avant d’attacher la bande conformatrice de rainure. Alternativement, la dalle suivante peut être placée de manière adjacente à la première et une rainure de scellement sciée ensuite dans le béton durci à la profondeur minimum exigée dans le tableau 10/6 ou dans les instructions du fabricant, selon la valeur la plus élevée, et à une largeur suffisante pour éliminer l’écaillage mineur de l’arête du joint, jusqu’à 25 mm pour les joints longitudinaux et 40 mm pour les joints transversaux. Le joint sera scellé en conformité avec la clause 1016.</w:t>
      </w:r>
    </w:p>
    <w:p w14:paraId="02FF0C6A" w14:textId="77777777" w:rsidR="00997CD9" w:rsidRDefault="00E24BE9" w:rsidP="009A1FDF">
      <w:pPr>
        <w:keepNext/>
        <w:keepLines/>
        <w:rPr>
          <w:b/>
          <w:bCs/>
        </w:rPr>
      </w:pPr>
      <w:r>
        <w:rPr>
          <w:b/>
        </w:rPr>
        <w:t xml:space="preserve">1014 </w:t>
      </w:r>
      <w:r>
        <w:t xml:space="preserve">(02/16) </w:t>
      </w:r>
      <w:r>
        <w:rPr>
          <w:b/>
        </w:rPr>
        <w:t>Créateurs de rainures et inducteurs de fissures de fond</w:t>
      </w:r>
    </w:p>
    <w:p w14:paraId="0D8C00D3" w14:textId="77777777" w:rsidR="00997CD9" w:rsidRDefault="00E24BE9" w:rsidP="009A1FDF">
      <w:pPr>
        <w:keepNext/>
        <w:keepLines/>
        <w:rPr>
          <w:b/>
          <w:bCs/>
        </w:rPr>
      </w:pPr>
      <w:r>
        <w:t xml:space="preserve">(02/16) </w:t>
      </w:r>
      <w:r>
        <w:rPr>
          <w:b/>
        </w:rPr>
        <w:t>Généralités</w:t>
      </w:r>
    </w:p>
    <w:p w14:paraId="4F08489D" w14:textId="77777777" w:rsidR="00997CD9" w:rsidRDefault="00E24BE9" w:rsidP="00483A9E">
      <w:r>
        <w:rPr>
          <w:b/>
        </w:rPr>
        <w:t xml:space="preserve">1 </w:t>
      </w:r>
      <w:r>
        <w:t>(02/16) Sauf si les rainures de joint sont sciées, un inducteur de fissures de fond sera fourni à chaque position du joint longitudinal.</w:t>
      </w:r>
    </w:p>
    <w:p w14:paraId="0BD69517" w14:textId="77777777" w:rsidR="00997CD9" w:rsidRDefault="00E24BE9" w:rsidP="00483A9E">
      <w:r>
        <w:t>2 (02/16) L’inducteur de fissures de fond doit être un filet triangulaire ou en forme de Y inversé, et sa base, supérieure à sa hauteur, doit être constituée de bois ou d’un matériau rigide synthétique. Il doit être solidement fixé à l’embase de manière à rester en position pendant tout le processus de construction de la dalle.</w:t>
      </w:r>
    </w:p>
    <w:p w14:paraId="422255F8" w14:textId="77777777" w:rsidR="00997CD9" w:rsidRDefault="00E24BE9" w:rsidP="00483A9E">
      <w:r>
        <w:lastRenderedPageBreak/>
        <w:t>3 (02/16) L’épaisseur combinée des conformateurs de rainure et des inducteurs de fissures de fond doit représenter entre le 1/4 et le 1/3 de celle de la dalle, et la différence entre l’épaisseur du conformateur de rainure et la hauteur de l’inducteur de fissures de fond doit être inférieure à 20 mm.</w:t>
      </w:r>
    </w:p>
    <w:p w14:paraId="3A48D0ED" w14:textId="77777777" w:rsidR="00997CD9" w:rsidRDefault="00E24BE9" w:rsidP="009A1FDF">
      <w:pPr>
        <w:keepNext/>
        <w:keepLines/>
        <w:rPr>
          <w:b/>
          <w:bCs/>
        </w:rPr>
      </w:pPr>
      <w:r>
        <w:t xml:space="preserve">(02/16) </w:t>
      </w:r>
      <w:r>
        <w:rPr>
          <w:b/>
        </w:rPr>
        <w:t>Joints longitudinaux</w:t>
      </w:r>
    </w:p>
    <w:p w14:paraId="1683F907" w14:textId="77777777" w:rsidR="00997CD9" w:rsidRDefault="00E24BE9" w:rsidP="00483A9E">
      <w:r>
        <w:rPr>
          <w:b/>
        </w:rPr>
        <w:t xml:space="preserve">4 </w:t>
      </w:r>
      <w:r>
        <w:t>(02/16) Les bandes étanches conformatrices de rainure pour les joints longitudinaux formés par voie humide seront des bandes compressibles fermes en mousse d’éthylène vinyle acétate d’une densité minimale de 90 kg/m</w:t>
      </w:r>
      <w:r>
        <w:rPr>
          <w:vertAlign w:val="superscript"/>
        </w:rPr>
        <w:t>3</w:t>
      </w:r>
      <w:r>
        <w:t>, en caoutchouc synthétique, ou en un matériau équivalent. Elles auront une épaisseur minimale de 5 mm et doivent être suffisamment rigides pour rester verticales et droites dans le béton sans courbure ni étirement. Elles seront insérées en continu le long du joint.</w:t>
      </w:r>
    </w:p>
    <w:p w14:paraId="5FF54EB8" w14:textId="77777777" w:rsidR="00997CD9" w:rsidRDefault="00E24BE9" w:rsidP="009A1FDF">
      <w:pPr>
        <w:keepNext/>
        <w:keepLines/>
        <w:rPr>
          <w:b/>
          <w:bCs/>
        </w:rPr>
      </w:pPr>
      <w:r>
        <w:t xml:space="preserve">(02/16) </w:t>
      </w:r>
      <w:r>
        <w:rPr>
          <w:b/>
        </w:rPr>
        <w:t>RBAC - Ancrage de lisse universel - Joint transversal</w:t>
      </w:r>
    </w:p>
    <w:p w14:paraId="60D9C621" w14:textId="77777777" w:rsidR="00997CD9" w:rsidRDefault="00E24BE9" w:rsidP="00483A9E">
      <w:r>
        <w:rPr>
          <w:b/>
        </w:rPr>
        <w:t xml:space="preserve">5 </w:t>
      </w:r>
      <w:r>
        <w:t>(02/16) Un côté de la lisse doit être séparé de la dalle en RBAC par un panneau d’obturation du joint contre la face verticale et une mousse d’éthylène vinyle acétate en conformité avec le HCD du dessin C20.</w:t>
      </w:r>
    </w:p>
    <w:p w14:paraId="1D92BF4D" w14:textId="77777777" w:rsidR="00997CD9" w:rsidRDefault="00E24BE9" w:rsidP="009A1FDF">
      <w:pPr>
        <w:keepNext/>
        <w:keepLines/>
        <w:rPr>
          <w:b/>
          <w:bCs/>
        </w:rPr>
      </w:pPr>
      <w:r>
        <w:rPr>
          <w:b/>
        </w:rPr>
        <w:t xml:space="preserve">1015 </w:t>
      </w:r>
      <w:r>
        <w:t xml:space="preserve">(02/16) </w:t>
      </w:r>
      <w:r>
        <w:rPr>
          <w:b/>
        </w:rPr>
        <w:t>Panneau d’obturation du joint</w:t>
      </w:r>
    </w:p>
    <w:p w14:paraId="21C1A240" w14:textId="77777777" w:rsidR="00997CD9" w:rsidRDefault="00E24BE9" w:rsidP="00483A9E">
      <w:r>
        <w:rPr>
          <w:b/>
        </w:rPr>
        <w:t xml:space="preserve">1 </w:t>
      </w:r>
      <w:r>
        <w:t>(01/20) Le panneau d’obturation pour les joints d’expansion des trous d’hommes et des dalles de rigole doivent respecter une épaisseur de 25 mm sauf mention du contraire dans les dessins, avec une tolérance de ± 1,5 mm. Il s’agit d’un matériau compressible ferme ou dans une combinaison liée de matériaux compressibles et suffisamment rigides pour résister à la déformation lors du passage de la machine de dallage du béton. L’épaisseur du panneau d’obturation du joint pour les trous d’hommes et les dalles de rigoles équivaudra à l’épaisseur totale de la dalle moins celle de la rainure d’étanchéité. Pour les joints d’expansion, le panneau d’obturation doit présenter un sommet strié comme indiqué sur les dessins, sauf si un conformateur de rainure d’étanchéité y est indiqué.</w:t>
      </w:r>
    </w:p>
    <w:p w14:paraId="1C7A2A59" w14:textId="77777777" w:rsidR="00997CD9" w:rsidRDefault="00E24BE9" w:rsidP="00483A9E">
      <w:r>
        <w:t>Les trous pour goujons doivent être percés ou découpés de manière à former un coulissement ajusté à la barre de goujon gainée.</w:t>
      </w:r>
    </w:p>
    <w:p w14:paraId="15B75B8C" w14:textId="77777777" w:rsidR="00997CD9" w:rsidRDefault="00E24BE9" w:rsidP="009A1FDF">
      <w:pPr>
        <w:keepNext/>
        <w:keepLines/>
      </w:pPr>
      <w:r>
        <w:t>2 (01/20) Le panneau d’obturation du joint doit satisfaire aux exigences indiquées lors des essais, en conformité avec les procédures énoncées dans les sous-clauses suivantes:</w:t>
      </w:r>
    </w:p>
    <w:p w14:paraId="363FBAB7" w14:textId="77777777" w:rsidR="00997CD9" w:rsidRDefault="00E24BE9" w:rsidP="009A1FDF">
      <w:pPr>
        <w:keepNext/>
        <w:keepLines/>
      </w:pPr>
      <w:r>
        <w:t>(i) Essai de vieillissement</w:t>
      </w:r>
    </w:p>
    <w:p w14:paraId="45EAC271" w14:textId="77777777" w:rsidR="00997CD9" w:rsidRDefault="00E24BE9" w:rsidP="00483A9E">
      <w:r>
        <w:t>(a) Trois échantillons, chacun de 115 mm carré ± 2,5 mm, doivent être placés dans un four de séchage ventilé maintenu à une température de 55 °C ± 5 °C pendant 7 jours, avant d’être immédiatement plongés dans l’eau à une température ambiante comprise entre 16 °C et 21 °C pendant 24 heures. Ils doivent ensuite être soumis à cinq cycles de gel et de dégel selon la procédure suivante;</w:t>
      </w:r>
    </w:p>
    <w:p w14:paraId="5A323939" w14:textId="77777777" w:rsidR="00997CD9" w:rsidRDefault="00E24BE9" w:rsidP="00483A9E">
      <w:r>
        <w:t xml:space="preserve">(b) Les échantillons doivent être placés dans un bac étanche d’essai de vieillissement, ayant un fond nervuré et un couvercle fendu ajusté destiné à maintenir les trois échantillons verticalement sur le bord. Le bac doit être rempli </w:t>
      </w:r>
      <w:r>
        <w:lastRenderedPageBreak/>
        <w:t>d’eau sur la moitié de la profondeur des échantillons, puis congelé à -7 °C pendant au moins quatre heures après le gel initial de l’eau. Le bac est ensuite placé dans un bain d’eau maintenu entre 18 °C et 38 °C sans déranger les spécimens, et doit y rester pendant une heure après la fin de la décongélation. Le bac et les échantillons seront ensuite retournés au réfrigérateur et les phases de congélation et de décongélation répétées exactement de la même manière pendant cinq cycles du processus. Les échantillons seront alors enlevés du bac et séchés à l’air à température ambiante pendant 48 heures avant d’être contrôlés;</w:t>
      </w:r>
    </w:p>
    <w:p w14:paraId="53CA272F" w14:textId="77777777" w:rsidR="00997CD9" w:rsidRDefault="00E24BE9" w:rsidP="00483A9E">
      <w:r>
        <w:t>(c) Le matériau est réputé avoir réussi l’essai de vieillissement si les échantillons ne montrent aucun signe de désintégration ou de rétrécissement.</w:t>
      </w:r>
    </w:p>
    <w:p w14:paraId="0D4E09FF" w14:textId="77777777" w:rsidR="00997CD9" w:rsidRDefault="00E24BE9" w:rsidP="009A1FDF">
      <w:pPr>
        <w:keepNext/>
        <w:keepLines/>
      </w:pPr>
      <w:r>
        <w:t>(ii) Essai de compression et de récupération</w:t>
      </w:r>
    </w:p>
    <w:p w14:paraId="05E23FE6" w14:textId="77777777" w:rsidR="00997CD9" w:rsidRDefault="00E24BE9" w:rsidP="00483A9E">
      <w:r>
        <w:t>(a) Deux échantillons ayant passé avec succès l’essai de vieillissement et deux nouveaux échantillons, chacun étant taillé à 100 mm carré ± 0,5 mm et maintenu à la température et humidité ambiantes pendant 24 heures, seront soumis à trois applications de charge à 24 heures d’intervalle dans une machine d’essai de compression conforme à la norme BS EN ISO 7500-1, avec des plateaux auxiliaires de 100 mm</w:t>
      </w:r>
      <w:r>
        <w:rPr>
          <w:vertAlign w:val="superscript"/>
        </w:rPr>
        <w:t>2</w:t>
      </w:r>
      <w:r>
        <w:t xml:space="preserve"> et d’une épaisseur minimum de 13 mm.</w:t>
      </w:r>
    </w:p>
    <w:p w14:paraId="53BA203D" w14:textId="77777777" w:rsidR="00997CD9" w:rsidRDefault="00E24BE9" w:rsidP="00483A9E">
      <w:r>
        <w:t>Au cours de chaque application de charge, chaque échantillon sera comprimé à 50 % de son épaisseur initiale à une vitesse de déformation de 1,3 mm par minute. La charge requise pour obtenir cette compression doit être:</w:t>
      </w:r>
    </w:p>
    <w:p w14:paraId="26739B27" w14:textId="77777777" w:rsidR="00997CD9" w:rsidRDefault="00E24BE9" w:rsidP="00483A9E">
      <w:r>
        <w:t>• pas moins de 0,7 N/mm</w:t>
      </w:r>
      <w:r>
        <w:rPr>
          <w:vertAlign w:val="superscript"/>
        </w:rPr>
        <w:t>2</w:t>
      </w:r>
      <w:r>
        <w:t xml:space="preserve"> ni plus de 10 N/mm</w:t>
      </w:r>
      <w:r>
        <w:rPr>
          <w:vertAlign w:val="superscript"/>
        </w:rPr>
        <w:t>2</w:t>
      </w:r>
      <w:r>
        <w:t xml:space="preserve"> pour les matériaux à utiliser dans les chaussées, et</w:t>
      </w:r>
    </w:p>
    <w:p w14:paraId="3C13FC96" w14:textId="77777777" w:rsidR="00997CD9" w:rsidRDefault="00E24BE9" w:rsidP="00483A9E">
      <w:r>
        <w:t>• pas moins de 0,7 N/mm</w:t>
      </w:r>
      <w:r>
        <w:rPr>
          <w:vertAlign w:val="superscript"/>
        </w:rPr>
        <w:t>2</w:t>
      </w:r>
      <w:r>
        <w:t xml:space="preserve"> et pas plus de 0,4 N/mm</w:t>
      </w:r>
      <w:r>
        <w:rPr>
          <w:vertAlign w:val="superscript"/>
        </w:rPr>
        <w:t>2</w:t>
      </w:r>
      <w:r>
        <w:t xml:space="preserve"> pour les matériaux à utiliser dans les joints de pont.</w:t>
      </w:r>
    </w:p>
    <w:p w14:paraId="65CDE307" w14:textId="77777777" w:rsidR="00997CD9" w:rsidRDefault="00E24BE9" w:rsidP="00483A9E">
      <w:r>
        <w:t>La charge doit être libérée dès que le degré de compression est atteint, et, après la troisième application, une période de récupération de 30 minutes sera autorisée après laquelle l’épaisseur de l’échantillon doit être mesurée;</w:t>
      </w:r>
    </w:p>
    <w:p w14:paraId="268B69E6" w14:textId="77777777" w:rsidR="00997CD9" w:rsidRDefault="00E24BE9" w:rsidP="00483A9E">
      <w:r>
        <w:t>(b) Cette épaisseur, exprimée en pourcentage de l’épaisseur initiale, est la valeur de «récupération» de l’échantillon. Les épaisseurs doivent être mesurées avec une précision de 25 microns. Les deux nouveaux échantillons doivent être pesés avant et après l’essai. La différence de masse est déterminée avec une précision de 0,1 % et exprimée en pourcentage de la masse initiale de l’échantillon.</w:t>
      </w:r>
    </w:p>
    <w:p w14:paraId="4D6A54AD" w14:textId="77777777" w:rsidR="00997CD9" w:rsidRDefault="00E24BE9" w:rsidP="00483A9E">
      <w:r>
        <w:t>(c) Le matériau est réputé avoir réussi l’essai si les quatre échantillons ont des valeurs de récupération d’au moins 70 % et que les deux nouveaux échantillons n’ont pas subi une réduction de la masse de plus de 1 %.</w:t>
      </w:r>
    </w:p>
    <w:p w14:paraId="033F4C90" w14:textId="77777777" w:rsidR="00997CD9" w:rsidRDefault="00E24BE9" w:rsidP="009A1FDF">
      <w:pPr>
        <w:keepNext/>
        <w:keepLines/>
      </w:pPr>
      <w:r>
        <w:t>(iii) Essai d’extrusion</w:t>
      </w:r>
    </w:p>
    <w:p w14:paraId="2E68F061" w14:textId="77777777" w:rsidR="00997CD9" w:rsidRDefault="00E24BE9" w:rsidP="00483A9E">
      <w:r>
        <w:t>(a) Le troisième échantillon passant l’essai de vieillissement sera taillé à 100 mm carré ± 0,5 mm et soumis à l’essai d’extrusion suivant;</w:t>
      </w:r>
    </w:p>
    <w:p w14:paraId="0ADA7855" w14:textId="77777777" w:rsidR="00997CD9" w:rsidRDefault="00E24BE9" w:rsidP="00483A9E">
      <w:r>
        <w:t xml:space="preserve">(b) Le moule d’extrusion sera de 100 mm x 100 mm (+ 0,5 mm, - 0) en interne, d’une profondeur suffisante pour tester l’échantillon tel que reçu, ouvert d’un seul côté et </w:t>
      </w:r>
      <w:r>
        <w:lastRenderedPageBreak/>
        <w:t>attaché de façon rigide à une plaque de base. Le moule doit être muni d’une plaque de pression étroitement ajustée qui s’ajuste sans plier et d’une jauge à cadran de mesure horizontale précise ou d’un dispositif de mesure d’une précision de 25 microns. L’échantillon sera monté dans le moule d’extrusion et chargé une fois, comme cela est décrit dans les essais de compression et de récupération. L’extrusion au niveau du côté ouvert du moule est mesurée avec la jauge lorsque l’échantillon est comprimé à 50 % de son épaisseur initiale et avant la libération de la charge;</w:t>
      </w:r>
    </w:p>
    <w:p w14:paraId="7A471D1B" w14:textId="77777777" w:rsidR="00997CD9" w:rsidRDefault="00E24BE9" w:rsidP="00483A9E">
      <w:r>
        <w:t>(c) Le matériau est réputé avoir réussi l’essai si l’extrusion du bord libre ne dépasse pas 6 mm.</w:t>
      </w:r>
    </w:p>
    <w:p w14:paraId="153498E9" w14:textId="77777777" w:rsidR="00997CD9" w:rsidRDefault="00E24BE9" w:rsidP="009A1FDF">
      <w:pPr>
        <w:keepNext/>
        <w:keepLines/>
        <w:rPr>
          <w:b/>
          <w:bCs/>
        </w:rPr>
      </w:pPr>
      <w:r>
        <w:rPr>
          <w:b/>
        </w:rPr>
        <w:t xml:space="preserve">1016 </w:t>
      </w:r>
      <w:r>
        <w:t xml:space="preserve">(02/16) </w:t>
      </w:r>
      <w:r>
        <w:rPr>
          <w:b/>
        </w:rPr>
        <w:t>Préparation et garniture des rainures de joint</w:t>
      </w:r>
    </w:p>
    <w:p w14:paraId="1DDADF1D" w14:textId="77777777" w:rsidR="00997CD9" w:rsidRDefault="00E24BE9" w:rsidP="009A1FDF">
      <w:pPr>
        <w:keepNext/>
        <w:keepLines/>
        <w:rPr>
          <w:b/>
          <w:bCs/>
        </w:rPr>
      </w:pPr>
      <w:r>
        <w:t xml:space="preserve">(02/16) </w:t>
      </w:r>
      <w:r>
        <w:rPr>
          <w:b/>
        </w:rPr>
        <w:t>Généralités</w:t>
      </w:r>
    </w:p>
    <w:p w14:paraId="70AE2569" w14:textId="77777777" w:rsidR="00997CD9" w:rsidRDefault="00E24BE9" w:rsidP="00483A9E">
      <w:r>
        <w:rPr>
          <w:b/>
        </w:rPr>
        <w:t xml:space="preserve">1 </w:t>
      </w:r>
      <w:r>
        <w:t>(02/16) Tous les joints transversaux dans les dalles de surface, à l’exception des joints de construction des RBAC doivent être scellés avec l’une des garnitures de joints décrites à la clause 1017. En outre, les joints longitudinaux sciés ou élargis doivent être scellés.</w:t>
      </w:r>
    </w:p>
    <w:p w14:paraId="63DE3117" w14:textId="77777777" w:rsidR="00997CD9" w:rsidRDefault="00E24BE9" w:rsidP="009A1FDF">
      <w:pPr>
        <w:keepNext/>
        <w:keepLines/>
        <w:rPr>
          <w:b/>
          <w:bCs/>
        </w:rPr>
      </w:pPr>
      <w:r>
        <w:t xml:space="preserve">(02/16) </w:t>
      </w:r>
      <w:r>
        <w:rPr>
          <w:b/>
        </w:rPr>
        <w:t>Préparation des rainures de joint pour le scellement</w:t>
      </w:r>
    </w:p>
    <w:p w14:paraId="5E0E3A9C" w14:textId="77777777" w:rsidR="00997CD9" w:rsidRDefault="00E24BE9" w:rsidP="00483A9E">
      <w:r>
        <w:rPr>
          <w:b/>
        </w:rPr>
        <w:t xml:space="preserve">2 </w:t>
      </w:r>
      <w:r>
        <w:t>(02/16) Les rainures des joints seront préparées conformément à la norme BS 5212: partie 2 et aux sous-clauses 3 à 8 de la présente clause.</w:t>
      </w:r>
    </w:p>
    <w:p w14:paraId="62EB6B28" w14:textId="77777777" w:rsidR="00997CD9" w:rsidRDefault="00E24BE9" w:rsidP="00483A9E">
      <w:r>
        <w:t>3 (02/16) La partie du conformateur de rainure utilisée pour former la rainure d’étanchéité ou toute garniture temporaire doit être enlevée proprement, sans endommager les arêtes des joints, à une profondeur minimale de 25 mm si les garnitures de compression sont utilisées ou employées à la profondeur correspondant à un scellement appliqué selon les dimensions indiquées dans le tableau 10/6, après la prise en compte de tout matériau de calfeutrage nécessaire décrit à la sous-clause 6 de la présente clause. Si les rainures de joint ne sont pas initialement construites pour fournir les dimensions minimales requises pour les garnitures de joint, comme indiqué dans le tableau 10/6, elles seront élargies par sciage. Les rainures de joint formées par des conformateurs coniques ne doivent pas être élargies. Les rainures d’étanchéité doivent être nettoyées immédiatement après le sciage au moyen de jets d’eau à haute pression, pour éliminer tout lisier du joint avant qu’il ne durcisse.</w:t>
      </w:r>
    </w:p>
    <w:p w14:paraId="7C7ABA5D" w14:textId="77777777" w:rsidR="00997CD9" w:rsidRDefault="00E24BE9" w:rsidP="00483A9E">
      <w:r>
        <w:t xml:space="preserve">4 (02/16) Si des arêtes rugueuses se forment lorsque les rainures sont faites, elles seront broyées pour fournir un chanfrein d’environ 5 mm de large. Si la rainure décrit un angle allant jusqu’à 10° par rapport au plan perpendiculaire de la surface, le bord en saillie de la rainure d’étanchéité sera scié ou perpendiculaire au sol. En cas d’écaillage, ou si l’angle du conformateur est supérieur à 10°, la rainure d’étanchéité de joint sera sciée afin de l’élargir selon un plan perpendiculaire à la surface afin de couvrir les défauts jusqu’à une largeur maximum, chanfrein inclus, de 40 mm pour les joints transversaux et de 25 mm pour des joints longitudinaux. Si l’écaillage ne peut pas être éliminé de cette façon, il conviendra de réparer l’arête au moyen d’une </w:t>
      </w:r>
      <w:r>
        <w:lastRenderedPageBreak/>
        <w:t>réparation d’arêtes liées et fines adaptée et avec des matériaux cimentaires, comme spécifié dans la clause 1032.</w:t>
      </w:r>
    </w:p>
    <w:p w14:paraId="0B4C8404" w14:textId="77777777" w:rsidR="00997CD9" w:rsidRDefault="00E24BE9" w:rsidP="00483A9E">
      <w:r>
        <w:t>5 (02/16) Pour les scellements appliqués, les côtés de la rainure d’étanchéité du joint seront nettoyés par décapage abrasif sec.</w:t>
      </w:r>
    </w:p>
    <w:p w14:paraId="1171353E" w14:textId="77777777" w:rsidR="00997CD9" w:rsidRDefault="00E24BE9" w:rsidP="00483A9E">
      <w:r>
        <w:t>Cela ne doit pas être réalisé avant que la résistance à la compression caractéristique du béton soit censée atteindre 15 N/mm². Si des joints de compression sont utilisés, les côtés de la rainure peuvent être broyés ou passés à la brosse métallique.</w:t>
      </w:r>
    </w:p>
    <w:p w14:paraId="3F14504F" w14:textId="77777777" w:rsidR="00997CD9" w:rsidRDefault="00E24BE9" w:rsidP="00483A9E">
      <w:r>
        <w:rPr>
          <w:b/>
        </w:rPr>
        <w:t xml:space="preserve">6 </w:t>
      </w:r>
      <w:r>
        <w:t>(02/16) Pour les scellements appliqués à froid et à chaud, un matériau compressible de calfeutrage, une bande, un ruban ou un cordon de décollement compatible avec le scellement, dont les dimensions permettent de remplir la largeur de la rainure d’étanchéité, sera tassé ou coincé dans le fond de cette dernière à une profondeur compatible avec celle du joint telle que décrite dans le tableau 10/6, la partie supérieure de la garniture étant à la profondeur requise sous la surface du béton.</w:t>
      </w:r>
    </w:p>
    <w:p w14:paraId="0959B6CD" w14:textId="77777777" w:rsidR="00997CD9" w:rsidRDefault="00E24BE9" w:rsidP="00483A9E">
      <w:r>
        <w:t>7 (02/16) Toutes les rainures doivent être nettoyées de toute saleté ou tous matériaux en vrac par soufflage d’air filtré, comprimé et exempt d’huile. La rainure doit être propre et sèche au moment de l’amorçage et du scellement.</w:t>
      </w:r>
    </w:p>
    <w:p w14:paraId="51C6909E" w14:textId="77777777" w:rsidR="00997CD9" w:rsidRDefault="00E24BE9" w:rsidP="00483A9E">
      <w:r>
        <w:t>8 (02/16) Pour les garnitures appliquées, les rainures de joint devront être apprêtées avec un amorçage adapté au scellement appliqué à chaud ou à froid, conformément aux recommandations du fabricant et à la norme BS 5212: partie 2, sauf lorsque les rainures de joint doivent être amorcées et scellées dans les 14 jours après la construction, dès qu’elles ont été sablées et nettoyées.</w:t>
      </w:r>
    </w:p>
    <w:p w14:paraId="49A6D570" w14:textId="77777777" w:rsidR="00997CD9" w:rsidRDefault="00E24BE9" w:rsidP="009A1FDF">
      <w:pPr>
        <w:keepNext/>
        <w:keepLines/>
        <w:rPr>
          <w:b/>
          <w:bCs/>
        </w:rPr>
      </w:pPr>
      <w:r>
        <w:rPr>
          <w:b/>
        </w:rPr>
        <w:t xml:space="preserve">TABLEAU 10/6: </w:t>
      </w:r>
      <w:r>
        <w:t xml:space="preserve">(01/20) </w:t>
      </w:r>
      <w:r>
        <w:rPr>
          <w:b/>
        </w:rPr>
        <w:t>Dimensions des garnitures de joint appliquées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2390"/>
        <w:gridCol w:w="1307"/>
        <w:gridCol w:w="1307"/>
        <w:gridCol w:w="1309"/>
        <w:gridCol w:w="1396"/>
        <w:gridCol w:w="1307"/>
      </w:tblGrid>
      <w:tr w:rsidR="00A303D4" w:rsidRPr="00A303D4" w14:paraId="4659E0F3" w14:textId="77777777" w:rsidTr="00380F2D">
        <w:trPr>
          <w:cantSplit/>
        </w:trPr>
        <w:tc>
          <w:tcPr>
            <w:tcW w:w="1325" w:type="pct"/>
            <w:vMerge w:val="restart"/>
            <w:shd w:val="clear" w:color="auto" w:fill="auto"/>
          </w:tcPr>
          <w:p w14:paraId="7B31EF23" w14:textId="06034A57" w:rsidR="00A303D4" w:rsidRPr="00A303D4" w:rsidRDefault="00A303D4" w:rsidP="00A303D4">
            <w:pPr>
              <w:keepNext/>
              <w:keepLines/>
              <w:spacing w:after="0"/>
              <w:rPr>
                <w:b/>
                <w:bCs/>
                <w:sz w:val="20"/>
                <w:szCs w:val="20"/>
              </w:rPr>
            </w:pPr>
            <w:r>
              <w:rPr>
                <w:b/>
                <w:sz w:val="20"/>
              </w:rPr>
              <w:t>Type et espacement des joints (m)</w:t>
            </w:r>
          </w:p>
        </w:tc>
        <w:tc>
          <w:tcPr>
            <w:tcW w:w="725" w:type="pct"/>
            <w:vMerge w:val="restart"/>
            <w:tcBorders>
              <w:bottom w:val="nil"/>
            </w:tcBorders>
            <w:shd w:val="clear" w:color="auto" w:fill="auto"/>
          </w:tcPr>
          <w:p w14:paraId="45B00F85" w14:textId="008E3507" w:rsidR="00A303D4" w:rsidRPr="00A303D4" w:rsidRDefault="00A303D4" w:rsidP="00A303D4">
            <w:pPr>
              <w:keepNext/>
              <w:keepLines/>
              <w:spacing w:after="0"/>
              <w:rPr>
                <w:b/>
                <w:bCs/>
                <w:sz w:val="20"/>
                <w:szCs w:val="20"/>
              </w:rPr>
            </w:pPr>
            <w:r>
              <w:rPr>
                <w:b/>
                <w:sz w:val="20"/>
              </w:rPr>
              <w:t>Largeur minimale</w:t>
            </w:r>
          </w:p>
        </w:tc>
        <w:tc>
          <w:tcPr>
            <w:tcW w:w="1451" w:type="pct"/>
            <w:gridSpan w:val="2"/>
            <w:tcBorders>
              <w:bottom w:val="single" w:sz="4" w:space="0" w:color="auto"/>
            </w:tcBorders>
            <w:shd w:val="clear" w:color="auto" w:fill="auto"/>
          </w:tcPr>
          <w:p w14:paraId="0E503A42" w14:textId="77777777" w:rsidR="00A303D4" w:rsidRPr="00A303D4" w:rsidRDefault="00A303D4" w:rsidP="00A303D4">
            <w:pPr>
              <w:keepNext/>
              <w:keepLines/>
              <w:spacing w:after="0"/>
              <w:jc w:val="center"/>
              <w:rPr>
                <w:b/>
                <w:bCs/>
                <w:sz w:val="20"/>
                <w:szCs w:val="20"/>
              </w:rPr>
            </w:pPr>
            <w:r>
              <w:rPr>
                <w:b/>
                <w:sz w:val="20"/>
              </w:rPr>
              <w:t>Profondeur minimale de la garniture (Remarque 1)</w:t>
            </w:r>
          </w:p>
        </w:tc>
        <w:tc>
          <w:tcPr>
            <w:tcW w:w="774" w:type="pct"/>
            <w:vMerge w:val="restart"/>
            <w:tcBorders>
              <w:bottom w:val="nil"/>
            </w:tcBorders>
            <w:shd w:val="clear" w:color="auto" w:fill="auto"/>
          </w:tcPr>
          <w:p w14:paraId="36D7C0C2" w14:textId="5DD67DC2" w:rsidR="00A303D4" w:rsidRPr="00A303D4" w:rsidRDefault="00A303D4" w:rsidP="00A303D4">
            <w:pPr>
              <w:keepNext/>
              <w:keepLines/>
              <w:spacing w:after="0"/>
              <w:rPr>
                <w:b/>
                <w:bCs/>
                <w:sz w:val="20"/>
                <w:szCs w:val="20"/>
              </w:rPr>
            </w:pPr>
            <w:r>
              <w:rPr>
                <w:b/>
                <w:sz w:val="20"/>
              </w:rPr>
              <w:t>Bandes de compression imprégnées de mousse</w:t>
            </w:r>
          </w:p>
        </w:tc>
        <w:tc>
          <w:tcPr>
            <w:tcW w:w="725" w:type="pct"/>
            <w:vMerge w:val="restart"/>
            <w:tcBorders>
              <w:bottom w:val="nil"/>
            </w:tcBorders>
            <w:shd w:val="clear" w:color="auto" w:fill="auto"/>
          </w:tcPr>
          <w:p w14:paraId="0E0A9098" w14:textId="40F95406" w:rsidR="00A303D4" w:rsidRPr="00A303D4" w:rsidRDefault="00A303D4" w:rsidP="00A303D4">
            <w:pPr>
              <w:keepNext/>
              <w:keepLines/>
              <w:spacing w:after="0"/>
              <w:rPr>
                <w:b/>
                <w:bCs/>
                <w:sz w:val="20"/>
                <w:szCs w:val="20"/>
              </w:rPr>
            </w:pPr>
            <w:r>
              <w:rPr>
                <w:b/>
                <w:sz w:val="20"/>
              </w:rPr>
              <w:t>Profondeur de la garniture sous la surface en béton</w:t>
            </w:r>
          </w:p>
        </w:tc>
      </w:tr>
      <w:tr w:rsidR="00A303D4" w:rsidRPr="00A303D4" w14:paraId="40DA04ED" w14:textId="77777777" w:rsidTr="00380F2D">
        <w:trPr>
          <w:cantSplit/>
        </w:trPr>
        <w:tc>
          <w:tcPr>
            <w:tcW w:w="1325" w:type="pct"/>
            <w:vMerge/>
            <w:shd w:val="clear" w:color="auto" w:fill="auto"/>
          </w:tcPr>
          <w:p w14:paraId="011799EE" w14:textId="73CC7722" w:rsidR="00A303D4" w:rsidRPr="00A303D4" w:rsidRDefault="00A303D4" w:rsidP="00A303D4">
            <w:pPr>
              <w:keepNext/>
              <w:keepLines/>
              <w:spacing w:after="0"/>
              <w:rPr>
                <w:b/>
                <w:bCs/>
                <w:sz w:val="20"/>
                <w:szCs w:val="20"/>
              </w:rPr>
            </w:pPr>
          </w:p>
        </w:tc>
        <w:tc>
          <w:tcPr>
            <w:tcW w:w="725" w:type="pct"/>
            <w:vMerge/>
            <w:tcBorders>
              <w:top w:val="nil"/>
              <w:bottom w:val="nil"/>
            </w:tcBorders>
            <w:shd w:val="clear" w:color="auto" w:fill="auto"/>
          </w:tcPr>
          <w:p w14:paraId="0178F62A" w14:textId="2F057CB7" w:rsidR="00A303D4" w:rsidRPr="00A303D4" w:rsidRDefault="00A303D4" w:rsidP="00A303D4">
            <w:pPr>
              <w:keepNext/>
              <w:keepLines/>
              <w:spacing w:after="0"/>
              <w:rPr>
                <w:b/>
                <w:bCs/>
                <w:sz w:val="20"/>
                <w:szCs w:val="20"/>
              </w:rPr>
            </w:pPr>
          </w:p>
        </w:tc>
        <w:tc>
          <w:tcPr>
            <w:tcW w:w="725" w:type="pct"/>
            <w:tcBorders>
              <w:top w:val="single" w:sz="4" w:space="0" w:color="auto"/>
              <w:bottom w:val="nil"/>
            </w:tcBorders>
            <w:shd w:val="clear" w:color="auto" w:fill="auto"/>
          </w:tcPr>
          <w:p w14:paraId="18884D4D" w14:textId="77777777" w:rsidR="00A303D4" w:rsidRPr="00A303D4" w:rsidRDefault="00A303D4" w:rsidP="00A303D4">
            <w:pPr>
              <w:keepNext/>
              <w:keepLines/>
              <w:spacing w:after="0"/>
              <w:rPr>
                <w:b/>
                <w:bCs/>
                <w:sz w:val="20"/>
                <w:szCs w:val="20"/>
              </w:rPr>
            </w:pPr>
            <w:r>
              <w:rPr>
                <w:b/>
                <w:sz w:val="20"/>
              </w:rPr>
              <w:t>Appliqués à froid</w:t>
            </w:r>
          </w:p>
        </w:tc>
        <w:tc>
          <w:tcPr>
            <w:tcW w:w="726" w:type="pct"/>
            <w:tcBorders>
              <w:top w:val="single" w:sz="4" w:space="0" w:color="auto"/>
              <w:bottom w:val="nil"/>
            </w:tcBorders>
            <w:shd w:val="clear" w:color="auto" w:fill="auto"/>
          </w:tcPr>
          <w:p w14:paraId="400A501C" w14:textId="77777777" w:rsidR="00A303D4" w:rsidRPr="00A303D4" w:rsidRDefault="00A303D4" w:rsidP="00A303D4">
            <w:pPr>
              <w:keepNext/>
              <w:keepLines/>
              <w:spacing w:after="0"/>
              <w:rPr>
                <w:b/>
                <w:bCs/>
                <w:sz w:val="20"/>
                <w:szCs w:val="20"/>
              </w:rPr>
            </w:pPr>
            <w:r>
              <w:rPr>
                <w:b/>
                <w:sz w:val="20"/>
              </w:rPr>
              <w:t>Appliqués à chaud</w:t>
            </w:r>
          </w:p>
        </w:tc>
        <w:tc>
          <w:tcPr>
            <w:tcW w:w="774" w:type="pct"/>
            <w:vMerge/>
            <w:tcBorders>
              <w:top w:val="nil"/>
              <w:bottom w:val="nil"/>
            </w:tcBorders>
            <w:shd w:val="clear" w:color="auto" w:fill="auto"/>
          </w:tcPr>
          <w:p w14:paraId="66B01826" w14:textId="61784406" w:rsidR="00A303D4" w:rsidRPr="00A303D4" w:rsidRDefault="00A303D4" w:rsidP="00A303D4">
            <w:pPr>
              <w:keepNext/>
              <w:keepLines/>
              <w:spacing w:after="0"/>
              <w:rPr>
                <w:b/>
                <w:bCs/>
                <w:sz w:val="20"/>
                <w:szCs w:val="20"/>
              </w:rPr>
            </w:pPr>
          </w:p>
        </w:tc>
        <w:tc>
          <w:tcPr>
            <w:tcW w:w="725" w:type="pct"/>
            <w:vMerge/>
            <w:tcBorders>
              <w:top w:val="nil"/>
              <w:bottom w:val="nil"/>
            </w:tcBorders>
            <w:shd w:val="clear" w:color="auto" w:fill="auto"/>
          </w:tcPr>
          <w:p w14:paraId="0C9B6763" w14:textId="2E63AD3A" w:rsidR="00A303D4" w:rsidRPr="00A303D4" w:rsidRDefault="00A303D4" w:rsidP="00A303D4">
            <w:pPr>
              <w:keepNext/>
              <w:keepLines/>
              <w:spacing w:after="0"/>
              <w:rPr>
                <w:b/>
                <w:bCs/>
                <w:sz w:val="20"/>
                <w:szCs w:val="20"/>
              </w:rPr>
            </w:pPr>
          </w:p>
        </w:tc>
      </w:tr>
      <w:tr w:rsidR="00A303D4" w:rsidRPr="00A303D4" w14:paraId="2F7F1EA6" w14:textId="77777777" w:rsidTr="00380F2D">
        <w:trPr>
          <w:cantSplit/>
        </w:trPr>
        <w:tc>
          <w:tcPr>
            <w:tcW w:w="1325" w:type="pct"/>
            <w:vMerge/>
            <w:shd w:val="clear" w:color="auto" w:fill="auto"/>
          </w:tcPr>
          <w:p w14:paraId="06FBC846" w14:textId="77777777" w:rsidR="00A303D4" w:rsidRPr="00A303D4" w:rsidRDefault="00A303D4" w:rsidP="00A303D4">
            <w:pPr>
              <w:keepNext/>
              <w:keepLines/>
              <w:spacing w:after="0"/>
              <w:rPr>
                <w:b/>
                <w:bCs/>
                <w:sz w:val="20"/>
                <w:szCs w:val="20"/>
              </w:rPr>
            </w:pPr>
          </w:p>
        </w:tc>
        <w:tc>
          <w:tcPr>
            <w:tcW w:w="725" w:type="pct"/>
            <w:tcBorders>
              <w:top w:val="nil"/>
            </w:tcBorders>
            <w:shd w:val="clear" w:color="auto" w:fill="auto"/>
          </w:tcPr>
          <w:p w14:paraId="043EE68C" w14:textId="77777777" w:rsidR="00A303D4" w:rsidRPr="00A303D4" w:rsidRDefault="00A303D4" w:rsidP="00380F2D">
            <w:pPr>
              <w:keepNext/>
              <w:keepLines/>
              <w:spacing w:before="120" w:after="0"/>
              <w:rPr>
                <w:b/>
                <w:bCs/>
                <w:sz w:val="20"/>
                <w:szCs w:val="20"/>
              </w:rPr>
            </w:pPr>
            <w:r>
              <w:rPr>
                <w:b/>
                <w:sz w:val="20"/>
              </w:rPr>
              <w:t>mm</w:t>
            </w:r>
          </w:p>
        </w:tc>
        <w:tc>
          <w:tcPr>
            <w:tcW w:w="725" w:type="pct"/>
            <w:tcBorders>
              <w:top w:val="nil"/>
            </w:tcBorders>
            <w:shd w:val="clear" w:color="auto" w:fill="auto"/>
          </w:tcPr>
          <w:p w14:paraId="7C1F366A" w14:textId="77777777" w:rsidR="00A303D4" w:rsidRPr="00A303D4" w:rsidRDefault="00A303D4" w:rsidP="00380F2D">
            <w:pPr>
              <w:keepNext/>
              <w:keepLines/>
              <w:spacing w:before="120" w:after="0"/>
              <w:rPr>
                <w:b/>
                <w:bCs/>
                <w:sz w:val="20"/>
                <w:szCs w:val="20"/>
              </w:rPr>
            </w:pPr>
            <w:r>
              <w:rPr>
                <w:b/>
                <w:sz w:val="20"/>
              </w:rPr>
              <w:t>mm</w:t>
            </w:r>
          </w:p>
        </w:tc>
        <w:tc>
          <w:tcPr>
            <w:tcW w:w="726" w:type="pct"/>
            <w:tcBorders>
              <w:top w:val="nil"/>
            </w:tcBorders>
            <w:shd w:val="clear" w:color="auto" w:fill="auto"/>
          </w:tcPr>
          <w:p w14:paraId="54776B21" w14:textId="77777777" w:rsidR="00A303D4" w:rsidRPr="00A303D4" w:rsidRDefault="00A303D4" w:rsidP="00380F2D">
            <w:pPr>
              <w:keepNext/>
              <w:keepLines/>
              <w:spacing w:before="120" w:after="0"/>
              <w:rPr>
                <w:b/>
                <w:bCs/>
                <w:sz w:val="20"/>
                <w:szCs w:val="20"/>
              </w:rPr>
            </w:pPr>
            <w:r>
              <w:rPr>
                <w:b/>
                <w:sz w:val="20"/>
              </w:rPr>
              <w:t>mm</w:t>
            </w:r>
          </w:p>
        </w:tc>
        <w:tc>
          <w:tcPr>
            <w:tcW w:w="774" w:type="pct"/>
            <w:tcBorders>
              <w:top w:val="nil"/>
            </w:tcBorders>
            <w:shd w:val="clear" w:color="auto" w:fill="auto"/>
          </w:tcPr>
          <w:p w14:paraId="0455BD1D" w14:textId="77777777" w:rsidR="00A303D4" w:rsidRPr="00A303D4" w:rsidRDefault="00A303D4" w:rsidP="00380F2D">
            <w:pPr>
              <w:keepNext/>
              <w:keepLines/>
              <w:spacing w:before="120" w:after="0"/>
              <w:rPr>
                <w:b/>
                <w:bCs/>
                <w:sz w:val="20"/>
                <w:szCs w:val="20"/>
              </w:rPr>
            </w:pPr>
            <w:r>
              <w:rPr>
                <w:b/>
                <w:sz w:val="20"/>
              </w:rPr>
              <w:t>mm</w:t>
            </w:r>
          </w:p>
        </w:tc>
        <w:tc>
          <w:tcPr>
            <w:tcW w:w="725" w:type="pct"/>
            <w:tcBorders>
              <w:top w:val="nil"/>
            </w:tcBorders>
            <w:shd w:val="clear" w:color="auto" w:fill="auto"/>
          </w:tcPr>
          <w:p w14:paraId="6844B921" w14:textId="77777777" w:rsidR="00A303D4" w:rsidRPr="00A303D4" w:rsidRDefault="00A303D4" w:rsidP="00380F2D">
            <w:pPr>
              <w:keepNext/>
              <w:keepLines/>
              <w:spacing w:before="120" w:after="0"/>
              <w:rPr>
                <w:b/>
                <w:bCs/>
                <w:sz w:val="20"/>
                <w:szCs w:val="20"/>
              </w:rPr>
            </w:pPr>
            <w:r>
              <w:rPr>
                <w:b/>
                <w:sz w:val="20"/>
              </w:rPr>
              <w:t>mm</w:t>
            </w:r>
          </w:p>
        </w:tc>
      </w:tr>
      <w:tr w:rsidR="00A303D4" w:rsidRPr="00A303D4" w14:paraId="00FB8232" w14:textId="77777777" w:rsidTr="00A303D4">
        <w:trPr>
          <w:cantSplit/>
        </w:trPr>
        <w:tc>
          <w:tcPr>
            <w:tcW w:w="1325" w:type="pct"/>
            <w:shd w:val="clear" w:color="auto" w:fill="auto"/>
          </w:tcPr>
          <w:p w14:paraId="3AC7A337" w14:textId="77777777" w:rsidR="00A303D4" w:rsidRPr="00A303D4" w:rsidRDefault="00A303D4" w:rsidP="00A303D4">
            <w:pPr>
              <w:spacing w:after="0"/>
              <w:rPr>
                <w:sz w:val="20"/>
                <w:szCs w:val="20"/>
              </w:rPr>
            </w:pPr>
            <w:r>
              <w:rPr>
                <w:sz w:val="20"/>
              </w:rPr>
              <w:t>Contraction</w:t>
            </w:r>
          </w:p>
        </w:tc>
        <w:tc>
          <w:tcPr>
            <w:tcW w:w="725" w:type="pct"/>
            <w:shd w:val="clear" w:color="auto" w:fill="auto"/>
          </w:tcPr>
          <w:p w14:paraId="17CD57D0" w14:textId="77777777" w:rsidR="00A303D4" w:rsidRPr="00A303D4" w:rsidRDefault="00A303D4" w:rsidP="00A303D4">
            <w:pPr>
              <w:spacing w:after="0"/>
              <w:rPr>
                <w:sz w:val="20"/>
                <w:szCs w:val="20"/>
              </w:rPr>
            </w:pPr>
          </w:p>
        </w:tc>
        <w:tc>
          <w:tcPr>
            <w:tcW w:w="725" w:type="pct"/>
            <w:shd w:val="clear" w:color="auto" w:fill="auto"/>
          </w:tcPr>
          <w:p w14:paraId="3BAE9071" w14:textId="77777777" w:rsidR="00A303D4" w:rsidRPr="00A303D4" w:rsidRDefault="00A303D4" w:rsidP="00A303D4">
            <w:pPr>
              <w:spacing w:after="0"/>
              <w:rPr>
                <w:sz w:val="20"/>
                <w:szCs w:val="20"/>
              </w:rPr>
            </w:pPr>
          </w:p>
        </w:tc>
        <w:tc>
          <w:tcPr>
            <w:tcW w:w="726" w:type="pct"/>
            <w:shd w:val="clear" w:color="auto" w:fill="auto"/>
          </w:tcPr>
          <w:p w14:paraId="32E81CA3" w14:textId="77777777" w:rsidR="00A303D4" w:rsidRPr="00A303D4" w:rsidRDefault="00A303D4" w:rsidP="00A303D4">
            <w:pPr>
              <w:spacing w:after="0"/>
              <w:rPr>
                <w:sz w:val="20"/>
                <w:szCs w:val="20"/>
              </w:rPr>
            </w:pPr>
          </w:p>
        </w:tc>
        <w:tc>
          <w:tcPr>
            <w:tcW w:w="774" w:type="pct"/>
            <w:shd w:val="clear" w:color="auto" w:fill="auto"/>
          </w:tcPr>
          <w:p w14:paraId="0D9F6E09" w14:textId="77777777" w:rsidR="00A303D4" w:rsidRPr="00A303D4" w:rsidRDefault="00A303D4" w:rsidP="00A303D4">
            <w:pPr>
              <w:spacing w:after="0"/>
              <w:rPr>
                <w:sz w:val="20"/>
                <w:szCs w:val="20"/>
              </w:rPr>
            </w:pPr>
          </w:p>
        </w:tc>
        <w:tc>
          <w:tcPr>
            <w:tcW w:w="725" w:type="pct"/>
            <w:shd w:val="clear" w:color="auto" w:fill="auto"/>
          </w:tcPr>
          <w:p w14:paraId="384D1A6C" w14:textId="77777777" w:rsidR="00A303D4" w:rsidRPr="00A303D4" w:rsidRDefault="00A303D4" w:rsidP="00A303D4">
            <w:pPr>
              <w:spacing w:after="0"/>
              <w:rPr>
                <w:sz w:val="20"/>
                <w:szCs w:val="20"/>
              </w:rPr>
            </w:pPr>
          </w:p>
        </w:tc>
      </w:tr>
      <w:tr w:rsidR="00A303D4" w:rsidRPr="00A303D4" w14:paraId="6EFE061D" w14:textId="77777777" w:rsidTr="00A303D4">
        <w:trPr>
          <w:cantSplit/>
        </w:trPr>
        <w:tc>
          <w:tcPr>
            <w:tcW w:w="1325" w:type="pct"/>
            <w:shd w:val="clear" w:color="auto" w:fill="auto"/>
          </w:tcPr>
          <w:p w14:paraId="4BBE6D4A" w14:textId="77777777" w:rsidR="00A303D4" w:rsidRPr="00A303D4" w:rsidRDefault="00A303D4" w:rsidP="00A303D4">
            <w:pPr>
              <w:spacing w:after="0"/>
              <w:rPr>
                <w:sz w:val="20"/>
                <w:szCs w:val="20"/>
              </w:rPr>
            </w:pPr>
            <w:r>
              <w:rPr>
                <w:sz w:val="20"/>
              </w:rPr>
              <w:t>15 et moins</w:t>
            </w:r>
          </w:p>
        </w:tc>
        <w:tc>
          <w:tcPr>
            <w:tcW w:w="725" w:type="pct"/>
            <w:shd w:val="clear" w:color="auto" w:fill="auto"/>
          </w:tcPr>
          <w:p w14:paraId="63738167" w14:textId="77777777" w:rsidR="00A303D4" w:rsidRPr="00A303D4" w:rsidRDefault="00A303D4" w:rsidP="00A303D4">
            <w:pPr>
              <w:spacing w:after="0"/>
              <w:rPr>
                <w:sz w:val="20"/>
                <w:szCs w:val="20"/>
              </w:rPr>
            </w:pPr>
            <w:r>
              <w:rPr>
                <w:sz w:val="20"/>
              </w:rPr>
              <w:t>13 (Remarque 2)</w:t>
            </w:r>
          </w:p>
        </w:tc>
        <w:tc>
          <w:tcPr>
            <w:tcW w:w="725" w:type="pct"/>
            <w:shd w:val="clear" w:color="auto" w:fill="auto"/>
          </w:tcPr>
          <w:p w14:paraId="613849B2" w14:textId="77777777" w:rsidR="00A303D4" w:rsidRPr="00A303D4" w:rsidRDefault="00A303D4" w:rsidP="00A303D4">
            <w:pPr>
              <w:spacing w:after="0"/>
              <w:rPr>
                <w:sz w:val="20"/>
                <w:szCs w:val="20"/>
              </w:rPr>
            </w:pPr>
            <w:r>
              <w:rPr>
                <w:sz w:val="20"/>
              </w:rPr>
              <w:t>13</w:t>
            </w:r>
          </w:p>
        </w:tc>
        <w:tc>
          <w:tcPr>
            <w:tcW w:w="726" w:type="pct"/>
            <w:shd w:val="clear" w:color="auto" w:fill="auto"/>
          </w:tcPr>
          <w:p w14:paraId="4770267A" w14:textId="77777777" w:rsidR="00A303D4" w:rsidRPr="00A303D4" w:rsidRDefault="00A303D4" w:rsidP="00A303D4">
            <w:pPr>
              <w:spacing w:after="0"/>
              <w:rPr>
                <w:sz w:val="20"/>
                <w:szCs w:val="20"/>
              </w:rPr>
            </w:pPr>
            <w:r>
              <w:rPr>
                <w:sz w:val="20"/>
              </w:rPr>
              <w:t>15</w:t>
            </w:r>
          </w:p>
        </w:tc>
        <w:tc>
          <w:tcPr>
            <w:tcW w:w="774" w:type="pct"/>
            <w:shd w:val="clear" w:color="auto" w:fill="auto"/>
          </w:tcPr>
          <w:p w14:paraId="3480F6FB" w14:textId="77777777" w:rsidR="00A303D4" w:rsidRPr="00A303D4" w:rsidRDefault="00A303D4" w:rsidP="00A303D4">
            <w:pPr>
              <w:spacing w:after="0"/>
              <w:rPr>
                <w:sz w:val="20"/>
                <w:szCs w:val="20"/>
              </w:rPr>
            </w:pPr>
            <w:r>
              <w:rPr>
                <w:sz w:val="20"/>
              </w:rPr>
              <w:t>30</w:t>
            </w:r>
          </w:p>
        </w:tc>
        <w:tc>
          <w:tcPr>
            <w:tcW w:w="725" w:type="pct"/>
            <w:shd w:val="clear" w:color="auto" w:fill="auto"/>
          </w:tcPr>
          <w:p w14:paraId="528FBACC" w14:textId="77777777" w:rsidR="00A303D4" w:rsidRPr="00A303D4" w:rsidRDefault="00A303D4" w:rsidP="00A303D4">
            <w:pPr>
              <w:spacing w:after="0"/>
              <w:rPr>
                <w:sz w:val="20"/>
                <w:szCs w:val="20"/>
              </w:rPr>
            </w:pPr>
            <w:r>
              <w:rPr>
                <w:sz w:val="20"/>
              </w:rPr>
              <w:t>5 ± 2</w:t>
            </w:r>
          </w:p>
        </w:tc>
      </w:tr>
      <w:tr w:rsidR="00A303D4" w:rsidRPr="00A303D4" w14:paraId="78B6E2DC" w14:textId="77777777" w:rsidTr="00A303D4">
        <w:trPr>
          <w:cantSplit/>
        </w:trPr>
        <w:tc>
          <w:tcPr>
            <w:tcW w:w="1325" w:type="pct"/>
            <w:shd w:val="clear" w:color="auto" w:fill="auto"/>
          </w:tcPr>
          <w:p w14:paraId="223D76DB" w14:textId="77777777" w:rsidR="00A303D4" w:rsidRPr="00A303D4" w:rsidRDefault="00A303D4" w:rsidP="00A303D4">
            <w:pPr>
              <w:spacing w:after="0"/>
              <w:rPr>
                <w:sz w:val="20"/>
                <w:szCs w:val="20"/>
              </w:rPr>
            </w:pPr>
            <w:r>
              <w:rPr>
                <w:sz w:val="20"/>
              </w:rPr>
              <w:t>De 15 à 20</w:t>
            </w:r>
          </w:p>
        </w:tc>
        <w:tc>
          <w:tcPr>
            <w:tcW w:w="725" w:type="pct"/>
            <w:shd w:val="clear" w:color="auto" w:fill="auto"/>
          </w:tcPr>
          <w:p w14:paraId="2B056DD3" w14:textId="77777777" w:rsidR="00A303D4" w:rsidRPr="00A303D4" w:rsidRDefault="00A303D4" w:rsidP="00A303D4">
            <w:pPr>
              <w:spacing w:after="0"/>
              <w:rPr>
                <w:sz w:val="20"/>
                <w:szCs w:val="20"/>
              </w:rPr>
            </w:pPr>
            <w:r>
              <w:rPr>
                <w:sz w:val="20"/>
              </w:rPr>
              <w:t>20</w:t>
            </w:r>
          </w:p>
        </w:tc>
        <w:tc>
          <w:tcPr>
            <w:tcW w:w="725" w:type="pct"/>
            <w:shd w:val="clear" w:color="auto" w:fill="auto"/>
          </w:tcPr>
          <w:p w14:paraId="0A530F52" w14:textId="77777777" w:rsidR="00A303D4" w:rsidRPr="00A303D4" w:rsidRDefault="00A303D4" w:rsidP="00A303D4">
            <w:pPr>
              <w:spacing w:after="0"/>
              <w:rPr>
                <w:sz w:val="20"/>
                <w:szCs w:val="20"/>
              </w:rPr>
            </w:pPr>
            <w:r>
              <w:rPr>
                <w:sz w:val="20"/>
              </w:rPr>
              <w:t>15</w:t>
            </w:r>
          </w:p>
        </w:tc>
        <w:tc>
          <w:tcPr>
            <w:tcW w:w="726" w:type="pct"/>
            <w:shd w:val="clear" w:color="auto" w:fill="auto"/>
          </w:tcPr>
          <w:p w14:paraId="2F7F8432" w14:textId="77777777" w:rsidR="00A303D4" w:rsidRPr="00A303D4" w:rsidRDefault="00A303D4" w:rsidP="00A303D4">
            <w:pPr>
              <w:spacing w:after="0"/>
              <w:rPr>
                <w:sz w:val="20"/>
                <w:szCs w:val="20"/>
              </w:rPr>
            </w:pPr>
            <w:r>
              <w:rPr>
                <w:sz w:val="20"/>
              </w:rPr>
              <w:t>30</w:t>
            </w:r>
          </w:p>
        </w:tc>
        <w:tc>
          <w:tcPr>
            <w:tcW w:w="774" w:type="pct"/>
            <w:shd w:val="clear" w:color="auto" w:fill="auto"/>
          </w:tcPr>
          <w:p w14:paraId="49FF4FF9" w14:textId="77777777" w:rsidR="00A303D4" w:rsidRPr="00A303D4" w:rsidRDefault="00A303D4" w:rsidP="00A303D4">
            <w:pPr>
              <w:spacing w:after="0"/>
              <w:rPr>
                <w:sz w:val="20"/>
                <w:szCs w:val="20"/>
              </w:rPr>
            </w:pPr>
            <w:r>
              <w:rPr>
                <w:sz w:val="20"/>
              </w:rPr>
              <w:t>30</w:t>
            </w:r>
          </w:p>
        </w:tc>
        <w:tc>
          <w:tcPr>
            <w:tcW w:w="725" w:type="pct"/>
            <w:shd w:val="clear" w:color="auto" w:fill="auto"/>
          </w:tcPr>
          <w:p w14:paraId="62ABED2E" w14:textId="77777777" w:rsidR="00A303D4" w:rsidRPr="00A303D4" w:rsidRDefault="00A303D4" w:rsidP="00A303D4">
            <w:pPr>
              <w:spacing w:after="0"/>
              <w:rPr>
                <w:sz w:val="20"/>
                <w:szCs w:val="20"/>
              </w:rPr>
            </w:pPr>
            <w:r>
              <w:rPr>
                <w:sz w:val="20"/>
              </w:rPr>
              <w:t>5 ± 2</w:t>
            </w:r>
          </w:p>
        </w:tc>
      </w:tr>
      <w:tr w:rsidR="00A303D4" w:rsidRPr="00A303D4" w14:paraId="1799A158" w14:textId="77777777" w:rsidTr="00A303D4">
        <w:trPr>
          <w:cantSplit/>
        </w:trPr>
        <w:tc>
          <w:tcPr>
            <w:tcW w:w="1325" w:type="pct"/>
            <w:shd w:val="clear" w:color="auto" w:fill="auto"/>
          </w:tcPr>
          <w:p w14:paraId="1B2A1A5E" w14:textId="77777777" w:rsidR="00A303D4" w:rsidRPr="00A303D4" w:rsidRDefault="00A303D4" w:rsidP="00A303D4">
            <w:pPr>
              <w:spacing w:after="0"/>
              <w:rPr>
                <w:sz w:val="20"/>
                <w:szCs w:val="20"/>
              </w:rPr>
            </w:pPr>
            <w:r>
              <w:rPr>
                <w:sz w:val="20"/>
              </w:rPr>
              <w:t>De 20 à 25</w:t>
            </w:r>
          </w:p>
        </w:tc>
        <w:tc>
          <w:tcPr>
            <w:tcW w:w="725" w:type="pct"/>
            <w:shd w:val="clear" w:color="auto" w:fill="auto"/>
          </w:tcPr>
          <w:p w14:paraId="39425926" w14:textId="77777777" w:rsidR="00A303D4" w:rsidRPr="00A303D4" w:rsidRDefault="00A303D4" w:rsidP="00A303D4">
            <w:pPr>
              <w:spacing w:after="0"/>
              <w:rPr>
                <w:sz w:val="20"/>
                <w:szCs w:val="20"/>
              </w:rPr>
            </w:pPr>
            <w:r>
              <w:rPr>
                <w:sz w:val="20"/>
              </w:rPr>
              <w:t>30</w:t>
            </w:r>
          </w:p>
        </w:tc>
        <w:tc>
          <w:tcPr>
            <w:tcW w:w="725" w:type="pct"/>
            <w:shd w:val="clear" w:color="auto" w:fill="auto"/>
          </w:tcPr>
          <w:p w14:paraId="4162C7D8" w14:textId="77777777" w:rsidR="00A303D4" w:rsidRPr="00A303D4" w:rsidRDefault="00A303D4" w:rsidP="00A303D4">
            <w:pPr>
              <w:spacing w:after="0"/>
              <w:rPr>
                <w:sz w:val="20"/>
                <w:szCs w:val="20"/>
              </w:rPr>
            </w:pPr>
            <w:r>
              <w:rPr>
                <w:sz w:val="20"/>
              </w:rPr>
              <w:t>20</w:t>
            </w:r>
          </w:p>
        </w:tc>
        <w:tc>
          <w:tcPr>
            <w:tcW w:w="726" w:type="pct"/>
            <w:shd w:val="clear" w:color="auto" w:fill="auto"/>
          </w:tcPr>
          <w:p w14:paraId="0599766D" w14:textId="77777777" w:rsidR="00A303D4" w:rsidRPr="00A303D4" w:rsidRDefault="00A303D4" w:rsidP="00A303D4">
            <w:pPr>
              <w:spacing w:after="0"/>
              <w:rPr>
                <w:sz w:val="20"/>
                <w:szCs w:val="20"/>
              </w:rPr>
            </w:pPr>
            <w:r>
              <w:rPr>
                <w:sz w:val="20"/>
              </w:rPr>
              <w:t>25</w:t>
            </w:r>
          </w:p>
        </w:tc>
        <w:tc>
          <w:tcPr>
            <w:tcW w:w="774" w:type="pct"/>
            <w:shd w:val="clear" w:color="auto" w:fill="auto"/>
          </w:tcPr>
          <w:p w14:paraId="6B60D59D" w14:textId="77777777" w:rsidR="00A303D4" w:rsidRPr="00A303D4" w:rsidRDefault="00A303D4" w:rsidP="00A303D4">
            <w:pPr>
              <w:spacing w:after="0"/>
              <w:rPr>
                <w:sz w:val="20"/>
                <w:szCs w:val="20"/>
              </w:rPr>
            </w:pPr>
            <w:r>
              <w:rPr>
                <w:sz w:val="20"/>
              </w:rPr>
              <w:t>40</w:t>
            </w:r>
          </w:p>
        </w:tc>
        <w:tc>
          <w:tcPr>
            <w:tcW w:w="725" w:type="pct"/>
            <w:shd w:val="clear" w:color="auto" w:fill="auto"/>
          </w:tcPr>
          <w:p w14:paraId="7CEFD3B4" w14:textId="77777777" w:rsidR="00A303D4" w:rsidRPr="00A303D4" w:rsidRDefault="00A303D4" w:rsidP="00A303D4">
            <w:pPr>
              <w:spacing w:after="0"/>
              <w:rPr>
                <w:sz w:val="20"/>
                <w:szCs w:val="20"/>
              </w:rPr>
            </w:pPr>
            <w:r>
              <w:rPr>
                <w:sz w:val="20"/>
              </w:rPr>
              <w:t>5 ± 2</w:t>
            </w:r>
          </w:p>
        </w:tc>
      </w:tr>
      <w:tr w:rsidR="00A303D4" w:rsidRPr="00A303D4" w14:paraId="3FCAC343" w14:textId="77777777" w:rsidTr="00A303D4">
        <w:trPr>
          <w:cantSplit/>
        </w:trPr>
        <w:tc>
          <w:tcPr>
            <w:tcW w:w="1325" w:type="pct"/>
            <w:shd w:val="clear" w:color="auto" w:fill="auto"/>
          </w:tcPr>
          <w:p w14:paraId="7BCF77AB" w14:textId="77777777" w:rsidR="00A303D4" w:rsidRPr="00A303D4" w:rsidRDefault="00A303D4" w:rsidP="00A303D4">
            <w:pPr>
              <w:spacing w:after="0"/>
              <w:rPr>
                <w:sz w:val="20"/>
                <w:szCs w:val="20"/>
              </w:rPr>
            </w:pPr>
            <w:r>
              <w:rPr>
                <w:sz w:val="20"/>
              </w:rPr>
              <w:t>Expansion</w:t>
            </w:r>
          </w:p>
        </w:tc>
        <w:tc>
          <w:tcPr>
            <w:tcW w:w="725" w:type="pct"/>
            <w:shd w:val="clear" w:color="auto" w:fill="auto"/>
          </w:tcPr>
          <w:p w14:paraId="612EDEFE" w14:textId="77777777" w:rsidR="00A303D4" w:rsidRPr="00A303D4" w:rsidRDefault="00A303D4" w:rsidP="00A303D4">
            <w:pPr>
              <w:spacing w:after="0"/>
              <w:rPr>
                <w:sz w:val="20"/>
                <w:szCs w:val="20"/>
              </w:rPr>
            </w:pPr>
            <w:r>
              <w:rPr>
                <w:sz w:val="20"/>
              </w:rPr>
              <w:t>30</w:t>
            </w:r>
          </w:p>
        </w:tc>
        <w:tc>
          <w:tcPr>
            <w:tcW w:w="725" w:type="pct"/>
            <w:shd w:val="clear" w:color="auto" w:fill="auto"/>
          </w:tcPr>
          <w:p w14:paraId="5E2DAA7C" w14:textId="77777777" w:rsidR="00A303D4" w:rsidRPr="00A303D4" w:rsidRDefault="00A303D4" w:rsidP="00A303D4">
            <w:pPr>
              <w:spacing w:after="0"/>
              <w:rPr>
                <w:sz w:val="20"/>
                <w:szCs w:val="20"/>
              </w:rPr>
            </w:pPr>
            <w:r>
              <w:rPr>
                <w:sz w:val="20"/>
              </w:rPr>
              <w:t>20</w:t>
            </w:r>
          </w:p>
        </w:tc>
        <w:tc>
          <w:tcPr>
            <w:tcW w:w="726" w:type="pct"/>
            <w:shd w:val="clear" w:color="auto" w:fill="auto"/>
          </w:tcPr>
          <w:p w14:paraId="18F24CB0" w14:textId="77777777" w:rsidR="00A303D4" w:rsidRPr="00A303D4" w:rsidRDefault="00A303D4" w:rsidP="00A303D4">
            <w:pPr>
              <w:spacing w:after="0"/>
              <w:rPr>
                <w:sz w:val="20"/>
                <w:szCs w:val="20"/>
              </w:rPr>
            </w:pPr>
            <w:r>
              <w:rPr>
                <w:sz w:val="20"/>
              </w:rPr>
              <w:t>25</w:t>
            </w:r>
          </w:p>
        </w:tc>
        <w:tc>
          <w:tcPr>
            <w:tcW w:w="774" w:type="pct"/>
            <w:shd w:val="clear" w:color="auto" w:fill="auto"/>
          </w:tcPr>
          <w:p w14:paraId="2274B629" w14:textId="77777777" w:rsidR="00A303D4" w:rsidRPr="00A303D4" w:rsidRDefault="00A303D4" w:rsidP="00A303D4">
            <w:pPr>
              <w:spacing w:after="0"/>
              <w:rPr>
                <w:sz w:val="20"/>
                <w:szCs w:val="20"/>
              </w:rPr>
            </w:pPr>
            <w:r>
              <w:rPr>
                <w:sz w:val="20"/>
              </w:rPr>
              <w:t>40</w:t>
            </w:r>
          </w:p>
        </w:tc>
        <w:tc>
          <w:tcPr>
            <w:tcW w:w="725" w:type="pct"/>
            <w:shd w:val="clear" w:color="auto" w:fill="auto"/>
          </w:tcPr>
          <w:p w14:paraId="727CFB8A" w14:textId="77777777" w:rsidR="00A303D4" w:rsidRPr="00A303D4" w:rsidRDefault="00A303D4" w:rsidP="00A303D4">
            <w:pPr>
              <w:spacing w:after="0"/>
              <w:rPr>
                <w:sz w:val="20"/>
                <w:szCs w:val="20"/>
              </w:rPr>
            </w:pPr>
            <w:r>
              <w:rPr>
                <w:sz w:val="20"/>
              </w:rPr>
              <w:t>7 ± 2</w:t>
            </w:r>
          </w:p>
        </w:tc>
      </w:tr>
      <w:tr w:rsidR="00A303D4" w:rsidRPr="00A303D4" w14:paraId="12A78E61" w14:textId="77777777" w:rsidTr="00A303D4">
        <w:trPr>
          <w:cantSplit/>
        </w:trPr>
        <w:tc>
          <w:tcPr>
            <w:tcW w:w="1325" w:type="pct"/>
            <w:shd w:val="clear" w:color="auto" w:fill="auto"/>
          </w:tcPr>
          <w:p w14:paraId="60B1AAFE" w14:textId="77777777" w:rsidR="00A303D4" w:rsidRPr="00A303D4" w:rsidRDefault="00A303D4" w:rsidP="00A303D4">
            <w:pPr>
              <w:spacing w:after="0"/>
              <w:rPr>
                <w:sz w:val="20"/>
                <w:szCs w:val="20"/>
              </w:rPr>
            </w:pPr>
            <w:r>
              <w:rPr>
                <w:sz w:val="20"/>
              </w:rPr>
              <w:t>Déformation transversale</w:t>
            </w:r>
          </w:p>
        </w:tc>
        <w:tc>
          <w:tcPr>
            <w:tcW w:w="725" w:type="pct"/>
            <w:shd w:val="clear" w:color="auto" w:fill="auto"/>
          </w:tcPr>
          <w:p w14:paraId="1AF9C152" w14:textId="77777777" w:rsidR="00A303D4" w:rsidRPr="00A303D4" w:rsidRDefault="00A303D4" w:rsidP="00A303D4">
            <w:pPr>
              <w:spacing w:after="0"/>
              <w:rPr>
                <w:sz w:val="20"/>
                <w:szCs w:val="20"/>
              </w:rPr>
            </w:pPr>
            <w:r>
              <w:rPr>
                <w:sz w:val="20"/>
              </w:rPr>
              <w:t>10</w:t>
            </w:r>
          </w:p>
        </w:tc>
        <w:tc>
          <w:tcPr>
            <w:tcW w:w="725" w:type="pct"/>
            <w:shd w:val="clear" w:color="auto" w:fill="auto"/>
          </w:tcPr>
          <w:p w14:paraId="7A7A219B" w14:textId="77777777" w:rsidR="00A303D4" w:rsidRPr="00A303D4" w:rsidRDefault="00A303D4" w:rsidP="00A303D4">
            <w:pPr>
              <w:spacing w:after="0"/>
              <w:rPr>
                <w:sz w:val="20"/>
                <w:szCs w:val="20"/>
              </w:rPr>
            </w:pPr>
            <w:r>
              <w:rPr>
                <w:sz w:val="20"/>
              </w:rPr>
              <w:t>10</w:t>
            </w:r>
          </w:p>
        </w:tc>
        <w:tc>
          <w:tcPr>
            <w:tcW w:w="726" w:type="pct"/>
            <w:shd w:val="clear" w:color="auto" w:fill="auto"/>
          </w:tcPr>
          <w:p w14:paraId="3A6827B4" w14:textId="77777777" w:rsidR="00A303D4" w:rsidRPr="00A303D4" w:rsidRDefault="00A303D4" w:rsidP="00A303D4">
            <w:pPr>
              <w:spacing w:after="0"/>
              <w:rPr>
                <w:sz w:val="20"/>
                <w:szCs w:val="20"/>
              </w:rPr>
            </w:pPr>
            <w:r>
              <w:rPr>
                <w:sz w:val="20"/>
              </w:rPr>
              <w:t>13</w:t>
            </w:r>
          </w:p>
        </w:tc>
        <w:tc>
          <w:tcPr>
            <w:tcW w:w="774" w:type="pct"/>
            <w:shd w:val="clear" w:color="auto" w:fill="auto"/>
          </w:tcPr>
          <w:p w14:paraId="48C7E98D" w14:textId="77777777" w:rsidR="00A303D4" w:rsidRPr="00A303D4" w:rsidRDefault="00A303D4" w:rsidP="00A303D4">
            <w:pPr>
              <w:spacing w:after="0"/>
              <w:rPr>
                <w:sz w:val="20"/>
                <w:szCs w:val="20"/>
              </w:rPr>
            </w:pPr>
            <w:r>
              <w:rPr>
                <w:sz w:val="20"/>
              </w:rPr>
              <w:t>30</w:t>
            </w:r>
          </w:p>
        </w:tc>
        <w:tc>
          <w:tcPr>
            <w:tcW w:w="725" w:type="pct"/>
            <w:shd w:val="clear" w:color="auto" w:fill="auto"/>
          </w:tcPr>
          <w:p w14:paraId="385792CD" w14:textId="77777777" w:rsidR="00A303D4" w:rsidRPr="00A303D4" w:rsidRDefault="00A303D4" w:rsidP="00A303D4">
            <w:pPr>
              <w:spacing w:after="0"/>
              <w:rPr>
                <w:sz w:val="20"/>
                <w:szCs w:val="20"/>
              </w:rPr>
            </w:pPr>
            <w:r>
              <w:rPr>
                <w:sz w:val="20"/>
              </w:rPr>
              <w:t>5 ± 2</w:t>
            </w:r>
          </w:p>
        </w:tc>
      </w:tr>
      <w:tr w:rsidR="00A303D4" w:rsidRPr="00A303D4" w14:paraId="09890C46" w14:textId="77777777" w:rsidTr="00A303D4">
        <w:trPr>
          <w:cantSplit/>
        </w:trPr>
        <w:tc>
          <w:tcPr>
            <w:tcW w:w="1325" w:type="pct"/>
            <w:shd w:val="clear" w:color="auto" w:fill="auto"/>
          </w:tcPr>
          <w:p w14:paraId="410DD2CA" w14:textId="77777777" w:rsidR="00A303D4" w:rsidRPr="00A303D4" w:rsidRDefault="00A303D4" w:rsidP="00A303D4">
            <w:pPr>
              <w:spacing w:after="0"/>
              <w:rPr>
                <w:sz w:val="20"/>
                <w:szCs w:val="20"/>
              </w:rPr>
            </w:pPr>
            <w:r>
              <w:rPr>
                <w:sz w:val="20"/>
              </w:rPr>
              <w:t>Joints longitudinaux (si scellés)</w:t>
            </w:r>
          </w:p>
        </w:tc>
        <w:tc>
          <w:tcPr>
            <w:tcW w:w="725" w:type="pct"/>
            <w:shd w:val="clear" w:color="auto" w:fill="auto"/>
          </w:tcPr>
          <w:p w14:paraId="4A5C6806" w14:textId="77777777" w:rsidR="00A303D4" w:rsidRPr="00A303D4" w:rsidRDefault="00A303D4" w:rsidP="00A303D4">
            <w:pPr>
              <w:spacing w:after="0"/>
              <w:rPr>
                <w:sz w:val="20"/>
                <w:szCs w:val="20"/>
              </w:rPr>
            </w:pPr>
            <w:r>
              <w:rPr>
                <w:sz w:val="20"/>
              </w:rPr>
              <w:t>10</w:t>
            </w:r>
          </w:p>
        </w:tc>
        <w:tc>
          <w:tcPr>
            <w:tcW w:w="725" w:type="pct"/>
            <w:shd w:val="clear" w:color="auto" w:fill="auto"/>
          </w:tcPr>
          <w:p w14:paraId="560F8372" w14:textId="77777777" w:rsidR="00A303D4" w:rsidRPr="00A303D4" w:rsidRDefault="00A303D4" w:rsidP="00A303D4">
            <w:pPr>
              <w:spacing w:after="0"/>
              <w:rPr>
                <w:sz w:val="20"/>
                <w:szCs w:val="20"/>
              </w:rPr>
            </w:pPr>
            <w:r>
              <w:rPr>
                <w:sz w:val="20"/>
              </w:rPr>
              <w:t>10</w:t>
            </w:r>
          </w:p>
        </w:tc>
        <w:tc>
          <w:tcPr>
            <w:tcW w:w="726" w:type="pct"/>
            <w:shd w:val="clear" w:color="auto" w:fill="auto"/>
          </w:tcPr>
          <w:p w14:paraId="2C32A161" w14:textId="77777777" w:rsidR="00A303D4" w:rsidRPr="00A303D4" w:rsidRDefault="00A303D4" w:rsidP="00A303D4">
            <w:pPr>
              <w:spacing w:after="0"/>
              <w:rPr>
                <w:sz w:val="20"/>
                <w:szCs w:val="20"/>
              </w:rPr>
            </w:pPr>
            <w:r>
              <w:rPr>
                <w:sz w:val="20"/>
              </w:rPr>
              <w:t>13</w:t>
            </w:r>
          </w:p>
        </w:tc>
        <w:tc>
          <w:tcPr>
            <w:tcW w:w="774" w:type="pct"/>
            <w:shd w:val="clear" w:color="auto" w:fill="auto"/>
          </w:tcPr>
          <w:p w14:paraId="2D65CE78" w14:textId="77777777" w:rsidR="00A303D4" w:rsidRPr="00A303D4" w:rsidRDefault="00A303D4" w:rsidP="00A303D4">
            <w:pPr>
              <w:spacing w:after="0"/>
              <w:rPr>
                <w:sz w:val="20"/>
                <w:szCs w:val="20"/>
              </w:rPr>
            </w:pPr>
            <w:r>
              <w:rPr>
                <w:sz w:val="20"/>
              </w:rPr>
              <w:t>30</w:t>
            </w:r>
          </w:p>
        </w:tc>
        <w:tc>
          <w:tcPr>
            <w:tcW w:w="725" w:type="pct"/>
            <w:shd w:val="clear" w:color="auto" w:fill="auto"/>
          </w:tcPr>
          <w:p w14:paraId="35AEAF54" w14:textId="77777777" w:rsidR="00A303D4" w:rsidRPr="00A303D4" w:rsidRDefault="00A303D4" w:rsidP="00A303D4">
            <w:pPr>
              <w:spacing w:after="0"/>
              <w:rPr>
                <w:sz w:val="20"/>
                <w:szCs w:val="20"/>
              </w:rPr>
            </w:pPr>
            <w:r>
              <w:rPr>
                <w:sz w:val="20"/>
              </w:rPr>
              <w:t>0 à 5</w:t>
            </w:r>
          </w:p>
        </w:tc>
      </w:tr>
      <w:tr w:rsidR="00A303D4" w:rsidRPr="00A303D4" w14:paraId="0EFFEAB9" w14:textId="77777777" w:rsidTr="00A303D4">
        <w:trPr>
          <w:cantSplit/>
        </w:trPr>
        <w:tc>
          <w:tcPr>
            <w:tcW w:w="1325" w:type="pct"/>
            <w:shd w:val="clear" w:color="auto" w:fill="auto"/>
          </w:tcPr>
          <w:p w14:paraId="69A89C57" w14:textId="77777777" w:rsidR="00A303D4" w:rsidRPr="00A303D4" w:rsidRDefault="00A303D4" w:rsidP="00A303D4">
            <w:pPr>
              <w:spacing w:after="0"/>
              <w:rPr>
                <w:sz w:val="20"/>
                <w:szCs w:val="20"/>
              </w:rPr>
            </w:pPr>
            <w:r>
              <w:rPr>
                <w:sz w:val="20"/>
              </w:rPr>
              <w:t>Rigole et dalles de trou d’homme</w:t>
            </w:r>
          </w:p>
        </w:tc>
        <w:tc>
          <w:tcPr>
            <w:tcW w:w="725" w:type="pct"/>
            <w:shd w:val="clear" w:color="auto" w:fill="auto"/>
          </w:tcPr>
          <w:p w14:paraId="04829751" w14:textId="77777777" w:rsidR="00A303D4" w:rsidRPr="00A303D4" w:rsidRDefault="00A303D4" w:rsidP="00A303D4">
            <w:pPr>
              <w:spacing w:after="0"/>
              <w:rPr>
                <w:sz w:val="20"/>
                <w:szCs w:val="20"/>
              </w:rPr>
            </w:pPr>
            <w:r>
              <w:rPr>
                <w:sz w:val="20"/>
              </w:rPr>
              <w:t>20</w:t>
            </w:r>
          </w:p>
        </w:tc>
        <w:tc>
          <w:tcPr>
            <w:tcW w:w="725" w:type="pct"/>
            <w:shd w:val="clear" w:color="auto" w:fill="auto"/>
          </w:tcPr>
          <w:p w14:paraId="20F3AC82" w14:textId="77777777" w:rsidR="00A303D4" w:rsidRPr="00A303D4" w:rsidRDefault="00A303D4" w:rsidP="00A303D4">
            <w:pPr>
              <w:spacing w:after="0"/>
              <w:rPr>
                <w:sz w:val="20"/>
                <w:szCs w:val="20"/>
              </w:rPr>
            </w:pPr>
            <w:r>
              <w:rPr>
                <w:sz w:val="20"/>
              </w:rPr>
              <w:t>15</w:t>
            </w:r>
          </w:p>
        </w:tc>
        <w:tc>
          <w:tcPr>
            <w:tcW w:w="726" w:type="pct"/>
            <w:shd w:val="clear" w:color="auto" w:fill="auto"/>
          </w:tcPr>
          <w:p w14:paraId="3F2DC5E7" w14:textId="77777777" w:rsidR="00A303D4" w:rsidRPr="00A303D4" w:rsidRDefault="00A303D4" w:rsidP="00A303D4">
            <w:pPr>
              <w:spacing w:after="0"/>
              <w:rPr>
                <w:sz w:val="20"/>
                <w:szCs w:val="20"/>
              </w:rPr>
            </w:pPr>
            <w:r>
              <w:rPr>
                <w:sz w:val="20"/>
              </w:rPr>
              <w:t>20</w:t>
            </w:r>
          </w:p>
        </w:tc>
        <w:tc>
          <w:tcPr>
            <w:tcW w:w="774" w:type="pct"/>
            <w:shd w:val="clear" w:color="auto" w:fill="auto"/>
          </w:tcPr>
          <w:p w14:paraId="5A0DFE1E" w14:textId="77777777" w:rsidR="00A303D4" w:rsidRPr="00A303D4" w:rsidRDefault="00A303D4" w:rsidP="00A303D4">
            <w:pPr>
              <w:spacing w:after="0"/>
              <w:rPr>
                <w:sz w:val="20"/>
                <w:szCs w:val="20"/>
              </w:rPr>
            </w:pPr>
            <w:r>
              <w:rPr>
                <w:sz w:val="20"/>
              </w:rPr>
              <w:t>30</w:t>
            </w:r>
          </w:p>
        </w:tc>
        <w:tc>
          <w:tcPr>
            <w:tcW w:w="725" w:type="pct"/>
            <w:shd w:val="clear" w:color="auto" w:fill="auto"/>
          </w:tcPr>
          <w:p w14:paraId="65DA9E83" w14:textId="77777777" w:rsidR="00A303D4" w:rsidRPr="00A303D4" w:rsidRDefault="00A303D4" w:rsidP="00A303D4">
            <w:pPr>
              <w:spacing w:after="0"/>
              <w:rPr>
                <w:sz w:val="20"/>
                <w:szCs w:val="20"/>
              </w:rPr>
            </w:pPr>
            <w:r>
              <w:rPr>
                <w:sz w:val="20"/>
              </w:rPr>
              <w:t>0 à 3</w:t>
            </w:r>
          </w:p>
        </w:tc>
      </w:tr>
    </w:tbl>
    <w:p w14:paraId="47A4A764" w14:textId="77777777" w:rsidR="00997CD9" w:rsidRDefault="00997CD9" w:rsidP="00483A9E">
      <w:pPr>
        <w:rPr>
          <w:b/>
          <w:bCs/>
        </w:rPr>
      </w:pPr>
    </w:p>
    <w:p w14:paraId="12B692EE" w14:textId="77777777" w:rsidR="00997CD9" w:rsidRDefault="00E24BE9" w:rsidP="00483A9E">
      <w:r>
        <w:lastRenderedPageBreak/>
        <w:t>REMARQUE (1): La profondeur de la garniture correspond à la partie en contact avec la face verticale de la rainure de joint. La profondeur de la garniture en dessous de la surface doit être mesurée au centre d’un scellement appliqué selon une ligne droite courte de 150 mm de long placée en position centrale à travers le joint et dans les 7 jours à compter de sa mise en place.</w:t>
      </w:r>
    </w:p>
    <w:p w14:paraId="012F61A6" w14:textId="77777777" w:rsidR="00997CD9" w:rsidRDefault="00E24BE9" w:rsidP="00483A9E">
      <w:r>
        <w:t>REMARQUE (2): À l’exception des joints de construction, dans les garnitures en liège, les rainures doivent être de 20 mm de large et de 50 mm de profondeur.</w:t>
      </w:r>
    </w:p>
    <w:p w14:paraId="11C1BEBA" w14:textId="77777777" w:rsidR="00997CD9" w:rsidRDefault="00E24BE9" w:rsidP="009A1FDF">
      <w:pPr>
        <w:keepNext/>
        <w:keepLines/>
        <w:rPr>
          <w:b/>
          <w:bCs/>
        </w:rPr>
      </w:pPr>
      <w:r>
        <w:t xml:space="preserve">(02/16) </w:t>
      </w:r>
      <w:r>
        <w:rPr>
          <w:b/>
        </w:rPr>
        <w:t>Garniture avec des scellements appliqués</w:t>
      </w:r>
    </w:p>
    <w:p w14:paraId="50BE997F" w14:textId="77777777" w:rsidR="00997CD9" w:rsidRDefault="00E24BE9" w:rsidP="00483A9E">
      <w:r>
        <w:rPr>
          <w:b/>
        </w:rPr>
        <w:t xml:space="preserve">9 </w:t>
      </w:r>
      <w:r>
        <w:t>(02/16) Le scellement doit être réalisé en continu sur toute la longueur du joint pour toute déchirure, à l’exception des zones correctives. Si des scellements appliqués à chaud ou à froid sont utilisés, ils doivent être appliqués dans la limite des délais de séchage de l’apprêt recommandés par le fabricant. L’apprêt et le scellement avec des scellements appliqués ne doivent pas être réalisés si la température de l’air circulant naturellement dans la rainure de joint est inférieure à 10 °C, sauf si elle est entre 8 °C et 10 °C, auquel cas il conviendra de procéder à l’opération lorsque la température est en phase d’augmentation.</w:t>
      </w:r>
    </w:p>
    <w:p w14:paraId="3B137DC2" w14:textId="77777777" w:rsidR="00997CD9" w:rsidRDefault="00E24BE9" w:rsidP="00483A9E">
      <w:r>
        <w:t>10 (02/16) Les scellements appliqués à chaud seront préparés et appliqués conformément aux instructions du fabricant.</w:t>
      </w:r>
    </w:p>
    <w:p w14:paraId="75CC4ABF" w14:textId="77777777" w:rsidR="00997CD9" w:rsidRDefault="00E24BE9" w:rsidP="00483A9E">
      <w:r>
        <w:t>11 (02/16) Les composants des scellements appliqués à froid seront minutieusement mélangés dans les proportions adéquates conformément aux instructions du fabricant. Le matériau doit être répandu dans le joint ou appliqué au moyen d’un pistolet à calfeutrer dès que possible après le mélange et dans la limite de la durée de vie de la garniture, en respectant le niveau requis en dessous de la surface de béton. La garniture devra être sèche au toucher dans les 3 heures si le matériau a été appliqué au moyen d’une machine et dans les 12 heures s’il a été appliqué à la main.</w:t>
      </w:r>
    </w:p>
    <w:p w14:paraId="395C8855" w14:textId="77777777" w:rsidR="00997CD9" w:rsidRDefault="00E24BE9" w:rsidP="009A1FDF">
      <w:pPr>
        <w:keepNext/>
        <w:keepLines/>
        <w:rPr>
          <w:b/>
          <w:bCs/>
        </w:rPr>
      </w:pPr>
      <w:r>
        <w:t xml:space="preserve">(02/16) </w:t>
      </w:r>
      <w:r>
        <w:rPr>
          <w:b/>
        </w:rPr>
        <w:t>Essais des scellements appliqués</w:t>
      </w:r>
    </w:p>
    <w:p w14:paraId="2DE703F7" w14:textId="77777777" w:rsidR="00997CD9" w:rsidRDefault="00E24BE9" w:rsidP="00483A9E">
      <w:r>
        <w:rPr>
          <w:b/>
        </w:rPr>
        <w:t xml:space="preserve">12 </w:t>
      </w:r>
      <w:r>
        <w:t>(01/20) Aucun essai supplémentaire des produits de scellement n’est requis à condition de fournir une déclaration de performance pour scellements appliqués à froid conformément à la norme BS EN 14188-2 ou BS EN 14188-1 à l’organisme de surveillance.</w:t>
      </w:r>
    </w:p>
    <w:p w14:paraId="128FE177" w14:textId="77777777" w:rsidR="00997CD9" w:rsidRDefault="00E24BE9" w:rsidP="009A1FDF">
      <w:pPr>
        <w:keepNext/>
        <w:keepLines/>
        <w:rPr>
          <w:b/>
          <w:bCs/>
        </w:rPr>
      </w:pPr>
      <w:r>
        <w:t xml:space="preserve">(02/16) </w:t>
      </w:r>
      <w:r>
        <w:rPr>
          <w:b/>
        </w:rPr>
        <w:t>Scellement avec des garnitures de compression</w:t>
      </w:r>
    </w:p>
    <w:p w14:paraId="34C957B1" w14:textId="77777777" w:rsidR="00997CD9" w:rsidRDefault="00E24BE9" w:rsidP="00483A9E">
      <w:r>
        <w:rPr>
          <w:b/>
        </w:rPr>
        <w:t xml:space="preserve">13 </w:t>
      </w:r>
      <w:r>
        <w:t>(02/16) Lorsque des scellements de compression sont utilisés, leur largeur sera déterminée en fonction de celle de la rainure d’étanchéité, des longueurs de la travée et des recommandations du fabricant de manière à ce que la largeur maximale estimée de l’ouverture du joint ne représente pas plus de 70 % de la largeur initiale du scellement, la largeur maximale estimée étant calculée sur la base d’un déplacement de 4 mm par 10 m de dallage. La largeur maximale calculée de la rainure d’étanchéité doit être de 30 mm. La profondeur de la rainure doit être telle que la face de contact du scellement et du côté de la rainure ne soit pas inférieure à 20 mm et que la partie supérieure du joint soit placée au minimum à 3 mm sous la surface du béton.</w:t>
      </w:r>
    </w:p>
    <w:p w14:paraId="2B35E364" w14:textId="77777777" w:rsidR="00997CD9" w:rsidRDefault="00E24BE9" w:rsidP="00483A9E">
      <w:r>
        <w:lastRenderedPageBreak/>
        <w:t>14 (02/16) Des joints de compression seront insérés dans les rainures sans extension ou rotation préalable et, si cela est recommandé par le fabricant, avec un adhésif lubrifiant compatible avec le scellement et le béton.</w:t>
      </w:r>
    </w:p>
    <w:p w14:paraId="4D612EBF" w14:textId="77777777" w:rsidR="00997CD9" w:rsidRDefault="00E24BE9" w:rsidP="00483A9E">
      <w:r>
        <w:t>L’adhésif doit être appliqué sur les deux côtés de la rainure d’étanchéité, du scellement, ou des deux éléments. Le scellement doit être positionné sur un axe perpendiculaire à la surface du béton. L’excès d’adhésif au-dessus du joint d’étanchéité doit être enlevé pour empêcher l’adhérence des faces supérieures du scellement sous compression. À l’exception des scellements de compression utilisés dans des joints longitudinaux, les scellements de joint transversal seront continus à travers la dalle et les bandes conformatrices de rainure de joint longitudinal seront coupées à la profondeur requise une fois le béton durci pour pouvoir insérer le scellement transversal. Si des scellements de compression sont utilisés dans des joints longitudinaux dont les rainures ont été sciées après la construction de la dalle, ils seront continus à travers les joints transversaux, avec les scellements transversaux en butée et fixés sur les scellements longitudinaux au moyen d’un adhésif.</w:t>
      </w:r>
    </w:p>
    <w:p w14:paraId="244B30CD" w14:textId="77777777" w:rsidR="00997CD9" w:rsidRDefault="00E24BE9" w:rsidP="009A1FDF">
      <w:pPr>
        <w:keepNext/>
        <w:keepLines/>
        <w:rPr>
          <w:b/>
          <w:bCs/>
        </w:rPr>
      </w:pPr>
      <w:r>
        <w:rPr>
          <w:b/>
        </w:rPr>
        <w:t xml:space="preserve">1017 </w:t>
      </w:r>
      <w:r>
        <w:t xml:space="preserve">(02/16) </w:t>
      </w:r>
      <w:r>
        <w:rPr>
          <w:b/>
        </w:rPr>
        <w:t>Scellements de joint</w:t>
      </w:r>
    </w:p>
    <w:p w14:paraId="739BF306" w14:textId="77777777" w:rsidR="00997CD9" w:rsidRDefault="00E24BE9" w:rsidP="00483A9E">
      <w:r>
        <w:rPr>
          <w:b/>
        </w:rPr>
        <w:t xml:space="preserve">1 </w:t>
      </w:r>
      <w:r>
        <w:t>(01/20) Les scellements de joint sont composés de scellements appliqués à chaud ou à froid, ou de scellements de compression conformes à la présente clause.</w:t>
      </w:r>
    </w:p>
    <w:p w14:paraId="40C7231E" w14:textId="77777777" w:rsidR="00997CD9" w:rsidRDefault="00E24BE9" w:rsidP="00483A9E">
      <w:r>
        <w:t>La couleur du matériau du scellement de joint doit être conforme aux exigences de l’annexe 7/2 spécifique au contrat.</w:t>
      </w:r>
    </w:p>
    <w:p w14:paraId="329B0C24" w14:textId="77777777" w:rsidR="00997CD9" w:rsidRDefault="00E24BE9" w:rsidP="00483A9E">
      <w:r>
        <w:t>Pour les scellements appliqués à chaud et à froid, l’entrepreneur soumettra la déclaration de performance de chaque scellant à l’organisme de surveillance avant l’incorporation du scellant dans les ouvrages. La déclaration de performance doit démontrer que le scellement répond aux exigences de la spécification.</w:t>
      </w:r>
    </w:p>
    <w:p w14:paraId="012D9D8B" w14:textId="77777777" w:rsidR="00997CD9" w:rsidRDefault="00E24BE9" w:rsidP="009A1FDF">
      <w:pPr>
        <w:keepNext/>
        <w:keepLines/>
        <w:rPr>
          <w:b/>
          <w:bCs/>
        </w:rPr>
      </w:pPr>
      <w:r>
        <w:t xml:space="preserve">(02/16) </w:t>
      </w:r>
      <w:r>
        <w:rPr>
          <w:b/>
        </w:rPr>
        <w:t>Scellements appliqués à chaud</w:t>
      </w:r>
    </w:p>
    <w:p w14:paraId="4E019684" w14:textId="0A6F6F9E" w:rsidR="00997CD9" w:rsidRDefault="00E24BE9" w:rsidP="00483A9E">
      <w:r>
        <w:rPr>
          <w:b/>
        </w:rPr>
        <w:t xml:space="preserve">2 </w:t>
      </w:r>
      <w:r>
        <w:t xml:space="preserve">(01/20) Les scellements appliqués à </w:t>
      </w:r>
      <w:r w:rsidR="007515F6">
        <w:t>chaud</w:t>
      </w:r>
      <w:r>
        <w:t xml:space="preserve"> doivent être de type F1 ou F2, comme indiqué dans l’annexe 7/1, et conformément à la norme BS EN 14188-1.</w:t>
      </w:r>
    </w:p>
    <w:p w14:paraId="2DF82890" w14:textId="77777777" w:rsidR="00997CD9" w:rsidRDefault="00E24BE9" w:rsidP="00483A9E">
      <w:r>
        <w:t>3 (02/16) Pour les joints placés entre les dalles de béton de surface et le revêtement bitumineux, des scellements appliqués à chaud de type N1 conformes à la norme BS EN 14188-1 seront utilisés. Alternativement, des bandes de scellement en bitume polymère modifié peuvent être utilisées et seront appliquées conformément aux instructions du fabricant. Les scellements de type N1 appliqué à chaud peuvent être utilisés dans les joints de bordures d’asphalte posés sur les revêtements en béton.</w:t>
      </w:r>
    </w:p>
    <w:p w14:paraId="2438DCC1" w14:textId="77777777" w:rsidR="00997CD9" w:rsidRDefault="00E24BE9" w:rsidP="009A1FDF">
      <w:pPr>
        <w:keepNext/>
        <w:keepLines/>
        <w:rPr>
          <w:b/>
          <w:bCs/>
        </w:rPr>
      </w:pPr>
      <w:r>
        <w:t xml:space="preserve">(02/16) </w:t>
      </w:r>
      <w:r>
        <w:rPr>
          <w:b/>
        </w:rPr>
        <w:t>Scellements appliqués à froid</w:t>
      </w:r>
    </w:p>
    <w:p w14:paraId="347993AF" w14:textId="17ED4224" w:rsidR="00997CD9" w:rsidRDefault="00E24BE9" w:rsidP="00483A9E">
      <w:r>
        <w:rPr>
          <w:b/>
        </w:rPr>
        <w:t xml:space="preserve">4 </w:t>
      </w:r>
      <w:r>
        <w:t xml:space="preserve">(01/20) Les scellements appliqués à </w:t>
      </w:r>
      <w:r w:rsidR="007515F6">
        <w:t>froid</w:t>
      </w:r>
      <w:r>
        <w:t xml:space="preserve"> doivent être de type N conformément à la norme BS EN 14188-2, à l’exception des garages et des aires de stationnement, pour lesquels il conviendra d’utiliser un scellement de type F.</w:t>
      </w:r>
    </w:p>
    <w:p w14:paraId="37236390" w14:textId="77777777" w:rsidR="00997CD9" w:rsidRDefault="00E24BE9" w:rsidP="00483A9E">
      <w:r>
        <w:t xml:space="preserve">5 (02/16) Pour les joints dans les bordures et les articulations autres que dans les revêtements, les scellements peuvent être de tout type pourvu qu’ils présentent les </w:t>
      </w:r>
      <w:r>
        <w:lastRenderedPageBreak/>
        <w:t>caractéristiques appropriées pour leur application. Sinon, des scellements de gunitage en caoutchouc bitumineux plastifié appliqués à froid ou des scellements doubles à base de polysulfure conformes à la norme BS 4254 peuvent être utilisés.</w:t>
      </w:r>
    </w:p>
    <w:p w14:paraId="63AF4D9F" w14:textId="77777777" w:rsidR="00997CD9" w:rsidRDefault="00E24BE9" w:rsidP="00483A9E">
      <w:r>
        <w:t>Alternativement, des composés de scellement en polyuréthane peuvent être utilisés à condition que leur performance ne soit pas inférieure au matériau spécifié dans la norme BS 4254.</w:t>
      </w:r>
    </w:p>
    <w:p w14:paraId="5741C372" w14:textId="77777777" w:rsidR="00997CD9" w:rsidRDefault="00E24BE9" w:rsidP="009A1FDF">
      <w:pPr>
        <w:keepNext/>
        <w:keepLines/>
        <w:rPr>
          <w:b/>
          <w:bCs/>
        </w:rPr>
      </w:pPr>
      <w:r>
        <w:t xml:space="preserve">(02/16) </w:t>
      </w:r>
      <w:r>
        <w:rPr>
          <w:b/>
        </w:rPr>
        <w:t>Joints de compression</w:t>
      </w:r>
    </w:p>
    <w:p w14:paraId="10F3E1D4" w14:textId="77777777" w:rsidR="00997CD9" w:rsidRDefault="00E24BE9" w:rsidP="00483A9E">
      <w:r>
        <w:rPr>
          <w:b/>
        </w:rPr>
        <w:t xml:space="preserve">6 </w:t>
      </w:r>
      <w:r>
        <w:t>(01/20) Les joints de compression doivent être une bande d’étanchéité en mousse expansée imprégnée de néoprène pré-comprimée ayant une certification valide des schémas d’acceptation des produits conformément aux sous-clauses 104.15 et 104.16 comme HAPAS, ou des joints en caoutchouc en élastomères de polychloroprène conformes à la norme BS 2752 et aux exigences de la norme ASTM D2628-91. Des scellements de butadiène-acrylonitrile ou d’autres caoutchoucs synthétiques peuvent être utilisés si des certificats sont établis pour montrer qu’ils sont conformes aux exigences de performance de la norme ASTM D2628-91 relatives au vieillissement au four, à la résistance à l’huile et à l’ozone, au raidissement à faible température et à la récupération. Des scellements constitués d’acétate éthylène vinyle sous forme microcellulaire et d’autres matériaux synthétiques peuvent être utilisés dans les joints longitudinaux et dans des structures si des certificats d’essai montrant une résistance suffisante au vieillissement à la chaleur sont émis dans le cadre d’essais conformes à la norme BS EN ISO 2440 ainsi qu’une résistance aux huiles combustibles. L’ensemble de compression de tout scellement doit être inférieur à 15 % lorsque l’échantillon est soumis à une compression de 25 % conformément à la norme BS EN ISO 1856. Immergé dans des huiles standard pendant 48 heures à 25 °C conformément à la norme BS ISO 1817, le changement de volume ne doit pas être supérieur à 5 %.</w:t>
      </w:r>
    </w:p>
    <w:p w14:paraId="772B4DB1" w14:textId="77777777" w:rsidR="00997CD9" w:rsidRDefault="00E24BE9" w:rsidP="00483A9E">
      <w:r>
        <w:t>7 (02/16) Les scellements de compression doivent être formés de manière à rester compressés en tout temps conformément à la clause 1016 et avoir une face de contact minimale de 20 mm avec les côtés de la rainure d’étanchéité. Si un adhésif lubrifiant est utilisé, il doit être compatible avec le scellement et le béton, ainsi que résistant à l’abrasion, à l’oxydation, aux carburants et au sel.</w:t>
      </w:r>
    </w:p>
    <w:p w14:paraId="53506AAC" w14:textId="77777777" w:rsidR="00997CD9" w:rsidRDefault="00E24BE9" w:rsidP="009A1FDF">
      <w:pPr>
        <w:keepNext/>
        <w:keepLines/>
        <w:rPr>
          <w:b/>
          <w:bCs/>
        </w:rPr>
      </w:pPr>
      <w:r>
        <w:rPr>
          <w:b/>
        </w:rPr>
        <w:t xml:space="preserve">1018 </w:t>
      </w:r>
      <w:r>
        <w:t xml:space="preserve">(02/16) </w:t>
      </w:r>
      <w:r>
        <w:rPr>
          <w:b/>
        </w:rPr>
        <w:t>Joints des trous d’homme et dalles de rigole</w:t>
      </w:r>
    </w:p>
    <w:p w14:paraId="4F192D90" w14:textId="77777777" w:rsidR="00997CD9" w:rsidRDefault="00E24BE9" w:rsidP="00483A9E">
      <w:r>
        <w:rPr>
          <w:b/>
        </w:rPr>
        <w:t xml:space="preserve">1 </w:t>
      </w:r>
      <w:r>
        <w:t>(02/16) Les couvercles des trous d’homme, les rigoles et leurs cadres doivent être isolés des dalles du revêtement et contenus dans des petites dalles distinctes, dont la largeur sera supérieure à l’extérieur des axes du trou d’homme ou de la rigole, y compris tout encerclement en béton à moins de 150 mm en dessous de la face inférieure de la couche de l’embase. Le joint autour du trou d’homme ou de la dalle de la rigole doit être vertical et incorporer un panneau d’obturation de joint conformément à la clause 1015, mais sans goujons ni armature.</w:t>
      </w:r>
    </w:p>
    <w:p w14:paraId="13F5C86E" w14:textId="77777777" w:rsidR="00997CD9" w:rsidRDefault="00E24BE9" w:rsidP="00483A9E">
      <w:r>
        <w:t xml:space="preserve">2 (02/16) Les dalles de rigoles dans des dalles en béton non armé doivent être adjacentes ou chevaucher un joint transversal, étendant la dalle autant que nécessaire jusqu’à une distance de 2 m. Si cela est impossible, un joint de </w:t>
      </w:r>
      <w:r>
        <w:lastRenderedPageBreak/>
        <w:t>déformation fixé en complément doit être prévu, adjacent ou faisant partie de la dalle de rigole et placé à plus de 2 m du prochain joint transversal. Si le bord d’une dalle d’isolation est placé à moins de 1 m de n’importe quel joint longitudinal, il convient de prolonger cette dernière jusqu’au joint.</w:t>
      </w:r>
    </w:p>
    <w:p w14:paraId="5716D2A4" w14:textId="77777777" w:rsidR="00997CD9" w:rsidRDefault="00E24BE9" w:rsidP="00483A9E">
      <w:r>
        <w:t>3 (02/16) Les dalles des trous d’homme dans des dalles en béton non armé doivent être adjacentes ou chevaucher les joints transversaux ou longitudinaux. Si le trou d’homme est dans le tiers médian de la longueur de la travée, un joint de déformation sera construit sur un côté de la dalle du trou d’homme sur toute la largeur de la travée jusqu’au joint longitudinal le plus proche.</w:t>
      </w:r>
    </w:p>
    <w:p w14:paraId="219BBDA3" w14:textId="77777777" w:rsidR="00997CD9" w:rsidRDefault="00E24BE9" w:rsidP="00483A9E">
      <w:r>
        <w:t>4 (02/16) Un renforcement tel que présenté dans les dessins doit être placé dans les principales dalles de béton aux coins entre le trou d’homme et les dalles de rigoles et les joints transversaux ou longitudinaux. Un renforcement supplémentaire tel que décrit dans le contrat sera placé dans les dalles de béton armé autour des dalles de trou d’homme ou de rigoles.</w:t>
      </w:r>
    </w:p>
    <w:p w14:paraId="6EC6EACE" w14:textId="77777777" w:rsidR="00997CD9" w:rsidRDefault="00E24BE9" w:rsidP="00483A9E">
      <w:r>
        <w:t>5 (02/16) Les dalles de trou d’homme et de rigole auront des coins carrés, pour tous les coins qui ne sont pas adjacents à un joint transversal ou longitudinal dans la dalle principale.</w:t>
      </w:r>
    </w:p>
    <w:p w14:paraId="602AE3CF" w14:textId="77777777" w:rsidR="00997CD9" w:rsidRDefault="00E24BE9" w:rsidP="00483A9E">
      <w:r>
        <w:t>6 (01/20) Un renforcement tel que présenté dans les dessins sera placé dans la dalle de rigole ou de trou d’homme et un béton de classe C32/40 sera placé manuellement dans l’espace entre la dalle principale et le cadre du trou d’homme. Le béton sera totalement compacté et terminé en conformité avec la clause 1025.</w:t>
      </w:r>
    </w:p>
    <w:p w14:paraId="68726984" w14:textId="77777777" w:rsidR="00997CD9" w:rsidRDefault="00E24BE9" w:rsidP="00483A9E">
      <w:r>
        <w:t>7 (02/16) Une rainure d’étanchéité sera formée directement au-dessus du panneau d’obturation de joint et scellée conformément à la clause 1016.</w:t>
      </w:r>
    </w:p>
    <w:p w14:paraId="0846EDAF" w14:textId="77777777" w:rsidR="00997CD9" w:rsidRDefault="00E24BE9" w:rsidP="009A1FDF">
      <w:pPr>
        <w:keepNext/>
        <w:keepLines/>
        <w:rPr>
          <w:b/>
          <w:bCs/>
        </w:rPr>
      </w:pPr>
      <w:r>
        <w:rPr>
          <w:b/>
        </w:rPr>
        <w:t xml:space="preserve">1019 </w:t>
      </w:r>
      <w:r>
        <w:t xml:space="preserve">(02/16) </w:t>
      </w:r>
      <w:r>
        <w:rPr>
          <w:b/>
        </w:rPr>
        <w:t>Inspection des goujons</w:t>
      </w:r>
    </w:p>
    <w:p w14:paraId="2419084D" w14:textId="77777777" w:rsidR="00997CD9" w:rsidRDefault="00E24BE9" w:rsidP="00483A9E">
      <w:r>
        <w:rPr>
          <w:b/>
        </w:rPr>
        <w:t xml:space="preserve">1 </w:t>
      </w:r>
      <w:r>
        <w:t>(02/16) La conformité de la position et l’alignement des goujons au niveau des joints de contraction et d’expansion avec la clause 1011 sera vérifiée au moyen de la mesure de la forme latérale ou de câbles de guidage.</w:t>
      </w:r>
    </w:p>
    <w:p w14:paraId="6F602E83" w14:textId="77777777" w:rsidR="00997CD9" w:rsidRDefault="00E24BE9" w:rsidP="00483A9E">
      <w:r>
        <w:t>2 (01/20) Une fois la dalle construite, la position et l’alignement des goujons et de tout panneau d’obturation de joint seront mesurés après leur exposition minutieuse sur toute la largeur de la dalle. Pour les joints d’expansion, la partie supérieure du panneau d’obturation sera d’abord exposée suffisamment dans le béton plastique afin de mesurer tout déplacement latéral ou vertical de la dalle. Dans le cours normal des ouvrages, les mesures doivent être effectuées au taux d’un joint par 1 500 m de longueur de dalle ou d’un joint tous les cinq jours, selon l’échéance la plus rapide. Pour les petites surfaces, le taux minimum est d’un joint par centaine de joints. Pour les longueurs d’essai, les mesures doivent être effectuées à deux joints consécutifs.</w:t>
      </w:r>
    </w:p>
    <w:p w14:paraId="57E54ECD" w14:textId="77777777" w:rsidR="00997CD9" w:rsidRDefault="00E24BE9" w:rsidP="00483A9E">
      <w:r>
        <w:t xml:space="preserve">3 (02/16) Si la position ou l’alignement des barres d’un seul joint dans une dalle n’est pas satisfaisant, il convient d’inspecter les deux joints suivants. Si un seul joint sur trois est défectueux, le taux d’inspection est porté à un joint par jour jusqu’à ce que la conformité soit respectée. En cas de non-conformité de deux ou plusieurs joints successifs, l’entrepreneur doit revenir à la construction de longueurs d’essai et apporter les modifications nécessaires au mélange de béton, à la machine de </w:t>
      </w:r>
      <w:r>
        <w:lastRenderedPageBreak/>
        <w:t>dallage ou aux méthodes utilisées jusqu’à ce que la position et l’alignement du goujon soient satisfaisants.</w:t>
      </w:r>
    </w:p>
    <w:p w14:paraId="130CE804" w14:textId="77777777" w:rsidR="00997CD9" w:rsidRDefault="00E24BE9" w:rsidP="00483A9E">
      <w:r>
        <w:t>4 (02/16) Une fois les goujons examinés, le reste du béton doit être enlevé de 500 mm de chaque côté de la ligne du joint puis réintégré conformément aux exigences de la spécification. Alternativement, si les goujons sont examinés dans l’avant-dernier joint d’une journée de travail, ce dernier devra être considéré comme joint de construction le lendemain et le reste du béton dans la dernière dalle sera mis au rebut.</w:t>
      </w:r>
    </w:p>
    <w:p w14:paraId="712D9740" w14:textId="77777777" w:rsidR="00997CD9" w:rsidRDefault="00E24BE9" w:rsidP="009A1FDF">
      <w:pPr>
        <w:keepNext/>
        <w:keepLines/>
        <w:rPr>
          <w:b/>
          <w:bCs/>
        </w:rPr>
      </w:pPr>
      <w:r>
        <w:rPr>
          <w:b/>
        </w:rPr>
        <w:t xml:space="preserve">1020 </w:t>
      </w:r>
      <w:r>
        <w:t xml:space="preserve">(02/16) </w:t>
      </w:r>
      <w:r>
        <w:rPr>
          <w:b/>
        </w:rPr>
        <w:t>Formes latérales, rails et câbles de guidage</w:t>
      </w:r>
    </w:p>
    <w:p w14:paraId="7D105C1F" w14:textId="77777777" w:rsidR="00997CD9" w:rsidRDefault="00E24BE9" w:rsidP="009A1FDF">
      <w:pPr>
        <w:keepNext/>
        <w:keepLines/>
        <w:rPr>
          <w:b/>
          <w:bCs/>
        </w:rPr>
      </w:pPr>
      <w:r>
        <w:t xml:space="preserve">(02/16) </w:t>
      </w:r>
      <w:r>
        <w:rPr>
          <w:b/>
        </w:rPr>
        <w:t>Formes latérales et rails</w:t>
      </w:r>
    </w:p>
    <w:p w14:paraId="77AB046C" w14:textId="77777777" w:rsidR="00997CD9" w:rsidRDefault="00E24BE9" w:rsidP="00483A9E">
      <w:r>
        <w:rPr>
          <w:b/>
        </w:rPr>
        <w:t xml:space="preserve">1 </w:t>
      </w:r>
      <w:r>
        <w:t>(01/20) Toutes les formes latérales et les rails doivent être en acier et être suffisamment robustes et rigides pour supporter le poids et la pression de l’équipement de dallage. Les formes latérales destinées à être utilisées avec des machines de dallage à roues doivent comporter des rails métalliques fixés fermement à une hauteur constante au-dessous du sommet des formes.</w:t>
      </w:r>
    </w:p>
    <w:p w14:paraId="76D5AA7A" w14:textId="77777777" w:rsidR="00997CD9" w:rsidRDefault="00E24BE9" w:rsidP="00483A9E">
      <w:r>
        <w:t>2 (02/16) Les formes doivent être fixées en utilisant au moins trois broches pour chaque longueur de 3 m, avec une broche fixée de chaque côté de chaque joint. Les formes seront étroitement reliées entre elles par un joint verrouillé, ne présentant ni jeu ni mouvement dans aucune direction. Les formes seront nettoyées et huilées immédiatement avant chaque utilisation. Les rails ou la surface opérationnelle doivent rester propres devant les roues de toutes les machines de dallage. Les formes doivent être droites, avec une tolérance de 3 mm tous les 3 m.</w:t>
      </w:r>
    </w:p>
    <w:p w14:paraId="7DFA0546" w14:textId="77777777" w:rsidR="00997CD9" w:rsidRDefault="00E24BE9" w:rsidP="00483A9E">
      <w:r>
        <w:t>3 (02/16) Les formes doivent être enfoncées dans un mortier de ciment à faible teneur en humidité ou dans un béton de classe C6/8 et mises à niveau sur la surface du revêtement, comme indiqué sur les dessins avec une tolérance de ± 3 mm. La litière ne doit pas dépasser sous la dalle. Aucun contre-pied vertical de plus de 3 mm entre les extrémités de formes adjacentes ne sera autorisé. L’alignement horizontal des formes doit correspondre à l’alignement nécessaire sur le bord du revêtement, comme indiqué sur les dessins avec une tolérance de ± 10 mm. L’entrepreneur doit vérifier que les formes sont réglées sur le bon profil avant d’amorcer le bétonnage. Le mortier ou la litière de béton doivent être ventilés après utilisation.</w:t>
      </w:r>
    </w:p>
    <w:p w14:paraId="7BA9517A" w14:textId="77777777" w:rsidR="00997CD9" w:rsidRDefault="00E24BE9" w:rsidP="00483A9E">
      <w:r>
        <w:t>4 (02/16) Les formes latérales ne doivent pas être enlevées avant 6 heures à compter de l’achèvement de la construction de la dalle.</w:t>
      </w:r>
    </w:p>
    <w:p w14:paraId="29A7A9B0" w14:textId="77777777" w:rsidR="00997CD9" w:rsidRDefault="00E24BE9" w:rsidP="00483A9E">
      <w:r>
        <w:t>Des précautions doivent être prises pour éviter d’endommager le béton et les éventuelles armatures en saillie pendant l’élimination des formes.</w:t>
      </w:r>
    </w:p>
    <w:p w14:paraId="20257BDD" w14:textId="77777777" w:rsidR="00997CD9" w:rsidRDefault="00E24BE9" w:rsidP="00483A9E">
      <w:r>
        <w:t>Si la suppression des formes occasionne des dommages sur le béton, la période de six heures est portée à la durée nécessaire pour éviter d’autres dommages, et l’entrepreneur est tenu de réparer les zones abimées.</w:t>
      </w:r>
    </w:p>
    <w:p w14:paraId="590D863B" w14:textId="77777777" w:rsidR="00997CD9" w:rsidRDefault="00E24BE9" w:rsidP="009A1FDF">
      <w:pPr>
        <w:keepNext/>
        <w:keepLines/>
        <w:rPr>
          <w:b/>
          <w:bCs/>
        </w:rPr>
      </w:pPr>
      <w:r>
        <w:t xml:space="preserve">(02/16) </w:t>
      </w:r>
      <w:r>
        <w:rPr>
          <w:b/>
        </w:rPr>
        <w:t>Câbles de guidage</w:t>
      </w:r>
    </w:p>
    <w:p w14:paraId="76E36111" w14:textId="77777777" w:rsidR="00997CD9" w:rsidRDefault="00E24BE9" w:rsidP="00483A9E">
      <w:r>
        <w:rPr>
          <w:b/>
        </w:rPr>
        <w:t xml:space="preserve">5 </w:t>
      </w:r>
      <w:r>
        <w:t xml:space="preserve">(01/20) Sauf si un système de niveau laser ou à commande électronique capable de respecter les tolérances verticales et horizontales indiquées ci-dessous est </w:t>
      </w:r>
      <w:r>
        <w:lastRenderedPageBreak/>
        <w:t>utilisé, un câble de guidage doit être prévu de chaque côté de la dalle à construire par une installation de pavage coulissante. Chaque câble de guidage est fixé à une hauteur constante au-dessus et selon un axe parallèle aux bords requis de la dalle, comme illustré sur les dessins, avec une tolérance verticale de ± 3 mm. En outre, l’un des câbles devra être à une distance horizontale constante du bord requis du revêtement, comme indiqué sur les dessins, avec une tolérance de ± 10 mm.</w:t>
      </w:r>
    </w:p>
    <w:p w14:paraId="0C0FCF00" w14:textId="77777777" w:rsidR="00997CD9" w:rsidRDefault="00E24BE9" w:rsidP="00483A9E">
      <w:r>
        <w:rPr>
          <w:b/>
        </w:rPr>
        <w:t xml:space="preserve">6 </w:t>
      </w:r>
      <w:r>
        <w:t>(02/16) Les câbles de guidage doivent être soutenus depuis des poteaux séparés de de 8 m au maximum par des connecteurs permettant un ajustement horizontal et vertical précis. Le câble de guidage devra être tendu sur les poteaux de sorte qu’un poids de 500 g suspendu à mi-chemin entre toute paire de poteaux produise une déviation inférieure ou égale à 20 mm.</w:t>
      </w:r>
    </w:p>
    <w:p w14:paraId="5584F65C" w14:textId="77777777" w:rsidR="00997CD9" w:rsidRDefault="00E24BE9" w:rsidP="00483A9E">
      <w:r>
        <w:t>Les extrémités des câbles de guidage doivent être ancrées à des points de fixation plus éloignés du bord de la dalle que la rangée de poteaux. En outre, en aucun cas un fil de guidage ne sera attaché à un poteau.</w:t>
      </w:r>
    </w:p>
    <w:p w14:paraId="68EC0C93" w14:textId="77777777" w:rsidR="00997CD9" w:rsidRDefault="00E24BE9" w:rsidP="00483A9E">
      <w:r>
        <w:t>7 (02/16) Les poteaux seront placés et les connecteurs maintenus à leur bonne hauteur et à leur alignement adapté depuis 1 200 heures le jour avant le bétonnage jusqu’à 36 heures après que ce dernier est terminé. Le câble de guidage doit être monté et tendu sur une section des connecteurs pendant au moins deux heures avant son bétonnage.</w:t>
      </w:r>
    </w:p>
    <w:p w14:paraId="42AB457C" w14:textId="77777777" w:rsidR="00997CD9" w:rsidRDefault="00E24BE9" w:rsidP="00483A9E">
      <w:pPr>
        <w:rPr>
          <w:b/>
          <w:bCs/>
        </w:rPr>
      </w:pPr>
      <w:r>
        <w:rPr>
          <w:b/>
        </w:rPr>
        <w:t xml:space="preserve">1021 à 1022 </w:t>
      </w:r>
      <w:r>
        <w:t xml:space="preserve">(02/16) </w:t>
      </w:r>
      <w:r>
        <w:rPr>
          <w:b/>
        </w:rPr>
        <w:t>Non utilisé</w:t>
      </w:r>
    </w:p>
    <w:p w14:paraId="3F9576F8" w14:textId="77777777" w:rsidR="00997CD9" w:rsidRDefault="00E24BE9" w:rsidP="009A1FDF">
      <w:pPr>
        <w:keepNext/>
        <w:keepLines/>
        <w:rPr>
          <w:b/>
          <w:bCs/>
        </w:rPr>
      </w:pPr>
      <w:r>
        <w:rPr>
          <w:b/>
        </w:rPr>
        <w:t xml:space="preserve">1023 </w:t>
      </w:r>
      <w:r>
        <w:t xml:space="preserve">(02/16) </w:t>
      </w:r>
      <w:r>
        <w:rPr>
          <w:b/>
        </w:rPr>
        <w:t>Transport et livraison</w:t>
      </w:r>
    </w:p>
    <w:p w14:paraId="6401E886" w14:textId="77777777" w:rsidR="00997CD9" w:rsidRDefault="00E24BE9" w:rsidP="00483A9E">
      <w:r>
        <w:rPr>
          <w:b/>
        </w:rPr>
        <w:t xml:space="preserve">1 </w:t>
      </w:r>
      <w:r>
        <w:t>(02/16) Il convient de prévoir un nombre de véhicules de livraison suffisant pour assurer un approvisionnement constant en béton afin de permettre le fonctionnement permanent de la machine de dallage.</w:t>
      </w:r>
    </w:p>
    <w:p w14:paraId="3842541E" w14:textId="77777777" w:rsidR="00997CD9" w:rsidRDefault="00E24BE9" w:rsidP="009A1FDF">
      <w:pPr>
        <w:keepNext/>
        <w:keepLines/>
        <w:rPr>
          <w:b/>
          <w:bCs/>
        </w:rPr>
      </w:pPr>
      <w:r>
        <w:rPr>
          <w:b/>
        </w:rPr>
        <w:t xml:space="preserve">1024 </w:t>
      </w:r>
      <w:r>
        <w:t xml:space="preserve">(02/16) </w:t>
      </w:r>
      <w:r>
        <w:rPr>
          <w:b/>
        </w:rPr>
        <w:t>Construction par machine</w:t>
      </w:r>
    </w:p>
    <w:p w14:paraId="63A1CAE7" w14:textId="77777777" w:rsidR="00997CD9" w:rsidRDefault="00E24BE9" w:rsidP="00483A9E">
      <w:r>
        <w:rPr>
          <w:b/>
        </w:rPr>
        <w:t xml:space="preserve">1 </w:t>
      </w:r>
      <w:r>
        <w:t>(02/16) La dalle de béton doit être construite au moyen d’un processus continu avec une machine de dallage à forme cassée ou fixe conformément à la présente clause, par de petites installations de dallage ou selon des méthodes manuelles en vertu de la clause 1025.</w:t>
      </w:r>
    </w:p>
    <w:p w14:paraId="50F1EF1C" w14:textId="77777777" w:rsidR="00997CD9" w:rsidRDefault="00E24BE9" w:rsidP="00483A9E">
      <w:r>
        <w:t>2 (01/20) La dalle peut être construite en une ou deux couches. Dans les constructions à deux couches, l’épaisseur de la couche supérieure doit être supérieure ou égale à 40 mm ou à deux fois la taille maximale du gros granulat, selon la valeur la plus élevée, et son épaisseur doit dépasser d’au moins 15 mm la profondeur de la rainure ancienne, si elle est utilisée.</w:t>
      </w:r>
    </w:p>
    <w:p w14:paraId="6C6EF44A" w14:textId="77777777" w:rsidR="00997CD9" w:rsidRDefault="00E24BE9" w:rsidP="009A1FDF">
      <w:pPr>
        <w:keepNext/>
        <w:keepLines/>
        <w:rPr>
          <w:b/>
          <w:bCs/>
        </w:rPr>
      </w:pPr>
      <w:r>
        <w:t xml:space="preserve">(02/16) </w:t>
      </w:r>
      <w:r>
        <w:rPr>
          <w:b/>
        </w:rPr>
        <w:t>Construction par machine de dallage à forme fixe</w:t>
      </w:r>
    </w:p>
    <w:p w14:paraId="779EA308" w14:textId="77777777" w:rsidR="00997CD9" w:rsidRDefault="00E24BE9" w:rsidP="00483A9E">
      <w:r>
        <w:rPr>
          <w:b/>
        </w:rPr>
        <w:t xml:space="preserve">3 </w:t>
      </w:r>
      <w:r>
        <w:t>(02/16) Un train de dallage à forme fixe sera composé de machines électriques distinctes en charge de la propagation, du compactage et de la finition du béton selon un procédé continu.</w:t>
      </w:r>
    </w:p>
    <w:p w14:paraId="1BE15654" w14:textId="77777777" w:rsidR="00997CD9" w:rsidRDefault="00E24BE9" w:rsidP="00483A9E">
      <w:r>
        <w:t xml:space="preserve">4 (02/16) Le béton doit être déchargé sans séparation dans un épandeur de trémies disposant d’outils permettant de contrôler sa vitesse de dépôt sur l’embase ou sur la </w:t>
      </w:r>
      <w:r>
        <w:lastRenderedPageBreak/>
        <w:t>couche inférieure. Le béton sera réparti dans chaque couche sans séparation et à une densité non compactée uniforme sur toute la surface de la dalle.</w:t>
      </w:r>
    </w:p>
    <w:p w14:paraId="2EB9A810" w14:textId="77777777" w:rsidR="00997CD9" w:rsidRDefault="00E24BE9" w:rsidP="00483A9E">
      <w:r>
        <w:t>Le béton déposé est retiré jusqu’au niveau atteint par la face inférieure de la trémie pendant qu’il est déplacé à travers la machine d’épandage. La machine doit pouvoir être rapidement ajustée pour supporter les changements de surcharge moyenne et différentielle accompagnant nécessairement l’évolution de l’épaisseur et du dévers de la dalle. Lorsque la dalle est réalisée en deux couches, l’étalement du béton dans la couche supérieure doit suivre la réalisation de la couche inférieure dans les temps indiqués au tableau 10/7.</w:t>
      </w:r>
    </w:p>
    <w:p w14:paraId="23713599" w14:textId="77777777" w:rsidR="00997CD9" w:rsidRDefault="00E24BE9" w:rsidP="009A1FDF">
      <w:pPr>
        <w:keepNext/>
        <w:keepLines/>
        <w:rPr>
          <w:b/>
          <w:bCs/>
        </w:rPr>
      </w:pPr>
      <w:r>
        <w:rPr>
          <w:b/>
        </w:rPr>
        <w:t xml:space="preserve">TABLEAU 10/7: </w:t>
      </w:r>
      <w:r>
        <w:t xml:space="preserve">(01/20) </w:t>
      </w:r>
      <w:r>
        <w:rPr>
          <w:b/>
        </w:rPr>
        <w:t>Temps de travail maximum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2516"/>
        <w:gridCol w:w="1619"/>
        <w:gridCol w:w="1621"/>
        <w:gridCol w:w="1619"/>
        <w:gridCol w:w="1641"/>
      </w:tblGrid>
      <w:tr w:rsidR="00A303D4" w:rsidRPr="00A303D4" w14:paraId="094D30C2" w14:textId="77777777" w:rsidTr="00A303D4">
        <w:tc>
          <w:tcPr>
            <w:tcW w:w="1395" w:type="pct"/>
            <w:vMerge w:val="restart"/>
            <w:tcBorders>
              <w:bottom w:val="single" w:sz="4" w:space="0" w:color="auto"/>
            </w:tcBorders>
          </w:tcPr>
          <w:p w14:paraId="633C543E" w14:textId="77777777" w:rsidR="00A303D4" w:rsidRPr="00A303D4" w:rsidRDefault="00A303D4" w:rsidP="00A303D4">
            <w:pPr>
              <w:keepNext/>
              <w:keepLines/>
              <w:spacing w:after="0"/>
              <w:rPr>
                <w:b/>
                <w:bCs/>
                <w:sz w:val="20"/>
                <w:szCs w:val="20"/>
              </w:rPr>
            </w:pPr>
            <w:r>
              <w:rPr>
                <w:b/>
                <w:sz w:val="20"/>
              </w:rPr>
              <w:t>Température du béton lors du déchargement du véhicule de livraison</w:t>
            </w:r>
          </w:p>
          <w:p w14:paraId="34DD336F" w14:textId="77777777" w:rsidR="00A303D4" w:rsidRPr="00A303D4" w:rsidRDefault="00A303D4" w:rsidP="00A303D4">
            <w:pPr>
              <w:keepNext/>
              <w:keepLines/>
              <w:spacing w:after="0"/>
              <w:rPr>
                <w:b/>
                <w:bCs/>
                <w:sz w:val="20"/>
                <w:szCs w:val="20"/>
              </w:rPr>
            </w:pPr>
          </w:p>
          <w:p w14:paraId="1C78B15C" w14:textId="77777777" w:rsidR="00A303D4" w:rsidRPr="00A303D4" w:rsidRDefault="00A303D4" w:rsidP="00A303D4">
            <w:pPr>
              <w:keepNext/>
              <w:keepLines/>
              <w:spacing w:after="0"/>
              <w:rPr>
                <w:b/>
                <w:bCs/>
                <w:sz w:val="20"/>
                <w:szCs w:val="20"/>
              </w:rPr>
            </w:pPr>
            <w:r>
              <w:rPr>
                <w:b/>
                <w:sz w:val="20"/>
              </w:rPr>
              <w:t>Le temps est fonction des degrés-heures, voir BCR</w:t>
            </w:r>
          </w:p>
        </w:tc>
        <w:tc>
          <w:tcPr>
            <w:tcW w:w="1797" w:type="pct"/>
            <w:gridSpan w:val="2"/>
            <w:tcBorders>
              <w:bottom w:val="single" w:sz="4" w:space="0" w:color="auto"/>
            </w:tcBorders>
          </w:tcPr>
          <w:p w14:paraId="5D38C853" w14:textId="77777777" w:rsidR="00A303D4" w:rsidRPr="00A303D4" w:rsidRDefault="00A303D4" w:rsidP="00A303D4">
            <w:pPr>
              <w:keepNext/>
              <w:keepLines/>
              <w:spacing w:after="0"/>
              <w:rPr>
                <w:b/>
                <w:bCs/>
                <w:sz w:val="20"/>
                <w:szCs w:val="20"/>
              </w:rPr>
            </w:pPr>
            <w:r>
              <w:rPr>
                <w:b/>
                <w:sz w:val="20"/>
              </w:rPr>
              <w:t>Dalles en béton armé construites en deux couches, sans adjuvants de retardement</w:t>
            </w:r>
          </w:p>
        </w:tc>
        <w:tc>
          <w:tcPr>
            <w:tcW w:w="1808" w:type="pct"/>
            <w:gridSpan w:val="2"/>
            <w:tcBorders>
              <w:bottom w:val="single" w:sz="4" w:space="0" w:color="auto"/>
            </w:tcBorders>
          </w:tcPr>
          <w:p w14:paraId="6669F0F1" w14:textId="77777777" w:rsidR="00A303D4" w:rsidRPr="00A303D4" w:rsidRDefault="00A303D4" w:rsidP="00A303D4">
            <w:pPr>
              <w:keepNext/>
              <w:keepLines/>
              <w:spacing w:after="0"/>
              <w:rPr>
                <w:b/>
                <w:bCs/>
                <w:sz w:val="20"/>
                <w:szCs w:val="20"/>
              </w:rPr>
            </w:pPr>
            <w:r>
              <w:rPr>
                <w:b/>
                <w:sz w:val="20"/>
              </w:rPr>
              <w:t>Toutes les autres dalles en béton</w:t>
            </w:r>
          </w:p>
        </w:tc>
      </w:tr>
      <w:tr w:rsidR="00A303D4" w:rsidRPr="00A303D4" w14:paraId="0B0B94CD" w14:textId="77777777" w:rsidTr="00A303D4">
        <w:tc>
          <w:tcPr>
            <w:tcW w:w="1395" w:type="pct"/>
            <w:vMerge/>
            <w:tcBorders>
              <w:bottom w:val="single" w:sz="4" w:space="0" w:color="auto"/>
            </w:tcBorders>
          </w:tcPr>
          <w:p w14:paraId="715448D5" w14:textId="77777777" w:rsidR="00A303D4" w:rsidRPr="00A303D4" w:rsidRDefault="00A303D4" w:rsidP="00A303D4">
            <w:pPr>
              <w:keepNext/>
              <w:keepLines/>
              <w:spacing w:after="0"/>
              <w:rPr>
                <w:b/>
                <w:bCs/>
                <w:sz w:val="20"/>
                <w:szCs w:val="20"/>
              </w:rPr>
            </w:pPr>
          </w:p>
        </w:tc>
        <w:tc>
          <w:tcPr>
            <w:tcW w:w="898" w:type="pct"/>
            <w:tcBorders>
              <w:bottom w:val="single" w:sz="4" w:space="0" w:color="auto"/>
            </w:tcBorders>
          </w:tcPr>
          <w:p w14:paraId="497B02B9" w14:textId="77777777" w:rsidR="00A303D4" w:rsidRPr="00A303D4" w:rsidRDefault="00A303D4" w:rsidP="00A303D4">
            <w:pPr>
              <w:keepNext/>
              <w:keepLines/>
              <w:spacing w:after="0"/>
              <w:rPr>
                <w:b/>
                <w:bCs/>
                <w:sz w:val="20"/>
                <w:szCs w:val="20"/>
              </w:rPr>
            </w:pPr>
            <w:r>
              <w:rPr>
                <w:b/>
                <w:sz w:val="20"/>
              </w:rPr>
              <w:t>Mélange de la première couche à la finition du béton</w:t>
            </w:r>
          </w:p>
        </w:tc>
        <w:tc>
          <w:tcPr>
            <w:tcW w:w="899" w:type="pct"/>
            <w:tcBorders>
              <w:bottom w:val="single" w:sz="4" w:space="0" w:color="auto"/>
            </w:tcBorders>
          </w:tcPr>
          <w:p w14:paraId="0F244A0D" w14:textId="77777777" w:rsidR="00A303D4" w:rsidRPr="00A303D4" w:rsidRDefault="00A303D4" w:rsidP="00A303D4">
            <w:pPr>
              <w:keepNext/>
              <w:keepLines/>
              <w:spacing w:after="0"/>
              <w:rPr>
                <w:b/>
                <w:bCs/>
                <w:sz w:val="20"/>
                <w:szCs w:val="20"/>
              </w:rPr>
            </w:pPr>
            <w:r>
              <w:rPr>
                <w:b/>
                <w:sz w:val="20"/>
              </w:rPr>
              <w:t>Entre couches</w:t>
            </w:r>
          </w:p>
        </w:tc>
        <w:tc>
          <w:tcPr>
            <w:tcW w:w="898" w:type="pct"/>
            <w:tcBorders>
              <w:bottom w:val="single" w:sz="4" w:space="0" w:color="auto"/>
            </w:tcBorders>
          </w:tcPr>
          <w:p w14:paraId="7E399C33" w14:textId="77777777" w:rsidR="00A303D4" w:rsidRPr="00A303D4" w:rsidRDefault="00A303D4" w:rsidP="00A303D4">
            <w:pPr>
              <w:keepNext/>
              <w:keepLines/>
              <w:spacing w:after="0"/>
              <w:rPr>
                <w:b/>
                <w:bCs/>
                <w:sz w:val="20"/>
                <w:szCs w:val="20"/>
              </w:rPr>
            </w:pPr>
            <w:r>
              <w:rPr>
                <w:b/>
                <w:sz w:val="20"/>
              </w:rPr>
              <w:t>Mélange de la première couche à la finition du béton</w:t>
            </w:r>
          </w:p>
        </w:tc>
        <w:tc>
          <w:tcPr>
            <w:tcW w:w="910" w:type="pct"/>
            <w:tcBorders>
              <w:bottom w:val="single" w:sz="4" w:space="0" w:color="auto"/>
            </w:tcBorders>
          </w:tcPr>
          <w:p w14:paraId="032A5BAC" w14:textId="77777777" w:rsidR="00A303D4" w:rsidRPr="00A303D4" w:rsidRDefault="00A303D4" w:rsidP="00A303D4">
            <w:pPr>
              <w:keepNext/>
              <w:keepLines/>
              <w:spacing w:after="0"/>
              <w:rPr>
                <w:b/>
                <w:bCs/>
                <w:sz w:val="20"/>
                <w:szCs w:val="20"/>
              </w:rPr>
            </w:pPr>
            <w:r>
              <w:rPr>
                <w:b/>
                <w:sz w:val="20"/>
              </w:rPr>
              <w:t>Entre les couches pour les installations à deux couches</w:t>
            </w:r>
          </w:p>
        </w:tc>
      </w:tr>
      <w:tr w:rsidR="00A303D4" w:rsidRPr="00A303D4" w14:paraId="66A96DF5" w14:textId="77777777" w:rsidTr="00A303D4">
        <w:tc>
          <w:tcPr>
            <w:tcW w:w="1395" w:type="pct"/>
          </w:tcPr>
          <w:p w14:paraId="5658429B" w14:textId="77777777" w:rsidR="00A303D4" w:rsidRPr="00A303D4" w:rsidRDefault="00A303D4" w:rsidP="00A303D4">
            <w:pPr>
              <w:spacing w:after="0"/>
              <w:rPr>
                <w:sz w:val="20"/>
                <w:szCs w:val="20"/>
              </w:rPr>
            </w:pPr>
            <w:r>
              <w:rPr>
                <w:sz w:val="20"/>
              </w:rPr>
              <w:t>Pas plus de 25 °C heures</w:t>
            </w:r>
          </w:p>
        </w:tc>
        <w:tc>
          <w:tcPr>
            <w:tcW w:w="898" w:type="pct"/>
          </w:tcPr>
          <w:p w14:paraId="130025BE" w14:textId="77777777" w:rsidR="00A303D4" w:rsidRPr="00A303D4" w:rsidRDefault="00A303D4" w:rsidP="00A303D4">
            <w:pPr>
              <w:spacing w:after="0"/>
              <w:rPr>
                <w:sz w:val="20"/>
                <w:szCs w:val="20"/>
              </w:rPr>
            </w:pPr>
            <w:r>
              <w:rPr>
                <w:sz w:val="20"/>
              </w:rPr>
              <w:t>3 heures;</w:t>
            </w:r>
          </w:p>
        </w:tc>
        <w:tc>
          <w:tcPr>
            <w:tcW w:w="899" w:type="pct"/>
          </w:tcPr>
          <w:p w14:paraId="07B4B4BB" w14:textId="77777777" w:rsidR="00A303D4" w:rsidRPr="00A303D4" w:rsidRDefault="00A303D4" w:rsidP="00A303D4">
            <w:pPr>
              <w:spacing w:after="0"/>
              <w:rPr>
                <w:sz w:val="20"/>
                <w:szCs w:val="20"/>
              </w:rPr>
            </w:pPr>
            <w:r>
              <w:rPr>
                <w:sz w:val="20"/>
              </w:rPr>
              <w:t>demi-heure</w:t>
            </w:r>
          </w:p>
        </w:tc>
        <w:tc>
          <w:tcPr>
            <w:tcW w:w="898" w:type="pct"/>
          </w:tcPr>
          <w:p w14:paraId="3A862115" w14:textId="77777777" w:rsidR="00A303D4" w:rsidRPr="00A303D4" w:rsidRDefault="00A303D4" w:rsidP="00A303D4">
            <w:pPr>
              <w:spacing w:after="0"/>
              <w:rPr>
                <w:sz w:val="20"/>
                <w:szCs w:val="20"/>
              </w:rPr>
            </w:pPr>
            <w:r>
              <w:rPr>
                <w:sz w:val="20"/>
              </w:rPr>
              <w:t>3 heures;</w:t>
            </w:r>
          </w:p>
        </w:tc>
        <w:tc>
          <w:tcPr>
            <w:tcW w:w="910" w:type="pct"/>
          </w:tcPr>
          <w:p w14:paraId="46AFF07B" w14:textId="77777777" w:rsidR="00A303D4" w:rsidRPr="00A303D4" w:rsidRDefault="00A303D4" w:rsidP="00A303D4">
            <w:pPr>
              <w:spacing w:after="0"/>
              <w:rPr>
                <w:sz w:val="20"/>
                <w:szCs w:val="20"/>
              </w:rPr>
            </w:pPr>
            <w:r>
              <w:rPr>
                <w:sz w:val="20"/>
              </w:rPr>
              <w:t>1,5 heure;</w:t>
            </w:r>
          </w:p>
        </w:tc>
      </w:tr>
      <w:tr w:rsidR="00A303D4" w:rsidRPr="00A303D4" w14:paraId="7F7CD78D" w14:textId="77777777" w:rsidTr="00A303D4">
        <w:tc>
          <w:tcPr>
            <w:tcW w:w="1395" w:type="pct"/>
            <w:tcBorders>
              <w:bottom w:val="single" w:sz="4" w:space="0" w:color="auto"/>
            </w:tcBorders>
          </w:tcPr>
          <w:p w14:paraId="0CEC3097" w14:textId="77777777" w:rsidR="00A303D4" w:rsidRPr="00A303D4" w:rsidRDefault="00A303D4" w:rsidP="00A303D4">
            <w:pPr>
              <w:spacing w:after="0"/>
              <w:rPr>
                <w:sz w:val="20"/>
                <w:szCs w:val="20"/>
              </w:rPr>
            </w:pPr>
            <w:r>
              <w:rPr>
                <w:sz w:val="20"/>
              </w:rPr>
              <w:t>Plus de 25 °C heures sans dépasser 30 °C heures</w:t>
            </w:r>
          </w:p>
        </w:tc>
        <w:tc>
          <w:tcPr>
            <w:tcW w:w="898" w:type="pct"/>
            <w:tcBorders>
              <w:bottom w:val="single" w:sz="4" w:space="0" w:color="auto"/>
            </w:tcBorders>
          </w:tcPr>
          <w:p w14:paraId="5C10C980" w14:textId="77777777" w:rsidR="00A303D4" w:rsidRPr="00A303D4" w:rsidRDefault="00A303D4" w:rsidP="00A303D4">
            <w:pPr>
              <w:spacing w:after="0"/>
              <w:rPr>
                <w:sz w:val="20"/>
                <w:szCs w:val="20"/>
              </w:rPr>
            </w:pPr>
            <w:r>
              <w:rPr>
                <w:sz w:val="20"/>
              </w:rPr>
              <w:t>2 heures;</w:t>
            </w:r>
          </w:p>
        </w:tc>
        <w:tc>
          <w:tcPr>
            <w:tcW w:w="899" w:type="pct"/>
            <w:tcBorders>
              <w:bottom w:val="single" w:sz="4" w:space="0" w:color="auto"/>
            </w:tcBorders>
          </w:tcPr>
          <w:p w14:paraId="0B0F19A1" w14:textId="77777777" w:rsidR="00A303D4" w:rsidRPr="00A303D4" w:rsidRDefault="00A303D4" w:rsidP="00A303D4">
            <w:pPr>
              <w:spacing w:after="0"/>
              <w:rPr>
                <w:sz w:val="20"/>
                <w:szCs w:val="20"/>
              </w:rPr>
            </w:pPr>
            <w:r>
              <w:rPr>
                <w:sz w:val="20"/>
              </w:rPr>
              <w:t>demi-heure</w:t>
            </w:r>
          </w:p>
        </w:tc>
        <w:tc>
          <w:tcPr>
            <w:tcW w:w="898" w:type="pct"/>
            <w:tcBorders>
              <w:bottom w:val="single" w:sz="4" w:space="0" w:color="auto"/>
            </w:tcBorders>
          </w:tcPr>
          <w:p w14:paraId="5D56FF11" w14:textId="77777777" w:rsidR="00A303D4" w:rsidRPr="00A303D4" w:rsidRDefault="00A303D4" w:rsidP="00A303D4">
            <w:pPr>
              <w:spacing w:after="0"/>
              <w:rPr>
                <w:sz w:val="20"/>
                <w:szCs w:val="20"/>
              </w:rPr>
            </w:pPr>
            <w:r>
              <w:rPr>
                <w:sz w:val="20"/>
              </w:rPr>
              <w:t>2 heures;</w:t>
            </w:r>
          </w:p>
        </w:tc>
        <w:tc>
          <w:tcPr>
            <w:tcW w:w="910" w:type="pct"/>
            <w:tcBorders>
              <w:bottom w:val="single" w:sz="4" w:space="0" w:color="auto"/>
            </w:tcBorders>
          </w:tcPr>
          <w:p w14:paraId="6D841740" w14:textId="77777777" w:rsidR="00A303D4" w:rsidRPr="00A303D4" w:rsidRDefault="00A303D4" w:rsidP="00A303D4">
            <w:pPr>
              <w:spacing w:after="0"/>
              <w:rPr>
                <w:sz w:val="20"/>
                <w:szCs w:val="20"/>
              </w:rPr>
            </w:pPr>
            <w:r>
              <w:rPr>
                <w:sz w:val="20"/>
              </w:rPr>
              <w:t>1 heure</w:t>
            </w:r>
          </w:p>
        </w:tc>
      </w:tr>
      <w:tr w:rsidR="00A303D4" w:rsidRPr="00A303D4" w14:paraId="7A1CA5B1" w14:textId="77777777" w:rsidTr="00A303D4">
        <w:tc>
          <w:tcPr>
            <w:tcW w:w="1395" w:type="pct"/>
            <w:tcBorders>
              <w:bottom w:val="single" w:sz="4" w:space="0" w:color="auto"/>
            </w:tcBorders>
          </w:tcPr>
          <w:p w14:paraId="73662C3D" w14:textId="77777777" w:rsidR="00A303D4" w:rsidRPr="00A303D4" w:rsidRDefault="00A303D4" w:rsidP="00A303D4">
            <w:pPr>
              <w:spacing w:after="0"/>
              <w:rPr>
                <w:sz w:val="20"/>
                <w:szCs w:val="20"/>
              </w:rPr>
            </w:pPr>
            <w:r>
              <w:rPr>
                <w:sz w:val="20"/>
              </w:rPr>
              <w:t>Excédant 30 °C heures.</w:t>
            </w:r>
          </w:p>
        </w:tc>
        <w:tc>
          <w:tcPr>
            <w:tcW w:w="898" w:type="pct"/>
            <w:tcBorders>
              <w:bottom w:val="single" w:sz="4" w:space="0" w:color="auto"/>
            </w:tcBorders>
          </w:tcPr>
          <w:p w14:paraId="31BC0F48" w14:textId="77777777" w:rsidR="00A303D4" w:rsidRPr="00A303D4" w:rsidRDefault="00A303D4" w:rsidP="00A303D4">
            <w:pPr>
              <w:spacing w:after="0"/>
              <w:rPr>
                <w:sz w:val="20"/>
                <w:szCs w:val="20"/>
              </w:rPr>
            </w:pPr>
            <w:r>
              <w:rPr>
                <w:sz w:val="20"/>
              </w:rPr>
              <w:t>Non acceptable pour le dallage</w:t>
            </w:r>
          </w:p>
        </w:tc>
        <w:tc>
          <w:tcPr>
            <w:tcW w:w="899" w:type="pct"/>
            <w:tcBorders>
              <w:bottom w:val="single" w:sz="4" w:space="0" w:color="auto"/>
            </w:tcBorders>
          </w:tcPr>
          <w:p w14:paraId="16A2FF05" w14:textId="77777777" w:rsidR="00A303D4" w:rsidRPr="00A303D4" w:rsidRDefault="00A303D4" w:rsidP="00A303D4">
            <w:pPr>
              <w:spacing w:after="0"/>
              <w:rPr>
                <w:sz w:val="20"/>
                <w:szCs w:val="20"/>
              </w:rPr>
            </w:pPr>
            <w:r>
              <w:rPr>
                <w:sz w:val="20"/>
              </w:rPr>
              <w:t>-</w:t>
            </w:r>
          </w:p>
        </w:tc>
        <w:tc>
          <w:tcPr>
            <w:tcW w:w="898" w:type="pct"/>
            <w:tcBorders>
              <w:bottom w:val="single" w:sz="4" w:space="0" w:color="auto"/>
            </w:tcBorders>
          </w:tcPr>
          <w:p w14:paraId="061E2FB2" w14:textId="77777777" w:rsidR="00A303D4" w:rsidRPr="00A303D4" w:rsidRDefault="00A303D4" w:rsidP="00A303D4">
            <w:pPr>
              <w:spacing w:after="0"/>
              <w:rPr>
                <w:sz w:val="20"/>
                <w:szCs w:val="20"/>
              </w:rPr>
            </w:pPr>
            <w:r>
              <w:rPr>
                <w:sz w:val="20"/>
              </w:rPr>
              <w:t>Non acceptable pour le dallage</w:t>
            </w:r>
          </w:p>
        </w:tc>
        <w:tc>
          <w:tcPr>
            <w:tcW w:w="910" w:type="pct"/>
            <w:tcBorders>
              <w:bottom w:val="single" w:sz="4" w:space="0" w:color="auto"/>
            </w:tcBorders>
          </w:tcPr>
          <w:p w14:paraId="4F188113" w14:textId="77777777" w:rsidR="00A303D4" w:rsidRPr="00A303D4" w:rsidRDefault="00A303D4" w:rsidP="00A303D4">
            <w:pPr>
              <w:spacing w:after="0"/>
              <w:rPr>
                <w:sz w:val="20"/>
                <w:szCs w:val="20"/>
              </w:rPr>
            </w:pPr>
            <w:r>
              <w:rPr>
                <w:sz w:val="20"/>
              </w:rPr>
              <w:t>-</w:t>
            </w:r>
          </w:p>
        </w:tc>
      </w:tr>
    </w:tbl>
    <w:p w14:paraId="33FB6A59" w14:textId="77777777" w:rsidR="00997CD9" w:rsidRDefault="00997CD9" w:rsidP="00483A9E">
      <w:pPr>
        <w:rPr>
          <w:b/>
          <w:bCs/>
        </w:rPr>
      </w:pPr>
    </w:p>
    <w:p w14:paraId="4F2B98FF" w14:textId="77777777" w:rsidR="00997CD9" w:rsidRDefault="00E24BE9" w:rsidP="00483A9E">
      <w:r>
        <w:t>5 (02/16) Avant d’être compacté, le niveau de la surface de chaque couche de propagation lâche doit être réglé à la bonne surcharge au moyen de lames de retrait rotatives ou d’un dispositif à vis.</w:t>
      </w:r>
    </w:p>
    <w:p w14:paraId="56993F1C" w14:textId="77777777" w:rsidR="00997CD9" w:rsidRDefault="00E24BE9" w:rsidP="00483A9E">
      <w:r>
        <w:t>6 (02/16) Le béton doit être compacté par vibration ou par une combinaison de vibrations et de bourrage mécanique de manière à se conformer à la clause 1003 à travers toute la profondeur de la dalle. Les aiguilles vibrantes devront être utilisées dans chaque couche adjacente aux formes latérales et au bord d’une dalle construite précédemment.</w:t>
      </w:r>
    </w:p>
    <w:p w14:paraId="5016F228" w14:textId="77777777" w:rsidR="00997CD9" w:rsidRDefault="00E24BE9" w:rsidP="00483A9E">
      <w:r>
        <w:t>7 (02/16) La régulation initiale et la finition de la surface de la dalle s’effectueront au moyen d’une lisse oscillant transversalement ou obliquement par rapport à l’axe longitudinal du revêtement. Cette lisse doit être facilement réglable en hauteur et en inclinaison.</w:t>
      </w:r>
    </w:p>
    <w:p w14:paraId="1B54D255" w14:textId="77777777" w:rsidR="00997CD9" w:rsidRDefault="00E24BE9" w:rsidP="00483A9E">
      <w:r>
        <w:t>8 (02/16) Les rainures des joints seront formées conformément à la clause 1013. Pour les rainures formées par voie humide, le béton doit être compacté à nouveau autour de l’ancien par un compacteur manuel à plaque vibrante tracé le long ou sur chaque côté du joint, avant la régulation finale de la surface par un flotteur oscillant longitudinal.</w:t>
      </w:r>
    </w:p>
    <w:p w14:paraId="2015CCA4" w14:textId="77777777" w:rsidR="00997CD9" w:rsidRDefault="00E24BE9" w:rsidP="00483A9E">
      <w:r>
        <w:t xml:space="preserve">9 (02/16) La régulation et la finition de la surface de la dalle devront être effectuées par une machine intégrant des lisses doubles de finition oscillant obliquement facilement réglables en hauteur et en inclinaison. Les lisses devront peser au moins </w:t>
      </w:r>
      <w:r>
        <w:lastRenderedPageBreak/>
        <w:t>170 kg/m, être de section rectangulaire et s’étendre sur toute la largeur de la dalle. Le lisse d’entraînement sera à vibration. Les lisses doivent être soutenues par un chariot, dont le niveau sera contrôlé par le niveau moyen d’au moins quatre points espacés de façon uniforme sur au moins 3,5 m du rail, de la lisse ou de la dalle de support, sur chaque côté de la dalle en cours de construction. Sauf pour les dalles en ABAC, la régulation finale de la surface de la dalle doit être apportée au moyen d’un flotteur longitudinal oscillant circulant à travers la dalle Après la régulation finale et avant l’application de la macrotexture, tout éventuel béton en excès au-dessus de l’ancienne rainure du joint sera retiré.</w:t>
      </w:r>
    </w:p>
    <w:p w14:paraId="7F58672C" w14:textId="77777777" w:rsidR="00997CD9" w:rsidRDefault="00E24BE9" w:rsidP="00483A9E">
      <w:r>
        <w:t>En outre, le flotteur longitudinal oscillant doit compléter la traversée de la dalle dans les deux directions dans la limite de la longueur du flotteur et suivre une course longitudinale totale de 200 mm à 300 mm.</w:t>
      </w:r>
    </w:p>
    <w:p w14:paraId="7D7AFAA4" w14:textId="77777777" w:rsidR="00997CD9" w:rsidRDefault="00E24BE9" w:rsidP="00483A9E">
      <w:r>
        <w:t>10 (02/16) Le flotteur longitudinal oscillant doit avoir une longueur minimum de 3 m, une largeur constante minimum de 250 mm et un poids maximum de 10 kg/m. Les bords du flotteur doivent être courbes ou chanfreinés.</w:t>
      </w:r>
    </w:p>
    <w:p w14:paraId="71EE68ED" w14:textId="77777777" w:rsidR="00997CD9" w:rsidRDefault="00E24BE9" w:rsidP="00483A9E">
      <w:r>
        <w:t>11 (02/16) Une longueur minimale de 500 mm de flotteur longitudinal oscillant doit être comprise dans la longueur des pistes ou des roues de la machine.</w:t>
      </w:r>
    </w:p>
    <w:p w14:paraId="623C35F8" w14:textId="77777777" w:rsidR="00997CD9" w:rsidRDefault="00E24BE9" w:rsidP="00483A9E">
      <w:r>
        <w:t>12 (02/16) Si une dalle en béton est réalisée sur plus d’une largeur, les roues à boudins sur les machines de dallage ne doivent pas être actionnées directement sur la surface d’une partie finie de la dalle. La deuxième dalle ou les dalles suivantes seront construites par des machines de soutien munies de roues à boudins sur des rails de section à fond plat pesant au moins 15 kg/m posés sur la surface de la dalle terminée ou en remplaçant les roues à boudins sur le côté des machines par des roues lisses sans boudins. Avant d’utiliser les roues sans boudins ou les rails, il convient de vérifier que la régularité de la dalle de surface à préparer est conforme à la clause 702 et que cette dernière a été soigneusement nettoyée et brossée pour enlever toute matière extérieure. Les roues sans boudons ou les rails doivent être placés suffisamment loin du bord de la dalle pour éviter d’endommager ce dernier.</w:t>
      </w:r>
    </w:p>
    <w:p w14:paraId="3AEF5E42" w14:textId="77777777" w:rsidR="00997CD9" w:rsidRDefault="00E24BE9" w:rsidP="009A1FDF">
      <w:pPr>
        <w:keepNext/>
        <w:keepLines/>
        <w:rPr>
          <w:b/>
          <w:bCs/>
        </w:rPr>
      </w:pPr>
      <w:r>
        <w:t xml:space="preserve">(02/16) </w:t>
      </w:r>
      <w:r>
        <w:rPr>
          <w:b/>
        </w:rPr>
        <w:t>Construction avec train de dallage à forme cassée</w:t>
      </w:r>
    </w:p>
    <w:p w14:paraId="0BFFEACA" w14:textId="77777777" w:rsidR="00997CD9" w:rsidRDefault="00E24BE9" w:rsidP="00483A9E">
      <w:r>
        <w:rPr>
          <w:b/>
        </w:rPr>
        <w:t xml:space="preserve">13 </w:t>
      </w:r>
      <w:r>
        <w:t>(02/16) Un train de dallage à forme cassée sera composé de machines électriques en charge de la propagation, du compactage et de la finition du béton selon un procédé continu.</w:t>
      </w:r>
    </w:p>
    <w:p w14:paraId="73DEEE91" w14:textId="77777777" w:rsidR="00997CD9" w:rsidRDefault="00E24BE9" w:rsidP="00483A9E">
      <w:r>
        <w:rPr>
          <w:b/>
        </w:rPr>
        <w:t xml:space="preserve">14 </w:t>
      </w:r>
      <w:r>
        <w:t>(02/16) La machine de dallage à forme cassée compactera le béton par vibrations internes et le formera entre les formes latérales cassées ou sur les formes latérales fixes au moyen d’une plaque de conformation ou de lisses de finition à vibration et à oscillation.</w:t>
      </w:r>
    </w:p>
    <w:p w14:paraId="4A7330CE" w14:textId="77777777" w:rsidR="00997CD9" w:rsidRDefault="00E24BE9" w:rsidP="00483A9E">
      <w:r>
        <w:t xml:space="preserve">15 (02/16) Le béton doit être déposé sans séparation en face du finisseur à forme cassée sur toute sa largeur et une hauteur dépassant à tout moment la surcharge requise. Le béton déposé est retiré jusqu’à la moyenne et à la surcharge différentielle requises au moyen d’une plaque de retrait ou d’un dispositif à vis sans fin s’étendant sur toute la largeur de la dalle. L’équipement destiné au retrait du béton doit pouvoir être rapidement ajusté pour supporter les changements de </w:t>
      </w:r>
      <w:r>
        <w:lastRenderedPageBreak/>
        <w:t>surcharge moyenne et différentielle accompagnant nécessairement l’évolution de l’épaisseur et du dévers de la dalle.</w:t>
      </w:r>
    </w:p>
    <w:p w14:paraId="402419B1" w14:textId="77777777" w:rsidR="00997CD9" w:rsidRDefault="00E24BE9" w:rsidP="00483A9E">
      <w:r>
        <w:t>16 (02/16) Le niveau de la plaque de conformation et des lisses de finition sera contrôlé automatiquement depuis les câbles de guidage au moyen de capteurs attachés aux quatre coins de la machine de dallage à forme cassée. L’alignement du finisseur sera contrôlé automatiquement depuis le câble de guidage par au moins un capteur attaché à ce dernier. L’alignement et le niveau des machines auxiliaires de finition, de structuration et de durcissement du béton seront automatiquement contrôlés par rapport au câble de guidage ou à la surface et au bord de la dalle.</w:t>
      </w:r>
    </w:p>
    <w:p w14:paraId="43FA6062" w14:textId="77777777" w:rsidR="00997CD9" w:rsidRDefault="00E24BE9" w:rsidP="00483A9E">
      <w:r>
        <w:t>17 (02/16) Les machines de dallage à forme cassée auront une vibration de sortie variable, avec une production d’énergie maximale supérieure à 2,5 kW par mètre de largeur de dalle et par chaque 300 mm de profondeur de dalle pour une vitesse de pose allant jusqu’à 1,5 m par minute, ou au prorata pour des vitesses plus élevées. La masse des machines doit être suffisante pour entraîner une réaction adéquate sur les unités de traction afin de maintenir les mouvements vers l’avant au cours de la mise en place de béton dans toutes les situations.</w:t>
      </w:r>
    </w:p>
    <w:p w14:paraId="77507B92" w14:textId="77777777" w:rsidR="00997CD9" w:rsidRDefault="00E24BE9" w:rsidP="00483A9E">
      <w:r>
        <w:t>18 (02/16) Sauf pour les dalles en ABAC, la régulation finale de la surface de la dalle doit être apportée au moyen d’un flotteur longitudinal oscillant circulant à travers la dalle. Le flotteur longitudinal doit se conformer aux exigences des sous-clauses 9, 10 et 11 de la présente clause. Il peut s’agir d’une machine séparée suivant de près une machine de dallage à forme cassée ou d’un dispositif attaché à un finisseur à forme cassée de manière à garantir un fonctionnement efficace n’affectant pas les performances du finisseur ni la surface de la dalle.</w:t>
      </w:r>
    </w:p>
    <w:p w14:paraId="65A1866C" w14:textId="77777777" w:rsidR="00997CD9" w:rsidRDefault="00E24BE9" w:rsidP="00483A9E">
      <w:r>
        <w:rPr>
          <w:b/>
        </w:rPr>
        <w:t xml:space="preserve">19 </w:t>
      </w:r>
      <w:r>
        <w:t>(02/16) Les rainures des joints seront formées conformément à la clause 1013. Si les rainures sont formées par voie humide, le béton doit être compacté autour de l’ancien par un compacteur distinct à plaque vibrante et à plaques doubles. Le conformateur de rainure doit être compacté au niveau adéquat par un bac vibrant qu’il est possible d’intégrer à la lisse de finition du joint transversal. Une finition définitive sera appliquée conformément à la sous-clause 18 de la présente clause. Tout excès de béton au-dessus de la rainure doit être enlevé de la surface avant l’application de la macrotexture.</w:t>
      </w:r>
    </w:p>
    <w:p w14:paraId="00AEDD24" w14:textId="77777777" w:rsidR="00997CD9" w:rsidRDefault="00E24BE9" w:rsidP="00483A9E">
      <w:r>
        <w:rPr>
          <w:b/>
        </w:rPr>
        <w:t xml:space="preserve">20 </w:t>
      </w:r>
      <w:r>
        <w:t>(02/16) Si une dalle de béton est construite sur plus d’une largeur ou si le bord doit être adapté au niveau d’une autre section de la dalle de surface, et que les niveaux de surface sur les bords ne sont pas atteints, la dalle doit être soutenue par des formes latérales séparées placées avant ou après le finisseur pour garantir des niveaux de bord conformes aux tolérances requises.</w:t>
      </w:r>
    </w:p>
    <w:p w14:paraId="4F6663E0" w14:textId="77777777" w:rsidR="00997CD9" w:rsidRDefault="00E24BE9" w:rsidP="009A1FDF">
      <w:pPr>
        <w:keepNext/>
        <w:keepLines/>
        <w:rPr>
          <w:b/>
          <w:bCs/>
        </w:rPr>
      </w:pPr>
      <w:r>
        <w:t xml:space="preserve">(02/16) </w:t>
      </w:r>
      <w:r>
        <w:rPr>
          <w:b/>
        </w:rPr>
        <w:t>Généralités</w:t>
      </w:r>
    </w:p>
    <w:p w14:paraId="26127240" w14:textId="77777777" w:rsidR="00997CD9" w:rsidRDefault="00E24BE9" w:rsidP="00483A9E">
      <w:r>
        <w:rPr>
          <w:b/>
        </w:rPr>
        <w:t xml:space="preserve">21 </w:t>
      </w:r>
      <w:r>
        <w:t>(01/20) Tant que le béton est encore à l’état plastique, sa surface doit être traitée pour se conformer aux exigences de macrotexture spécifiées à la clause 1026. La surface, les bords des dalles de surface et les bases BAC doivent être durcis en conformité avec la clause 1027. Les cases de béton de résistance inférieure et les embases doivent être cuites en conformité avec la clause 1030.</w:t>
      </w:r>
    </w:p>
    <w:p w14:paraId="2CB5D971" w14:textId="77777777" w:rsidR="00997CD9" w:rsidRDefault="00E24BE9" w:rsidP="00483A9E">
      <w:r>
        <w:rPr>
          <w:b/>
        </w:rPr>
        <w:lastRenderedPageBreak/>
        <w:t xml:space="preserve">22 </w:t>
      </w:r>
      <w:r>
        <w:t>(01/20) L’étalement, le compactage et la finition du béton doivent être effectués aussi rapidement que possible, et l’opération de revêtement agencée de manière à ce que le temps entre le mélange du premier lot de béton dans une section transversale de la dalle et l’application de la membrane de durcissement pulvérisée à la surface de cette section ne dépasse pas les valeurs du tableau 10/7. Ce temps de travail est fonction des degrés-heures, voir sous-clause 1054.3.</w:t>
      </w:r>
    </w:p>
    <w:p w14:paraId="576395DF" w14:textId="77777777" w:rsidR="00997CD9" w:rsidRDefault="00E24BE9" w:rsidP="00483A9E">
      <w:r>
        <w:rPr>
          <w:b/>
        </w:rPr>
        <w:t xml:space="preserve">23 </w:t>
      </w:r>
      <w:r>
        <w:t>(02/16) Chaque travée dans les dalles de surface goujonnées en béton sera numérotée successivement près du bord à côté d’un joint transversal tant que le béton est à l’état plastique. Pour les revêtements en béton armé continu, les dalles seront marquées avec le chaînage à des intervalles séparés de moins de 50 m.</w:t>
      </w:r>
    </w:p>
    <w:p w14:paraId="22797357" w14:textId="77777777" w:rsidR="00997CD9" w:rsidRDefault="00E24BE9" w:rsidP="009A1FDF">
      <w:pPr>
        <w:keepNext/>
        <w:keepLines/>
        <w:rPr>
          <w:b/>
          <w:bCs/>
        </w:rPr>
      </w:pPr>
      <w:r>
        <w:rPr>
          <w:b/>
        </w:rPr>
        <w:t xml:space="preserve">1025 </w:t>
      </w:r>
      <w:r>
        <w:t xml:space="preserve">(02/16) </w:t>
      </w:r>
      <w:r>
        <w:rPr>
          <w:b/>
        </w:rPr>
        <w:t>Construction par petit dallage, méthodes automatiques ou manuelles</w:t>
      </w:r>
    </w:p>
    <w:p w14:paraId="284A9697" w14:textId="77777777" w:rsidR="00997CD9" w:rsidRDefault="00E24BE9" w:rsidP="00483A9E">
      <w:r>
        <w:rPr>
          <w:b/>
        </w:rPr>
        <w:t xml:space="preserve">1 </w:t>
      </w:r>
      <w:r>
        <w:t>(01/20) Sans se limiter aux trains de dallage à forme fixe ou cassée, la dalle en béton peut également être construite en utilisant des pièces de trains, des petites machines de pavage, des lisses de finition de type treillis, des poutres à rouleaux ou des méthodes manuelles. Les lisses de bourrage manuel doivent se limiter aux courtes longueurs ainsi qu’aux cônes ou aux travées de remplissage. Les renforcements, les goujons et les armatures doivent être maintenus en position conformément aux clauses 1008, 1011 et 1012 respectivement, sauf en cas de construction en deux couches lorsque le renforcement est placé sur la couche inférieure.</w:t>
      </w:r>
    </w:p>
    <w:p w14:paraId="507FEB5B" w14:textId="77777777" w:rsidR="00997CD9" w:rsidRDefault="00E24BE9" w:rsidP="00483A9E">
      <w:r>
        <w:t>2 (01/20) Le béton doit être réparti uniformément sans ségrégation ni variations de pré-compactage par un convoyeur, une glissière, une lame ou une tarière. Le béton sera retiré par une chape ou une tarière afin que la surcharge moyenne et différentielle permette à la surface de la dalle de rester à des niveaux acceptables après le compactage du béton.</w:t>
      </w:r>
    </w:p>
    <w:p w14:paraId="5674ED5B" w14:textId="77777777" w:rsidR="00997CD9" w:rsidRDefault="00E24BE9" w:rsidP="00483A9E">
      <w:r>
        <w:t>3 (02/16) Le béton sera compacté par des lisses de finition à vibration à travers la dalle et avec des aiguilles vibrantes adjacentes aux formes latérales ou au bord d’une dalle construite précédemment. Les aiguilles internes vibrantes seront systématiquement utilisées pour les dalles d’épaisseur supérieure à 200 mm, et en option pour des épaisseurs plus faibles. Lorsqu’elles sont utilisées, les aiguilles doivent être placées à des points séparés de moins de 500 mm de distance sur toute la surface de la dalle, ou en continu à travers la dalle devant les lisses de finition.</w:t>
      </w:r>
    </w:p>
    <w:p w14:paraId="5EC29A18" w14:textId="77777777" w:rsidR="00997CD9" w:rsidRDefault="00E24BE9" w:rsidP="00483A9E">
      <w:r>
        <w:t>4 (02/16) Les lisses de finition doivent être en métal, avec une surface de contact d’au moins 50 mm de large. Elles doivent être rigides ou soutenues par un cadre ou un treillis sans affaissement sur toute la largeur de la dalle en cours de dallage. Les lisses doivent être soutenues sur des rails, des formes ou une plaque adjacente et elles doivent être avancées à une vitesse constante de 0,5 m à 2 m par minute tout en vibrant, afin de compacter le béton et de produire une surface lisse dont la finition présente les bons dévers, les couronnes adaptées et les niveaux correspondant au haut des formes ou de la dalle adjacente.</w:t>
      </w:r>
    </w:p>
    <w:p w14:paraId="6A9E62FB" w14:textId="77777777" w:rsidR="00997CD9" w:rsidRDefault="00E24BE9" w:rsidP="00483A9E">
      <w:r>
        <w:lastRenderedPageBreak/>
        <w:t>5 (02/16) Les rainures des joints seront formées conformément à la clause 1013. Toute irrégularité au niveau des rainures de joint formées par voie humide doit être corrigée à l’aide d’un flotteur vibrant d’au moins 1,0 m de large placé le long de la ligne du joint.</w:t>
      </w:r>
    </w:p>
    <w:p w14:paraId="59483656" w14:textId="77777777" w:rsidR="00997CD9" w:rsidRDefault="00E24BE9" w:rsidP="00483A9E">
      <w:r>
        <w:t>Toute la zone de la dalle sera régulée par deux passages d’un bord droit grattant de plus de 1,8 m de large ou par l’application supplémentaire d’un double lisse de finition vibrante. Tout excès de béton au-dessus de la rainure doit être enlevé de la surface avant l’application de la macrotexture.</w:t>
      </w:r>
    </w:p>
    <w:p w14:paraId="42596473" w14:textId="77777777" w:rsidR="00997CD9" w:rsidRDefault="00E24BE9" w:rsidP="00483A9E">
      <w:r>
        <w:t>6 (02/16) La surface sera structurée à la brosse conformément à la clause 1026.</w:t>
      </w:r>
    </w:p>
    <w:p w14:paraId="7A6F5622" w14:textId="77777777" w:rsidR="00997CD9" w:rsidRDefault="00E24BE9" w:rsidP="00483A9E">
      <w:r>
        <w:t>7 (02/16) La surface sera durcie conformément à la clause 1027, dans les délais de finition donnés au tableau 10/7.</w:t>
      </w:r>
    </w:p>
    <w:p w14:paraId="1C4845B3" w14:textId="77777777" w:rsidR="00997CD9" w:rsidRDefault="00E24BE9" w:rsidP="009A1FDF">
      <w:pPr>
        <w:keepNext/>
        <w:keepLines/>
        <w:rPr>
          <w:b/>
          <w:bCs/>
        </w:rPr>
      </w:pPr>
      <w:r>
        <w:rPr>
          <w:b/>
        </w:rPr>
        <w:t xml:space="preserve">1026 </w:t>
      </w:r>
      <w:r>
        <w:t xml:space="preserve">(02/16) </w:t>
      </w:r>
      <w:r>
        <w:rPr>
          <w:b/>
        </w:rPr>
        <w:t>Exigences liées à la finition de surface</w:t>
      </w:r>
    </w:p>
    <w:p w14:paraId="1BA69482" w14:textId="77777777" w:rsidR="00997CD9" w:rsidRDefault="00E24BE9" w:rsidP="009A1FDF">
      <w:pPr>
        <w:keepNext/>
        <w:keepLines/>
        <w:rPr>
          <w:b/>
          <w:bCs/>
        </w:rPr>
      </w:pPr>
      <w:r>
        <w:t xml:space="preserve">(02/16) </w:t>
      </w:r>
      <w:r>
        <w:rPr>
          <w:b/>
        </w:rPr>
        <w:t>Macrotexture des surfaces de roulement</w:t>
      </w:r>
    </w:p>
    <w:p w14:paraId="609C06B5" w14:textId="77777777" w:rsidR="00997CD9" w:rsidRDefault="00E24BE9" w:rsidP="00483A9E">
      <w:r>
        <w:rPr>
          <w:b/>
        </w:rPr>
        <w:t xml:space="preserve">1 </w:t>
      </w:r>
      <w:r>
        <w:t>(01/20) La macrotexture des surfaces de roulement pour l’élargissement, la reconstruction partielle et la réparation des chaussées doit être conforme aux sous-clauses 2 à 6 de la présente clause, les autres chaussées doivent être conformes à la sous-clause 2 et aux sous-clauses 7 à 27 de la présente clause.</w:t>
      </w:r>
    </w:p>
    <w:p w14:paraId="5CBA3288" w14:textId="77777777" w:rsidR="00997CD9" w:rsidRDefault="00E24BE9" w:rsidP="00483A9E">
      <w:r>
        <w:t>2 (01/20) La finition de surface du revêtement sera conforme aux exigences de la clause 702. Si une zone du revêtement n’est pas conforme à la spécification, la totalité de la surface non conforme sera corrigée conformément à la clause 702.</w:t>
      </w:r>
    </w:p>
    <w:p w14:paraId="6E317102" w14:textId="77777777" w:rsidR="00997CD9" w:rsidRDefault="00E24BE9" w:rsidP="009A1FDF">
      <w:pPr>
        <w:keepNext/>
        <w:keepLines/>
        <w:rPr>
          <w:b/>
          <w:bCs/>
        </w:rPr>
      </w:pPr>
      <w:r>
        <w:t xml:space="preserve">(02/16) </w:t>
      </w:r>
      <w:r>
        <w:rPr>
          <w:b/>
        </w:rPr>
        <w:t>Finition de la macrotexture à la brosse</w:t>
      </w:r>
    </w:p>
    <w:p w14:paraId="79C93F40" w14:textId="77777777" w:rsidR="00997CD9" w:rsidRDefault="00E24BE9" w:rsidP="00483A9E">
      <w:r>
        <w:rPr>
          <w:b/>
        </w:rPr>
        <w:t xml:space="preserve">3 </w:t>
      </w:r>
      <w:r>
        <w:t>(02/16) Après la régulation finale de la surface de la dalle et avant l’application de la membrane de durcissement, la surface des dalles de béton destinées aux surfaces opérationnelles devra être macrotexturée à la brosse selon une direction perpendiculaire à l’axe longitudinal de la chaussée. La macrotexture doit être appliquée uniformément sur la dalle dans une seule direction par une brosse d’au moins 450 mm de large. La macrotexture doit être uniforme en long et en travers de la dalle.</w:t>
      </w:r>
    </w:p>
    <w:p w14:paraId="388C7F40" w14:textId="77777777" w:rsidR="00997CD9" w:rsidRDefault="00E24BE9" w:rsidP="00483A9E">
      <w:r>
        <w:rPr>
          <w:b/>
        </w:rPr>
        <w:t xml:space="preserve">4 </w:t>
      </w:r>
      <w:r>
        <w:t>(02/16) La profondeur de macrotexture est déterminée par la technique volumétrique à la tâche conformément à la norme BS EN 13036-1. Les essais doivent être prélevés à moins de 100 m du début du dallage puis au moins une fois par jour ouvré aux heures après la construction comme indiqué ci-dessous et selon les critères suivants: 10 mesures individuelles de la profondeur de macrotexture doivent être prélevées à plus de 2 m de distance le long d’une ligne diagonale sur une largeur de voie entre des points distants de 50 m le long du revêtement. Aucune mesure ne doit être prise à moins de 300 mm des bords longitudinaux d’une dalle de béton construite en un passage.</w:t>
      </w:r>
    </w:p>
    <w:p w14:paraId="00FA7D9D" w14:textId="77777777" w:rsidR="00997CD9" w:rsidRDefault="00E24BE9" w:rsidP="00483A9E">
      <w:r>
        <w:t>5 (02/16) Les profondeurs de macrotexture doivent se conformer aux valeurs du tableau 10/8.</w:t>
      </w:r>
    </w:p>
    <w:p w14:paraId="24B1AED4" w14:textId="77777777" w:rsidR="00997CD9" w:rsidRDefault="00E24BE9" w:rsidP="00483A9E">
      <w:r>
        <w:lastRenderedPageBreak/>
        <w:t>6 (02/16) Si la profondeur de macrotexture nécessaire n’est pas respectée, l’entrepreneur est tenu de réparer la texture sur toute la largeur de la voie sur les longueurs nécessaires pour se conformer aux exigences du tableau 10/9, par retexturation de la surface en béton durci comme décrit dans la clause 1029. L’incapacité d’atteindre une profondeur minimale de macrotexture satisfaisante par rainurage aléatoire donne lieu à la suppression de la totalité de l’épaisseur de la dalle dans la mesure nécessaire pour permettre la reconstitution d’une dalle conforme à la spécification. Si la profondeur de macrotexture est excessive, la surface doit être plane, meulée ou autrement traitée sur les longueurs nécessaires pour répondre aux exigences du tableau 10/8. Le traitement ne doit pas affecter les exigences de la clause 702 relatives aux niveaux de surface et à la régularité de surface.</w:t>
      </w:r>
    </w:p>
    <w:p w14:paraId="4F8CB6BC" w14:textId="77777777" w:rsidR="00997CD9" w:rsidRDefault="00E24BE9" w:rsidP="009A1FDF">
      <w:pPr>
        <w:keepNext/>
        <w:keepLines/>
        <w:rPr>
          <w:b/>
          <w:bCs/>
        </w:rPr>
      </w:pPr>
      <w:r>
        <w:rPr>
          <w:b/>
        </w:rPr>
        <w:t xml:space="preserve">TABLEAU 10/8: </w:t>
      </w:r>
      <w:r>
        <w:t xml:space="preserve">(01/20) </w:t>
      </w:r>
      <w:r>
        <w:rPr>
          <w:b/>
        </w:rPr>
        <w:t>Profondeurs de macrotexture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2732"/>
        <w:gridCol w:w="2597"/>
        <w:gridCol w:w="1774"/>
        <w:gridCol w:w="1913"/>
      </w:tblGrid>
      <w:tr w:rsidR="006523A7" w:rsidRPr="006523A7" w14:paraId="676DB72E" w14:textId="77777777" w:rsidTr="006523A7">
        <w:tc>
          <w:tcPr>
            <w:tcW w:w="1515" w:type="pct"/>
            <w:vMerge w:val="restart"/>
          </w:tcPr>
          <w:p w14:paraId="03961BEC" w14:textId="77777777" w:rsidR="006523A7" w:rsidRPr="006523A7" w:rsidRDefault="006523A7" w:rsidP="006523A7">
            <w:pPr>
              <w:keepNext/>
              <w:keepLines/>
              <w:spacing w:after="0"/>
              <w:rPr>
                <w:b/>
                <w:bCs/>
                <w:sz w:val="20"/>
                <w:szCs w:val="20"/>
              </w:rPr>
            </w:pPr>
            <w:r>
              <w:rPr>
                <w:b/>
                <w:sz w:val="20"/>
              </w:rPr>
              <w:t>Longueur d’essai</w:t>
            </w:r>
          </w:p>
        </w:tc>
        <w:tc>
          <w:tcPr>
            <w:tcW w:w="3485" w:type="pct"/>
            <w:gridSpan w:val="3"/>
          </w:tcPr>
          <w:p w14:paraId="30B9EAB4" w14:textId="77777777" w:rsidR="006523A7" w:rsidRPr="006523A7" w:rsidRDefault="006523A7" w:rsidP="006523A7">
            <w:pPr>
              <w:keepNext/>
              <w:keepLines/>
              <w:spacing w:after="0"/>
              <w:jc w:val="center"/>
              <w:rPr>
                <w:b/>
                <w:bCs/>
                <w:sz w:val="20"/>
                <w:szCs w:val="20"/>
              </w:rPr>
            </w:pPr>
            <w:r>
              <w:rPr>
                <w:b/>
                <w:sz w:val="20"/>
              </w:rPr>
              <w:t>Profondeur requise de macrotexture (mm)</w:t>
            </w:r>
          </w:p>
        </w:tc>
      </w:tr>
      <w:tr w:rsidR="006523A7" w:rsidRPr="006523A7" w14:paraId="478CE325" w14:textId="77777777" w:rsidTr="006523A7">
        <w:tc>
          <w:tcPr>
            <w:tcW w:w="1515" w:type="pct"/>
            <w:vMerge/>
            <w:tcBorders>
              <w:bottom w:val="single" w:sz="4" w:space="0" w:color="auto"/>
            </w:tcBorders>
          </w:tcPr>
          <w:p w14:paraId="77195DF6" w14:textId="77777777" w:rsidR="006523A7" w:rsidRPr="006523A7" w:rsidRDefault="006523A7" w:rsidP="006523A7">
            <w:pPr>
              <w:keepNext/>
              <w:keepLines/>
              <w:spacing w:after="0"/>
              <w:rPr>
                <w:b/>
                <w:bCs/>
                <w:sz w:val="20"/>
                <w:szCs w:val="20"/>
              </w:rPr>
            </w:pPr>
          </w:p>
        </w:tc>
        <w:tc>
          <w:tcPr>
            <w:tcW w:w="1440" w:type="pct"/>
            <w:tcBorders>
              <w:bottom w:val="single" w:sz="4" w:space="0" w:color="auto"/>
            </w:tcBorders>
          </w:tcPr>
          <w:p w14:paraId="2336A90B" w14:textId="77777777" w:rsidR="006523A7" w:rsidRPr="006523A7" w:rsidRDefault="006523A7" w:rsidP="006523A7">
            <w:pPr>
              <w:keepNext/>
              <w:keepLines/>
              <w:spacing w:after="0"/>
              <w:jc w:val="center"/>
              <w:rPr>
                <w:b/>
                <w:bCs/>
                <w:sz w:val="20"/>
                <w:szCs w:val="20"/>
              </w:rPr>
            </w:pPr>
          </w:p>
        </w:tc>
        <w:tc>
          <w:tcPr>
            <w:tcW w:w="984" w:type="pct"/>
            <w:tcBorders>
              <w:bottom w:val="single" w:sz="4" w:space="0" w:color="auto"/>
            </w:tcBorders>
          </w:tcPr>
          <w:p w14:paraId="02FFDC72" w14:textId="77777777" w:rsidR="006523A7" w:rsidRPr="006523A7" w:rsidRDefault="006523A7" w:rsidP="006523A7">
            <w:pPr>
              <w:keepNext/>
              <w:keepLines/>
              <w:spacing w:after="0"/>
              <w:jc w:val="center"/>
              <w:rPr>
                <w:b/>
                <w:bCs/>
                <w:sz w:val="20"/>
                <w:szCs w:val="20"/>
              </w:rPr>
            </w:pPr>
            <w:r>
              <w:rPr>
                <w:b/>
                <w:sz w:val="20"/>
              </w:rPr>
              <w:t>Valeur spécifiée</w:t>
            </w:r>
          </w:p>
        </w:tc>
        <w:tc>
          <w:tcPr>
            <w:tcW w:w="1061" w:type="pct"/>
            <w:tcBorders>
              <w:bottom w:val="single" w:sz="4" w:space="0" w:color="auto"/>
            </w:tcBorders>
          </w:tcPr>
          <w:p w14:paraId="2CB8C5E6" w14:textId="77777777" w:rsidR="006523A7" w:rsidRPr="006523A7" w:rsidRDefault="006523A7" w:rsidP="006523A7">
            <w:pPr>
              <w:keepNext/>
              <w:keepLines/>
              <w:spacing w:after="0"/>
              <w:jc w:val="center"/>
              <w:rPr>
                <w:b/>
                <w:bCs/>
                <w:sz w:val="20"/>
                <w:szCs w:val="20"/>
              </w:rPr>
            </w:pPr>
            <w:r>
              <w:rPr>
                <w:b/>
                <w:sz w:val="20"/>
              </w:rPr>
              <w:t>Tolérance</w:t>
            </w:r>
          </w:p>
        </w:tc>
      </w:tr>
      <w:tr w:rsidR="006523A7" w:rsidRPr="006523A7" w14:paraId="1AE2F9D5" w14:textId="77777777" w:rsidTr="006523A7">
        <w:tc>
          <w:tcPr>
            <w:tcW w:w="1515" w:type="pct"/>
          </w:tcPr>
          <w:p w14:paraId="02F2E414" w14:textId="77777777" w:rsidR="006523A7" w:rsidRPr="006523A7" w:rsidRDefault="006523A7" w:rsidP="006523A7">
            <w:pPr>
              <w:spacing w:after="0"/>
              <w:rPr>
                <w:sz w:val="20"/>
                <w:szCs w:val="20"/>
              </w:rPr>
            </w:pPr>
            <w:r>
              <w:rPr>
                <w:sz w:val="20"/>
              </w:rPr>
              <w:t>(i) Entre 24 heures et 7 jours après la construction de la dalle ou jusqu’à la première utilisation de la dalle par des véhicules</w:t>
            </w:r>
          </w:p>
        </w:tc>
        <w:tc>
          <w:tcPr>
            <w:tcW w:w="1440" w:type="pct"/>
          </w:tcPr>
          <w:p w14:paraId="3B247A61" w14:textId="77777777" w:rsidR="006523A7" w:rsidRPr="006523A7" w:rsidRDefault="006523A7" w:rsidP="006523A7">
            <w:pPr>
              <w:spacing w:after="0"/>
              <w:rPr>
                <w:sz w:val="20"/>
                <w:szCs w:val="20"/>
              </w:rPr>
            </w:pPr>
            <w:r>
              <w:rPr>
                <w:sz w:val="20"/>
              </w:rPr>
              <w:t>Moyenne de 10 mesures</w:t>
            </w:r>
          </w:p>
        </w:tc>
        <w:tc>
          <w:tcPr>
            <w:tcW w:w="984" w:type="pct"/>
          </w:tcPr>
          <w:p w14:paraId="0177AE0A" w14:textId="77777777" w:rsidR="006523A7" w:rsidRPr="006523A7" w:rsidRDefault="006523A7" w:rsidP="006523A7">
            <w:pPr>
              <w:spacing w:after="0"/>
              <w:jc w:val="center"/>
              <w:rPr>
                <w:sz w:val="20"/>
                <w:szCs w:val="20"/>
              </w:rPr>
            </w:pPr>
            <w:r>
              <w:rPr>
                <w:sz w:val="20"/>
              </w:rPr>
              <w:t>1,00</w:t>
            </w:r>
          </w:p>
        </w:tc>
        <w:tc>
          <w:tcPr>
            <w:tcW w:w="1061" w:type="pct"/>
          </w:tcPr>
          <w:p w14:paraId="675C7518" w14:textId="77777777" w:rsidR="006523A7" w:rsidRPr="006523A7" w:rsidRDefault="006523A7" w:rsidP="006523A7">
            <w:pPr>
              <w:spacing w:after="0"/>
              <w:jc w:val="center"/>
              <w:rPr>
                <w:sz w:val="20"/>
                <w:szCs w:val="20"/>
              </w:rPr>
            </w:pPr>
            <w:r>
              <w:rPr>
                <w:sz w:val="20"/>
              </w:rPr>
              <w:t>+0.25</w:t>
            </w:r>
          </w:p>
          <w:p w14:paraId="61051427" w14:textId="77777777" w:rsidR="006523A7" w:rsidRPr="006523A7" w:rsidRDefault="006523A7" w:rsidP="006523A7">
            <w:pPr>
              <w:spacing w:after="0"/>
              <w:jc w:val="center"/>
              <w:rPr>
                <w:sz w:val="20"/>
                <w:szCs w:val="20"/>
              </w:rPr>
            </w:pPr>
            <w:r>
              <w:rPr>
                <w:sz w:val="20"/>
              </w:rPr>
              <w:t>-0.10</w:t>
            </w:r>
          </w:p>
        </w:tc>
      </w:tr>
      <w:tr w:rsidR="006523A7" w:rsidRPr="006523A7" w14:paraId="200AF652" w14:textId="77777777" w:rsidTr="006523A7">
        <w:tc>
          <w:tcPr>
            <w:tcW w:w="1515" w:type="pct"/>
          </w:tcPr>
          <w:p w14:paraId="109715CE" w14:textId="77777777" w:rsidR="006523A7" w:rsidRPr="006523A7" w:rsidRDefault="006523A7" w:rsidP="006523A7">
            <w:pPr>
              <w:spacing w:after="0"/>
              <w:rPr>
                <w:sz w:val="20"/>
                <w:szCs w:val="20"/>
              </w:rPr>
            </w:pPr>
            <w:r>
              <w:rPr>
                <w:sz w:val="20"/>
              </w:rPr>
              <w:t>(ii) Au plus tard 6 semaines avant l’ouverture de la route à la circulation de véhicules</w:t>
            </w:r>
          </w:p>
        </w:tc>
        <w:tc>
          <w:tcPr>
            <w:tcW w:w="1440" w:type="pct"/>
          </w:tcPr>
          <w:p w14:paraId="0F2C46DF" w14:textId="77777777" w:rsidR="006523A7" w:rsidRPr="006523A7" w:rsidRDefault="006523A7" w:rsidP="006523A7">
            <w:pPr>
              <w:spacing w:after="0"/>
              <w:rPr>
                <w:sz w:val="20"/>
                <w:szCs w:val="20"/>
              </w:rPr>
            </w:pPr>
            <w:r>
              <w:rPr>
                <w:sz w:val="20"/>
              </w:rPr>
              <w:t>Moyenne de 10 mesures</w:t>
            </w:r>
          </w:p>
        </w:tc>
        <w:tc>
          <w:tcPr>
            <w:tcW w:w="984" w:type="pct"/>
          </w:tcPr>
          <w:p w14:paraId="30A793FB" w14:textId="77777777" w:rsidR="006523A7" w:rsidRPr="006523A7" w:rsidRDefault="006523A7" w:rsidP="006523A7">
            <w:pPr>
              <w:spacing w:after="0"/>
              <w:jc w:val="center"/>
              <w:rPr>
                <w:sz w:val="20"/>
                <w:szCs w:val="20"/>
              </w:rPr>
            </w:pPr>
            <w:r>
              <w:rPr>
                <w:sz w:val="20"/>
              </w:rPr>
              <w:t>1,00</w:t>
            </w:r>
          </w:p>
        </w:tc>
        <w:tc>
          <w:tcPr>
            <w:tcW w:w="1061" w:type="pct"/>
          </w:tcPr>
          <w:p w14:paraId="27E4DC27" w14:textId="77777777" w:rsidR="006523A7" w:rsidRPr="006523A7" w:rsidRDefault="006523A7" w:rsidP="006523A7">
            <w:pPr>
              <w:spacing w:after="0"/>
              <w:jc w:val="center"/>
              <w:rPr>
                <w:sz w:val="20"/>
                <w:szCs w:val="20"/>
              </w:rPr>
            </w:pPr>
            <w:r>
              <w:rPr>
                <w:sz w:val="20"/>
              </w:rPr>
              <w:t>+0.25</w:t>
            </w:r>
          </w:p>
          <w:p w14:paraId="11DE8116" w14:textId="77777777" w:rsidR="006523A7" w:rsidRPr="006523A7" w:rsidRDefault="006523A7" w:rsidP="006523A7">
            <w:pPr>
              <w:spacing w:after="0"/>
              <w:jc w:val="center"/>
              <w:rPr>
                <w:sz w:val="20"/>
                <w:szCs w:val="20"/>
              </w:rPr>
            </w:pPr>
            <w:r>
              <w:rPr>
                <w:sz w:val="20"/>
              </w:rPr>
              <w:t>-0.10</w:t>
            </w:r>
          </w:p>
        </w:tc>
      </w:tr>
    </w:tbl>
    <w:p w14:paraId="32194FE3" w14:textId="77777777" w:rsidR="00D731D2" w:rsidRDefault="00D731D2" w:rsidP="00483A9E">
      <w:pPr>
        <w:rPr>
          <w:b/>
          <w:bCs/>
        </w:rPr>
      </w:pPr>
    </w:p>
    <w:p w14:paraId="101A98A6" w14:textId="77777777" w:rsidR="00997CD9" w:rsidRDefault="00E24BE9" w:rsidP="009A1FDF">
      <w:pPr>
        <w:keepNext/>
        <w:keepLines/>
        <w:rPr>
          <w:b/>
          <w:bCs/>
        </w:rPr>
      </w:pPr>
      <w:r>
        <w:rPr>
          <w:b/>
        </w:rPr>
        <w:t>Caractéristiques des performances de surface des chaussées en béton</w:t>
      </w:r>
    </w:p>
    <w:p w14:paraId="675EE255" w14:textId="77777777" w:rsidR="00997CD9" w:rsidRDefault="00E24BE9" w:rsidP="00483A9E">
      <w:r>
        <w:rPr>
          <w:b/>
        </w:rPr>
        <w:t xml:space="preserve">7 </w:t>
      </w:r>
      <w:r>
        <w:t>(01/20) La macrotexture de surface doit satisfaire aux exigences de performance indiquées dans le tableau 10/8.</w:t>
      </w:r>
    </w:p>
    <w:p w14:paraId="3E1DC267" w14:textId="77777777" w:rsidR="00997CD9" w:rsidRDefault="00E24BE9" w:rsidP="00483A9E">
      <w:r>
        <w:t>8 (01/20) L’entrepreneur doit démontrer que la chaussée de béton «telle qu’installée» peut satisfaire aux exigences des spécifications. Cela doit être démontré par le fait que le système satisfait aux exigences énoncées concernant les matériaux et qu’il a été soumis à un essai de performance d’installation du système (SIPT) pour le fini de surface. Le SIPT doit se conformer aux exigences des sous-clauses 9 et 27 de la présente clause et celles de la clause 104.16. L’entrepreneur doit présenter à l’organisme de surveillance les détails du SIPT pour les systèmes devant servir dans le contrat tel que défini dans le paragraphe 15 aux fins d’une acceptation.</w:t>
      </w:r>
    </w:p>
    <w:p w14:paraId="16B7B5FF" w14:textId="77777777" w:rsidR="00997CD9" w:rsidRDefault="00E24BE9" w:rsidP="00483A9E">
      <w:r>
        <w:t>En ce qui concerne les exigences de la présente clause, «le système» doit être la combinaison de matériaux, d’équipements et de méthodes de travail à utiliser dans les ouvrages. Le SIPT doit avoir été réalisé avec les mêmes matériaux, équipements et méthodes de travail.</w:t>
      </w:r>
    </w:p>
    <w:p w14:paraId="20CDC38B" w14:textId="77777777" w:rsidR="00997CD9" w:rsidRDefault="00E24BE9" w:rsidP="009A1FDF">
      <w:pPr>
        <w:keepNext/>
        <w:keepLines/>
        <w:rPr>
          <w:b/>
          <w:bCs/>
        </w:rPr>
      </w:pPr>
      <w:r>
        <w:t xml:space="preserve">(01/20) </w:t>
      </w:r>
      <w:r>
        <w:rPr>
          <w:b/>
        </w:rPr>
        <w:t>Exigences des essais de performance et d’installation (SIPT)</w:t>
      </w:r>
    </w:p>
    <w:p w14:paraId="10D35F0D" w14:textId="77777777" w:rsidR="00997CD9" w:rsidRDefault="00E24BE9" w:rsidP="00483A9E">
      <w:r>
        <w:rPr>
          <w:b/>
        </w:rPr>
        <w:t xml:space="preserve">9 </w:t>
      </w:r>
      <w:r>
        <w:t xml:space="preserve">(01/20) Le fini de surface utilisé dans le cadre du SIPT doit satisfaire aux exigences de performance de la surface fine de roulement qui sera fournie en vertu </w:t>
      </w:r>
      <w:r>
        <w:lastRenderedPageBreak/>
        <w:t>du contra. La SIPT doit démontrer et permettre la vérification de la performance de la surface de la route.</w:t>
      </w:r>
    </w:p>
    <w:p w14:paraId="17F22801" w14:textId="77777777" w:rsidR="00997CD9" w:rsidRDefault="00E24BE9" w:rsidP="00483A9E">
      <w:r>
        <w:t>10 (01/20) Le SIPT doit être entrepris pendant la journée sur un minimum de 200 mètres de longueur et de 3,5 mètres de largeur.</w:t>
      </w:r>
    </w:p>
    <w:p w14:paraId="3FF55D45" w14:textId="77777777" w:rsidR="00997CD9" w:rsidRDefault="00E24BE9" w:rsidP="00483A9E">
      <w:r>
        <w:t>11 (01/20) Le système doit être évalué, testé et certifié par un organisme de certification qui utilise une ou plusieurs zones d’essai de la chaussée. L’organisme d’accréditation doit être agréé en vertu de la norme BS EN 45011 ou par l’UKAS ou par un organisme européen d’accréditation équivalent qui est partie à un accord multilatéral (MLA) avec l’UKAS, ou tout signataire équivalent d’un accord multilatéral avec le Forum international de l’accréditation (IAF) dont le champ d’application inclut la/les norme(s) ou le(s) programme(s) correspondant(s).</w:t>
      </w:r>
    </w:p>
    <w:p w14:paraId="4307EEAB" w14:textId="77777777" w:rsidR="00997CD9" w:rsidRDefault="00E24BE9" w:rsidP="00483A9E">
      <w:r>
        <w:rPr>
          <w:b/>
        </w:rPr>
        <w:t xml:space="preserve">12 </w:t>
      </w:r>
      <w:r>
        <w:t>(01/20) Le frottement moyen des roues bloquées de la macrotexture du revêtement de chaussée du SIPT doit être mesuré conformément à la norme ASTM E274/E274M-11, à une vitesse de 90 km/h plutôt que 40 mi/h selon la méthode d’essai, en utilisant un pneumatique conforme à la norme ASTM E524-08.</w:t>
      </w:r>
    </w:p>
    <w:p w14:paraId="225BDE5B" w14:textId="77777777" w:rsidR="00997CD9" w:rsidRDefault="00E24BE9" w:rsidP="00483A9E">
      <w:r>
        <w:t>13 (01/20) Une déclaration de méthode pour le SIPT doit être préparée. Le SIPT doit démontrer et permettre la vérification des procédures de pose indiquées dans la déclaration SIPT de la méthode de pose. Cela inclura les méthodes de travail et les équipements, les limitations éventuelles, le suivi, les méthodes de test et la fréquence des tests.</w:t>
      </w:r>
    </w:p>
    <w:p w14:paraId="396E006E" w14:textId="77777777" w:rsidR="00997CD9" w:rsidRDefault="00E24BE9" w:rsidP="00483A9E">
      <w:r>
        <w:t>14 (01/20) Un protocole d’inspection pour le SIPT doit être préparé. Celui-ci doit démontrer qualitativement et quantitativement l’applicabilité du SIPT au système afin de satisfaire aux exigences de performances.</w:t>
      </w:r>
    </w:p>
    <w:p w14:paraId="4C135EB7" w14:textId="77777777" w:rsidR="00997CD9" w:rsidRDefault="00E24BE9" w:rsidP="00483A9E">
      <w:r>
        <w:t>15 (01/20) La déclaration de méthode du SIPT, les protocoles d’inspection du SIPT, tous les résultats d’inspection et d’essais et la certification du SIPT doivent être soumis à l’organisme de surveillance avant que la construction du revêtement de béton soit commencée.</w:t>
      </w:r>
    </w:p>
    <w:p w14:paraId="1E257BC2" w14:textId="77777777" w:rsidR="00997CD9" w:rsidRDefault="00E24BE9" w:rsidP="00483A9E">
      <w:r>
        <w:t>16 (01/20) Pour être mené à bien par un organisme de certification, le SIPT doit comprendre les éléments suivants:</w:t>
      </w:r>
    </w:p>
    <w:p w14:paraId="1F097CD2" w14:textId="77777777" w:rsidR="00997CD9" w:rsidRDefault="00E24BE9" w:rsidP="00483A9E">
      <w:r>
        <w:t>(i) Vérification que l’essai d’installation du système a été entrepris conformément à la déclaration de méthode du SIPT;</w:t>
      </w:r>
    </w:p>
    <w:p w14:paraId="4A0658BC" w14:textId="77777777" w:rsidR="00997CD9" w:rsidRDefault="00E24BE9" w:rsidP="00483A9E">
      <w:r>
        <w:t>(iii) Évaluation des données des essais de performance du site détaillés au paragraphe 17.</w:t>
      </w:r>
    </w:p>
    <w:p w14:paraId="7086F2F8" w14:textId="77777777" w:rsidR="00997CD9" w:rsidRDefault="00E24BE9" w:rsidP="00483A9E">
      <w:r>
        <w:t xml:space="preserve">17 (01/20) Au cours de la période d’essai de deux ans, la performance installée du système doit être évaluée selon les intervalles spécifiés au tableau 10/9. Les données relatives aux propriétés présentées dans le tableau 10/9 seront fournies à l’organisme de surveillance. </w:t>
      </w:r>
    </w:p>
    <w:p w14:paraId="042409A9" w14:textId="77777777" w:rsidR="00997CD9" w:rsidRDefault="00E24BE9" w:rsidP="009A1FDF">
      <w:pPr>
        <w:keepNext/>
        <w:keepLines/>
        <w:rPr>
          <w:b/>
          <w:bCs/>
        </w:rPr>
      </w:pPr>
      <w:r>
        <w:rPr>
          <w:b/>
        </w:rPr>
        <w:lastRenderedPageBreak/>
        <w:t xml:space="preserve">TABLEAU 10/9: </w:t>
      </w:r>
      <w:r>
        <w:t xml:space="preserve">(01/20) </w:t>
      </w:r>
      <w:r>
        <w:rPr>
          <w:b/>
        </w:rPr>
        <w:t>Caractéristiques de la performance installée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1E0" w:firstRow="1" w:lastRow="1" w:firstColumn="1" w:lastColumn="1" w:noHBand="0" w:noVBand="0"/>
      </w:tblPr>
      <w:tblGrid>
        <w:gridCol w:w="2605"/>
        <w:gridCol w:w="2128"/>
        <w:gridCol w:w="2308"/>
        <w:gridCol w:w="1975"/>
      </w:tblGrid>
      <w:tr w:rsidR="006523A7" w:rsidRPr="006523A7" w14:paraId="4413A5CF" w14:textId="77777777" w:rsidTr="006523A7">
        <w:tc>
          <w:tcPr>
            <w:tcW w:w="1445" w:type="pct"/>
          </w:tcPr>
          <w:p w14:paraId="47CBDEDF" w14:textId="77777777" w:rsidR="006523A7" w:rsidRPr="006523A7" w:rsidRDefault="006523A7" w:rsidP="006523A7">
            <w:pPr>
              <w:keepNext/>
              <w:keepLines/>
              <w:spacing w:after="0"/>
              <w:rPr>
                <w:b/>
                <w:bCs/>
                <w:sz w:val="20"/>
                <w:szCs w:val="20"/>
              </w:rPr>
            </w:pPr>
            <w:r>
              <w:rPr>
                <w:b/>
                <w:sz w:val="20"/>
              </w:rPr>
              <w:t>Propriété</w:t>
            </w:r>
          </w:p>
        </w:tc>
        <w:tc>
          <w:tcPr>
            <w:tcW w:w="1180" w:type="pct"/>
          </w:tcPr>
          <w:p w14:paraId="73FF7EBD" w14:textId="77777777" w:rsidR="006523A7" w:rsidRPr="006523A7" w:rsidRDefault="006523A7" w:rsidP="006523A7">
            <w:pPr>
              <w:keepNext/>
              <w:keepLines/>
              <w:spacing w:after="0"/>
              <w:rPr>
                <w:b/>
                <w:bCs/>
                <w:sz w:val="20"/>
                <w:szCs w:val="20"/>
              </w:rPr>
            </w:pPr>
          </w:p>
        </w:tc>
        <w:tc>
          <w:tcPr>
            <w:tcW w:w="1280" w:type="pct"/>
          </w:tcPr>
          <w:p w14:paraId="7331E5D5" w14:textId="0CC81CA4" w:rsidR="006523A7" w:rsidRPr="006523A7" w:rsidRDefault="006523A7" w:rsidP="006523A7">
            <w:pPr>
              <w:keepNext/>
              <w:keepLines/>
              <w:spacing w:after="0"/>
              <w:rPr>
                <w:b/>
                <w:bCs/>
                <w:sz w:val="20"/>
                <w:szCs w:val="20"/>
              </w:rPr>
            </w:pPr>
            <w:r>
              <w:rPr>
                <w:b/>
                <w:sz w:val="20"/>
              </w:rPr>
              <w:t>Fréquence</w:t>
            </w:r>
          </w:p>
        </w:tc>
        <w:tc>
          <w:tcPr>
            <w:tcW w:w="1095" w:type="pct"/>
          </w:tcPr>
          <w:p w14:paraId="5C4AFE89" w14:textId="77777777" w:rsidR="006523A7" w:rsidRPr="006523A7" w:rsidRDefault="006523A7" w:rsidP="006523A7">
            <w:pPr>
              <w:keepNext/>
              <w:keepLines/>
              <w:spacing w:after="0"/>
              <w:rPr>
                <w:b/>
                <w:bCs/>
                <w:sz w:val="20"/>
                <w:szCs w:val="20"/>
              </w:rPr>
            </w:pPr>
            <w:r>
              <w:rPr>
                <w:b/>
                <w:sz w:val="20"/>
              </w:rPr>
              <w:t>Exigence</w:t>
            </w:r>
          </w:p>
        </w:tc>
      </w:tr>
      <w:tr w:rsidR="006523A7" w:rsidRPr="006523A7" w14:paraId="5F3BB833" w14:textId="77777777" w:rsidTr="006523A7">
        <w:tc>
          <w:tcPr>
            <w:tcW w:w="1445" w:type="pct"/>
          </w:tcPr>
          <w:p w14:paraId="40CCE073" w14:textId="77777777" w:rsidR="006523A7" w:rsidRPr="006523A7" w:rsidRDefault="006523A7" w:rsidP="006523A7">
            <w:pPr>
              <w:spacing w:after="0"/>
              <w:rPr>
                <w:b/>
                <w:bCs/>
                <w:sz w:val="20"/>
                <w:szCs w:val="20"/>
              </w:rPr>
            </w:pPr>
            <w:r>
              <w:rPr>
                <w:b/>
                <w:sz w:val="20"/>
              </w:rPr>
              <w:t>Friction moyenne de roue bloquée (L-Fn90) mesurée à 90 km/h par le testeur de friction de revêtement</w:t>
            </w:r>
          </w:p>
        </w:tc>
        <w:tc>
          <w:tcPr>
            <w:tcW w:w="1180" w:type="pct"/>
          </w:tcPr>
          <w:p w14:paraId="51B1BFF5" w14:textId="77777777" w:rsidR="006523A7" w:rsidRPr="006523A7" w:rsidRDefault="006523A7" w:rsidP="006523A7">
            <w:pPr>
              <w:spacing w:after="0"/>
              <w:rPr>
                <w:sz w:val="20"/>
                <w:szCs w:val="20"/>
              </w:rPr>
            </w:pPr>
          </w:p>
        </w:tc>
        <w:tc>
          <w:tcPr>
            <w:tcW w:w="1280" w:type="pct"/>
          </w:tcPr>
          <w:p w14:paraId="0ECB64FC" w14:textId="2BAE1D96" w:rsidR="006523A7" w:rsidRPr="006523A7" w:rsidRDefault="006523A7" w:rsidP="006523A7">
            <w:pPr>
              <w:spacing w:after="0"/>
              <w:rPr>
                <w:sz w:val="20"/>
                <w:szCs w:val="20"/>
              </w:rPr>
            </w:pPr>
            <w:r>
              <w:rPr>
                <w:sz w:val="20"/>
              </w:rPr>
              <w:t>Début, 12 et 24 mois</w:t>
            </w:r>
          </w:p>
        </w:tc>
        <w:tc>
          <w:tcPr>
            <w:tcW w:w="1095" w:type="pct"/>
          </w:tcPr>
          <w:p w14:paraId="2BEDDCC8" w14:textId="77777777" w:rsidR="006523A7" w:rsidRPr="006523A7" w:rsidRDefault="006523A7" w:rsidP="006523A7">
            <w:pPr>
              <w:spacing w:after="0"/>
              <w:rPr>
                <w:sz w:val="20"/>
                <w:szCs w:val="20"/>
              </w:rPr>
            </w:pPr>
            <w:r>
              <w:rPr>
                <w:sz w:val="20"/>
              </w:rPr>
              <w:t>&gt;0,3 L-Fn90</w:t>
            </w:r>
          </w:p>
        </w:tc>
      </w:tr>
      <w:tr w:rsidR="006523A7" w:rsidRPr="006523A7" w14:paraId="34594263" w14:textId="77777777" w:rsidTr="006523A7">
        <w:tc>
          <w:tcPr>
            <w:tcW w:w="1445" w:type="pct"/>
          </w:tcPr>
          <w:p w14:paraId="11166AAD" w14:textId="77777777" w:rsidR="006523A7" w:rsidRPr="006523A7" w:rsidRDefault="006523A7" w:rsidP="006523A7">
            <w:pPr>
              <w:spacing w:after="0"/>
              <w:rPr>
                <w:sz w:val="20"/>
                <w:szCs w:val="20"/>
              </w:rPr>
            </w:pPr>
            <w:r>
              <w:rPr>
                <w:sz w:val="20"/>
              </w:rPr>
              <w:t>Bruit (déclaration et évaluation volontaires)</w:t>
            </w:r>
          </w:p>
        </w:tc>
        <w:tc>
          <w:tcPr>
            <w:tcW w:w="1180" w:type="pct"/>
          </w:tcPr>
          <w:p w14:paraId="3A7BF079" w14:textId="77777777" w:rsidR="006523A7" w:rsidRPr="006523A7" w:rsidRDefault="006523A7" w:rsidP="006523A7">
            <w:pPr>
              <w:spacing w:after="0"/>
              <w:rPr>
                <w:sz w:val="20"/>
                <w:szCs w:val="20"/>
              </w:rPr>
            </w:pPr>
          </w:p>
        </w:tc>
        <w:tc>
          <w:tcPr>
            <w:tcW w:w="1280" w:type="pct"/>
          </w:tcPr>
          <w:p w14:paraId="240722C6" w14:textId="2B1E0A40" w:rsidR="006523A7" w:rsidRPr="006523A7" w:rsidRDefault="006523A7" w:rsidP="006523A7">
            <w:pPr>
              <w:spacing w:after="0"/>
              <w:rPr>
                <w:sz w:val="20"/>
                <w:szCs w:val="20"/>
              </w:rPr>
            </w:pPr>
            <w:r>
              <w:rPr>
                <w:sz w:val="20"/>
              </w:rPr>
              <w:t>Entre 12 et 24 mois</w:t>
            </w:r>
          </w:p>
        </w:tc>
        <w:tc>
          <w:tcPr>
            <w:tcW w:w="1095" w:type="pct"/>
          </w:tcPr>
          <w:p w14:paraId="40CDDB0C" w14:textId="77777777" w:rsidR="006523A7" w:rsidRPr="006523A7" w:rsidRDefault="006523A7" w:rsidP="006523A7">
            <w:pPr>
              <w:spacing w:after="0"/>
              <w:rPr>
                <w:sz w:val="20"/>
                <w:szCs w:val="20"/>
              </w:rPr>
            </w:pPr>
            <w:r>
              <w:rPr>
                <w:sz w:val="20"/>
              </w:rPr>
              <w:t>Tableau 10/11</w:t>
            </w:r>
          </w:p>
        </w:tc>
      </w:tr>
    </w:tbl>
    <w:p w14:paraId="2ECCBBF2" w14:textId="77777777" w:rsidR="00997CD9" w:rsidRDefault="00997CD9" w:rsidP="00483A9E">
      <w:pPr>
        <w:rPr>
          <w:b/>
          <w:bCs/>
        </w:rPr>
      </w:pPr>
    </w:p>
    <w:p w14:paraId="7F52EE2E" w14:textId="77777777" w:rsidR="00997CD9" w:rsidRDefault="00E24BE9" w:rsidP="009A1FDF">
      <w:pPr>
        <w:keepNext/>
        <w:keepLines/>
        <w:rPr>
          <w:b/>
          <w:bCs/>
        </w:rPr>
      </w:pPr>
      <w:r>
        <w:t xml:space="preserve">(02/16) </w:t>
      </w:r>
      <w:r>
        <w:rPr>
          <w:b/>
        </w:rPr>
        <w:t>Bruit</w:t>
      </w:r>
    </w:p>
    <w:p w14:paraId="2B884E8D" w14:textId="77777777" w:rsidR="00997CD9" w:rsidRDefault="00E24BE9" w:rsidP="00483A9E">
      <w:r>
        <w:rPr>
          <w:b/>
        </w:rPr>
        <w:t xml:space="preserve">18 </w:t>
      </w:r>
      <w:r>
        <w:t>(01/20) Lorsque les caractéristiques de la surface relatives au bruit sont indiquées dans l’annexe 7/1 spécifique au contrat, le SIPT inclura l’évaluation et la mesure des niveaux de bruit de roulement/des pneumatiques. Le niveau de bruit du béton sur la route et les pneus doit être évalué comme détaillé aux sous-clauses 19 à 27 de cet article et déclaré NR, 0, 1, 2 ou 3, comme décrit dans le tableau 10/10. Si les conditions SIPT du site ne permettent pas de mener l’essai à bien, un site alternatif doit être sélectionné et désigné.</w:t>
      </w:r>
    </w:p>
    <w:p w14:paraId="273A4A2C" w14:textId="77777777" w:rsidR="00997CD9" w:rsidRDefault="00E24BE9" w:rsidP="009A1FDF">
      <w:pPr>
        <w:keepNext/>
        <w:keepLines/>
        <w:rPr>
          <w:b/>
          <w:bCs/>
        </w:rPr>
      </w:pPr>
      <w:r>
        <w:rPr>
          <w:b/>
        </w:rPr>
        <w:t xml:space="preserve">TABLEAU 10/10: </w:t>
      </w:r>
      <w:r>
        <w:t xml:space="preserve">(01/20) </w:t>
      </w:r>
      <w:r>
        <w:rPr>
          <w:b/>
        </w:rPr>
        <w:t>Niveaux des bruits de roulement/des pneumatiques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1091"/>
        <w:gridCol w:w="4973"/>
        <w:gridCol w:w="2952"/>
      </w:tblGrid>
      <w:tr w:rsidR="006523A7" w:rsidRPr="006F14BB" w14:paraId="7D2AB217" w14:textId="77777777" w:rsidTr="006523A7">
        <w:tc>
          <w:tcPr>
            <w:tcW w:w="605" w:type="pct"/>
          </w:tcPr>
          <w:p w14:paraId="707AF67E" w14:textId="77777777" w:rsidR="006523A7" w:rsidRPr="006F14BB" w:rsidRDefault="006523A7" w:rsidP="006F14BB">
            <w:pPr>
              <w:keepNext/>
              <w:keepLines/>
              <w:spacing w:after="0"/>
              <w:rPr>
                <w:b/>
                <w:bCs/>
                <w:sz w:val="20"/>
                <w:szCs w:val="20"/>
              </w:rPr>
            </w:pPr>
            <w:r>
              <w:rPr>
                <w:b/>
                <w:sz w:val="20"/>
              </w:rPr>
              <w:t>Niveau</w:t>
            </w:r>
          </w:p>
        </w:tc>
        <w:tc>
          <w:tcPr>
            <w:tcW w:w="2758" w:type="pct"/>
          </w:tcPr>
          <w:p w14:paraId="384F32F0" w14:textId="77777777" w:rsidR="006523A7" w:rsidRPr="006F14BB" w:rsidRDefault="006523A7" w:rsidP="006F14BB">
            <w:pPr>
              <w:keepNext/>
              <w:keepLines/>
              <w:spacing w:after="0"/>
              <w:rPr>
                <w:b/>
                <w:bCs/>
                <w:sz w:val="20"/>
                <w:szCs w:val="20"/>
              </w:rPr>
            </w:pPr>
            <w:r>
              <w:rPr>
                <w:b/>
                <w:sz w:val="20"/>
              </w:rPr>
              <w:t>Équivalence avec les matériaux de revêtement traditionnels</w:t>
            </w:r>
          </w:p>
        </w:tc>
        <w:tc>
          <w:tcPr>
            <w:tcW w:w="1637" w:type="pct"/>
          </w:tcPr>
          <w:p w14:paraId="51620212" w14:textId="77777777" w:rsidR="006523A7" w:rsidRPr="006F14BB" w:rsidRDefault="006523A7" w:rsidP="006F14BB">
            <w:pPr>
              <w:keepNext/>
              <w:keepLines/>
              <w:spacing w:after="0"/>
              <w:rPr>
                <w:b/>
                <w:bCs/>
                <w:sz w:val="20"/>
                <w:szCs w:val="20"/>
              </w:rPr>
            </w:pPr>
            <w:r>
              <w:rPr>
                <w:b/>
                <w:sz w:val="20"/>
              </w:rPr>
              <w:t>Influence de la surface de la chaussée</w:t>
            </w:r>
          </w:p>
          <w:p w14:paraId="37F6410F" w14:textId="77777777" w:rsidR="006523A7" w:rsidRPr="006F14BB" w:rsidRDefault="006523A7" w:rsidP="006F14BB">
            <w:pPr>
              <w:keepNext/>
              <w:keepLines/>
              <w:spacing w:after="0"/>
              <w:rPr>
                <w:b/>
                <w:bCs/>
                <w:sz w:val="20"/>
                <w:szCs w:val="20"/>
              </w:rPr>
            </w:pPr>
            <w:r>
              <w:rPr>
                <w:b/>
                <w:sz w:val="20"/>
              </w:rPr>
              <w:t>RSI</w:t>
            </w:r>
          </w:p>
        </w:tc>
      </w:tr>
      <w:tr w:rsidR="006523A7" w:rsidRPr="006523A7" w14:paraId="47289E61" w14:textId="77777777" w:rsidTr="006523A7">
        <w:tc>
          <w:tcPr>
            <w:tcW w:w="605" w:type="pct"/>
          </w:tcPr>
          <w:p w14:paraId="69FF0DCB" w14:textId="27A02540" w:rsidR="006523A7" w:rsidRPr="006523A7" w:rsidRDefault="006523A7" w:rsidP="006F14BB">
            <w:pPr>
              <w:spacing w:after="0"/>
              <w:rPr>
                <w:sz w:val="20"/>
                <w:szCs w:val="20"/>
              </w:rPr>
            </w:pPr>
            <w:r>
              <w:rPr>
                <w:sz w:val="20"/>
              </w:rPr>
              <w:t>3</w:t>
            </w:r>
          </w:p>
        </w:tc>
        <w:tc>
          <w:tcPr>
            <w:tcW w:w="2758" w:type="pct"/>
          </w:tcPr>
          <w:p w14:paraId="78C1253F" w14:textId="77777777" w:rsidR="006523A7" w:rsidRPr="006523A7" w:rsidRDefault="006523A7" w:rsidP="006523A7">
            <w:pPr>
              <w:spacing w:after="0"/>
              <w:rPr>
                <w:sz w:val="20"/>
                <w:szCs w:val="20"/>
              </w:rPr>
            </w:pPr>
            <w:r>
              <w:rPr>
                <w:sz w:val="20"/>
              </w:rPr>
              <w:t>Matériau de revêtement très silencieux</w:t>
            </w:r>
          </w:p>
        </w:tc>
        <w:tc>
          <w:tcPr>
            <w:tcW w:w="1637" w:type="pct"/>
          </w:tcPr>
          <w:p w14:paraId="24BECF6F" w14:textId="77777777" w:rsidR="006523A7" w:rsidRPr="006523A7" w:rsidRDefault="006523A7" w:rsidP="006523A7">
            <w:pPr>
              <w:spacing w:after="0"/>
              <w:rPr>
                <w:sz w:val="20"/>
                <w:szCs w:val="20"/>
              </w:rPr>
            </w:pPr>
            <w:r>
              <w:rPr>
                <w:sz w:val="20"/>
              </w:rPr>
              <w:t>-3,5 dB(A)</w:t>
            </w:r>
          </w:p>
        </w:tc>
      </w:tr>
      <w:tr w:rsidR="006523A7" w:rsidRPr="006523A7" w14:paraId="348BA334" w14:textId="77777777" w:rsidTr="006523A7">
        <w:tc>
          <w:tcPr>
            <w:tcW w:w="605" w:type="pct"/>
          </w:tcPr>
          <w:p w14:paraId="7C50CCE5" w14:textId="45C1BD99" w:rsidR="006523A7" w:rsidRPr="006523A7" w:rsidRDefault="006523A7" w:rsidP="006F14BB">
            <w:pPr>
              <w:spacing w:after="0"/>
              <w:rPr>
                <w:sz w:val="20"/>
                <w:szCs w:val="20"/>
              </w:rPr>
            </w:pPr>
            <w:r>
              <w:rPr>
                <w:sz w:val="20"/>
              </w:rPr>
              <w:t>2</w:t>
            </w:r>
          </w:p>
        </w:tc>
        <w:tc>
          <w:tcPr>
            <w:tcW w:w="2758" w:type="pct"/>
          </w:tcPr>
          <w:p w14:paraId="42D16F58" w14:textId="77777777" w:rsidR="006523A7" w:rsidRPr="006523A7" w:rsidRDefault="006523A7" w:rsidP="006523A7">
            <w:pPr>
              <w:spacing w:after="0"/>
              <w:rPr>
                <w:sz w:val="20"/>
                <w:szCs w:val="20"/>
              </w:rPr>
            </w:pPr>
            <w:r>
              <w:rPr>
                <w:sz w:val="20"/>
              </w:rPr>
              <w:t>Plus silencieux que les matériaux de revêtement d’asphalte laminé à chaud</w:t>
            </w:r>
          </w:p>
        </w:tc>
        <w:tc>
          <w:tcPr>
            <w:tcW w:w="1637" w:type="pct"/>
          </w:tcPr>
          <w:p w14:paraId="77A94A13" w14:textId="77777777" w:rsidR="006523A7" w:rsidRPr="006523A7" w:rsidRDefault="006523A7" w:rsidP="006523A7">
            <w:pPr>
              <w:spacing w:after="0"/>
              <w:rPr>
                <w:sz w:val="20"/>
                <w:szCs w:val="20"/>
              </w:rPr>
            </w:pPr>
            <w:r>
              <w:rPr>
                <w:sz w:val="20"/>
              </w:rPr>
              <w:t>-2,5 dB(A)</w:t>
            </w:r>
          </w:p>
        </w:tc>
      </w:tr>
      <w:tr w:rsidR="006523A7" w:rsidRPr="006523A7" w14:paraId="75294DD8" w14:textId="77777777" w:rsidTr="006523A7">
        <w:tc>
          <w:tcPr>
            <w:tcW w:w="605" w:type="pct"/>
          </w:tcPr>
          <w:p w14:paraId="6C00D5BC" w14:textId="34937D03" w:rsidR="006523A7" w:rsidRPr="006523A7" w:rsidRDefault="006523A7" w:rsidP="006F14BB">
            <w:pPr>
              <w:spacing w:after="0"/>
              <w:rPr>
                <w:sz w:val="20"/>
                <w:szCs w:val="20"/>
              </w:rPr>
            </w:pPr>
            <w:r>
              <w:rPr>
                <w:sz w:val="20"/>
              </w:rPr>
              <w:t>1</w:t>
            </w:r>
          </w:p>
        </w:tc>
        <w:tc>
          <w:tcPr>
            <w:tcW w:w="2758" w:type="pct"/>
          </w:tcPr>
          <w:p w14:paraId="771470F3" w14:textId="77777777" w:rsidR="006523A7" w:rsidRPr="006523A7" w:rsidRDefault="006523A7" w:rsidP="006523A7">
            <w:pPr>
              <w:spacing w:after="0"/>
              <w:rPr>
                <w:sz w:val="20"/>
                <w:szCs w:val="20"/>
              </w:rPr>
            </w:pPr>
            <w:r>
              <w:rPr>
                <w:sz w:val="20"/>
              </w:rPr>
              <w:t>Équivalent aux matériaux de revêtement d’asphalte laminé à chaud</w:t>
            </w:r>
          </w:p>
        </w:tc>
        <w:tc>
          <w:tcPr>
            <w:tcW w:w="1637" w:type="pct"/>
          </w:tcPr>
          <w:p w14:paraId="663E0A98" w14:textId="77777777" w:rsidR="006523A7" w:rsidRPr="006523A7" w:rsidRDefault="006523A7" w:rsidP="006523A7">
            <w:pPr>
              <w:spacing w:after="0"/>
              <w:rPr>
                <w:sz w:val="20"/>
                <w:szCs w:val="20"/>
              </w:rPr>
            </w:pPr>
            <w:r>
              <w:rPr>
                <w:sz w:val="20"/>
              </w:rPr>
              <w:t>-0,5 dB(A)</w:t>
            </w:r>
          </w:p>
        </w:tc>
      </w:tr>
      <w:tr w:rsidR="006523A7" w:rsidRPr="006523A7" w14:paraId="49650FDC" w14:textId="77777777" w:rsidTr="006523A7">
        <w:tc>
          <w:tcPr>
            <w:tcW w:w="605" w:type="pct"/>
          </w:tcPr>
          <w:p w14:paraId="4C9C557F" w14:textId="192F9B2F" w:rsidR="006523A7" w:rsidRPr="006523A7" w:rsidRDefault="006523A7" w:rsidP="006F14BB">
            <w:pPr>
              <w:spacing w:after="0"/>
              <w:rPr>
                <w:sz w:val="20"/>
                <w:szCs w:val="20"/>
              </w:rPr>
            </w:pPr>
            <w:r>
              <w:rPr>
                <w:sz w:val="20"/>
              </w:rPr>
              <w:t>0</w:t>
            </w:r>
          </w:p>
        </w:tc>
        <w:tc>
          <w:tcPr>
            <w:tcW w:w="2758" w:type="pct"/>
          </w:tcPr>
          <w:p w14:paraId="2488D70F" w14:textId="77777777" w:rsidR="006523A7" w:rsidRPr="006523A7" w:rsidRDefault="006523A7" w:rsidP="006523A7">
            <w:pPr>
              <w:spacing w:after="0"/>
              <w:rPr>
                <w:sz w:val="20"/>
                <w:szCs w:val="20"/>
              </w:rPr>
            </w:pPr>
            <w:r>
              <w:rPr>
                <w:sz w:val="20"/>
              </w:rPr>
              <w:t>Plus bruyant que les matériaux de revêtement HRA</w:t>
            </w:r>
          </w:p>
        </w:tc>
        <w:tc>
          <w:tcPr>
            <w:tcW w:w="1637" w:type="pct"/>
          </w:tcPr>
          <w:p w14:paraId="30AF1FD6" w14:textId="77777777" w:rsidR="006523A7" w:rsidRPr="006523A7" w:rsidRDefault="006523A7" w:rsidP="006523A7">
            <w:pPr>
              <w:spacing w:after="0"/>
              <w:rPr>
                <w:sz w:val="20"/>
                <w:szCs w:val="20"/>
              </w:rPr>
            </w:pPr>
            <w:r>
              <w:rPr>
                <w:sz w:val="20"/>
              </w:rPr>
              <w:t>+1,2 dB(A)</w:t>
            </w:r>
          </w:p>
        </w:tc>
      </w:tr>
      <w:tr w:rsidR="006523A7" w:rsidRPr="006523A7" w14:paraId="39345C0E" w14:textId="77777777" w:rsidTr="006523A7">
        <w:tc>
          <w:tcPr>
            <w:tcW w:w="605" w:type="pct"/>
          </w:tcPr>
          <w:p w14:paraId="451E50D3" w14:textId="52610B4D" w:rsidR="006523A7" w:rsidRPr="006523A7" w:rsidRDefault="006523A7" w:rsidP="006F14BB">
            <w:pPr>
              <w:spacing w:after="0"/>
              <w:rPr>
                <w:sz w:val="20"/>
                <w:szCs w:val="20"/>
              </w:rPr>
            </w:pPr>
            <w:r>
              <w:rPr>
                <w:sz w:val="20"/>
              </w:rPr>
              <w:t>AE</w:t>
            </w:r>
          </w:p>
        </w:tc>
        <w:tc>
          <w:tcPr>
            <w:tcW w:w="2758" w:type="pct"/>
          </w:tcPr>
          <w:p w14:paraId="370F89B1" w14:textId="77777777" w:rsidR="006523A7" w:rsidRPr="006523A7" w:rsidRDefault="006523A7" w:rsidP="006523A7">
            <w:pPr>
              <w:spacing w:after="0"/>
              <w:rPr>
                <w:sz w:val="20"/>
                <w:szCs w:val="20"/>
              </w:rPr>
            </w:pPr>
            <w:r>
              <w:rPr>
                <w:sz w:val="20"/>
              </w:rPr>
              <w:t>Aucune exigence</w:t>
            </w:r>
          </w:p>
        </w:tc>
        <w:tc>
          <w:tcPr>
            <w:tcW w:w="1637" w:type="pct"/>
          </w:tcPr>
          <w:p w14:paraId="6A221960" w14:textId="77777777" w:rsidR="006523A7" w:rsidRPr="006523A7" w:rsidRDefault="006523A7" w:rsidP="006523A7">
            <w:pPr>
              <w:spacing w:after="0"/>
              <w:rPr>
                <w:sz w:val="20"/>
                <w:szCs w:val="20"/>
              </w:rPr>
            </w:pPr>
            <w:r>
              <w:rPr>
                <w:sz w:val="20"/>
              </w:rPr>
              <w:t>Aucune exigence</w:t>
            </w:r>
          </w:p>
        </w:tc>
      </w:tr>
    </w:tbl>
    <w:p w14:paraId="5A18F47E" w14:textId="77777777" w:rsidR="00997CD9" w:rsidRDefault="00997CD9" w:rsidP="00483A9E">
      <w:pPr>
        <w:rPr>
          <w:b/>
          <w:bCs/>
        </w:rPr>
      </w:pPr>
    </w:p>
    <w:p w14:paraId="0A687E44" w14:textId="77777777" w:rsidR="00997CD9" w:rsidRDefault="00E24BE9" w:rsidP="00483A9E">
      <w:r>
        <w:rPr>
          <w:b/>
        </w:rPr>
        <w:t xml:space="preserve">19 </w:t>
      </w:r>
      <w:r>
        <w:t>(01/20) L’influence de la surface de la route sur le bruit de la circulation selon la méthode de la dérivation statistique est établie sur le site SIPT entre 12 et 24 mois après l’ouverture à la circulation conformément à la norme ISO 11819-1: 2002, Sections 7 et 8.</w:t>
      </w:r>
    </w:p>
    <w:p w14:paraId="65C09DD0" w14:textId="77777777" w:rsidR="00997CD9" w:rsidRDefault="00E24BE9" w:rsidP="00483A9E">
      <w:r>
        <w:rPr>
          <w:b/>
        </w:rPr>
        <w:t xml:space="preserve">20 </w:t>
      </w:r>
      <w:r>
        <w:t>(01/20) Les mesures acoustiques doivent impérativement être effectuées lorsque la surface de la route est sèche et lorsque les conditions météorologiques tel que spécifié dans la norme ISO 11819-1: 2002, Section 11 sont respectées.</w:t>
      </w:r>
    </w:p>
    <w:p w14:paraId="29732DB9" w14:textId="77777777" w:rsidR="00997CD9" w:rsidRDefault="00E24BE9" w:rsidP="00483A9E">
      <w:r>
        <w:rPr>
          <w:b/>
        </w:rPr>
        <w:t xml:space="preserve">21 </w:t>
      </w:r>
      <w:r>
        <w:t>(01/20) Les températures de l’air et de surface sont contrôlées conformément à la procédure décrite dans la norme ISO 11819-1: 2002, clause 8.5. La température de surface de la route, T surface, doit être comprise entre 5 et 50 °C pendant les mesures acoustiques. La température de l’air, T air, doit être comprise entre 5 et 30 °C.</w:t>
      </w:r>
    </w:p>
    <w:p w14:paraId="42ADE108" w14:textId="77777777" w:rsidR="00997CD9" w:rsidRDefault="00E24BE9" w:rsidP="00483A9E">
      <w:r>
        <w:rPr>
          <w:b/>
        </w:rPr>
        <w:t xml:space="preserve">22 </w:t>
      </w:r>
      <w:r>
        <w:t xml:space="preserve">(01/20) La catégorie de vitesse de route de l’emplacement de l’essai doit être classée comme moyenne ou élevée conformément aux définitions de la norme ISO 11819-1: 2002, clause 3.3. Au moins deux emplacements d’essai seront </w:t>
      </w:r>
      <w:r>
        <w:lastRenderedPageBreak/>
        <w:t>choisis pour chaque catégorie de vitesse de route. Ils peuvent être sur le même site à condition d’être distants d’au moins 100 m ou situés sur différentes chaussées. Chaque emplacement d’essai doit être représentatif en termes de catégorie de vitesse de route et de niveau de trafic. Chacun des sites d’essai sélectionnés doivent satisfaire aux exigences de la norme ISO 11819-1: 2002 Section 6 et ISO/CD 11819-2: 2000. La route doit être essentiellement droite, ou inclinée selon un rayon de courbure supérieur à 500 m pour la vitesse moyenne, et de 1 000 m pour les catégories de routes à grande vitesse. Le dévers de la piste d’essai sur le site d’essai ne doit pas dépasser 4 %.</w:t>
      </w:r>
    </w:p>
    <w:p w14:paraId="239ECD0B" w14:textId="77777777" w:rsidR="00997CD9" w:rsidRDefault="00E24BE9" w:rsidP="00483A9E">
      <w:r>
        <w:rPr>
          <w:b/>
        </w:rPr>
        <w:t xml:space="preserve">23 </w:t>
      </w:r>
      <w:r>
        <w:t>(01/20) L’équipement décrit dans la norme ISO 11819-1: 2002 Section 5 sera utilisé. Une gamme de fréquence comprise entre 100 et 5 000 Hz (fréquences centrales des bandes de tiers d’octave) devra être couverte.</w:t>
      </w:r>
    </w:p>
    <w:p w14:paraId="1E2CF05F" w14:textId="77777777" w:rsidR="00997CD9" w:rsidRDefault="00E24BE9" w:rsidP="00483A9E">
      <w:r>
        <w:rPr>
          <w:b/>
        </w:rPr>
        <w:t xml:space="preserve">24 </w:t>
      </w:r>
      <w:r>
        <w:t>(01/20) La macrotexture de la surface de la route utilisée pour l’évaluation du bruit doit être mesurée sur la voie à proximité, sur toute la longueur du matériau d’essai, conformément à la norme BS EN 13036-1: 2010. La profondeur de la macrotexture de la voie la plus proche en face d’un lieu d’essai doit représenter au maximum 10 pour cent de la macrotexture moyenne mesurée le long du site.</w:t>
      </w:r>
    </w:p>
    <w:p w14:paraId="3D0E2A07" w14:textId="77777777" w:rsidR="00997CD9" w:rsidRDefault="00E24BE9" w:rsidP="00483A9E">
      <w:r>
        <w:rPr>
          <w:b/>
        </w:rPr>
        <w:t xml:space="preserve">25 </w:t>
      </w:r>
      <w:r>
        <w:t>(01/20) L’emplacement du microphone pour chaque site de mesure doit être enregistré avec précision et marqué selon des méthodes appropriées, afin d’être aisément identifié pour une période d’au moins deux ans.</w:t>
      </w:r>
    </w:p>
    <w:p w14:paraId="636F2D40" w14:textId="77777777" w:rsidR="00997CD9" w:rsidRDefault="00E24BE9" w:rsidP="00483A9E">
      <w:r>
        <w:rPr>
          <w:b/>
        </w:rPr>
        <w:t xml:space="preserve">26 </w:t>
      </w:r>
      <w:r>
        <w:t>(01/20) Lorsque le nombre de passages de véhicules suffisant sera atteint, une analyse de régression linéaire sera effectuée conformément à la norme ISO 11819-1: 2002, clause 9.1. Pour les catégories de routes à grande vitesse, les mesures ne doivent pas être prises sur des véhicules circulant à moins de 60 kilomètres par heure, conformément à la norme AFNOR S31-119.</w:t>
      </w:r>
    </w:p>
    <w:p w14:paraId="3B27E0DE" w14:textId="77777777" w:rsidR="00997CD9" w:rsidRDefault="00E24BE9" w:rsidP="00483A9E">
      <w:r>
        <w:rPr>
          <w:b/>
        </w:rPr>
        <w:t xml:space="preserve">27 </w:t>
      </w:r>
      <w:r>
        <w:t>(01/20) Pour chaque catégorie de véhicule définie dans le tableau 10/11, le niveau sonore des véhicules, Lveh, est calculé comme étant le niveau sonore de l’ordonnée de la ligne de régression à la vitesse de référence pour la catégorie de route correspondante. Tous les niveaux sont calculés à deux décimales et arrondis à une décimale.</w:t>
      </w:r>
    </w:p>
    <w:p w14:paraId="03EA7EB7" w14:textId="77777777" w:rsidR="00997CD9" w:rsidRDefault="00E24BE9" w:rsidP="009A1FDF">
      <w:pPr>
        <w:keepNext/>
        <w:keepLines/>
        <w:rPr>
          <w:b/>
          <w:bCs/>
        </w:rPr>
      </w:pPr>
      <w:r>
        <w:rPr>
          <w:b/>
        </w:rPr>
        <w:t xml:space="preserve">TABLEAU 10/11: </w:t>
      </w:r>
      <w:r>
        <w:t xml:space="preserve">(02/16) </w:t>
      </w:r>
      <w:r>
        <w:rPr>
          <w:b/>
        </w:rPr>
        <w:t>Vitesses de référence (km•h-1) pour les différentes catégories de vitesses de routes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2301"/>
        <w:gridCol w:w="3069"/>
        <w:gridCol w:w="3646"/>
      </w:tblGrid>
      <w:tr w:rsidR="006F14BB" w:rsidRPr="006F14BB" w14:paraId="454D3024" w14:textId="77777777" w:rsidTr="006F14BB">
        <w:tc>
          <w:tcPr>
            <w:tcW w:w="1276" w:type="pct"/>
            <w:vMerge w:val="restart"/>
          </w:tcPr>
          <w:p w14:paraId="6C1C2254" w14:textId="77777777" w:rsidR="006F14BB" w:rsidRPr="006F14BB" w:rsidRDefault="006F14BB" w:rsidP="006F14BB">
            <w:pPr>
              <w:keepNext/>
              <w:keepLines/>
              <w:spacing w:after="0"/>
              <w:rPr>
                <w:b/>
                <w:bCs/>
                <w:sz w:val="20"/>
                <w:szCs w:val="20"/>
              </w:rPr>
            </w:pPr>
            <w:r>
              <w:rPr>
                <w:b/>
                <w:sz w:val="20"/>
              </w:rPr>
              <w:t xml:space="preserve">Catégorie de véhicules </w:t>
            </w:r>
          </w:p>
        </w:tc>
        <w:tc>
          <w:tcPr>
            <w:tcW w:w="3724" w:type="pct"/>
            <w:gridSpan w:val="2"/>
          </w:tcPr>
          <w:p w14:paraId="0E5DF358" w14:textId="0155EDF1" w:rsidR="006F14BB" w:rsidRPr="006F14BB" w:rsidRDefault="006F14BB" w:rsidP="006F14BB">
            <w:pPr>
              <w:keepNext/>
              <w:keepLines/>
              <w:spacing w:after="0"/>
              <w:jc w:val="center"/>
              <w:rPr>
                <w:b/>
                <w:bCs/>
                <w:sz w:val="20"/>
                <w:szCs w:val="20"/>
              </w:rPr>
            </w:pPr>
            <w:r>
              <w:rPr>
                <w:b/>
                <w:sz w:val="20"/>
              </w:rPr>
              <w:t>Catégorie de vitesse de route (km·h-1)</w:t>
            </w:r>
          </w:p>
        </w:tc>
      </w:tr>
      <w:tr w:rsidR="006F14BB" w:rsidRPr="006F14BB" w14:paraId="6F67C3CF" w14:textId="77777777" w:rsidTr="006F14BB">
        <w:tc>
          <w:tcPr>
            <w:tcW w:w="1276" w:type="pct"/>
            <w:vMerge/>
          </w:tcPr>
          <w:p w14:paraId="3D3C9F42" w14:textId="77777777" w:rsidR="006F14BB" w:rsidRPr="006F14BB" w:rsidRDefault="006F14BB" w:rsidP="006F14BB">
            <w:pPr>
              <w:keepNext/>
              <w:keepLines/>
              <w:spacing w:after="0"/>
              <w:rPr>
                <w:b/>
                <w:bCs/>
                <w:sz w:val="20"/>
                <w:szCs w:val="20"/>
              </w:rPr>
            </w:pPr>
          </w:p>
        </w:tc>
        <w:tc>
          <w:tcPr>
            <w:tcW w:w="1702" w:type="pct"/>
            <w:vAlign w:val="center"/>
          </w:tcPr>
          <w:p w14:paraId="59B67A12" w14:textId="77777777" w:rsidR="006F14BB" w:rsidRPr="006F14BB" w:rsidRDefault="006F14BB" w:rsidP="006F14BB">
            <w:pPr>
              <w:keepNext/>
              <w:keepLines/>
              <w:spacing w:after="0"/>
              <w:jc w:val="center"/>
              <w:rPr>
                <w:b/>
                <w:bCs/>
                <w:sz w:val="20"/>
                <w:szCs w:val="20"/>
              </w:rPr>
            </w:pPr>
            <w:r>
              <w:rPr>
                <w:b/>
                <w:sz w:val="20"/>
              </w:rPr>
              <w:t>Moyennes</w:t>
            </w:r>
          </w:p>
        </w:tc>
        <w:tc>
          <w:tcPr>
            <w:tcW w:w="2022" w:type="pct"/>
            <w:vAlign w:val="center"/>
          </w:tcPr>
          <w:p w14:paraId="4875EF3D" w14:textId="77777777" w:rsidR="006F14BB" w:rsidRPr="006F14BB" w:rsidRDefault="006F14BB" w:rsidP="006F14BB">
            <w:pPr>
              <w:keepNext/>
              <w:keepLines/>
              <w:spacing w:after="0"/>
              <w:jc w:val="center"/>
              <w:rPr>
                <w:b/>
                <w:bCs/>
                <w:sz w:val="20"/>
                <w:szCs w:val="20"/>
              </w:rPr>
            </w:pPr>
            <w:r>
              <w:rPr>
                <w:b/>
                <w:sz w:val="20"/>
              </w:rPr>
              <w:t>Élevé</w:t>
            </w:r>
          </w:p>
        </w:tc>
      </w:tr>
      <w:tr w:rsidR="006F14BB" w:rsidRPr="006F14BB" w14:paraId="47289268" w14:textId="77777777" w:rsidTr="006F14BB">
        <w:tc>
          <w:tcPr>
            <w:tcW w:w="1276" w:type="pct"/>
          </w:tcPr>
          <w:p w14:paraId="7ACFD56E" w14:textId="77777777" w:rsidR="006F14BB" w:rsidRPr="006F14BB" w:rsidRDefault="006F14BB" w:rsidP="006F14BB">
            <w:pPr>
              <w:spacing w:after="0"/>
              <w:rPr>
                <w:sz w:val="20"/>
                <w:szCs w:val="20"/>
              </w:rPr>
            </w:pPr>
            <w:r>
              <w:rPr>
                <w:sz w:val="20"/>
              </w:rPr>
              <w:t>L</w:t>
            </w:r>
          </w:p>
        </w:tc>
        <w:tc>
          <w:tcPr>
            <w:tcW w:w="1702" w:type="pct"/>
            <w:vAlign w:val="center"/>
          </w:tcPr>
          <w:p w14:paraId="123BD945" w14:textId="77777777" w:rsidR="006F14BB" w:rsidRPr="006F14BB" w:rsidRDefault="006F14BB" w:rsidP="006F14BB">
            <w:pPr>
              <w:spacing w:after="0"/>
              <w:jc w:val="center"/>
              <w:rPr>
                <w:sz w:val="20"/>
                <w:szCs w:val="20"/>
              </w:rPr>
            </w:pPr>
            <w:r>
              <w:rPr>
                <w:sz w:val="20"/>
              </w:rPr>
              <w:t>80</w:t>
            </w:r>
          </w:p>
        </w:tc>
        <w:tc>
          <w:tcPr>
            <w:tcW w:w="2022" w:type="pct"/>
            <w:vAlign w:val="center"/>
          </w:tcPr>
          <w:p w14:paraId="1D0AECBB" w14:textId="77777777" w:rsidR="006F14BB" w:rsidRPr="006F14BB" w:rsidRDefault="006F14BB" w:rsidP="006F14BB">
            <w:pPr>
              <w:spacing w:after="0"/>
              <w:jc w:val="center"/>
              <w:rPr>
                <w:sz w:val="20"/>
                <w:szCs w:val="20"/>
              </w:rPr>
            </w:pPr>
            <w:r>
              <w:rPr>
                <w:sz w:val="20"/>
              </w:rPr>
              <w:t>110</w:t>
            </w:r>
          </w:p>
        </w:tc>
      </w:tr>
      <w:tr w:rsidR="006F14BB" w:rsidRPr="006F14BB" w14:paraId="3E5EFC4C" w14:textId="77777777" w:rsidTr="006F14BB">
        <w:tc>
          <w:tcPr>
            <w:tcW w:w="1276" w:type="pct"/>
          </w:tcPr>
          <w:p w14:paraId="7A857CC4" w14:textId="77777777" w:rsidR="006F14BB" w:rsidRPr="006F14BB" w:rsidRDefault="006F14BB" w:rsidP="006F14BB">
            <w:pPr>
              <w:spacing w:after="0"/>
              <w:rPr>
                <w:sz w:val="20"/>
                <w:szCs w:val="20"/>
              </w:rPr>
            </w:pPr>
            <w:r>
              <w:rPr>
                <w:sz w:val="20"/>
              </w:rPr>
              <w:t xml:space="preserve">H1 </w:t>
            </w:r>
          </w:p>
        </w:tc>
        <w:tc>
          <w:tcPr>
            <w:tcW w:w="1702" w:type="pct"/>
            <w:vAlign w:val="center"/>
          </w:tcPr>
          <w:p w14:paraId="6E105500" w14:textId="77777777" w:rsidR="006F14BB" w:rsidRPr="006F14BB" w:rsidRDefault="006F14BB" w:rsidP="006F14BB">
            <w:pPr>
              <w:spacing w:after="0"/>
              <w:jc w:val="center"/>
              <w:rPr>
                <w:sz w:val="20"/>
                <w:szCs w:val="20"/>
              </w:rPr>
            </w:pPr>
            <w:r>
              <w:rPr>
                <w:sz w:val="20"/>
              </w:rPr>
              <w:t>70</w:t>
            </w:r>
          </w:p>
        </w:tc>
        <w:tc>
          <w:tcPr>
            <w:tcW w:w="2022" w:type="pct"/>
            <w:vAlign w:val="center"/>
          </w:tcPr>
          <w:p w14:paraId="0399CD20" w14:textId="77777777" w:rsidR="006F14BB" w:rsidRPr="006F14BB" w:rsidRDefault="006F14BB" w:rsidP="006F14BB">
            <w:pPr>
              <w:spacing w:after="0"/>
              <w:jc w:val="center"/>
              <w:rPr>
                <w:sz w:val="20"/>
                <w:szCs w:val="20"/>
              </w:rPr>
            </w:pPr>
            <w:r>
              <w:rPr>
                <w:sz w:val="20"/>
              </w:rPr>
              <w:t>90</w:t>
            </w:r>
          </w:p>
        </w:tc>
      </w:tr>
      <w:tr w:rsidR="006F14BB" w:rsidRPr="006F14BB" w14:paraId="351E6E97" w14:textId="77777777" w:rsidTr="006F14BB">
        <w:tc>
          <w:tcPr>
            <w:tcW w:w="1276" w:type="pct"/>
          </w:tcPr>
          <w:p w14:paraId="5D01C7E0" w14:textId="77777777" w:rsidR="006F14BB" w:rsidRPr="006F14BB" w:rsidRDefault="006F14BB" w:rsidP="006F14BB">
            <w:pPr>
              <w:spacing w:after="0"/>
              <w:rPr>
                <w:sz w:val="20"/>
                <w:szCs w:val="20"/>
              </w:rPr>
            </w:pPr>
            <w:r>
              <w:rPr>
                <w:sz w:val="20"/>
              </w:rPr>
              <w:t>H2</w:t>
            </w:r>
          </w:p>
        </w:tc>
        <w:tc>
          <w:tcPr>
            <w:tcW w:w="1702" w:type="pct"/>
            <w:vAlign w:val="center"/>
          </w:tcPr>
          <w:p w14:paraId="285DB52B" w14:textId="77777777" w:rsidR="006F14BB" w:rsidRPr="006F14BB" w:rsidRDefault="006F14BB" w:rsidP="006F14BB">
            <w:pPr>
              <w:spacing w:after="0"/>
              <w:jc w:val="center"/>
              <w:rPr>
                <w:sz w:val="20"/>
                <w:szCs w:val="20"/>
              </w:rPr>
            </w:pPr>
            <w:r>
              <w:rPr>
                <w:sz w:val="20"/>
              </w:rPr>
              <w:t>70</w:t>
            </w:r>
          </w:p>
        </w:tc>
        <w:tc>
          <w:tcPr>
            <w:tcW w:w="2022" w:type="pct"/>
            <w:vAlign w:val="center"/>
          </w:tcPr>
          <w:p w14:paraId="2DFBEF77" w14:textId="77777777" w:rsidR="006F14BB" w:rsidRPr="006F14BB" w:rsidRDefault="006F14BB" w:rsidP="006F14BB">
            <w:pPr>
              <w:spacing w:after="0"/>
              <w:jc w:val="center"/>
              <w:rPr>
                <w:sz w:val="20"/>
                <w:szCs w:val="20"/>
              </w:rPr>
            </w:pPr>
            <w:r>
              <w:rPr>
                <w:sz w:val="20"/>
              </w:rPr>
              <w:t>90</w:t>
            </w:r>
          </w:p>
        </w:tc>
      </w:tr>
    </w:tbl>
    <w:p w14:paraId="236A63B1" w14:textId="77777777" w:rsidR="00997CD9" w:rsidRDefault="00997CD9" w:rsidP="00483A9E">
      <w:pPr>
        <w:rPr>
          <w:b/>
          <w:bCs/>
        </w:rPr>
      </w:pPr>
    </w:p>
    <w:p w14:paraId="437F4CA6" w14:textId="77777777" w:rsidR="00997CD9" w:rsidRDefault="00E24BE9" w:rsidP="00483A9E">
      <w:r>
        <w:t>Véhicules de catégorie L — véhicules légers y compris les voitures de tourisme et les fourgons apparentés à des voitures, à l’exclusion des véhicules à remorque.</w:t>
      </w:r>
    </w:p>
    <w:p w14:paraId="05AC63DC" w14:textId="77777777" w:rsidR="00997CD9" w:rsidRDefault="00E24BE9" w:rsidP="00483A9E">
      <w:r>
        <w:t>Véhicules de catégorie H1 — camions commerciaux avec deux essieux de plus de 3,5 tonnes.</w:t>
      </w:r>
    </w:p>
    <w:p w14:paraId="417FA372" w14:textId="77777777" w:rsidR="00997CD9" w:rsidRDefault="00E24BE9" w:rsidP="00483A9E">
      <w:r>
        <w:lastRenderedPageBreak/>
        <w:t>Véhicules de catégorie H2 — camions commerciaux avec plus de deux essieux de plus de 3,5 tonnes.</w:t>
      </w:r>
    </w:p>
    <w:p w14:paraId="58AE32EA" w14:textId="77777777" w:rsidR="00997CD9" w:rsidRDefault="00E24BE9" w:rsidP="009A1FDF">
      <w:pPr>
        <w:keepNext/>
        <w:keepLines/>
        <w:rPr>
          <w:b/>
          <w:bCs/>
        </w:rPr>
      </w:pPr>
      <w:r>
        <w:t xml:space="preserve">(02/16) </w:t>
      </w:r>
      <w:r>
        <w:rPr>
          <w:b/>
        </w:rPr>
        <w:t>Texture des bases en béton</w:t>
      </w:r>
    </w:p>
    <w:p w14:paraId="2DE4276E" w14:textId="77777777" w:rsidR="00997CD9" w:rsidRDefault="00E24BE9" w:rsidP="00483A9E">
      <w:r>
        <w:rPr>
          <w:b/>
        </w:rPr>
        <w:t xml:space="preserve">28 </w:t>
      </w:r>
      <w:r>
        <w:t>(01/20) La surface des fondations en béton mouillé (avant l’application d’un revêtement bitumineux) doit être rendue rugueuse avant l’application de tout produit de cure par brossage avec une brosse métallique ou un balai rigide pour obtenir une profondeur de texture minimale de 0,5 mm.</w:t>
      </w:r>
    </w:p>
    <w:p w14:paraId="24C97A6F" w14:textId="77777777" w:rsidR="00997CD9" w:rsidRDefault="00E24BE9" w:rsidP="009A1FDF">
      <w:pPr>
        <w:keepNext/>
        <w:keepLines/>
        <w:rPr>
          <w:b/>
          <w:bCs/>
        </w:rPr>
      </w:pPr>
      <w:r>
        <w:rPr>
          <w:b/>
        </w:rPr>
        <w:t xml:space="preserve">1027 </w:t>
      </w:r>
      <w:r>
        <w:t xml:space="preserve">(02/16) </w:t>
      </w:r>
      <w:r>
        <w:rPr>
          <w:b/>
        </w:rPr>
        <w:t>Durcissement</w:t>
      </w:r>
    </w:p>
    <w:p w14:paraId="606AB523" w14:textId="77777777" w:rsidR="00997CD9" w:rsidRDefault="00E24BE9" w:rsidP="00483A9E">
      <w:r>
        <w:rPr>
          <w:b/>
        </w:rPr>
        <w:t xml:space="preserve">1 </w:t>
      </w:r>
      <w:r>
        <w:t>(01/20) Immédiatement après le traitement de surface décrit à la clause 1026, la surface et les bords exposés des dalles de la surface devront être durcis pendant une période minimale de sept jours, sans perturbation, par l’application d’un composé de durcissement aluminisé à base de résine, ou de feuilles de polyéthylène ou d’un film plastique pulvérisé durcissant dans une feuille de plastique pelable, à enlever avant le marquage routier et l’ouverture à la circulation. Lorsque le béton doit recevoir un revêtement de surface mince, la surface et les bords exposés doivent être durcis pendant au moins 7 jours par l’application d’un agent de séchage. Si le béton doit être recouvert d’un revêtement bitumineux, l’agent de séchage doit être celui compatible avec la couche de liaison, et les conditions d’installation pour la surface mince conformément à la série 900.</w:t>
      </w:r>
    </w:p>
    <w:p w14:paraId="78B3DE1F" w14:textId="77777777" w:rsidR="00997CD9" w:rsidRDefault="00E24BE9" w:rsidP="00483A9E">
      <w:r>
        <w:t>2 (02/16) Le composé de durcissement aluminisé agréé à base de résine doit contenir suffisamment de paillettes d’aluminium à dispersion finement divisée pour produire une couverture complète de la surface traitée avec une finition métallique. Le composé doit se stabiliser et s’imperméabiliser à l’évaporation de l’eau de la surface de béton dans les 60 minutes suivant l’application et avoir un indice d’efficacité de 90 % lorsqu’il est testé comme décrit dans la norme BS 7542.</w:t>
      </w:r>
    </w:p>
    <w:p w14:paraId="275D465F" w14:textId="77777777" w:rsidR="00997CD9" w:rsidRDefault="00E24BE9" w:rsidP="00483A9E">
      <w:r>
        <w:t>3 (02/16) Le composé de durcissement ne doit pas réagir chimiquement avec le béton pour le durcissement ni se fissurer, peler ou se désintégrer dans les trois semaines après l’application.</w:t>
      </w:r>
    </w:p>
    <w:p w14:paraId="40616EC6" w14:textId="6504C4A5" w:rsidR="00997CD9" w:rsidRDefault="00E24BE9" w:rsidP="00483A9E">
      <w:r>
        <w:t>4 (02/16) Le contenu de tout récipient devra être bien agité avant application. Le produit de durcissement doit être appliqué mécaniquement à l’aide d’une fine pulvérisation sur la surface à un taux d’au moins 0,22 1/m². Pour les côtés des dalles de forme cassée, ou lorsque les formes latérales sont retirées dans les 24 heures et pour les petites zones où une application mécanique ne peut pas être utilisée, le composé doit être pulvérisé par le biais d’une lance manuelle à un taux d’au moins 0,27 1/m². La vitesse de propagation doit être vérifiée lors de la construction de chaque longueur d’essai et pour chaque 1 000 m² de dalle traitée.</w:t>
      </w:r>
    </w:p>
    <w:p w14:paraId="74E3679C" w14:textId="77777777" w:rsidR="00997CD9" w:rsidRDefault="00E24BE9" w:rsidP="00483A9E">
      <w:r>
        <w:t>5 (02/16) Le pulvérisateur mécanique doit incorporer un dispositif mécanique efficace permettant une agitation continue et le mélange du composé dans son récipient pendant la pulvérisation.</w:t>
      </w:r>
    </w:p>
    <w:p w14:paraId="530AC907" w14:textId="77777777" w:rsidR="00997CD9" w:rsidRDefault="00E24BE9" w:rsidP="00483A9E">
      <w:r>
        <w:t xml:space="preserve">6 (02/16) Des bases en béton armé continu doivent être durcies conformément à la présente clause. Immédiatement avant la pose du revêtement bitumineux ou de la </w:t>
      </w:r>
      <w:r>
        <w:lastRenderedPageBreak/>
        <w:t>base supérieure, une émulsion de bitume cationique doit être appliquée conformément à la clause 920 à un taux compris entre 0,35 L/m² et 0,55 L/m².</w:t>
      </w:r>
    </w:p>
    <w:p w14:paraId="5FCEE709" w14:textId="77777777" w:rsidR="00997CD9" w:rsidRDefault="00E24BE9" w:rsidP="00483A9E">
      <w:r>
        <w:t>7 (01/20) En vue d’obtenir une haute résistance initiale en prévision d’une utilisation initiale par des véhicules, il convient d’utiliser les couvertures d’isolation décrites à la clause 1045 pour un durcissement accéléré.</w:t>
      </w:r>
    </w:p>
    <w:p w14:paraId="1F8227C7" w14:textId="77777777" w:rsidR="00997CD9" w:rsidRDefault="00E24BE9" w:rsidP="009A1FDF">
      <w:pPr>
        <w:keepNext/>
        <w:keepLines/>
        <w:rPr>
          <w:b/>
          <w:bCs/>
        </w:rPr>
      </w:pPr>
      <w:r>
        <w:rPr>
          <w:b/>
        </w:rPr>
        <w:t xml:space="preserve">1028 </w:t>
      </w:r>
      <w:r>
        <w:t xml:space="preserve">(02/16) </w:t>
      </w:r>
      <w:r>
        <w:rPr>
          <w:b/>
        </w:rPr>
        <w:t>Longueur d’essai</w:t>
      </w:r>
    </w:p>
    <w:p w14:paraId="5F3CB929" w14:textId="77777777" w:rsidR="00997CD9" w:rsidRDefault="00E24BE9" w:rsidP="009A1FDF">
      <w:pPr>
        <w:keepNext/>
        <w:keepLines/>
        <w:rPr>
          <w:b/>
          <w:bCs/>
        </w:rPr>
      </w:pPr>
      <w:r>
        <w:t xml:space="preserve">(02/16) </w:t>
      </w:r>
      <w:r>
        <w:rPr>
          <w:b/>
        </w:rPr>
        <w:t>Généralités</w:t>
      </w:r>
    </w:p>
    <w:p w14:paraId="379838C1" w14:textId="77777777" w:rsidR="00997CD9" w:rsidRDefault="00E24BE9" w:rsidP="00483A9E">
      <w:r>
        <w:rPr>
          <w:b/>
        </w:rPr>
        <w:t xml:space="preserve">1 </w:t>
      </w:r>
      <w:r>
        <w:t>(01/20) À l’exception des projets de construction rapides et sauf indication contraire dans l’annexe 7/1 spécifique au contrat, au moins 2 semaines avant la construction de la longueur d’essai des dalles de surface ou ABAC, l’entrepreneur doit soumettre une description détaillée des matériaux constitutifs proposés, des proportions de béton, de la machine, de l’équipement et des méthodes de construction à l’organisme de surveillance. Aucun essai de nouveaux matériaux constitutifs, machines, équipements ou méthodes de construction, ni aucun développement de ces derniers n’est autorisé lors de la construction de la longueur d’essai ni dans tout travail de dallage ultérieur, sauf s’ils ont été testés avec succès.</w:t>
      </w:r>
    </w:p>
    <w:p w14:paraId="65C61C4D" w14:textId="77777777" w:rsidR="00997CD9" w:rsidRDefault="00E24BE9" w:rsidP="00483A9E">
      <w:r>
        <w:t>2 (02/16) Sauf indication contraire dans l’annexe 7/1 spécifique au contrat, l’entrepreneur doit présenter les matériaux constitutifs, les proportions de béton, les équipements et les méthodes de construction qui sont proposés pour le dallage en béton, en commençant par la construction d’une longueur d’essai de dalle d’une longueur comprise entre 150 m et 300 m pour la construction mécanisée, et d’au moins 30 m de long pour les méthodes guidées à la main. Les proportions de béton décidées lors des essais de mélanges de béton peuvent être ajustées au cours des essais, mais ne doivent pas être modifiées une fois qu’ils sont terminés, à moins de mettre en place une zone d’essai supplémentaire visant à évaluer la pertinence des changements proposés.</w:t>
      </w:r>
    </w:p>
    <w:p w14:paraId="7C38AE27" w14:textId="77777777" w:rsidR="00997CD9" w:rsidRDefault="00E24BE9" w:rsidP="00483A9E">
      <w:r>
        <w:t>3 (02/16) Les essais doivent suivre deux étapes sur une période comprenant au moins une partie de deux jours de travail séparés, avec un minimum de 75 m construit chaque jour si une machine de dallage est utilisée et de 15 m par jour pour les méthodes à guidage manuel. La longueur d’essai doit être construite à un rythme similaire à celui qui est proposé pour la construction principale dans le cadre des ouvrages permanents.</w:t>
      </w:r>
    </w:p>
    <w:p w14:paraId="257E1BDC" w14:textId="77777777" w:rsidR="00997CD9" w:rsidRDefault="00E24BE9" w:rsidP="00483A9E">
      <w:r>
        <w:rPr>
          <w:b/>
        </w:rPr>
        <w:t xml:space="preserve">4 </w:t>
      </w:r>
      <w:r>
        <w:t>(02/16) Au moins deux joints transversaux et un joint longitudinal de chaque type parmi ceux proposés pour les dalles en béton non armé et les dalles en béton armé goujonnées dans la construction principale dans le cadre des ouvrages permanents doivent être construits et évalués dans la longueur d’essai. Si, dans la longueur d’essai, les joints d’expansion ne sont pas mis à l’épreuve, les deux premiers joints d’expansion et au moins la première section de 150 m du joint longitudinal de construction pour un dallage mécanisé (ou de 30 m pour une méthode de construction à guidage manuel) prévue dans la construction principale dans le cadre des ouvrages permanents seront considérés comme la longueur d’essai pour ces joints. Un joint de construction doit être testé dans chaque longueur d’essai d’un RBAC ou d’un ABAC.</w:t>
      </w:r>
    </w:p>
    <w:p w14:paraId="71FF8CFA" w14:textId="77777777" w:rsidR="00997CD9" w:rsidRDefault="00E24BE9" w:rsidP="009A1FDF">
      <w:pPr>
        <w:keepNext/>
        <w:keepLines/>
        <w:rPr>
          <w:b/>
          <w:bCs/>
        </w:rPr>
      </w:pPr>
      <w:r>
        <w:lastRenderedPageBreak/>
        <w:t xml:space="preserve">(02/16) </w:t>
      </w:r>
      <w:r>
        <w:rPr>
          <w:b/>
        </w:rPr>
        <w:t>Évaluation</w:t>
      </w:r>
    </w:p>
    <w:p w14:paraId="73D04CA7" w14:textId="77777777" w:rsidR="00997CD9" w:rsidRDefault="00E24BE9" w:rsidP="00483A9E">
      <w:r>
        <w:rPr>
          <w:b/>
        </w:rPr>
        <w:t xml:space="preserve">5 </w:t>
      </w:r>
      <w:r>
        <w:t>(02/16) La force et la densité de la longueur d’essai doivent se conformer à la spécification, à tous égards, avec les ajouts et exceptions suivantes:</w:t>
      </w:r>
    </w:p>
    <w:p w14:paraId="191989FF" w14:textId="77777777" w:rsidR="00997CD9" w:rsidRDefault="00E24BE9" w:rsidP="009A1FDF">
      <w:pPr>
        <w:keepNext/>
        <w:keepLines/>
        <w:rPr>
          <w:b/>
          <w:bCs/>
        </w:rPr>
      </w:pPr>
      <w:r>
        <w:t xml:space="preserve">(02/16) </w:t>
      </w:r>
      <w:r>
        <w:rPr>
          <w:b/>
        </w:rPr>
        <w:t>Niveaux et irrégularité de surface</w:t>
      </w:r>
    </w:p>
    <w:p w14:paraId="03CFC1B3" w14:textId="77777777" w:rsidR="00997CD9" w:rsidRDefault="00E24BE9" w:rsidP="00483A9E">
      <w:r>
        <w:t>(i) En vérifiant la conformité avec le tableau 7/1 les niveaux doivent être mesurés à des intervalles inférieurs ou égaux à 2,5 m le long d’une ligne ou de lignes parallèles à l’axe longitudinal de la longueur d’essai;</w:t>
      </w:r>
    </w:p>
    <w:p w14:paraId="54469D22" w14:textId="77777777" w:rsidR="00997CD9" w:rsidRDefault="00E24BE9" w:rsidP="00483A9E">
      <w:r>
        <w:t>(ii) Le nombre maximum autorisé d’irrégularités de surfaces de la chaussée doit se conformer aux exigences du tableau 7/2 pour 300 m de longueur. Les longueurs d’essai plus courtes doivent être évaluées au prorata sur la base des valeurs pour une longueur de 300 m;</w:t>
      </w:r>
    </w:p>
    <w:p w14:paraId="34070887" w14:textId="77777777" w:rsidR="00997CD9" w:rsidRDefault="00E24BE9" w:rsidP="009A1FDF">
      <w:pPr>
        <w:keepNext/>
        <w:keepLines/>
        <w:rPr>
          <w:b/>
          <w:bCs/>
        </w:rPr>
      </w:pPr>
      <w:r>
        <w:t xml:space="preserve">(02/16) </w:t>
      </w:r>
      <w:r>
        <w:rPr>
          <w:b/>
        </w:rPr>
        <w:t>Jointures</w:t>
      </w:r>
    </w:p>
    <w:p w14:paraId="0CDF0175" w14:textId="77777777" w:rsidR="00997CD9" w:rsidRDefault="00E24BE9" w:rsidP="00483A9E">
      <w:r>
        <w:t>(iii) Au moins trois carottes d’un diamètre minimum de 100 mm doivent être prélevées de la dalle au niveau des joints pour vérifier l’emplacement latéral et vertical des rainures et des inducteurs de fissures de fond;</w:t>
      </w:r>
    </w:p>
    <w:p w14:paraId="624793E2" w14:textId="77777777" w:rsidR="00997CD9" w:rsidRDefault="00E24BE9" w:rsidP="00483A9E">
      <w:r>
        <w:t>(iv) L’alignement des goujons doit être inspecté comme décrit à la clause 1019 pour deux joints transversaux consécutifs. Si la position ou l’alignement des goujons au niveau d’un de ces joints ne sont pas conformes à la clause 1011, il conviendra d’inspecter les trois joints consécutifs suivants du même type. Si ces derniers sont conformes, la méthode de placement des goujons sera réputée satisfaisante. Afin de vérifier la quantité de joints pour l’alignement des goujons sans étendre indûment la longueur d’essai, l’entrepreneur peut construire des joints à des intervalles plus fréquents que l’écartement normal requis dans l’annexe 7/1 spécifique au contrat;</w:t>
      </w:r>
    </w:p>
    <w:p w14:paraId="6F012FA6" w14:textId="77777777" w:rsidR="00997CD9" w:rsidRDefault="00E24BE9" w:rsidP="00483A9E">
      <w:r>
        <w:t>(v) Si le premier joint d’expansion d’essai construit comme tel est défectueux, le prochain joint d’expansion sera considéré comme un joint d’essai. S’il s’avère également défectueux, les joints d’expansion suivants feront partie d’une longueur d’essai. Les joints d’expansion défectueux ne font pas partie des ouvrages permanents;</w:t>
      </w:r>
    </w:p>
    <w:p w14:paraId="1B8DD863" w14:textId="77777777" w:rsidR="00997CD9" w:rsidRDefault="00E24BE9" w:rsidP="009A1FDF">
      <w:pPr>
        <w:keepNext/>
        <w:keepLines/>
        <w:rPr>
          <w:b/>
          <w:bCs/>
        </w:rPr>
      </w:pPr>
      <w:r>
        <w:t xml:space="preserve">(02/16) </w:t>
      </w:r>
      <w:r>
        <w:rPr>
          <w:b/>
        </w:rPr>
        <w:t>Position du renforcement et des armatures</w:t>
      </w:r>
    </w:p>
    <w:p w14:paraId="2BB302CA" w14:textId="77777777" w:rsidR="00997CD9" w:rsidRDefault="00E24BE9" w:rsidP="00483A9E">
      <w:r>
        <w:t>(vi) La conformité avec les clauses 1008 relative à la position du renforcement d’acier et 1012 relative à la position et à l’alignement des armatures doit être vérifiée par le forage de carottes supplémentaires de la dalle, sauf s’il elle peut être déterminée à partir des carottes prélevées pour l’évaluation de la densité.</w:t>
      </w:r>
    </w:p>
    <w:p w14:paraId="0D7EDB66" w14:textId="77777777" w:rsidR="00997CD9" w:rsidRDefault="00E24BE9" w:rsidP="009A1FDF">
      <w:pPr>
        <w:keepNext/>
        <w:keepLines/>
        <w:rPr>
          <w:b/>
          <w:bCs/>
        </w:rPr>
      </w:pPr>
      <w:r>
        <w:t xml:space="preserve">(02/16) </w:t>
      </w:r>
      <w:r>
        <w:rPr>
          <w:b/>
        </w:rPr>
        <w:t>Fin de l’essai</w:t>
      </w:r>
    </w:p>
    <w:p w14:paraId="56B38DA1" w14:textId="77777777" w:rsidR="00997CD9" w:rsidRDefault="00E24BE9" w:rsidP="00483A9E">
      <w:r>
        <w:rPr>
          <w:b/>
        </w:rPr>
        <w:t xml:space="preserve">6 </w:t>
      </w:r>
      <w:r>
        <w:t>(02/16) L’entrepreneur doit cesser la poursuite habituelle des ouvrages sauf si la longueur d’essai est conforme à la spécification et que toutes longueurs défectueuses des essais antérieurs ont été enlevées, sauf si elles peuvent être corrigées pour se conformer à la spécification.</w:t>
      </w:r>
    </w:p>
    <w:p w14:paraId="414D2E75" w14:textId="77777777" w:rsidR="00997CD9" w:rsidRDefault="00E24BE9" w:rsidP="00483A9E">
      <w:r>
        <w:lastRenderedPageBreak/>
        <w:t>7 (02/16) Après l’achèvement satisfaisant de la longueur des essais, les matériaux constitutifs, les proportions de béton, les machines, les équipements et les méthodes de construction ne doivent pas être modifiés par la suite, à l’exception des ajustements normaux et d’entretien de la machine, à moins que l’entrepreneur ne mette en place une autre longueur d’essai en vertu de la présente clause afin de démontrer que les changements n’affecteront pas les ouvrages permanents ou qu’ils sont décidés en collaboration avec l’organisme de surveillance.</w:t>
      </w:r>
    </w:p>
    <w:p w14:paraId="48FC1798" w14:textId="77777777" w:rsidR="00997CD9" w:rsidRDefault="00E24BE9" w:rsidP="009A1FDF">
      <w:pPr>
        <w:keepNext/>
        <w:keepLines/>
        <w:rPr>
          <w:b/>
          <w:bCs/>
        </w:rPr>
      </w:pPr>
      <w:r>
        <w:t xml:space="preserve">(02/16) </w:t>
      </w:r>
      <w:r>
        <w:rPr>
          <w:b/>
        </w:rPr>
        <w:t>Rejet et essais suivants</w:t>
      </w:r>
    </w:p>
    <w:p w14:paraId="0A21FAF0" w14:textId="77777777" w:rsidR="00997CD9" w:rsidRDefault="00E24BE9" w:rsidP="00483A9E">
      <w:r>
        <w:rPr>
          <w:b/>
        </w:rPr>
        <w:t xml:space="preserve">8 </w:t>
      </w:r>
      <w:r>
        <w:t>(02/16) Les longueurs d’essai qui ne sont pas conformes à la spécification, à l’exception des zones de revêtement susceptibles d’être résolues conformément à la clause 1029, doivent être retirées et l’entrepreneur doit construire une autre longueur d’essai.</w:t>
      </w:r>
    </w:p>
    <w:p w14:paraId="54A47F0F" w14:textId="77777777" w:rsidR="00997CD9" w:rsidRDefault="00E24BE9" w:rsidP="009A1FDF">
      <w:pPr>
        <w:keepNext/>
        <w:keepLines/>
        <w:rPr>
          <w:b/>
          <w:bCs/>
        </w:rPr>
      </w:pPr>
      <w:r>
        <w:rPr>
          <w:b/>
        </w:rPr>
        <w:t xml:space="preserve">1029 </w:t>
      </w:r>
      <w:r>
        <w:t xml:space="preserve">(02/16) </w:t>
      </w:r>
      <w:r>
        <w:rPr>
          <w:b/>
        </w:rPr>
        <w:t>Structure du béton durci</w:t>
      </w:r>
    </w:p>
    <w:p w14:paraId="45AB534B" w14:textId="77777777" w:rsidR="00997CD9" w:rsidRDefault="00E24BE9" w:rsidP="00483A9E">
      <w:r>
        <w:rPr>
          <w:b/>
        </w:rPr>
        <w:t xml:space="preserve">1 </w:t>
      </w:r>
      <w:r>
        <w:t>(01/20) Les dalles de surface usées, endommagées par la pluie ou insuffisamment texturées seront macrotexturées au moyen du sciage de rainures dans la surface du béton durci perpendiculairement à l’axe longitudinal de la chaussée avec des machines utilisant des disques de coupe en diamant ou autre abrasif. Cela produit une surface très bruyante et ne doit être réalisé qu’avec l’accord de l’organisme de surveillance.</w:t>
      </w:r>
    </w:p>
    <w:p w14:paraId="58A72CDA" w14:textId="77777777" w:rsidR="00997CD9" w:rsidRDefault="00E24BE9" w:rsidP="00483A9E">
      <w:r>
        <w:t>2 (02/16) Les rainures doivent être espacées irrégulièrement et leur largeur comprise entre 2 mm et 5 mm.</w:t>
      </w:r>
    </w:p>
    <w:p w14:paraId="20708169" w14:textId="77777777" w:rsidR="00997CD9" w:rsidRDefault="00E24BE9" w:rsidP="00483A9E">
      <w:r>
        <w:t>Les distances entre les centres de rainure en mm doivent suivre la séquence suivante: 40, 45, 35, 45, 35, 50, 30, 55, 35, 30, 50, 30, 45, 50, 30, 55, 50, 40, 35, 45, 50, 40, 55, 30, 40, 55, 35, 55. Une tolérance de ± 3 mm est autorisée pour chacun des espacements. La largeur minimale de la tête de rainurage doit être de 500 mm, et une tête ne fournissant pas une séquence complète d’espacements doit utiliser le nombre de distances appropriées à sa largeur en commençant au début de la séquence.</w:t>
      </w:r>
    </w:p>
    <w:p w14:paraId="1721674C" w14:textId="77777777" w:rsidR="00997CD9" w:rsidRDefault="00E24BE9" w:rsidP="009A1FDF">
      <w:pPr>
        <w:keepNext/>
        <w:keepLines/>
      </w:pPr>
      <w:r>
        <w:t>3 (02/16) Les profondeurs de rainures doivent être mesurées en utilisant une jauge de profondeur à bande de roulement et des mesures seront prises comme suit:</w:t>
      </w:r>
    </w:p>
    <w:p w14:paraId="77849364" w14:textId="77777777" w:rsidR="00997CD9" w:rsidRDefault="00E24BE9" w:rsidP="00483A9E">
      <w:r>
        <w:t>(i) À 10 emplacements à 2 m au minimum de distance le long d’une ligne diagonale sur une largeur de voie entre des points distants de 50 m longitudinalement. Aucune mesure ne doit être prise à moins de 300 mm du bord longitudinal d’une dalle;</w:t>
      </w:r>
    </w:p>
    <w:p w14:paraId="341759CA" w14:textId="77777777" w:rsidR="00997CD9" w:rsidRDefault="00E24BE9" w:rsidP="00483A9E">
      <w:r>
        <w:t>(ii) La profondeur des 10 rainures adjacentes sera mesurée à chacun des 10 emplacements;</w:t>
      </w:r>
    </w:p>
    <w:p w14:paraId="7EDC7AF6" w14:textId="77777777" w:rsidR="00997CD9" w:rsidRDefault="00E24BE9" w:rsidP="00483A9E">
      <w:r>
        <w:t>(iii) Si une zone rainurée est inférieure à 50 m de long, les emplacements mesurés doivent se conformer au point (i), mais leur nombre doit être proportionnel aux exigences énoncées pour 50 m;</w:t>
      </w:r>
    </w:p>
    <w:p w14:paraId="6B6634BD" w14:textId="77777777" w:rsidR="00997CD9" w:rsidRDefault="00E24BE9" w:rsidP="00483A9E">
      <w:r>
        <w:t>(iv) La moyenne de chaque série de 10 mesures doit être comprise entre 3 mm et 7 mm.</w:t>
      </w:r>
    </w:p>
    <w:p w14:paraId="4B021CC9" w14:textId="77777777" w:rsidR="00997CD9" w:rsidRDefault="00E24BE9" w:rsidP="00483A9E">
      <w:r>
        <w:lastRenderedPageBreak/>
        <w:t>4 (02/16) Le lisier découlant du processus de sciage ne doit pas s’écouler dans les joints, les égouts ou dans des voies utilisées par la circulation, et tous les débris résultant du rainurage doivent être enlevés.</w:t>
      </w:r>
    </w:p>
    <w:p w14:paraId="2B173B0A" w14:textId="77777777" w:rsidR="00997CD9" w:rsidRDefault="00E24BE9" w:rsidP="009A1FDF">
      <w:pPr>
        <w:keepNext/>
        <w:keepLines/>
        <w:rPr>
          <w:b/>
          <w:bCs/>
        </w:rPr>
      </w:pPr>
      <w:r>
        <w:rPr>
          <w:b/>
        </w:rPr>
        <w:t xml:space="preserve">1030 </w:t>
      </w:r>
      <w:r>
        <w:t xml:space="preserve">(01/20) </w:t>
      </w:r>
      <w:r>
        <w:rPr>
          <w:b/>
        </w:rPr>
        <w:t>Béton de moindre résistance</w:t>
      </w:r>
    </w:p>
    <w:p w14:paraId="3540B750" w14:textId="77777777" w:rsidR="00997CD9" w:rsidRDefault="00E24BE9" w:rsidP="009A1FDF">
      <w:pPr>
        <w:keepNext/>
        <w:keepLines/>
        <w:rPr>
          <w:b/>
          <w:bCs/>
        </w:rPr>
      </w:pPr>
      <w:r>
        <w:t xml:space="preserve">(02/16) </w:t>
      </w:r>
      <w:r>
        <w:rPr>
          <w:b/>
        </w:rPr>
        <w:t>Grades et composants</w:t>
      </w:r>
    </w:p>
    <w:p w14:paraId="0EC5593F" w14:textId="77777777" w:rsidR="00997CD9" w:rsidRDefault="00E24BE9" w:rsidP="00483A9E">
      <w:r>
        <w:rPr>
          <w:b/>
        </w:rPr>
        <w:t xml:space="preserve">1 </w:t>
      </w:r>
      <w:r>
        <w:t>(01/20) La résistance du béton de moindre résistance devra se conformer à celle décrite à la clause 1001 avec les composants suivants:</w:t>
      </w:r>
    </w:p>
    <w:p w14:paraId="43FD8FEA" w14:textId="77777777" w:rsidR="00997CD9" w:rsidRDefault="00E24BE9" w:rsidP="00483A9E">
      <w:r>
        <w:t>(i) Ciments tels que décrits à la sous-clause 1001.3 et rapport eau/ciment conforme à la sous-clause 1001.4;</w:t>
      </w:r>
    </w:p>
    <w:p w14:paraId="7186EF87" w14:textId="77777777" w:rsidR="00997CD9" w:rsidRDefault="00E24BE9" w:rsidP="00483A9E">
      <w:r>
        <w:t>(ii) Granulat conforme à la sous-clause 1001.6.</w:t>
      </w:r>
    </w:p>
    <w:p w14:paraId="60A000FB" w14:textId="77777777" w:rsidR="00997CD9" w:rsidRDefault="00E24BE9" w:rsidP="009A1FDF">
      <w:pPr>
        <w:keepNext/>
        <w:keepLines/>
        <w:rPr>
          <w:b/>
          <w:bCs/>
        </w:rPr>
      </w:pPr>
      <w:r>
        <w:t xml:space="preserve">(02/16) </w:t>
      </w:r>
      <w:r>
        <w:rPr>
          <w:b/>
        </w:rPr>
        <w:t>Consistance (Maniabilité)</w:t>
      </w:r>
    </w:p>
    <w:p w14:paraId="75528F99" w14:textId="77777777" w:rsidR="00997CD9" w:rsidRDefault="00E24BE9" w:rsidP="00483A9E">
      <w:r>
        <w:rPr>
          <w:b/>
        </w:rPr>
        <w:t xml:space="preserve">2 </w:t>
      </w:r>
      <w:r>
        <w:t>(02/16) La consistance sera conforme à la clause 1005.</w:t>
      </w:r>
    </w:p>
    <w:p w14:paraId="7B5BC86E" w14:textId="77777777" w:rsidR="00997CD9" w:rsidRDefault="00E24BE9" w:rsidP="009A1FDF">
      <w:pPr>
        <w:keepNext/>
        <w:keepLines/>
        <w:rPr>
          <w:b/>
          <w:bCs/>
        </w:rPr>
      </w:pPr>
      <w:r>
        <w:t xml:space="preserve">(02/16) </w:t>
      </w:r>
      <w:r>
        <w:rPr>
          <w:b/>
        </w:rPr>
        <w:t>Placement</w:t>
      </w:r>
    </w:p>
    <w:p w14:paraId="0B251AE0" w14:textId="77777777" w:rsidR="00997CD9" w:rsidRDefault="00E24BE9" w:rsidP="00483A9E">
      <w:r>
        <w:rPr>
          <w:b/>
        </w:rPr>
        <w:t xml:space="preserve">3 </w:t>
      </w:r>
      <w:r>
        <w:t>(01/20) Le béton de moindre résistance doit être réparti uniformément sans ségrégation ni degrés variables de pré-compactage. Le béton sera retiré jusqu’au niveau adéquat pour que la surcharge permette à la surface de rester au niveau requis après le compactage.</w:t>
      </w:r>
    </w:p>
    <w:p w14:paraId="2984C10B" w14:textId="77777777" w:rsidR="00997CD9" w:rsidRDefault="00E24BE9" w:rsidP="009A1FDF">
      <w:pPr>
        <w:keepNext/>
        <w:keepLines/>
        <w:rPr>
          <w:b/>
          <w:bCs/>
        </w:rPr>
      </w:pPr>
      <w:r>
        <w:t xml:space="preserve">(02/16) </w:t>
      </w:r>
      <w:r>
        <w:rPr>
          <w:b/>
          <w:bCs/>
        </w:rPr>
        <w:t>Compactage</w:t>
      </w:r>
    </w:p>
    <w:p w14:paraId="64EE8947" w14:textId="77777777" w:rsidR="00997CD9" w:rsidRDefault="00E24BE9" w:rsidP="00483A9E">
      <w:r>
        <w:rPr>
          <w:b/>
        </w:rPr>
        <w:t xml:space="preserve">4 </w:t>
      </w:r>
      <w:r>
        <w:t>(01/20) Le béton maigre de moindre résistance propagé doit être compacté par vibration interne, externe, ou par une combinaison des deux afin d’obtenir la densité requise. Le compactage et la finition à niveau devront être terminés dans les délais présentés au tableau 10/7.</w:t>
      </w:r>
    </w:p>
    <w:p w14:paraId="2E15512B" w14:textId="77777777" w:rsidR="00997CD9" w:rsidRDefault="00E24BE9" w:rsidP="009A1FDF">
      <w:pPr>
        <w:keepNext/>
        <w:keepLines/>
        <w:rPr>
          <w:b/>
          <w:bCs/>
        </w:rPr>
      </w:pPr>
      <w:r>
        <w:t xml:space="preserve">(02/16) </w:t>
      </w:r>
      <w:r>
        <w:rPr>
          <w:b/>
        </w:rPr>
        <w:t>Jointures</w:t>
      </w:r>
    </w:p>
    <w:p w14:paraId="02D7B970" w14:textId="77777777" w:rsidR="00997CD9" w:rsidRDefault="00E24BE9" w:rsidP="00483A9E">
      <w:r>
        <w:rPr>
          <w:b/>
        </w:rPr>
        <w:t xml:space="preserve">5 </w:t>
      </w:r>
      <w:r>
        <w:t>(02/16) Des joints de construction transversaux et longitudinaux entre deux dalles construites séparément, l’extrémité de la dalle déjà posée ou le bord présenteront une face verticale avant la construction des dalles suivantes.</w:t>
      </w:r>
    </w:p>
    <w:p w14:paraId="28F1B6DC" w14:textId="77777777" w:rsidR="00997CD9" w:rsidRDefault="00E24BE9" w:rsidP="00483A9E">
      <w:r>
        <w:t>6 (01/20) Les joints longitudinaux en béton de moindre résistance devront être décalés d’au moins 300 mm depuis la position des joints longitudinaux dans n’importe quelle dalle de béton superposée, et de 1 m pour les joints transversaux.</w:t>
      </w:r>
    </w:p>
    <w:p w14:paraId="5C00E01A" w14:textId="77777777" w:rsidR="00997CD9" w:rsidRDefault="00E24BE9" w:rsidP="009A1FDF">
      <w:pPr>
        <w:keepNext/>
        <w:keepLines/>
        <w:rPr>
          <w:b/>
          <w:bCs/>
        </w:rPr>
      </w:pPr>
      <w:r>
        <w:t xml:space="preserve">(02/16) </w:t>
      </w:r>
      <w:r>
        <w:rPr>
          <w:b/>
        </w:rPr>
        <w:t>Durcissement</w:t>
      </w:r>
    </w:p>
    <w:p w14:paraId="28A22F8C" w14:textId="77777777" w:rsidR="00997CD9" w:rsidRDefault="00E24BE9" w:rsidP="00483A9E">
      <w:r>
        <w:rPr>
          <w:b/>
        </w:rPr>
        <w:t xml:space="preserve">7 </w:t>
      </w:r>
      <w:r>
        <w:t>(01/20) La surface doit être sèche (sans perturbation), pendant une période minimale de 7 jours, par l’application d’un agent durcisseur aluminisé à base de résine, de feuilles de polythène ou d’un film plastique pulvérisé, qui durcit en une feuille de plastique pelable.</w:t>
      </w:r>
    </w:p>
    <w:p w14:paraId="7106C920" w14:textId="77777777" w:rsidR="00997CD9" w:rsidRDefault="00E24BE9" w:rsidP="009A1FDF">
      <w:pPr>
        <w:keepNext/>
        <w:keepLines/>
        <w:rPr>
          <w:b/>
          <w:bCs/>
        </w:rPr>
      </w:pPr>
      <w:r>
        <w:t xml:space="preserve">(02/16) </w:t>
      </w:r>
      <w:r>
        <w:rPr>
          <w:b/>
        </w:rPr>
        <w:t>Échantillon pour les essais</w:t>
      </w:r>
    </w:p>
    <w:p w14:paraId="2C5EC477" w14:textId="77777777" w:rsidR="00997CD9" w:rsidRDefault="00E24BE9" w:rsidP="00483A9E">
      <w:r>
        <w:rPr>
          <w:b/>
        </w:rPr>
        <w:t xml:space="preserve">8 </w:t>
      </w:r>
      <w:r>
        <w:t>(02/16) L’échantillonnage devra être en conformité avec la clause 1003.</w:t>
      </w:r>
    </w:p>
    <w:p w14:paraId="4AA3DC2D" w14:textId="77777777" w:rsidR="00997CD9" w:rsidRDefault="00E24BE9" w:rsidP="009A1FDF">
      <w:pPr>
        <w:keepNext/>
        <w:keepLines/>
        <w:rPr>
          <w:b/>
          <w:bCs/>
        </w:rPr>
      </w:pPr>
      <w:r>
        <w:lastRenderedPageBreak/>
        <w:t xml:space="preserve">(02/16) </w:t>
      </w:r>
      <w:r>
        <w:rPr>
          <w:b/>
        </w:rPr>
        <w:t>Densité</w:t>
      </w:r>
    </w:p>
    <w:p w14:paraId="0B42871D" w14:textId="77777777" w:rsidR="00997CD9" w:rsidRDefault="00E24BE9" w:rsidP="00483A9E">
      <w:r>
        <w:rPr>
          <w:b/>
        </w:rPr>
        <w:t xml:space="preserve">9 </w:t>
      </w:r>
      <w:r>
        <w:t>(02/16) La densité devra être déterminée conformément à la clause 1003.</w:t>
      </w:r>
    </w:p>
    <w:p w14:paraId="12461212" w14:textId="77777777" w:rsidR="00997CD9" w:rsidRDefault="00E24BE9" w:rsidP="009A1FDF">
      <w:pPr>
        <w:keepNext/>
        <w:keepLines/>
        <w:rPr>
          <w:b/>
          <w:bCs/>
        </w:rPr>
      </w:pPr>
      <w:r>
        <w:t xml:space="preserve">(02/16) </w:t>
      </w:r>
      <w:r>
        <w:rPr>
          <w:b/>
        </w:rPr>
        <w:t>Résistance</w:t>
      </w:r>
    </w:p>
    <w:p w14:paraId="252FE84D" w14:textId="77777777" w:rsidR="00997CD9" w:rsidRDefault="00E24BE9" w:rsidP="00483A9E">
      <w:r>
        <w:rPr>
          <w:b/>
        </w:rPr>
        <w:t xml:space="preserve">10 </w:t>
      </w:r>
      <w:r>
        <w:t>(02/16) La résistance devra être déterminée conformément à la clause 1004.</w:t>
      </w:r>
    </w:p>
    <w:p w14:paraId="39EF8872" w14:textId="77777777" w:rsidR="00997CD9" w:rsidRDefault="00E24BE9" w:rsidP="009A1FDF">
      <w:pPr>
        <w:keepNext/>
        <w:keepLines/>
        <w:rPr>
          <w:b/>
          <w:bCs/>
        </w:rPr>
      </w:pPr>
      <w:r>
        <w:t xml:space="preserve">(02/16) </w:t>
      </w:r>
      <w:r>
        <w:rPr>
          <w:b/>
        </w:rPr>
        <w:t>Mélanges de bétons - Essais</w:t>
      </w:r>
    </w:p>
    <w:p w14:paraId="35525947" w14:textId="77777777" w:rsidR="00997CD9" w:rsidRDefault="00E24BE9" w:rsidP="00483A9E">
      <w:r>
        <w:rPr>
          <w:b/>
        </w:rPr>
        <w:t xml:space="preserve">11 </w:t>
      </w:r>
      <w:r>
        <w:t>(02/16) Les essais de mélanges de béton doivent être conformes à la norme BS 8500-2 relative aux bétons conçus pour la classe de résistance C12/15 et au-dessus ou CC14 et au-dessus, à moins que des données récentes relatives exclusivement au béton proposé ne satisfassent aux exigences de la spécification.</w:t>
      </w:r>
    </w:p>
    <w:p w14:paraId="3337C6CB" w14:textId="77777777" w:rsidR="00997CD9" w:rsidRDefault="00E24BE9" w:rsidP="009A1FDF">
      <w:pPr>
        <w:keepNext/>
        <w:keepLines/>
        <w:rPr>
          <w:b/>
          <w:bCs/>
        </w:rPr>
      </w:pPr>
      <w:r>
        <w:t xml:space="preserve">(02/16) </w:t>
      </w:r>
      <w:r>
        <w:rPr>
          <w:b/>
        </w:rPr>
        <w:t>Longueur d’essai</w:t>
      </w:r>
    </w:p>
    <w:p w14:paraId="7DD236F4" w14:textId="77777777" w:rsidR="00997CD9" w:rsidRDefault="00E24BE9" w:rsidP="00483A9E">
      <w:r>
        <w:rPr>
          <w:b/>
        </w:rPr>
        <w:t xml:space="preserve">12 </w:t>
      </w:r>
      <w:r>
        <w:t>(01/20) Une longueur d’essai d’au moins 400 m</w:t>
      </w:r>
      <w:r>
        <w:rPr>
          <w:vertAlign w:val="superscript"/>
        </w:rPr>
        <w:t>2</w:t>
      </w:r>
      <w:r>
        <w:t xml:space="preserve"> pour la construction mécanisée et de 30 m pour les méthodes guidées à la main devra être construite au moins 10 jours avant le début des principaux ouvrages de bétonnage de moindre résistance. Cette dernière est déterminée de manière à évaluer la pertinence des matériaux, des machines, des équipements et des méthodes de construction proposés pour répondre aux exigences de la spécification. La principale construction dans le cadre des ouvrages permanents ne doit pas commencer avant vérification de la conformité de la longueur d’essai à la spécification. Si une longueur d’essai n’est pas conforme à la spécification, il convient d’en construire une autre. Les longueurs d’essai non conformes doivent être enlevées, sauf si elles peuvent être corrigées pour se conformer à la spécification.</w:t>
      </w:r>
    </w:p>
    <w:p w14:paraId="04932D59" w14:textId="77777777" w:rsidR="00997CD9" w:rsidRDefault="00E24BE9" w:rsidP="00483A9E">
      <w:r>
        <w:t>13 (02/16) Après l’achèvement satisfaisant de l’essai, les matériaux, les machines, les équipements et les méthodes de construction ne doivent pas être modifiés, à moins que l’entrepreneur ne mette en place une autre longueur d’essai visant à évaluer la pertinence des changements ou qu’ils ne soient décidés en collaboration avec l’organisme de surveillance.</w:t>
      </w:r>
    </w:p>
    <w:p w14:paraId="1D3F68CE" w14:textId="77777777" w:rsidR="00997CD9" w:rsidRDefault="00E24BE9" w:rsidP="009A1FDF">
      <w:pPr>
        <w:keepNext/>
        <w:keepLines/>
        <w:rPr>
          <w:b/>
          <w:bCs/>
        </w:rPr>
      </w:pPr>
      <w:r>
        <w:t xml:space="preserve">(02/16) </w:t>
      </w:r>
      <w:r>
        <w:rPr>
          <w:b/>
        </w:rPr>
        <w:t>Finition de surface</w:t>
      </w:r>
    </w:p>
    <w:p w14:paraId="24A46687" w14:textId="77777777" w:rsidR="00997CD9" w:rsidRDefault="00E24BE9" w:rsidP="00483A9E">
      <w:r>
        <w:rPr>
          <w:b/>
        </w:rPr>
        <w:t xml:space="preserve">14 </w:t>
      </w:r>
      <w:r>
        <w:t>(01/20) La surface du béton de moindre résistance après le compactage, la finition et avant la superposition, doit être exempte de stries, de matériaux en vrac, de crevasses, d’ornières ou de tout autre défaut.</w:t>
      </w:r>
    </w:p>
    <w:p w14:paraId="51FE0BA7" w14:textId="77777777" w:rsidR="00997CD9" w:rsidRDefault="00E24BE9" w:rsidP="009A1FDF">
      <w:pPr>
        <w:keepNext/>
        <w:keepLines/>
        <w:rPr>
          <w:b/>
          <w:bCs/>
        </w:rPr>
      </w:pPr>
      <w:r>
        <w:rPr>
          <w:b/>
        </w:rPr>
        <w:t xml:space="preserve">1031 </w:t>
      </w:r>
      <w:r>
        <w:t>(02/16)</w:t>
      </w:r>
      <w:r>
        <w:rPr>
          <w:b/>
        </w:rPr>
        <w:t xml:space="preserve"> Mesure de la profondeur de macrotexture – technique volumétrique à la tâche</w:t>
      </w:r>
    </w:p>
    <w:p w14:paraId="1A11F1DE" w14:textId="77777777" w:rsidR="00997CD9" w:rsidRDefault="00E24BE9" w:rsidP="00483A9E">
      <w:r>
        <w:rPr>
          <w:b/>
        </w:rPr>
        <w:t xml:space="preserve">1 </w:t>
      </w:r>
      <w:r>
        <w:t>(01/20) Pour la réparation et l’élargissement des chaussées en béton existantes, seule la profondeur de macrotexture de la chaussée sera déterminée selon la méthode décrite et l’équipement spécifié dans la norme BS EN 13036-1.</w:t>
      </w:r>
    </w:p>
    <w:p w14:paraId="3D789037" w14:textId="77777777" w:rsidR="00997CD9" w:rsidRDefault="00E24BE9" w:rsidP="009A1FDF">
      <w:pPr>
        <w:keepNext/>
        <w:keepLines/>
        <w:rPr>
          <w:b/>
          <w:bCs/>
        </w:rPr>
      </w:pPr>
      <w:r>
        <w:rPr>
          <w:b/>
        </w:rPr>
        <w:lastRenderedPageBreak/>
        <w:t xml:space="preserve">1032 </w:t>
      </w:r>
      <w:r>
        <w:t xml:space="preserve">(02/16) </w:t>
      </w:r>
      <w:r>
        <w:rPr>
          <w:b/>
        </w:rPr>
        <w:t>Réparations fines liées</w:t>
      </w:r>
    </w:p>
    <w:p w14:paraId="55415B28" w14:textId="77777777" w:rsidR="00997CD9" w:rsidRDefault="00E24BE9" w:rsidP="009A1FDF">
      <w:pPr>
        <w:keepNext/>
        <w:keepLines/>
        <w:rPr>
          <w:b/>
          <w:bCs/>
        </w:rPr>
      </w:pPr>
      <w:r>
        <w:t xml:space="preserve">(02/16) </w:t>
      </w:r>
      <w:r>
        <w:rPr>
          <w:b/>
        </w:rPr>
        <w:t>Matériaux</w:t>
      </w:r>
    </w:p>
    <w:p w14:paraId="4752EAD1" w14:textId="77777777" w:rsidR="00997CD9" w:rsidRDefault="00E24BE9" w:rsidP="00483A9E">
      <w:r>
        <w:rPr>
          <w:b/>
        </w:rPr>
        <w:t xml:space="preserve">1 </w:t>
      </w:r>
      <w:r>
        <w:t>(01/20) Un mortier de ciment doit être utilisé pour des profondeurs inférieures à 20 mm et un béton fin pour des plus grandes profondeurs. Un mortier de résine pourra être utilisé comme pièce de réparation lorsque le temps est insuffisant pour un durcissement adéquat d’un mortier de ciment cimentaire.</w:t>
      </w:r>
    </w:p>
    <w:p w14:paraId="5307333C" w14:textId="77777777" w:rsidR="00997CD9" w:rsidRDefault="00E24BE9" w:rsidP="00483A9E">
      <w:r>
        <w:t>2 (02/16) Les ciments, les granulats, les adjuvants et l’eau devront se conformer à la clause 1001. Le sable (granulat fin) pour les mortiers ou le béton fin doit respecter les limites énoncées aux points 0/4 (CP), 0/4 (MP), 0/2 (MP) ou 0/2 (F/P) de la norme BS EN 12620. Les gros granulats pour béton fin sont les seuls granulats (4/10) de taille conforme à la norme BS EN 12620. Tous les granulats devront présenter les mêmes propriétés thermiques que ceux du béton d’origine, et correspondre autant que possible aux autres propriétés. Un mastic et un granulat pour mortiers de résine seront préemballés dans des proportions correctes et mélangés à la résine tout en respectant les instructions du fabricant.</w:t>
      </w:r>
    </w:p>
    <w:p w14:paraId="5645606F" w14:textId="77777777" w:rsidR="00997CD9" w:rsidRDefault="00E24BE9" w:rsidP="00483A9E">
      <w:r>
        <w:t>3 (01/20) Les proportions de ciment, d’adjuvants, d’additifs à l’eau et de granulats doivent être suffisantes pour obtenir un mortier à haute résistance initiale, un béton fin ou un béton conforme aux clauses 1001, 1003 et 1004. Pour le mortier de ciment, le rapport sable (granulat fin)/ciment ne doit pas être supérieur à 3. Pour le mortier de résine, la teneur en sable doit être conforme aux exigences du fabricant dans une gamme entre 7 et 11 doses pour une dose de résine. Le béton à haute résistance initiale doit pouvoir atteindre 25 N/mm</w:t>
      </w:r>
      <w:r>
        <w:rPr>
          <w:vertAlign w:val="superscript"/>
        </w:rPr>
        <w:t>2</w:t>
      </w:r>
      <w:r>
        <w:t xml:space="preserve"> avant l’ouverture à la circulation. Pour les réparations minces liées à l’aide de béton à haute résistance, l’entraînement d’air n’est pas nécessaire.</w:t>
      </w:r>
    </w:p>
    <w:p w14:paraId="3E9161C9" w14:textId="77777777" w:rsidR="00997CD9" w:rsidRDefault="00E24BE9" w:rsidP="009A1FDF">
      <w:pPr>
        <w:keepNext/>
        <w:keepLines/>
        <w:rPr>
          <w:b/>
          <w:bCs/>
        </w:rPr>
      </w:pPr>
      <w:r>
        <w:rPr>
          <w:b/>
        </w:rPr>
        <w:t xml:space="preserve">1033 </w:t>
      </w:r>
      <w:r>
        <w:t xml:space="preserve">(01/20) </w:t>
      </w:r>
      <w:r>
        <w:rPr>
          <w:b/>
        </w:rPr>
        <w:t>Réparations en profondeur</w:t>
      </w:r>
    </w:p>
    <w:p w14:paraId="6A611F3A" w14:textId="77777777" w:rsidR="00997CD9" w:rsidRDefault="00E24BE9" w:rsidP="009A1FDF">
      <w:pPr>
        <w:keepNext/>
        <w:keepLines/>
        <w:rPr>
          <w:b/>
          <w:bCs/>
        </w:rPr>
      </w:pPr>
      <w:r>
        <w:t xml:space="preserve">(02/16) </w:t>
      </w:r>
      <w:r>
        <w:rPr>
          <w:b/>
        </w:rPr>
        <w:t>Généralités</w:t>
      </w:r>
    </w:p>
    <w:p w14:paraId="2AF7F1A7" w14:textId="77777777" w:rsidR="00997CD9" w:rsidRDefault="00E24BE9" w:rsidP="00483A9E">
      <w:r>
        <w:rPr>
          <w:b/>
        </w:rPr>
        <w:t xml:space="preserve">1 </w:t>
      </w:r>
      <w:r>
        <w:t>(01/20) Les réparations complètes en profondeur sont les réparations qui nécessitent la réintégration de toute la profondeur de la dalle de béton conformément à la présente clause dans la mesure recommandée par l’organisme de surveillance. Ces réparations peuvent également exiger la réintégration de l’embase. Les réparations complètes en largeur couvrent toute la largeur de la travée ou des travées. Les réparations partielles en largeur couvrent une partie de la largeur de la travée ou des travées. La travée est la partie du revêtement en béton délimitée par des joints longitudinaux et transversaux adjacents.</w:t>
      </w:r>
    </w:p>
    <w:p w14:paraId="04FE57A2" w14:textId="77777777" w:rsidR="00997CD9" w:rsidRDefault="00E24BE9" w:rsidP="00483A9E">
      <w:r>
        <w:t>2 (01/20) Pour les dalles de béton armé continu (RBAC ou ABAC), le bord de la réparation doit être à plus de 0,5 m de la fissure la plus proche et placé à plus de 3 m d’un joint de construction transversal sur les ancrages des lisses de terre.</w:t>
      </w:r>
    </w:p>
    <w:p w14:paraId="2C748BAA" w14:textId="77777777" w:rsidR="00997CD9" w:rsidRDefault="00E24BE9" w:rsidP="00483A9E">
      <w:r>
        <w:t>Si les présentes et les dispositions de la sous-clause 3 de la présente clause exigent qu’un joint longitudinal de réparation soit situé à moins de 1 m du bord ou du joint longitudinal existant, la réparation doit être étendue pour s’aligner avec cet élément.</w:t>
      </w:r>
    </w:p>
    <w:p w14:paraId="0E1EB9E0" w14:textId="77777777" w:rsidR="00997CD9" w:rsidRDefault="00E24BE9" w:rsidP="00483A9E">
      <w:r>
        <w:lastRenderedPageBreak/>
        <w:t>3 (01/20) Le béton à haute résistance initiale doit pouvoir atteindre 25 N/mm</w:t>
      </w:r>
      <w:r>
        <w:rPr>
          <w:vertAlign w:val="superscript"/>
        </w:rPr>
        <w:t>2</w:t>
      </w:r>
      <w:r>
        <w:t xml:space="preserve"> avant l’ouverture à la circulation. Pour les réparations en profondeur à l’aide de béton à haute résistance, l’entraînement d’air n’est pas nécessaire.</w:t>
      </w:r>
    </w:p>
    <w:p w14:paraId="4BCD73EE" w14:textId="77777777" w:rsidR="00997CD9" w:rsidRDefault="00E24BE9" w:rsidP="009A1FDF">
      <w:pPr>
        <w:keepNext/>
        <w:keepLines/>
        <w:rPr>
          <w:b/>
          <w:bCs/>
        </w:rPr>
      </w:pPr>
      <w:r>
        <w:t xml:space="preserve">(02/16) </w:t>
      </w:r>
      <w:r>
        <w:rPr>
          <w:b/>
        </w:rPr>
        <w:t>Réparations partielles en largeur</w:t>
      </w:r>
    </w:p>
    <w:p w14:paraId="23E55C16" w14:textId="77777777" w:rsidR="00997CD9" w:rsidRDefault="00E24BE9" w:rsidP="00483A9E">
      <w:r>
        <w:rPr>
          <w:b/>
        </w:rPr>
        <w:t xml:space="preserve">4 </w:t>
      </w:r>
      <w:r>
        <w:t>(01/20) Sous réserve du respect de tous les critères ci-dessous, les réparations partielles en largeur peuvent être effectués conformément à la sous-clause 4 de la présente clause:</w:t>
      </w:r>
    </w:p>
    <w:p w14:paraId="39C3EA62" w14:textId="77777777" w:rsidR="006F14BB" w:rsidRDefault="00E24BE9" w:rsidP="00483A9E">
      <w:r>
        <w:t>(i) La largeur transversale de la réparation ne doit pas dépasser 45 % de la largeur de la dalle en cours de réparation; et</w:t>
      </w:r>
    </w:p>
    <w:p w14:paraId="4E897008" w14:textId="77777777" w:rsidR="006F14BB" w:rsidRDefault="00E24BE9" w:rsidP="00483A9E">
      <w:r>
        <w:t>(ii) Le joint longitudinal qui serait formé par la réparation ne se produirait pas à l’intérieur de la piste de roue; et</w:t>
      </w:r>
    </w:p>
    <w:p w14:paraId="310A7DAD" w14:textId="099BC238" w:rsidR="00997CD9" w:rsidRDefault="00E24BE9" w:rsidP="00483A9E">
      <w:r>
        <w:t>(iii) La largeur transversale minimale de la réparation doit être supérieure à 1,0 m.</w:t>
      </w:r>
    </w:p>
    <w:p w14:paraId="7A842CD6" w14:textId="77777777" w:rsidR="00997CD9" w:rsidRDefault="00E24BE9" w:rsidP="00483A9E">
      <w:r>
        <w:t>Si ces critères et ceux de la sous-clause 2 de la présente clause ne sont pas remplis, une réparation complète en largeur doit être apportée, conformément à la présente clause.</w:t>
      </w:r>
    </w:p>
    <w:p w14:paraId="3BB90986" w14:textId="77777777" w:rsidR="00997CD9" w:rsidRDefault="00E24BE9" w:rsidP="009A1FDF">
      <w:pPr>
        <w:keepNext/>
        <w:keepLines/>
        <w:rPr>
          <w:b/>
          <w:bCs/>
        </w:rPr>
      </w:pPr>
      <w:r>
        <w:t xml:space="preserve">(02/16) </w:t>
      </w:r>
      <w:r>
        <w:rPr>
          <w:b/>
        </w:rPr>
        <w:t>Réparations complètes en largeur</w:t>
      </w:r>
    </w:p>
    <w:p w14:paraId="44AF3637" w14:textId="77777777" w:rsidR="00997CD9" w:rsidRDefault="00E24BE9" w:rsidP="00483A9E">
      <w:r>
        <w:rPr>
          <w:b/>
        </w:rPr>
        <w:t xml:space="preserve">5 </w:t>
      </w:r>
      <w:r>
        <w:t>(01/20) Pour les réparations complètes en largeur, les critères suivants s’appliquent, sauf indication contraire dans l’annexe 7/2 spécifique au contrat:</w:t>
      </w:r>
    </w:p>
    <w:p w14:paraId="10BFC256" w14:textId="77777777" w:rsidR="00997CD9" w:rsidRDefault="00E24BE9" w:rsidP="00483A9E">
      <w:r>
        <w:t>(i) Les longueurs de réparation qui ne remplacent pas un joint transversal existant doivent être construites avec deux joints de contraction transversaux et le joint longitudinal devra présenter des armatures sur des longueurs de réparation supérieures à 1 mètre;</w:t>
      </w:r>
    </w:p>
    <w:p w14:paraId="278F155E" w14:textId="77777777" w:rsidR="00997CD9" w:rsidRDefault="00E24BE9" w:rsidP="00483A9E">
      <w:r>
        <w:t>(ii) Les longueurs de réparation remplaçant un unique joint transversal existant doivent être construites avec deux joints transversaux: un joint d’expansion et un joint de contraction. Le nouveau joint d’expansion doit être formé à l’extrémité présentant la distance longitudinale la plus courte entre ce joint et le joint de la ou des voies adjacentes. Le ou les joints longitudinaux entre les joints existants et le nouveau joint d’expansion doivent être construits sans armatures et contenir 5 mm de mousse compressible épaisse dans le joint sur toute la profondeur de la dalle de béton. Le joint longitudinal entre le nouveau joint de contraction et le joint dans les travées adjacentes doit être construit avec des armatures si la longueur exposée le permet;</w:t>
      </w:r>
    </w:p>
    <w:p w14:paraId="37336C80" w14:textId="77777777" w:rsidR="00997CD9" w:rsidRDefault="00E24BE9" w:rsidP="00483A9E">
      <w:r>
        <w:t xml:space="preserve">(iii) Les longueurs de réparation qui remplacent plusieurs joints transversaux existants doivent être construites avec des joints transversaux adaptés aux joints d’expansion et de contraction des travées adjacentes. Si la longueur de réparation ne remplace pas un joint d’expansion existant, un joint d’extrémité est formé comme joint d’expansion. À l’exception des joints d’extrémité, tous les joints transversaux seront formés de manière à coïncider avec les joints transversaux existants. Dans les cas où le joint d’extrémité est un joint d’expansion, le ou les joints longitudinaux entre les joints existants et le nouveau joint d’expansion doivent être construits sans armatures et contenir 5 mm de mousse compressible épaisse dans le joint sur toute </w:t>
      </w:r>
      <w:r>
        <w:lastRenderedPageBreak/>
        <w:t>la profondeur de la dalle de béton. Tous les autres joints longitudinaux seront construits avec des armatures.</w:t>
      </w:r>
    </w:p>
    <w:p w14:paraId="4AD62A90" w14:textId="77777777" w:rsidR="00997CD9" w:rsidRDefault="00E24BE9" w:rsidP="009A1FDF">
      <w:pPr>
        <w:keepNext/>
        <w:keepLines/>
        <w:rPr>
          <w:b/>
          <w:bCs/>
        </w:rPr>
      </w:pPr>
      <w:r>
        <w:t xml:space="preserve">(02/16) </w:t>
      </w:r>
      <w:r>
        <w:rPr>
          <w:b/>
        </w:rPr>
        <w:t>Ouvrages de réparation</w:t>
      </w:r>
    </w:p>
    <w:p w14:paraId="152BBBC5" w14:textId="77777777" w:rsidR="00997CD9" w:rsidRDefault="00E24BE9" w:rsidP="00483A9E">
      <w:r>
        <w:rPr>
          <w:b/>
        </w:rPr>
        <w:t xml:space="preserve">6 </w:t>
      </w:r>
      <w:r>
        <w:t>(01/20) Les goujons et les armatures de remplacement doivent être conformes aux exigences des clauses 1011 et 1012, respectivement. Il convient d’utiliser un mortier époxy recommandé par le fabricant pour cette application spécifique.</w:t>
      </w:r>
    </w:p>
    <w:p w14:paraId="49CF25CB" w14:textId="77777777" w:rsidR="00997CD9" w:rsidRDefault="00E24BE9" w:rsidP="00483A9E">
      <w:r>
        <w:t>Si des réparations occasionnent le chevauchement d’un joint d’expansion avec une dalle adjacente, les armatures seront omises et le joint entre les dalles décollé afin de garantir que les schémas de déplacement ne sont pas limités.</w:t>
      </w:r>
    </w:p>
    <w:p w14:paraId="2AE9C38D" w14:textId="77777777" w:rsidR="00997CD9" w:rsidRDefault="00E24BE9" w:rsidP="009A1FDF">
      <w:pPr>
        <w:keepNext/>
        <w:keepLines/>
        <w:rPr>
          <w:b/>
          <w:bCs/>
        </w:rPr>
      </w:pPr>
      <w:r>
        <w:t xml:space="preserve">(02/16) </w:t>
      </w:r>
      <w:r>
        <w:rPr>
          <w:b/>
        </w:rPr>
        <w:t>Réparations de fissures</w:t>
      </w:r>
    </w:p>
    <w:p w14:paraId="64FFB3CA" w14:textId="77777777" w:rsidR="00997CD9" w:rsidRDefault="00E24BE9" w:rsidP="009A1FDF">
      <w:pPr>
        <w:keepNext/>
        <w:keepLines/>
      </w:pPr>
      <w:r>
        <w:rPr>
          <w:b/>
        </w:rPr>
        <w:t xml:space="preserve">7 </w:t>
      </w:r>
      <w:r>
        <w:t>(01/20) Les réparations de fissures cousues peuvent être de deux types:</w:t>
      </w:r>
    </w:p>
    <w:p w14:paraId="40A135BB" w14:textId="77777777" w:rsidR="00997CD9" w:rsidRDefault="00E24BE9" w:rsidP="00483A9E">
      <w:r>
        <w:t>Type 1 - Réparation d’armature discontinue;</w:t>
      </w:r>
    </w:p>
    <w:p w14:paraId="03972F9D" w14:textId="77777777" w:rsidR="00997CD9" w:rsidRDefault="00E24BE9" w:rsidP="00483A9E">
      <w:r>
        <w:t>Type 2 - Réparation d’armature diagonale;</w:t>
      </w:r>
    </w:p>
    <w:p w14:paraId="5A0A43FE" w14:textId="77777777" w:rsidR="00997CD9" w:rsidRDefault="00E24BE9" w:rsidP="00483A9E">
      <w:r>
        <w:t>comme décrit dans l’annexe 7/2 spécifique au contrat et conformément aux sous-clauses 7 et 8 de la présente clause.</w:t>
      </w:r>
    </w:p>
    <w:p w14:paraId="56DF5CAF" w14:textId="77777777" w:rsidR="00997CD9" w:rsidRDefault="00E24BE9" w:rsidP="00483A9E">
      <w:r>
        <w:t>8 (01/20) Pour les réparations de fissures de type 1, des fentes de 25 à 30 mm de large pour 470 mm de long situées à 600 mm des centres et perpendiculaires à la ligne de la fissure sont réalisées à une profondeur telle que, en les enfonçant, les armatures se situent entre le tiers et la moitié de la dalle sous la surface.</w:t>
      </w:r>
    </w:p>
    <w:p w14:paraId="51F3979D" w14:textId="77777777" w:rsidR="00997CD9" w:rsidRDefault="00E24BE9" w:rsidP="00483A9E">
      <w:r>
        <w:t>9 (01/20) Pour les réparations de fissures de type 2, les points de forage seront placés à une distance de la fissure équivalente à la profondeur de la dalle, à 600 mm d’intervalle le long de la fissure et avec des points alternés sur les côtés opposés de la fissure.</w:t>
      </w:r>
    </w:p>
    <w:p w14:paraId="090C4D69" w14:textId="77777777" w:rsidR="00997CD9" w:rsidRDefault="00E24BE9" w:rsidP="009A1FDF">
      <w:pPr>
        <w:keepNext/>
        <w:keepLines/>
        <w:rPr>
          <w:b/>
          <w:bCs/>
        </w:rPr>
      </w:pPr>
      <w:r>
        <w:rPr>
          <w:b/>
        </w:rPr>
        <w:t xml:space="preserve">1034 </w:t>
      </w:r>
      <w:r>
        <w:t xml:space="preserve">(02/16) </w:t>
      </w:r>
      <w:r>
        <w:rPr>
          <w:b/>
        </w:rPr>
        <w:t>Remplacement de travée</w:t>
      </w:r>
    </w:p>
    <w:p w14:paraId="380273C9" w14:textId="77777777" w:rsidR="00997CD9" w:rsidRDefault="00E24BE9" w:rsidP="00483A9E">
      <w:r>
        <w:rPr>
          <w:b/>
        </w:rPr>
        <w:t xml:space="preserve">1 </w:t>
      </w:r>
      <w:r>
        <w:t>(01/20) Lorsque les travées individuelles doivent être remplacées, elles doivent correspondre à l’épaisseur de conception du béton d’origine, y compris le ferraillage, le cas échéant.</w:t>
      </w:r>
    </w:p>
    <w:p w14:paraId="5120BA2A" w14:textId="77777777" w:rsidR="00997CD9" w:rsidRDefault="00E24BE9" w:rsidP="00483A9E">
      <w:r>
        <w:t>2 (01/20) La travée de remplacement doit être reliée au béton environnant à l’aide de nouveaux goujons et de nouvelles armatures aux joints transversaux et longitudinaux conformément à la clause 1011.</w:t>
      </w:r>
    </w:p>
    <w:p w14:paraId="6F92B66B" w14:textId="77777777" w:rsidR="00997CD9" w:rsidRDefault="00E24BE9" w:rsidP="00483A9E">
      <w:r>
        <w:t>3 (01/20) Les rainures seront formées conformément à la clause 1013.</w:t>
      </w:r>
    </w:p>
    <w:p w14:paraId="6A6D2CEA" w14:textId="77777777" w:rsidR="00997CD9" w:rsidRDefault="00E24BE9" w:rsidP="00483A9E">
      <w:r>
        <w:rPr>
          <w:b/>
        </w:rPr>
        <w:t xml:space="preserve">4 </w:t>
      </w:r>
      <w:r>
        <w:t>(01/20) Une texture de surface tel que spécifié dans la clause 1026 sera appliquée, et un composé de durcissement aluminisé à base de résine sera pulvérisé.</w:t>
      </w:r>
    </w:p>
    <w:p w14:paraId="79610B8F" w14:textId="77777777" w:rsidR="00997CD9" w:rsidRDefault="00E24BE9" w:rsidP="00483A9E">
      <w:r>
        <w:t>5 (01/20) Les joints entourant la nouvelle travée doivent être scellés comme spécifié à la clause 1016.</w:t>
      </w:r>
    </w:p>
    <w:p w14:paraId="1B056523" w14:textId="77777777" w:rsidR="00997CD9" w:rsidRDefault="00E24BE9" w:rsidP="00483A9E">
      <w:pPr>
        <w:rPr>
          <w:b/>
          <w:bCs/>
        </w:rPr>
      </w:pPr>
      <w:r>
        <w:rPr>
          <w:b/>
        </w:rPr>
        <w:t xml:space="preserve">1035 à 1038 </w:t>
      </w:r>
      <w:r>
        <w:t xml:space="preserve">(01/20) </w:t>
      </w:r>
      <w:r>
        <w:rPr>
          <w:b/>
        </w:rPr>
        <w:t>Non utilisé</w:t>
      </w:r>
    </w:p>
    <w:p w14:paraId="3905B0AE" w14:textId="77777777" w:rsidR="00997CD9" w:rsidRDefault="00E24BE9" w:rsidP="009A1FDF">
      <w:pPr>
        <w:keepNext/>
        <w:keepLines/>
        <w:rPr>
          <w:b/>
          <w:bCs/>
        </w:rPr>
      </w:pPr>
      <w:r>
        <w:rPr>
          <w:b/>
        </w:rPr>
        <w:lastRenderedPageBreak/>
        <w:t xml:space="preserve">1039 </w:t>
      </w:r>
      <w:r>
        <w:t xml:space="preserve">(02/16) </w:t>
      </w:r>
      <w:r>
        <w:rPr>
          <w:b/>
        </w:rPr>
        <w:t>Synthèse des taux des bétons d’échantillonnage et d’essai pour les couches de revêtement</w:t>
      </w:r>
    </w:p>
    <w:p w14:paraId="2A57C932" w14:textId="77777777" w:rsidR="00997CD9" w:rsidRDefault="00E24BE9" w:rsidP="00483A9E">
      <w:r>
        <w:rPr>
          <w:b/>
        </w:rPr>
        <w:t xml:space="preserve">1 </w:t>
      </w:r>
      <w:r>
        <w:t>(02/16) Sauf indication contraire dans l’annexe 1/5 spécifique au contrat, le tableau 10/12 résume les taux minimum d’échantillonnage et d’analyse des échantillons conformes à la spécification.</w:t>
      </w:r>
    </w:p>
    <w:p w14:paraId="04CE4FAB" w14:textId="77777777" w:rsidR="00997CD9" w:rsidRDefault="00E24BE9" w:rsidP="00483A9E">
      <w:r>
        <w:t>2 (02/16) Les échantillons pour les essais doivent être prélevés au niveau de la mise en place ou depuis la couche correspondante du revêtement.</w:t>
      </w:r>
    </w:p>
    <w:p w14:paraId="79D3180D" w14:textId="77777777" w:rsidR="00997CD9" w:rsidRDefault="00E24BE9" w:rsidP="009A1FDF">
      <w:pPr>
        <w:keepNext/>
        <w:keepLines/>
        <w:rPr>
          <w:b/>
          <w:bCs/>
        </w:rPr>
      </w:pPr>
      <w:r>
        <w:rPr>
          <w:b/>
        </w:rPr>
        <w:t xml:space="preserve">TABLEAU 10/12: </w:t>
      </w:r>
      <w:r>
        <w:t xml:space="preserve">(01/20) </w:t>
      </w:r>
      <w:r>
        <w:rPr>
          <w:b/>
        </w:rPr>
        <w:t>Taux des bétons d’échantillonnage et d’essai pour les couches de revêtement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838"/>
        <w:gridCol w:w="1753"/>
        <w:gridCol w:w="2642"/>
        <w:gridCol w:w="3783"/>
      </w:tblGrid>
      <w:tr w:rsidR="006F14BB" w:rsidRPr="006F14BB" w14:paraId="12ED23C3" w14:textId="77777777" w:rsidTr="00351883">
        <w:trPr>
          <w:cantSplit/>
        </w:trPr>
        <w:tc>
          <w:tcPr>
            <w:tcW w:w="465" w:type="pct"/>
          </w:tcPr>
          <w:p w14:paraId="21614A01" w14:textId="77777777" w:rsidR="006F14BB" w:rsidRPr="006F14BB" w:rsidRDefault="006F14BB" w:rsidP="00351883">
            <w:pPr>
              <w:keepNext/>
              <w:keepLines/>
              <w:spacing w:after="60"/>
              <w:rPr>
                <w:b/>
                <w:bCs/>
                <w:sz w:val="20"/>
                <w:szCs w:val="20"/>
              </w:rPr>
            </w:pPr>
            <w:r>
              <w:rPr>
                <w:b/>
                <w:sz w:val="20"/>
              </w:rPr>
              <w:t>Clause</w:t>
            </w:r>
          </w:p>
        </w:tc>
        <w:tc>
          <w:tcPr>
            <w:tcW w:w="972" w:type="pct"/>
          </w:tcPr>
          <w:p w14:paraId="2C60DB3C" w14:textId="77777777" w:rsidR="006F14BB" w:rsidRPr="006F14BB" w:rsidRDefault="006F14BB" w:rsidP="00351883">
            <w:pPr>
              <w:keepNext/>
              <w:keepLines/>
              <w:spacing w:after="60"/>
              <w:rPr>
                <w:b/>
                <w:bCs/>
                <w:sz w:val="20"/>
                <w:szCs w:val="20"/>
              </w:rPr>
            </w:pPr>
            <w:r>
              <w:rPr>
                <w:b/>
                <w:sz w:val="20"/>
              </w:rPr>
              <w:t>Essai</w:t>
            </w:r>
          </w:p>
        </w:tc>
        <w:tc>
          <w:tcPr>
            <w:tcW w:w="3563" w:type="pct"/>
            <w:gridSpan w:val="2"/>
          </w:tcPr>
          <w:p w14:paraId="6E1E13DE" w14:textId="36562163" w:rsidR="006F14BB" w:rsidRPr="006F14BB" w:rsidRDefault="006F14BB" w:rsidP="00351883">
            <w:pPr>
              <w:keepNext/>
              <w:keepLines/>
              <w:spacing w:after="60"/>
              <w:rPr>
                <w:b/>
                <w:bCs/>
                <w:sz w:val="20"/>
                <w:szCs w:val="20"/>
              </w:rPr>
            </w:pPr>
            <w:r>
              <w:rPr>
                <w:b/>
                <w:sz w:val="20"/>
              </w:rPr>
              <w:t>Taux (il convient d’utiliser la valeur la plus élevée)</w:t>
            </w:r>
          </w:p>
        </w:tc>
      </w:tr>
      <w:tr w:rsidR="006F14BB" w:rsidRPr="006F14BB" w14:paraId="3F64D8C0" w14:textId="77777777" w:rsidTr="00351883">
        <w:trPr>
          <w:cantSplit/>
          <w:trHeight w:val="308"/>
        </w:trPr>
        <w:tc>
          <w:tcPr>
            <w:tcW w:w="465" w:type="pct"/>
            <w:vMerge w:val="restart"/>
          </w:tcPr>
          <w:p w14:paraId="2E81A9E9" w14:textId="77777777" w:rsidR="006F14BB" w:rsidRPr="006F14BB" w:rsidRDefault="006F14BB" w:rsidP="00351883">
            <w:pPr>
              <w:spacing w:after="60"/>
              <w:rPr>
                <w:sz w:val="20"/>
                <w:szCs w:val="20"/>
              </w:rPr>
            </w:pPr>
            <w:r>
              <w:rPr>
                <w:sz w:val="20"/>
              </w:rPr>
              <w:t>1002</w:t>
            </w:r>
          </w:p>
        </w:tc>
        <w:tc>
          <w:tcPr>
            <w:tcW w:w="972" w:type="pct"/>
            <w:vMerge w:val="restart"/>
          </w:tcPr>
          <w:p w14:paraId="3F6020B8" w14:textId="77777777" w:rsidR="006F14BB" w:rsidRPr="006F14BB" w:rsidRDefault="006F14BB" w:rsidP="00351883">
            <w:pPr>
              <w:spacing w:after="60"/>
              <w:rPr>
                <w:sz w:val="20"/>
                <w:szCs w:val="20"/>
              </w:rPr>
            </w:pPr>
            <w:r>
              <w:rPr>
                <w:sz w:val="20"/>
              </w:rPr>
              <w:t>Teneur en air</w:t>
            </w:r>
          </w:p>
        </w:tc>
        <w:tc>
          <w:tcPr>
            <w:tcW w:w="1465" w:type="pct"/>
            <w:vMerge w:val="restart"/>
          </w:tcPr>
          <w:p w14:paraId="65D3FAD9" w14:textId="77777777" w:rsidR="006F14BB" w:rsidRPr="006F14BB" w:rsidRDefault="006F14BB" w:rsidP="00351883">
            <w:pPr>
              <w:spacing w:after="60"/>
              <w:rPr>
                <w:sz w:val="20"/>
                <w:szCs w:val="20"/>
              </w:rPr>
            </w:pPr>
            <w:r>
              <w:rPr>
                <w:sz w:val="20"/>
              </w:rPr>
              <w:t>a) Dalle principale</w:t>
            </w:r>
          </w:p>
          <w:p w14:paraId="104B4607" w14:textId="77777777" w:rsidR="006F14BB" w:rsidRPr="006F14BB" w:rsidRDefault="006F14BB" w:rsidP="00351883">
            <w:pPr>
              <w:spacing w:after="60"/>
              <w:rPr>
                <w:sz w:val="20"/>
                <w:szCs w:val="20"/>
              </w:rPr>
            </w:pPr>
            <w:r>
              <w:rPr>
                <w:sz w:val="20"/>
              </w:rPr>
              <w:t>b) Dalles de moins de 300 m²</w:t>
            </w:r>
          </w:p>
        </w:tc>
        <w:tc>
          <w:tcPr>
            <w:tcW w:w="2098" w:type="pct"/>
            <w:vMerge w:val="restart"/>
          </w:tcPr>
          <w:p w14:paraId="32CA434D" w14:textId="77777777" w:rsidR="006F14BB" w:rsidRPr="006F14BB" w:rsidRDefault="006F14BB" w:rsidP="00351883">
            <w:pPr>
              <w:spacing w:after="60"/>
              <w:rPr>
                <w:sz w:val="20"/>
                <w:szCs w:val="20"/>
              </w:rPr>
            </w:pPr>
            <w:r>
              <w:rPr>
                <w:sz w:val="20"/>
              </w:rPr>
              <w:t>1 par 300 m² ou 6 par jour</w:t>
            </w:r>
          </w:p>
          <w:p w14:paraId="1484A2C3" w14:textId="77777777" w:rsidR="006F14BB" w:rsidRPr="006F14BB" w:rsidRDefault="006F14BB" w:rsidP="00351883">
            <w:pPr>
              <w:spacing w:after="60"/>
              <w:rPr>
                <w:sz w:val="20"/>
                <w:szCs w:val="20"/>
              </w:rPr>
            </w:pPr>
            <w:r>
              <w:rPr>
                <w:sz w:val="20"/>
              </w:rPr>
              <w:t>1 par 20 m de longueur ou 3 par jour</w:t>
            </w:r>
          </w:p>
        </w:tc>
      </w:tr>
      <w:tr w:rsidR="006F14BB" w:rsidRPr="006F14BB" w14:paraId="7D9D54F9" w14:textId="77777777" w:rsidTr="00351883">
        <w:trPr>
          <w:cantSplit/>
          <w:trHeight w:val="308"/>
        </w:trPr>
        <w:tc>
          <w:tcPr>
            <w:tcW w:w="465" w:type="pct"/>
            <w:vMerge/>
          </w:tcPr>
          <w:p w14:paraId="1ADC0349" w14:textId="77777777" w:rsidR="006F14BB" w:rsidRPr="006F14BB" w:rsidRDefault="006F14BB" w:rsidP="00351883">
            <w:pPr>
              <w:spacing w:after="60"/>
              <w:rPr>
                <w:sz w:val="20"/>
                <w:szCs w:val="20"/>
              </w:rPr>
            </w:pPr>
          </w:p>
        </w:tc>
        <w:tc>
          <w:tcPr>
            <w:tcW w:w="972" w:type="pct"/>
            <w:vMerge/>
          </w:tcPr>
          <w:p w14:paraId="0576D094" w14:textId="77777777" w:rsidR="006F14BB" w:rsidRPr="006F14BB" w:rsidRDefault="006F14BB" w:rsidP="00351883">
            <w:pPr>
              <w:spacing w:after="60"/>
              <w:rPr>
                <w:sz w:val="20"/>
                <w:szCs w:val="20"/>
              </w:rPr>
            </w:pPr>
          </w:p>
        </w:tc>
        <w:tc>
          <w:tcPr>
            <w:tcW w:w="1465" w:type="pct"/>
            <w:vMerge/>
          </w:tcPr>
          <w:p w14:paraId="3A2C7510" w14:textId="77777777" w:rsidR="006F14BB" w:rsidRPr="006F14BB" w:rsidRDefault="006F14BB" w:rsidP="00351883">
            <w:pPr>
              <w:spacing w:after="60"/>
              <w:rPr>
                <w:sz w:val="20"/>
                <w:szCs w:val="20"/>
              </w:rPr>
            </w:pPr>
          </w:p>
        </w:tc>
        <w:tc>
          <w:tcPr>
            <w:tcW w:w="2098" w:type="pct"/>
            <w:vMerge/>
          </w:tcPr>
          <w:p w14:paraId="5693C299" w14:textId="77777777" w:rsidR="006F14BB" w:rsidRPr="006F14BB" w:rsidRDefault="006F14BB" w:rsidP="00351883">
            <w:pPr>
              <w:spacing w:after="60"/>
              <w:rPr>
                <w:sz w:val="20"/>
                <w:szCs w:val="20"/>
              </w:rPr>
            </w:pPr>
          </w:p>
        </w:tc>
      </w:tr>
      <w:tr w:rsidR="006F14BB" w:rsidRPr="006F14BB" w14:paraId="453DCB58" w14:textId="77777777" w:rsidTr="00351883">
        <w:trPr>
          <w:cantSplit/>
        </w:trPr>
        <w:tc>
          <w:tcPr>
            <w:tcW w:w="465" w:type="pct"/>
          </w:tcPr>
          <w:p w14:paraId="17D1DC28" w14:textId="77777777" w:rsidR="006F14BB" w:rsidRPr="006F14BB" w:rsidRDefault="006F14BB" w:rsidP="00351883">
            <w:pPr>
              <w:spacing w:after="60"/>
              <w:rPr>
                <w:sz w:val="20"/>
                <w:szCs w:val="20"/>
              </w:rPr>
            </w:pPr>
            <w:r>
              <w:rPr>
                <w:sz w:val="20"/>
              </w:rPr>
              <w:t>1003</w:t>
            </w:r>
          </w:p>
        </w:tc>
        <w:tc>
          <w:tcPr>
            <w:tcW w:w="972" w:type="pct"/>
          </w:tcPr>
          <w:p w14:paraId="68F79C35" w14:textId="77777777" w:rsidR="006F14BB" w:rsidRPr="006F14BB" w:rsidRDefault="006F14BB" w:rsidP="00351883">
            <w:pPr>
              <w:spacing w:after="60"/>
              <w:rPr>
                <w:sz w:val="20"/>
                <w:szCs w:val="20"/>
              </w:rPr>
            </w:pPr>
            <w:r>
              <w:rPr>
                <w:sz w:val="20"/>
              </w:rPr>
              <w:t>Densité</w:t>
            </w:r>
          </w:p>
        </w:tc>
        <w:tc>
          <w:tcPr>
            <w:tcW w:w="1465" w:type="pct"/>
            <w:tcBorders>
              <w:bottom w:val="single" w:sz="4" w:space="0" w:color="auto"/>
            </w:tcBorders>
          </w:tcPr>
          <w:p w14:paraId="7E308780" w14:textId="77777777" w:rsidR="006F14BB" w:rsidRPr="006F14BB" w:rsidRDefault="006F14BB" w:rsidP="00351883">
            <w:pPr>
              <w:spacing w:after="60"/>
              <w:rPr>
                <w:sz w:val="20"/>
                <w:szCs w:val="20"/>
              </w:rPr>
            </w:pPr>
            <w:r>
              <w:rPr>
                <w:sz w:val="20"/>
              </w:rPr>
              <w:t>a) Longueur d’essai</w:t>
            </w:r>
          </w:p>
          <w:p w14:paraId="26CB2912" w14:textId="77777777" w:rsidR="006F14BB" w:rsidRPr="006F14BB" w:rsidRDefault="006F14BB" w:rsidP="00351883">
            <w:pPr>
              <w:spacing w:after="60"/>
              <w:rPr>
                <w:sz w:val="20"/>
                <w:szCs w:val="20"/>
              </w:rPr>
            </w:pPr>
            <w:r>
              <w:rPr>
                <w:sz w:val="20"/>
              </w:rPr>
              <w:t>b) Dalle principale</w:t>
            </w:r>
          </w:p>
        </w:tc>
        <w:tc>
          <w:tcPr>
            <w:tcW w:w="2098" w:type="pct"/>
            <w:tcBorders>
              <w:bottom w:val="single" w:sz="4" w:space="0" w:color="auto"/>
            </w:tcBorders>
          </w:tcPr>
          <w:p w14:paraId="5AF35CD9" w14:textId="17EC6350" w:rsidR="006F14BB" w:rsidRPr="006F14BB" w:rsidRDefault="006F14BB" w:rsidP="00351883">
            <w:pPr>
              <w:spacing w:after="60"/>
              <w:rPr>
                <w:sz w:val="20"/>
                <w:szCs w:val="20"/>
              </w:rPr>
            </w:pPr>
            <w:r>
              <w:rPr>
                <w:sz w:val="20"/>
              </w:rPr>
              <w:t>Un minimum de 3 noyaux à raison de 1 noyau par 1 000 m² ensembles de 3 cubes par 400 m</w:t>
            </w:r>
            <w:r>
              <w:rPr>
                <w:sz w:val="20"/>
                <w:vertAlign w:val="superscript"/>
              </w:rPr>
              <w:t>2</w:t>
            </w:r>
            <w:r>
              <w:rPr>
                <w:sz w:val="20"/>
              </w:rPr>
              <w:t xml:space="preserve"> de béton posé</w:t>
            </w:r>
          </w:p>
        </w:tc>
      </w:tr>
      <w:tr w:rsidR="006F14BB" w:rsidRPr="006F14BB" w14:paraId="2D74142E" w14:textId="77777777" w:rsidTr="00351883">
        <w:trPr>
          <w:cantSplit/>
        </w:trPr>
        <w:tc>
          <w:tcPr>
            <w:tcW w:w="465" w:type="pct"/>
            <w:vMerge w:val="restart"/>
          </w:tcPr>
          <w:p w14:paraId="6EAED8FD" w14:textId="77777777" w:rsidR="006F14BB" w:rsidRPr="006F14BB" w:rsidRDefault="006F14BB" w:rsidP="00351883">
            <w:pPr>
              <w:spacing w:after="60"/>
              <w:rPr>
                <w:sz w:val="20"/>
                <w:szCs w:val="20"/>
              </w:rPr>
            </w:pPr>
            <w:r>
              <w:rPr>
                <w:sz w:val="20"/>
              </w:rPr>
              <w:t>1004</w:t>
            </w:r>
          </w:p>
        </w:tc>
        <w:tc>
          <w:tcPr>
            <w:tcW w:w="972" w:type="pct"/>
            <w:vMerge w:val="restart"/>
          </w:tcPr>
          <w:p w14:paraId="44C762F0" w14:textId="77777777" w:rsidR="006F14BB" w:rsidRPr="006F14BB" w:rsidRDefault="006F14BB" w:rsidP="00351883">
            <w:pPr>
              <w:spacing w:after="60"/>
              <w:rPr>
                <w:sz w:val="20"/>
                <w:szCs w:val="20"/>
              </w:rPr>
            </w:pPr>
            <w:r>
              <w:rPr>
                <w:sz w:val="20"/>
              </w:rPr>
              <w:t>Résistance</w:t>
            </w:r>
          </w:p>
        </w:tc>
        <w:tc>
          <w:tcPr>
            <w:tcW w:w="1465" w:type="pct"/>
            <w:tcBorders>
              <w:bottom w:val="nil"/>
            </w:tcBorders>
          </w:tcPr>
          <w:p w14:paraId="302B62F0" w14:textId="77777777" w:rsidR="006F14BB" w:rsidRPr="006F14BB" w:rsidRDefault="006F14BB" w:rsidP="00351883">
            <w:pPr>
              <w:spacing w:after="60"/>
              <w:rPr>
                <w:sz w:val="20"/>
                <w:szCs w:val="20"/>
              </w:rPr>
            </w:pPr>
            <w:r>
              <w:rPr>
                <w:sz w:val="20"/>
              </w:rPr>
              <w:t>a) Dalle principale</w:t>
            </w:r>
          </w:p>
        </w:tc>
        <w:tc>
          <w:tcPr>
            <w:tcW w:w="2098" w:type="pct"/>
            <w:tcBorders>
              <w:bottom w:val="nil"/>
            </w:tcBorders>
          </w:tcPr>
          <w:p w14:paraId="0B7F4B2F" w14:textId="77777777" w:rsidR="006F14BB" w:rsidRPr="006F14BB" w:rsidRDefault="006F14BB" w:rsidP="00351883">
            <w:pPr>
              <w:spacing w:after="60"/>
              <w:rPr>
                <w:sz w:val="20"/>
                <w:szCs w:val="20"/>
              </w:rPr>
            </w:pPr>
            <w:r>
              <w:rPr>
                <w:sz w:val="20"/>
              </w:rPr>
              <w:t>3 cubes par 400 m</w:t>
            </w:r>
            <w:r>
              <w:rPr>
                <w:sz w:val="20"/>
                <w:vertAlign w:val="superscript"/>
              </w:rPr>
              <w:t>2</w:t>
            </w:r>
            <w:r>
              <w:rPr>
                <w:sz w:val="20"/>
              </w:rPr>
              <w:t>, mais non inférieure à 6 jeux par jour Au moins 1 à tester à 7 jours et 2 à 28 jours</w:t>
            </w:r>
          </w:p>
        </w:tc>
      </w:tr>
      <w:tr w:rsidR="006F14BB" w:rsidRPr="006F14BB" w14:paraId="2B6A2A49" w14:textId="77777777" w:rsidTr="00351883">
        <w:trPr>
          <w:cantSplit/>
        </w:trPr>
        <w:tc>
          <w:tcPr>
            <w:tcW w:w="465" w:type="pct"/>
            <w:vMerge/>
            <w:tcBorders>
              <w:bottom w:val="single" w:sz="4" w:space="0" w:color="auto"/>
            </w:tcBorders>
          </w:tcPr>
          <w:p w14:paraId="5936F4D6" w14:textId="77777777" w:rsidR="006F14BB" w:rsidRPr="006F14BB" w:rsidRDefault="006F14BB" w:rsidP="00351883">
            <w:pPr>
              <w:spacing w:after="60"/>
              <w:rPr>
                <w:sz w:val="20"/>
                <w:szCs w:val="20"/>
              </w:rPr>
            </w:pPr>
          </w:p>
        </w:tc>
        <w:tc>
          <w:tcPr>
            <w:tcW w:w="972" w:type="pct"/>
            <w:vMerge/>
            <w:tcBorders>
              <w:bottom w:val="single" w:sz="4" w:space="0" w:color="auto"/>
            </w:tcBorders>
          </w:tcPr>
          <w:p w14:paraId="2C5BA490" w14:textId="77777777" w:rsidR="006F14BB" w:rsidRPr="006F14BB" w:rsidRDefault="006F14BB" w:rsidP="00351883">
            <w:pPr>
              <w:spacing w:after="60"/>
              <w:rPr>
                <w:sz w:val="20"/>
                <w:szCs w:val="20"/>
              </w:rPr>
            </w:pPr>
          </w:p>
        </w:tc>
        <w:tc>
          <w:tcPr>
            <w:tcW w:w="1465" w:type="pct"/>
            <w:tcBorders>
              <w:top w:val="nil"/>
              <w:bottom w:val="single" w:sz="4" w:space="0" w:color="auto"/>
            </w:tcBorders>
          </w:tcPr>
          <w:p w14:paraId="52C4F497" w14:textId="77777777" w:rsidR="006F14BB" w:rsidRPr="006F14BB" w:rsidRDefault="006F14BB" w:rsidP="00351883">
            <w:pPr>
              <w:spacing w:after="60"/>
              <w:rPr>
                <w:sz w:val="20"/>
                <w:szCs w:val="20"/>
              </w:rPr>
            </w:pPr>
            <w:r>
              <w:rPr>
                <w:sz w:val="20"/>
              </w:rPr>
              <w:t>b) Longueur d'essai</w:t>
            </w:r>
          </w:p>
        </w:tc>
        <w:tc>
          <w:tcPr>
            <w:tcW w:w="2098" w:type="pct"/>
            <w:tcBorders>
              <w:top w:val="nil"/>
              <w:bottom w:val="single" w:sz="4" w:space="0" w:color="auto"/>
            </w:tcBorders>
          </w:tcPr>
          <w:p w14:paraId="68E81B3F" w14:textId="77777777" w:rsidR="006F14BB" w:rsidRPr="006F14BB" w:rsidRDefault="006F14BB" w:rsidP="00351883">
            <w:pPr>
              <w:spacing w:after="60"/>
              <w:rPr>
                <w:sz w:val="20"/>
                <w:szCs w:val="20"/>
              </w:rPr>
            </w:pPr>
            <w:r>
              <w:rPr>
                <w:sz w:val="20"/>
              </w:rPr>
              <w:t>Au moins 9 cubes, dont 3 à tester à 7 jours et 6 à 28 jours</w:t>
            </w:r>
          </w:p>
        </w:tc>
      </w:tr>
      <w:tr w:rsidR="006F14BB" w:rsidRPr="006F14BB" w14:paraId="2F9CADC3" w14:textId="77777777" w:rsidTr="00351883">
        <w:trPr>
          <w:cantSplit/>
        </w:trPr>
        <w:tc>
          <w:tcPr>
            <w:tcW w:w="465" w:type="pct"/>
            <w:vMerge w:val="restart"/>
          </w:tcPr>
          <w:p w14:paraId="22E509AA" w14:textId="77777777" w:rsidR="006F14BB" w:rsidRPr="006F14BB" w:rsidRDefault="006F14BB" w:rsidP="00351883">
            <w:pPr>
              <w:spacing w:after="60"/>
              <w:rPr>
                <w:sz w:val="20"/>
                <w:szCs w:val="20"/>
              </w:rPr>
            </w:pPr>
            <w:r>
              <w:rPr>
                <w:sz w:val="20"/>
              </w:rPr>
              <w:t>1005</w:t>
            </w:r>
          </w:p>
        </w:tc>
        <w:tc>
          <w:tcPr>
            <w:tcW w:w="972" w:type="pct"/>
            <w:vMerge w:val="restart"/>
          </w:tcPr>
          <w:p w14:paraId="47B07BC0" w14:textId="77777777" w:rsidR="006F14BB" w:rsidRPr="006F14BB" w:rsidRDefault="006F14BB" w:rsidP="00351883">
            <w:pPr>
              <w:spacing w:after="60"/>
              <w:rPr>
                <w:sz w:val="20"/>
                <w:szCs w:val="20"/>
              </w:rPr>
            </w:pPr>
            <w:r>
              <w:rPr>
                <w:sz w:val="20"/>
              </w:rPr>
              <w:t>Consistance</w:t>
            </w:r>
          </w:p>
        </w:tc>
        <w:tc>
          <w:tcPr>
            <w:tcW w:w="1465" w:type="pct"/>
            <w:tcBorders>
              <w:bottom w:val="nil"/>
            </w:tcBorders>
          </w:tcPr>
          <w:p w14:paraId="5888490B" w14:textId="77777777" w:rsidR="006F14BB" w:rsidRPr="006F14BB" w:rsidRDefault="006F14BB" w:rsidP="00351883">
            <w:pPr>
              <w:spacing w:after="60"/>
              <w:rPr>
                <w:sz w:val="20"/>
                <w:szCs w:val="20"/>
              </w:rPr>
            </w:pPr>
            <w:r>
              <w:rPr>
                <w:sz w:val="20"/>
              </w:rPr>
              <w:t>a) Dalle principale</w:t>
            </w:r>
          </w:p>
          <w:p w14:paraId="7F671218" w14:textId="77777777" w:rsidR="006F14BB" w:rsidRPr="006F14BB" w:rsidRDefault="006F14BB" w:rsidP="00351883">
            <w:pPr>
              <w:spacing w:after="60"/>
              <w:rPr>
                <w:sz w:val="20"/>
                <w:szCs w:val="20"/>
              </w:rPr>
            </w:pPr>
            <w:r>
              <w:rPr>
                <w:sz w:val="20"/>
              </w:rPr>
              <w:t>- initiale 50 m</w:t>
            </w:r>
            <w:r>
              <w:rPr>
                <w:sz w:val="20"/>
                <w:vertAlign w:val="superscript"/>
              </w:rPr>
              <w:t>3</w:t>
            </w:r>
          </w:p>
          <w:p w14:paraId="302E2086" w14:textId="77777777" w:rsidR="006F14BB" w:rsidRPr="006F14BB" w:rsidRDefault="006F14BB" w:rsidP="00351883">
            <w:pPr>
              <w:spacing w:after="60"/>
              <w:rPr>
                <w:sz w:val="20"/>
                <w:szCs w:val="20"/>
              </w:rPr>
            </w:pPr>
            <w:r>
              <w:rPr>
                <w:sz w:val="20"/>
              </w:rPr>
              <w:t>- Consécutivement</w:t>
            </w:r>
          </w:p>
        </w:tc>
        <w:tc>
          <w:tcPr>
            <w:tcW w:w="2098" w:type="pct"/>
            <w:tcBorders>
              <w:bottom w:val="nil"/>
            </w:tcBorders>
          </w:tcPr>
          <w:p w14:paraId="74A28D9E" w14:textId="77777777" w:rsidR="006F14BB" w:rsidRPr="006F14BB" w:rsidRDefault="006F14BB" w:rsidP="00351883">
            <w:pPr>
              <w:spacing w:after="60"/>
              <w:rPr>
                <w:sz w:val="20"/>
                <w:szCs w:val="20"/>
              </w:rPr>
            </w:pPr>
            <w:r>
              <w:rPr>
                <w:sz w:val="20"/>
              </w:rPr>
              <w:t>3 échantillons</w:t>
            </w:r>
          </w:p>
          <w:p w14:paraId="1B1FD78B" w14:textId="77777777" w:rsidR="006F14BB" w:rsidRPr="006F14BB" w:rsidRDefault="006F14BB" w:rsidP="00351883">
            <w:pPr>
              <w:spacing w:after="60"/>
              <w:rPr>
                <w:sz w:val="20"/>
                <w:szCs w:val="20"/>
              </w:rPr>
            </w:pPr>
            <w:r>
              <w:rPr>
                <w:sz w:val="20"/>
              </w:rPr>
              <w:t>1 par 150 m</w:t>
            </w:r>
            <w:r>
              <w:rPr>
                <w:sz w:val="20"/>
                <w:vertAlign w:val="superscript"/>
              </w:rPr>
              <w:t>3</w:t>
            </w:r>
            <w:r>
              <w:rPr>
                <w:sz w:val="20"/>
              </w:rPr>
              <w:t xml:space="preserve"> ou 1 par journée de production</w:t>
            </w:r>
          </w:p>
        </w:tc>
      </w:tr>
      <w:tr w:rsidR="006F14BB" w:rsidRPr="006F14BB" w14:paraId="30D15421" w14:textId="77777777" w:rsidTr="00351883">
        <w:trPr>
          <w:cantSplit/>
        </w:trPr>
        <w:tc>
          <w:tcPr>
            <w:tcW w:w="465" w:type="pct"/>
            <w:vMerge/>
            <w:tcBorders>
              <w:bottom w:val="single" w:sz="4" w:space="0" w:color="auto"/>
            </w:tcBorders>
          </w:tcPr>
          <w:p w14:paraId="28C2E982" w14:textId="77777777" w:rsidR="006F14BB" w:rsidRPr="006F14BB" w:rsidRDefault="006F14BB" w:rsidP="00351883">
            <w:pPr>
              <w:spacing w:after="60"/>
              <w:rPr>
                <w:sz w:val="20"/>
                <w:szCs w:val="20"/>
              </w:rPr>
            </w:pPr>
          </w:p>
        </w:tc>
        <w:tc>
          <w:tcPr>
            <w:tcW w:w="972" w:type="pct"/>
            <w:vMerge/>
            <w:tcBorders>
              <w:bottom w:val="single" w:sz="4" w:space="0" w:color="auto"/>
            </w:tcBorders>
          </w:tcPr>
          <w:p w14:paraId="5884E7A2" w14:textId="77777777" w:rsidR="006F14BB" w:rsidRPr="006F14BB" w:rsidRDefault="006F14BB" w:rsidP="00351883">
            <w:pPr>
              <w:spacing w:after="60"/>
              <w:rPr>
                <w:sz w:val="20"/>
                <w:szCs w:val="20"/>
              </w:rPr>
            </w:pPr>
          </w:p>
        </w:tc>
        <w:tc>
          <w:tcPr>
            <w:tcW w:w="1465" w:type="pct"/>
            <w:tcBorders>
              <w:top w:val="nil"/>
              <w:bottom w:val="single" w:sz="4" w:space="0" w:color="auto"/>
            </w:tcBorders>
          </w:tcPr>
          <w:p w14:paraId="7DB70FA9" w14:textId="77777777" w:rsidR="006F14BB" w:rsidRPr="006F14BB" w:rsidRDefault="006F14BB" w:rsidP="00351883">
            <w:pPr>
              <w:spacing w:after="60"/>
              <w:rPr>
                <w:sz w:val="20"/>
                <w:szCs w:val="20"/>
              </w:rPr>
            </w:pPr>
            <w:r>
              <w:rPr>
                <w:sz w:val="20"/>
              </w:rPr>
              <w:t>b) Dalles de moins de 150 m</w:t>
            </w:r>
            <w:r>
              <w:rPr>
                <w:sz w:val="20"/>
                <w:vertAlign w:val="superscript"/>
              </w:rPr>
              <w:t>3</w:t>
            </w:r>
          </w:p>
        </w:tc>
        <w:tc>
          <w:tcPr>
            <w:tcW w:w="2098" w:type="pct"/>
            <w:tcBorders>
              <w:top w:val="nil"/>
              <w:bottom w:val="single" w:sz="4" w:space="0" w:color="auto"/>
            </w:tcBorders>
          </w:tcPr>
          <w:p w14:paraId="72E0B01E" w14:textId="77777777" w:rsidR="006F14BB" w:rsidRPr="006F14BB" w:rsidRDefault="006F14BB" w:rsidP="00351883">
            <w:pPr>
              <w:spacing w:after="60"/>
              <w:rPr>
                <w:sz w:val="20"/>
                <w:szCs w:val="20"/>
              </w:rPr>
            </w:pPr>
            <w:r>
              <w:rPr>
                <w:sz w:val="20"/>
              </w:rPr>
              <w:t>3 échantillons dans les premiers 50 m</w:t>
            </w:r>
            <w:r>
              <w:rPr>
                <w:sz w:val="20"/>
                <w:vertAlign w:val="superscript"/>
              </w:rPr>
              <w:t>3</w:t>
            </w:r>
            <w:r>
              <w:rPr>
                <w:sz w:val="20"/>
              </w:rPr>
              <w:t xml:space="preserve"> puis 1 de plus</w:t>
            </w:r>
          </w:p>
        </w:tc>
      </w:tr>
      <w:tr w:rsidR="006F14BB" w:rsidRPr="006F14BB" w14:paraId="3155A920" w14:textId="77777777" w:rsidTr="00351883">
        <w:trPr>
          <w:cantSplit/>
        </w:trPr>
        <w:tc>
          <w:tcPr>
            <w:tcW w:w="465" w:type="pct"/>
            <w:vMerge w:val="restart"/>
          </w:tcPr>
          <w:p w14:paraId="699538BF" w14:textId="77777777" w:rsidR="006F14BB" w:rsidRPr="006F14BB" w:rsidRDefault="006F14BB" w:rsidP="00351883">
            <w:pPr>
              <w:spacing w:after="60"/>
              <w:rPr>
                <w:sz w:val="20"/>
                <w:szCs w:val="20"/>
              </w:rPr>
            </w:pPr>
            <w:r>
              <w:rPr>
                <w:sz w:val="20"/>
              </w:rPr>
              <w:t>1019</w:t>
            </w:r>
          </w:p>
        </w:tc>
        <w:tc>
          <w:tcPr>
            <w:tcW w:w="972" w:type="pct"/>
            <w:vMerge w:val="restart"/>
          </w:tcPr>
          <w:p w14:paraId="1CAEF186" w14:textId="77777777" w:rsidR="006F14BB" w:rsidRPr="006F14BB" w:rsidRDefault="006F14BB" w:rsidP="00351883">
            <w:pPr>
              <w:spacing w:after="60"/>
              <w:rPr>
                <w:sz w:val="20"/>
                <w:szCs w:val="20"/>
              </w:rPr>
            </w:pPr>
            <w:r>
              <w:rPr>
                <w:sz w:val="20"/>
              </w:rPr>
              <w:t>Inspection de l’alignement des goujons</w:t>
            </w:r>
          </w:p>
        </w:tc>
        <w:tc>
          <w:tcPr>
            <w:tcW w:w="1465" w:type="pct"/>
            <w:tcBorders>
              <w:bottom w:val="nil"/>
            </w:tcBorders>
          </w:tcPr>
          <w:p w14:paraId="7E745800" w14:textId="77777777" w:rsidR="006F14BB" w:rsidRPr="006F14BB" w:rsidRDefault="006F14BB" w:rsidP="00351883">
            <w:pPr>
              <w:spacing w:after="60"/>
              <w:rPr>
                <w:sz w:val="20"/>
                <w:szCs w:val="20"/>
              </w:rPr>
            </w:pPr>
            <w:r>
              <w:rPr>
                <w:sz w:val="20"/>
              </w:rPr>
              <w:t>a) Dalle principale</w:t>
            </w:r>
          </w:p>
        </w:tc>
        <w:tc>
          <w:tcPr>
            <w:tcW w:w="2098" w:type="pct"/>
            <w:tcBorders>
              <w:bottom w:val="nil"/>
            </w:tcBorders>
          </w:tcPr>
          <w:p w14:paraId="5060EC4A" w14:textId="77777777" w:rsidR="006F14BB" w:rsidRPr="006F14BB" w:rsidRDefault="006F14BB" w:rsidP="00351883">
            <w:pPr>
              <w:spacing w:after="60"/>
              <w:rPr>
                <w:sz w:val="20"/>
                <w:szCs w:val="20"/>
              </w:rPr>
            </w:pPr>
            <w:r>
              <w:rPr>
                <w:sz w:val="20"/>
              </w:rPr>
              <w:t>1 joint pour 1 500 m de longueur ou 1 tous les 5 jours, selon l’échéance la plus proche</w:t>
            </w:r>
          </w:p>
        </w:tc>
      </w:tr>
      <w:tr w:rsidR="006F14BB" w:rsidRPr="006F14BB" w14:paraId="40162CC4" w14:textId="77777777" w:rsidTr="00351883">
        <w:trPr>
          <w:cantSplit/>
        </w:trPr>
        <w:tc>
          <w:tcPr>
            <w:tcW w:w="465" w:type="pct"/>
            <w:vMerge/>
          </w:tcPr>
          <w:p w14:paraId="3E460D16" w14:textId="77777777" w:rsidR="006F14BB" w:rsidRPr="006F14BB" w:rsidRDefault="006F14BB" w:rsidP="00351883">
            <w:pPr>
              <w:spacing w:after="60"/>
              <w:rPr>
                <w:sz w:val="20"/>
                <w:szCs w:val="20"/>
              </w:rPr>
            </w:pPr>
          </w:p>
        </w:tc>
        <w:tc>
          <w:tcPr>
            <w:tcW w:w="972" w:type="pct"/>
            <w:vMerge/>
          </w:tcPr>
          <w:p w14:paraId="2070E461" w14:textId="77777777" w:rsidR="006F14BB" w:rsidRPr="006F14BB" w:rsidRDefault="006F14BB" w:rsidP="00351883">
            <w:pPr>
              <w:spacing w:after="60"/>
              <w:rPr>
                <w:sz w:val="20"/>
                <w:szCs w:val="20"/>
              </w:rPr>
            </w:pPr>
          </w:p>
        </w:tc>
        <w:tc>
          <w:tcPr>
            <w:tcW w:w="1465" w:type="pct"/>
            <w:tcBorders>
              <w:top w:val="nil"/>
              <w:bottom w:val="nil"/>
            </w:tcBorders>
          </w:tcPr>
          <w:p w14:paraId="25F6197C" w14:textId="77777777" w:rsidR="006F14BB" w:rsidRPr="006F14BB" w:rsidRDefault="006F14BB" w:rsidP="00351883">
            <w:pPr>
              <w:spacing w:after="60"/>
              <w:rPr>
                <w:sz w:val="20"/>
                <w:szCs w:val="20"/>
              </w:rPr>
            </w:pPr>
            <w:r>
              <w:rPr>
                <w:sz w:val="20"/>
              </w:rPr>
              <w:t>b) Dalles de moins de 1 500 m de long</w:t>
            </w:r>
          </w:p>
        </w:tc>
        <w:tc>
          <w:tcPr>
            <w:tcW w:w="2098" w:type="pct"/>
            <w:tcBorders>
              <w:top w:val="nil"/>
              <w:bottom w:val="nil"/>
            </w:tcBorders>
          </w:tcPr>
          <w:p w14:paraId="6D3C5F05" w14:textId="77777777" w:rsidR="006F14BB" w:rsidRPr="006F14BB" w:rsidRDefault="006F14BB" w:rsidP="00351883">
            <w:pPr>
              <w:spacing w:after="60"/>
              <w:rPr>
                <w:sz w:val="20"/>
                <w:szCs w:val="20"/>
              </w:rPr>
            </w:pPr>
            <w:r>
              <w:rPr>
                <w:sz w:val="20"/>
              </w:rPr>
              <w:t>Au taux d’un joint pour jusqu’à 100 joints</w:t>
            </w:r>
          </w:p>
        </w:tc>
      </w:tr>
      <w:tr w:rsidR="006F14BB" w:rsidRPr="006F14BB" w14:paraId="6C33BC28" w14:textId="77777777" w:rsidTr="00351883">
        <w:trPr>
          <w:cantSplit/>
        </w:trPr>
        <w:tc>
          <w:tcPr>
            <w:tcW w:w="465" w:type="pct"/>
            <w:vMerge/>
            <w:tcBorders>
              <w:bottom w:val="single" w:sz="4" w:space="0" w:color="auto"/>
            </w:tcBorders>
          </w:tcPr>
          <w:p w14:paraId="2DC02F0D" w14:textId="77777777" w:rsidR="006F14BB" w:rsidRPr="006F14BB" w:rsidRDefault="006F14BB" w:rsidP="00351883">
            <w:pPr>
              <w:spacing w:after="60"/>
              <w:rPr>
                <w:sz w:val="20"/>
                <w:szCs w:val="20"/>
              </w:rPr>
            </w:pPr>
          </w:p>
        </w:tc>
        <w:tc>
          <w:tcPr>
            <w:tcW w:w="972" w:type="pct"/>
            <w:vMerge/>
            <w:tcBorders>
              <w:bottom w:val="single" w:sz="4" w:space="0" w:color="auto"/>
            </w:tcBorders>
          </w:tcPr>
          <w:p w14:paraId="40D9C304" w14:textId="77777777" w:rsidR="006F14BB" w:rsidRPr="006F14BB" w:rsidRDefault="006F14BB" w:rsidP="00351883">
            <w:pPr>
              <w:spacing w:after="60"/>
              <w:rPr>
                <w:sz w:val="20"/>
                <w:szCs w:val="20"/>
              </w:rPr>
            </w:pPr>
          </w:p>
        </w:tc>
        <w:tc>
          <w:tcPr>
            <w:tcW w:w="1465" w:type="pct"/>
            <w:tcBorders>
              <w:top w:val="nil"/>
              <w:bottom w:val="single" w:sz="4" w:space="0" w:color="auto"/>
            </w:tcBorders>
          </w:tcPr>
          <w:p w14:paraId="7D1B3A41" w14:textId="77777777" w:rsidR="006F14BB" w:rsidRPr="006F14BB" w:rsidRDefault="006F14BB" w:rsidP="00351883">
            <w:pPr>
              <w:spacing w:after="60"/>
              <w:rPr>
                <w:sz w:val="20"/>
                <w:szCs w:val="20"/>
              </w:rPr>
            </w:pPr>
            <w:r>
              <w:rPr>
                <w:sz w:val="20"/>
              </w:rPr>
              <w:t>c) Durées des essais</w:t>
            </w:r>
          </w:p>
        </w:tc>
        <w:tc>
          <w:tcPr>
            <w:tcW w:w="2098" w:type="pct"/>
            <w:tcBorders>
              <w:top w:val="nil"/>
              <w:bottom w:val="single" w:sz="4" w:space="0" w:color="auto"/>
            </w:tcBorders>
          </w:tcPr>
          <w:p w14:paraId="1896CC99" w14:textId="77777777" w:rsidR="006F14BB" w:rsidRPr="006F14BB" w:rsidRDefault="006F14BB" w:rsidP="00351883">
            <w:pPr>
              <w:spacing w:after="60"/>
              <w:rPr>
                <w:sz w:val="20"/>
                <w:szCs w:val="20"/>
              </w:rPr>
            </w:pPr>
            <w:r>
              <w:rPr>
                <w:sz w:val="20"/>
              </w:rPr>
              <w:t>2 joints consécutifs. Si l’un est défectueux, inspecter les 3 joints suivants</w:t>
            </w:r>
          </w:p>
        </w:tc>
      </w:tr>
      <w:tr w:rsidR="006F14BB" w:rsidRPr="006F14BB" w14:paraId="79187D6B" w14:textId="77777777" w:rsidTr="00351883">
        <w:trPr>
          <w:cantSplit/>
        </w:trPr>
        <w:tc>
          <w:tcPr>
            <w:tcW w:w="465" w:type="pct"/>
            <w:tcBorders>
              <w:bottom w:val="single" w:sz="4" w:space="0" w:color="auto"/>
            </w:tcBorders>
          </w:tcPr>
          <w:p w14:paraId="17C63BAD" w14:textId="77777777" w:rsidR="006F14BB" w:rsidRPr="006F14BB" w:rsidRDefault="006F14BB" w:rsidP="00351883">
            <w:pPr>
              <w:spacing w:after="60"/>
              <w:rPr>
                <w:sz w:val="20"/>
                <w:szCs w:val="20"/>
              </w:rPr>
            </w:pPr>
            <w:r>
              <w:rPr>
                <w:sz w:val="20"/>
              </w:rPr>
              <w:t>1026</w:t>
            </w:r>
          </w:p>
        </w:tc>
        <w:tc>
          <w:tcPr>
            <w:tcW w:w="972" w:type="pct"/>
            <w:tcBorders>
              <w:bottom w:val="single" w:sz="4" w:space="0" w:color="auto"/>
            </w:tcBorders>
          </w:tcPr>
          <w:p w14:paraId="2AEC1A1D" w14:textId="77777777" w:rsidR="006F14BB" w:rsidRPr="006F14BB" w:rsidRDefault="006F14BB" w:rsidP="00351883">
            <w:pPr>
              <w:spacing w:after="60"/>
              <w:rPr>
                <w:sz w:val="20"/>
                <w:szCs w:val="20"/>
              </w:rPr>
            </w:pPr>
            <w:r>
              <w:rPr>
                <w:sz w:val="20"/>
              </w:rPr>
              <w:t>Profondeur de macrotexture</w:t>
            </w:r>
          </w:p>
        </w:tc>
        <w:tc>
          <w:tcPr>
            <w:tcW w:w="1465" w:type="pct"/>
            <w:tcBorders>
              <w:bottom w:val="single" w:sz="4" w:space="0" w:color="auto"/>
            </w:tcBorders>
          </w:tcPr>
          <w:p w14:paraId="3EB2A234" w14:textId="77777777" w:rsidR="006F14BB" w:rsidRPr="006F14BB" w:rsidRDefault="006F14BB" w:rsidP="00351883">
            <w:pPr>
              <w:spacing w:after="60"/>
              <w:rPr>
                <w:sz w:val="20"/>
                <w:szCs w:val="20"/>
              </w:rPr>
            </w:pPr>
            <w:r>
              <w:rPr>
                <w:sz w:val="20"/>
              </w:rPr>
              <w:t>Chaque largeur de voie</w:t>
            </w:r>
          </w:p>
        </w:tc>
        <w:tc>
          <w:tcPr>
            <w:tcW w:w="2098" w:type="pct"/>
            <w:tcBorders>
              <w:bottom w:val="single" w:sz="4" w:space="0" w:color="auto"/>
            </w:tcBorders>
          </w:tcPr>
          <w:p w14:paraId="66056C4C" w14:textId="77777777" w:rsidR="006F14BB" w:rsidRPr="006F14BB" w:rsidRDefault="006F14BB" w:rsidP="00351883">
            <w:pPr>
              <w:spacing w:after="60"/>
              <w:rPr>
                <w:sz w:val="20"/>
                <w:szCs w:val="20"/>
              </w:rPr>
            </w:pPr>
            <w:r>
              <w:rPr>
                <w:sz w:val="20"/>
              </w:rPr>
              <w:t>Un dans un rayon de 100 m depuis le début de pavage et par la suite, au moins un ensemble de 10 mesures par journée de travail.</w:t>
            </w:r>
          </w:p>
        </w:tc>
      </w:tr>
      <w:tr w:rsidR="006F14BB" w:rsidRPr="006F14BB" w14:paraId="31D702CA" w14:textId="77777777" w:rsidTr="00351883">
        <w:trPr>
          <w:cantSplit/>
        </w:trPr>
        <w:tc>
          <w:tcPr>
            <w:tcW w:w="465" w:type="pct"/>
            <w:vMerge w:val="restart"/>
          </w:tcPr>
          <w:p w14:paraId="3B905B98" w14:textId="77777777" w:rsidR="006F14BB" w:rsidRPr="006F14BB" w:rsidRDefault="006F14BB" w:rsidP="00351883">
            <w:pPr>
              <w:spacing w:after="60"/>
              <w:rPr>
                <w:sz w:val="20"/>
                <w:szCs w:val="20"/>
              </w:rPr>
            </w:pPr>
            <w:r>
              <w:rPr>
                <w:sz w:val="20"/>
              </w:rPr>
              <w:t>1030</w:t>
            </w:r>
          </w:p>
        </w:tc>
        <w:tc>
          <w:tcPr>
            <w:tcW w:w="972" w:type="pct"/>
            <w:tcBorders>
              <w:bottom w:val="nil"/>
            </w:tcBorders>
          </w:tcPr>
          <w:p w14:paraId="2C16BB73" w14:textId="77777777" w:rsidR="006F14BB" w:rsidRPr="006F14BB" w:rsidRDefault="006F14BB" w:rsidP="00351883">
            <w:pPr>
              <w:spacing w:after="60"/>
              <w:rPr>
                <w:sz w:val="20"/>
                <w:szCs w:val="20"/>
              </w:rPr>
            </w:pPr>
            <w:r>
              <w:rPr>
                <w:sz w:val="20"/>
              </w:rPr>
              <w:t>Béton de moindre résistance</w:t>
            </w:r>
          </w:p>
        </w:tc>
        <w:tc>
          <w:tcPr>
            <w:tcW w:w="1465" w:type="pct"/>
            <w:tcBorders>
              <w:bottom w:val="nil"/>
            </w:tcBorders>
          </w:tcPr>
          <w:p w14:paraId="7F21ED76" w14:textId="77777777" w:rsidR="006F14BB" w:rsidRPr="006F14BB" w:rsidRDefault="006F14BB" w:rsidP="00351883">
            <w:pPr>
              <w:spacing w:after="60"/>
              <w:rPr>
                <w:sz w:val="20"/>
                <w:szCs w:val="20"/>
              </w:rPr>
            </w:pPr>
            <w:r>
              <w:rPr>
                <w:sz w:val="20"/>
              </w:rPr>
              <w:t>Conformément aux clauses 1003 et 1004</w:t>
            </w:r>
          </w:p>
        </w:tc>
        <w:tc>
          <w:tcPr>
            <w:tcW w:w="2098" w:type="pct"/>
            <w:tcBorders>
              <w:bottom w:val="nil"/>
            </w:tcBorders>
          </w:tcPr>
          <w:p w14:paraId="539FBB08" w14:textId="77777777" w:rsidR="006F14BB" w:rsidRPr="006F14BB" w:rsidRDefault="006F14BB" w:rsidP="00351883">
            <w:pPr>
              <w:spacing w:after="60"/>
              <w:rPr>
                <w:sz w:val="20"/>
                <w:szCs w:val="20"/>
              </w:rPr>
            </w:pPr>
          </w:p>
        </w:tc>
      </w:tr>
      <w:tr w:rsidR="006F14BB" w:rsidRPr="006F14BB" w14:paraId="12A1DA1D" w14:textId="77777777" w:rsidTr="00351883">
        <w:trPr>
          <w:cantSplit/>
        </w:trPr>
        <w:tc>
          <w:tcPr>
            <w:tcW w:w="465" w:type="pct"/>
            <w:vMerge/>
          </w:tcPr>
          <w:p w14:paraId="2092D3E7" w14:textId="77777777" w:rsidR="006F14BB" w:rsidRPr="006F14BB" w:rsidRDefault="006F14BB" w:rsidP="00351883">
            <w:pPr>
              <w:spacing w:after="60"/>
              <w:rPr>
                <w:sz w:val="20"/>
                <w:szCs w:val="20"/>
              </w:rPr>
            </w:pPr>
          </w:p>
        </w:tc>
        <w:tc>
          <w:tcPr>
            <w:tcW w:w="972" w:type="pct"/>
            <w:tcBorders>
              <w:top w:val="nil"/>
              <w:bottom w:val="nil"/>
            </w:tcBorders>
          </w:tcPr>
          <w:p w14:paraId="3BD81A90" w14:textId="77777777" w:rsidR="006F14BB" w:rsidRPr="006F14BB" w:rsidRDefault="006F14BB" w:rsidP="00351883">
            <w:pPr>
              <w:spacing w:after="60"/>
              <w:rPr>
                <w:sz w:val="20"/>
                <w:szCs w:val="20"/>
              </w:rPr>
            </w:pPr>
            <w:r>
              <w:rPr>
                <w:sz w:val="20"/>
              </w:rPr>
              <w:t>Densité in situ</w:t>
            </w:r>
          </w:p>
        </w:tc>
        <w:tc>
          <w:tcPr>
            <w:tcW w:w="1465" w:type="pct"/>
            <w:tcBorders>
              <w:top w:val="nil"/>
              <w:bottom w:val="nil"/>
            </w:tcBorders>
          </w:tcPr>
          <w:p w14:paraId="6C7FD163" w14:textId="77777777" w:rsidR="006F14BB" w:rsidRPr="006F14BB" w:rsidRDefault="006F14BB" w:rsidP="00351883">
            <w:pPr>
              <w:spacing w:after="60"/>
              <w:rPr>
                <w:sz w:val="20"/>
                <w:szCs w:val="20"/>
              </w:rPr>
            </w:pPr>
          </w:p>
        </w:tc>
        <w:tc>
          <w:tcPr>
            <w:tcW w:w="2098" w:type="pct"/>
            <w:tcBorders>
              <w:top w:val="nil"/>
              <w:bottom w:val="nil"/>
            </w:tcBorders>
          </w:tcPr>
          <w:p w14:paraId="7E90C350" w14:textId="1E29DB39" w:rsidR="006F14BB" w:rsidRPr="006F14BB" w:rsidRDefault="006F14BB" w:rsidP="00351883">
            <w:pPr>
              <w:spacing w:after="60"/>
              <w:rPr>
                <w:sz w:val="20"/>
                <w:szCs w:val="20"/>
              </w:rPr>
            </w:pPr>
            <w:r>
              <w:rPr>
                <w:sz w:val="20"/>
              </w:rPr>
              <w:t>Au moins 3 carottes au taux de 1 carotte pour 1 000 m</w:t>
            </w:r>
            <w:r>
              <w:rPr>
                <w:sz w:val="20"/>
                <w:vertAlign w:val="superscript"/>
              </w:rPr>
              <w:t>2</w:t>
            </w:r>
          </w:p>
        </w:tc>
      </w:tr>
      <w:tr w:rsidR="006F14BB" w:rsidRPr="006F14BB" w14:paraId="586C8CC2" w14:textId="77777777" w:rsidTr="00351883">
        <w:trPr>
          <w:cantSplit/>
        </w:trPr>
        <w:tc>
          <w:tcPr>
            <w:tcW w:w="465" w:type="pct"/>
            <w:vMerge/>
          </w:tcPr>
          <w:p w14:paraId="66393C5C" w14:textId="77777777" w:rsidR="006F14BB" w:rsidRPr="006F14BB" w:rsidRDefault="006F14BB" w:rsidP="00351883">
            <w:pPr>
              <w:spacing w:after="60"/>
              <w:rPr>
                <w:sz w:val="20"/>
                <w:szCs w:val="20"/>
              </w:rPr>
            </w:pPr>
          </w:p>
        </w:tc>
        <w:tc>
          <w:tcPr>
            <w:tcW w:w="972" w:type="pct"/>
            <w:vMerge w:val="restart"/>
            <w:tcBorders>
              <w:top w:val="nil"/>
              <w:bottom w:val="nil"/>
            </w:tcBorders>
          </w:tcPr>
          <w:p w14:paraId="3CCD8D9B" w14:textId="77777777" w:rsidR="006F14BB" w:rsidRPr="006F14BB" w:rsidRDefault="006F14BB" w:rsidP="00351883">
            <w:pPr>
              <w:spacing w:after="60"/>
              <w:rPr>
                <w:sz w:val="20"/>
                <w:szCs w:val="20"/>
              </w:rPr>
            </w:pPr>
            <w:r>
              <w:rPr>
                <w:sz w:val="20"/>
              </w:rPr>
              <w:t>Résistance</w:t>
            </w:r>
          </w:p>
        </w:tc>
        <w:tc>
          <w:tcPr>
            <w:tcW w:w="1465" w:type="pct"/>
            <w:tcBorders>
              <w:top w:val="nil"/>
              <w:bottom w:val="nil"/>
            </w:tcBorders>
          </w:tcPr>
          <w:p w14:paraId="34BE5AA3" w14:textId="77777777" w:rsidR="006F14BB" w:rsidRPr="006F14BB" w:rsidRDefault="006F14BB" w:rsidP="00351883">
            <w:pPr>
              <w:spacing w:after="60"/>
              <w:rPr>
                <w:sz w:val="20"/>
                <w:szCs w:val="20"/>
              </w:rPr>
            </w:pPr>
            <w:r>
              <w:rPr>
                <w:sz w:val="20"/>
              </w:rPr>
              <w:t>a) Dalle principale</w:t>
            </w:r>
          </w:p>
        </w:tc>
        <w:tc>
          <w:tcPr>
            <w:tcW w:w="2098" w:type="pct"/>
            <w:tcBorders>
              <w:top w:val="nil"/>
              <w:bottom w:val="nil"/>
            </w:tcBorders>
          </w:tcPr>
          <w:p w14:paraId="06883424" w14:textId="77777777" w:rsidR="006F14BB" w:rsidRPr="006F14BB" w:rsidRDefault="006F14BB" w:rsidP="00351883">
            <w:pPr>
              <w:spacing w:after="60"/>
              <w:rPr>
                <w:sz w:val="20"/>
                <w:szCs w:val="20"/>
              </w:rPr>
            </w:pPr>
            <w:r>
              <w:rPr>
                <w:sz w:val="20"/>
              </w:rPr>
              <w:t>3 cubes par 600 m</w:t>
            </w:r>
            <w:r>
              <w:rPr>
                <w:sz w:val="20"/>
                <w:vertAlign w:val="superscript"/>
              </w:rPr>
              <w:t>2</w:t>
            </w:r>
            <w:r>
              <w:rPr>
                <w:sz w:val="20"/>
              </w:rPr>
              <w:t>, mais non inférieure à 6 jeux par jour</w:t>
            </w:r>
          </w:p>
          <w:p w14:paraId="6FEC5457" w14:textId="324508B2" w:rsidR="006F14BB" w:rsidRPr="006F14BB" w:rsidRDefault="006F14BB" w:rsidP="00351883">
            <w:pPr>
              <w:spacing w:after="60"/>
              <w:rPr>
                <w:sz w:val="20"/>
                <w:szCs w:val="20"/>
              </w:rPr>
            </w:pPr>
            <w:r>
              <w:rPr>
                <w:sz w:val="20"/>
              </w:rPr>
              <w:t>Au moins 6 cubes, dont la moitié à tester à 7 jours et l’autre moitié à 28 jours</w:t>
            </w:r>
          </w:p>
        </w:tc>
      </w:tr>
      <w:tr w:rsidR="006F14BB" w:rsidRPr="006F14BB" w14:paraId="7BCF31E4" w14:textId="77777777" w:rsidTr="00351883">
        <w:trPr>
          <w:cantSplit/>
        </w:trPr>
        <w:tc>
          <w:tcPr>
            <w:tcW w:w="465" w:type="pct"/>
            <w:vMerge/>
            <w:tcBorders>
              <w:bottom w:val="single" w:sz="4" w:space="0" w:color="auto"/>
            </w:tcBorders>
          </w:tcPr>
          <w:p w14:paraId="5760D1C1" w14:textId="77777777" w:rsidR="006F14BB" w:rsidRPr="006F14BB" w:rsidRDefault="006F14BB" w:rsidP="00351883">
            <w:pPr>
              <w:spacing w:after="60"/>
              <w:rPr>
                <w:sz w:val="20"/>
                <w:szCs w:val="20"/>
              </w:rPr>
            </w:pPr>
          </w:p>
        </w:tc>
        <w:tc>
          <w:tcPr>
            <w:tcW w:w="972" w:type="pct"/>
            <w:vMerge/>
            <w:tcBorders>
              <w:top w:val="nil"/>
              <w:bottom w:val="single" w:sz="4" w:space="0" w:color="auto"/>
            </w:tcBorders>
          </w:tcPr>
          <w:p w14:paraId="385BCCCE" w14:textId="77777777" w:rsidR="006F14BB" w:rsidRPr="006F14BB" w:rsidRDefault="006F14BB" w:rsidP="00351883">
            <w:pPr>
              <w:spacing w:after="60"/>
              <w:rPr>
                <w:sz w:val="20"/>
                <w:szCs w:val="20"/>
              </w:rPr>
            </w:pPr>
          </w:p>
        </w:tc>
        <w:tc>
          <w:tcPr>
            <w:tcW w:w="1465" w:type="pct"/>
            <w:tcBorders>
              <w:top w:val="nil"/>
              <w:bottom w:val="single" w:sz="4" w:space="0" w:color="auto"/>
            </w:tcBorders>
          </w:tcPr>
          <w:p w14:paraId="34CCBFB2" w14:textId="77777777" w:rsidR="006F14BB" w:rsidRPr="006F14BB" w:rsidRDefault="006F14BB" w:rsidP="00351883">
            <w:pPr>
              <w:spacing w:after="60"/>
              <w:rPr>
                <w:sz w:val="20"/>
                <w:szCs w:val="20"/>
              </w:rPr>
            </w:pPr>
            <w:r>
              <w:rPr>
                <w:sz w:val="20"/>
              </w:rPr>
              <w:t>b) Longueur d’essai</w:t>
            </w:r>
          </w:p>
        </w:tc>
        <w:tc>
          <w:tcPr>
            <w:tcW w:w="2098" w:type="pct"/>
            <w:tcBorders>
              <w:top w:val="nil"/>
              <w:bottom w:val="single" w:sz="4" w:space="0" w:color="auto"/>
            </w:tcBorders>
          </w:tcPr>
          <w:p w14:paraId="1D6B504F" w14:textId="77777777" w:rsidR="006F14BB" w:rsidRPr="006F14BB" w:rsidRDefault="006F14BB" w:rsidP="00351883">
            <w:pPr>
              <w:spacing w:after="60"/>
              <w:rPr>
                <w:sz w:val="20"/>
                <w:szCs w:val="20"/>
              </w:rPr>
            </w:pPr>
            <w:r>
              <w:rPr>
                <w:sz w:val="20"/>
              </w:rPr>
              <w:t>3 cubes par 600 m</w:t>
            </w:r>
            <w:r>
              <w:rPr>
                <w:sz w:val="20"/>
                <w:vertAlign w:val="superscript"/>
              </w:rPr>
              <w:t>2</w:t>
            </w:r>
            <w:r>
              <w:rPr>
                <w:sz w:val="20"/>
              </w:rPr>
              <w:t>, mais non inférieure à 6 jeux par jour</w:t>
            </w:r>
          </w:p>
          <w:p w14:paraId="75E8B75C" w14:textId="38F4B0A7" w:rsidR="006F14BB" w:rsidRPr="006F14BB" w:rsidRDefault="006F14BB" w:rsidP="00351883">
            <w:pPr>
              <w:spacing w:after="60"/>
              <w:rPr>
                <w:sz w:val="20"/>
                <w:szCs w:val="20"/>
              </w:rPr>
            </w:pPr>
            <w:r>
              <w:rPr>
                <w:sz w:val="20"/>
              </w:rPr>
              <w:t>Au moins 6 cubes, dont la moitié à tester à 7 jours et l’autre moitié à 28 jours</w:t>
            </w:r>
          </w:p>
        </w:tc>
      </w:tr>
    </w:tbl>
    <w:p w14:paraId="0FA1109B" w14:textId="77777777" w:rsidR="00997CD9" w:rsidRDefault="00997CD9" w:rsidP="00483A9E">
      <w:pPr>
        <w:rPr>
          <w:b/>
          <w:bCs/>
        </w:rPr>
      </w:pPr>
    </w:p>
    <w:p w14:paraId="3106C3B4" w14:textId="77777777" w:rsidR="00997CD9" w:rsidRDefault="00E24BE9" w:rsidP="00483A9E">
      <w:pPr>
        <w:rPr>
          <w:b/>
          <w:bCs/>
        </w:rPr>
      </w:pPr>
      <w:r>
        <w:rPr>
          <w:b/>
        </w:rPr>
        <w:t xml:space="preserve">1040 à 1042 </w:t>
      </w:r>
      <w:r>
        <w:t xml:space="preserve">(02/16) </w:t>
      </w:r>
      <w:r>
        <w:rPr>
          <w:b/>
        </w:rPr>
        <w:t>Non utilisé</w:t>
      </w:r>
    </w:p>
    <w:p w14:paraId="6B8EAF79" w14:textId="77777777" w:rsidR="00997CD9" w:rsidRDefault="00E24BE9" w:rsidP="009A1FDF">
      <w:pPr>
        <w:keepNext/>
        <w:keepLines/>
        <w:rPr>
          <w:b/>
          <w:bCs/>
        </w:rPr>
      </w:pPr>
      <w:r>
        <w:rPr>
          <w:b/>
        </w:rPr>
        <w:t xml:space="preserve">1043 </w:t>
      </w:r>
      <w:r>
        <w:t xml:space="preserve">(02/16) </w:t>
      </w:r>
      <w:r>
        <w:rPr>
          <w:b/>
        </w:rPr>
        <w:t>Béton cellulaire</w:t>
      </w:r>
    </w:p>
    <w:p w14:paraId="5BEEA20D" w14:textId="77777777" w:rsidR="00997CD9" w:rsidRDefault="00E24BE9" w:rsidP="00483A9E">
      <w:r>
        <w:rPr>
          <w:b/>
        </w:rPr>
        <w:t xml:space="preserve">1 </w:t>
      </w:r>
      <w:r>
        <w:t>(02/16) Le béton cellulaire utilisé dans les réintégrations doit se conformer aux exigences de la «Specification for the Reinstatement of Openings in Highways» délivrée par le Highway Authorities and Utilities Committee.</w:t>
      </w:r>
    </w:p>
    <w:p w14:paraId="6CCBB88B" w14:textId="77777777" w:rsidR="00997CD9" w:rsidRDefault="00E24BE9" w:rsidP="00483A9E">
      <w:r>
        <w:t>2 (02/16) Le béton cellulaire utilisé pour le remblayage des excavations, y compris la réintégration des tranchées, sous les chaussées doit présenter les résistances à la compression suivantes:</w:t>
      </w:r>
    </w:p>
    <w:p w14:paraId="5E7394F2" w14:textId="77777777" w:rsidR="00997CD9" w:rsidRDefault="00E24BE9" w:rsidP="00483A9E">
      <w:r>
        <w:t>(i) Une résistance en compression minimale du cube de 4 N/mm</w:t>
      </w:r>
      <w:r>
        <w:rPr>
          <w:vertAlign w:val="superscript"/>
        </w:rPr>
        <w:t>2</w:t>
      </w:r>
      <w:r>
        <w:t xml:space="preserve"> à 7 jours</w:t>
      </w:r>
    </w:p>
    <w:p w14:paraId="1325E9D9" w14:textId="77777777" w:rsidR="00997CD9" w:rsidRDefault="00E24BE9" w:rsidP="00483A9E">
      <w:r>
        <w:t>(ii) Une résistance en compression maximale du cube de 10 N/mm</w:t>
      </w:r>
      <w:r>
        <w:rPr>
          <w:vertAlign w:val="superscript"/>
        </w:rPr>
        <w:t>2</w:t>
      </w:r>
      <w:r>
        <w:t xml:space="preserve"> à 7 jours.</w:t>
      </w:r>
    </w:p>
    <w:p w14:paraId="3088ECD2" w14:textId="77777777" w:rsidR="00997CD9" w:rsidRDefault="00E24BE9" w:rsidP="00483A9E">
      <w:r>
        <w:t>La résistance à la compression doit être déterminée par des essais effectués conformément à la norme BS EN 12390-1 sur des cubes de béton cellulaire, à l’exception près que le béton cellulaire doit être placé dans le moule sans vibrations ni bourrage autre que le léger balancement du moule sur une base solide. Les cubes d’essai doivent être durcis conformément à la norme BS EN 12390-2 et soumis à des essais de résistance à la compression conformément à la norme BS EN 12390-3.</w:t>
      </w:r>
    </w:p>
    <w:p w14:paraId="0FF1F69B" w14:textId="77777777" w:rsidR="00997CD9" w:rsidRDefault="00E24BE9" w:rsidP="00483A9E">
      <w:r>
        <w:t>3 (02/16) Tous les granulats utilisés dans le béton cellulaire doivent passer à travers un tamis de 6,3 mm et se conformer aux limites de classement MP et FP données dans la norme BS EN 12620. Un granulat plus grand peut être utilisé s’il est possible de justifier son applicabilité.</w:t>
      </w:r>
    </w:p>
    <w:p w14:paraId="508E4245" w14:textId="77777777" w:rsidR="00997CD9" w:rsidRDefault="00E24BE9" w:rsidP="00483A9E">
      <w:r>
        <w:t>4 (02/16) Une fois placé, le béton cellulaire ne doit être ni tassé ni compacté, de quelque manière que ce soit.</w:t>
      </w:r>
    </w:p>
    <w:p w14:paraId="7C91201D" w14:textId="77777777" w:rsidR="00997CD9" w:rsidRDefault="00E24BE9" w:rsidP="00483A9E">
      <w:r>
        <w:t>5 (02/16) Le rétablissement de l’embase et de la base sur le béton cellulaire ne doit pas être effectué tant que le béton cellulaire n’a pas atteint une résistance suffisante pour permettre le compactage des matériaux de l’embase et de la base.</w:t>
      </w:r>
    </w:p>
    <w:p w14:paraId="6689EA93" w14:textId="77777777" w:rsidR="00997CD9" w:rsidRDefault="00E24BE9" w:rsidP="009A1FDF">
      <w:pPr>
        <w:keepNext/>
        <w:keepLines/>
        <w:rPr>
          <w:b/>
          <w:bCs/>
        </w:rPr>
      </w:pPr>
      <w:r>
        <w:rPr>
          <w:b/>
        </w:rPr>
        <w:t xml:space="preserve">1044 </w:t>
      </w:r>
      <w:r>
        <w:t xml:space="preserve">(02/16) </w:t>
      </w:r>
      <w:r>
        <w:rPr>
          <w:b/>
        </w:rPr>
        <w:t>Revêtements avec une surface en béton à granulats exposée</w:t>
      </w:r>
    </w:p>
    <w:p w14:paraId="53F8F4EC" w14:textId="77777777" w:rsidR="00997CD9" w:rsidRDefault="00E24BE9" w:rsidP="009A1FDF">
      <w:pPr>
        <w:keepNext/>
        <w:keepLines/>
        <w:rPr>
          <w:b/>
          <w:bCs/>
        </w:rPr>
      </w:pPr>
      <w:r>
        <w:t xml:space="preserve">(02/16) </w:t>
      </w:r>
      <w:r>
        <w:rPr>
          <w:b/>
        </w:rPr>
        <w:t>Généralités</w:t>
      </w:r>
    </w:p>
    <w:p w14:paraId="10D8F4AD" w14:textId="77777777" w:rsidR="00997CD9" w:rsidRDefault="00E24BE9" w:rsidP="00483A9E">
      <w:r>
        <w:rPr>
          <w:b/>
        </w:rPr>
        <w:t xml:space="preserve">1 </w:t>
      </w:r>
      <w:r>
        <w:t>(01/20) Les revêtements avec une surface en béton exposée doivent satisfaire à toutes les exigences de cette série sauf la clause 1026 sauf celles de la clause 1026 et toute indication contraire dans la présente clause.</w:t>
      </w:r>
    </w:p>
    <w:p w14:paraId="6E2F5CBF" w14:textId="77777777" w:rsidR="00997CD9" w:rsidRDefault="00E24BE9" w:rsidP="00483A9E">
      <w:r>
        <w:t xml:space="preserve">2 (02/16) L’entrepreneur doit remplir l’annexe 10/1 spécifique au contrat et la joindre aux autres documents à soumettre dans le cadre de l’appel d’offres. Si après acceptation l’entrepreneur souhaite modifier les propositions contenues dans </w:t>
      </w:r>
      <w:r>
        <w:lastRenderedPageBreak/>
        <w:t>l’annexe 10/1 spécifique au contrat, un tel changement est soumis au consentement de l’organisme de surveillance.</w:t>
      </w:r>
    </w:p>
    <w:p w14:paraId="2A060BAA" w14:textId="77777777" w:rsidR="00997CD9" w:rsidRDefault="00E24BE9" w:rsidP="00483A9E">
      <w:r>
        <w:t>3 (02/16) La dalle de béton doit être posée en une couche ou en deux couches, comme décrit dans l’annexe 10/1 spécifique au contrat. Si deux couches sont prévues, la couche de surface doit être fixée de façon monolithique avec la couche inférieure.</w:t>
      </w:r>
    </w:p>
    <w:p w14:paraId="44FA5166" w14:textId="77777777" w:rsidR="00997CD9" w:rsidRDefault="00E24BE9" w:rsidP="00483A9E">
      <w:r>
        <w:t>4 (02/16) L’entrepreneur est tenu de conduire des essais, comme spécifié dans les sous-clauses 31 à 39 de la présente clause, pour démontrer que les matériaux, les proportions de béton et les méthodes visant à exposer le granulat répondent aux exigences de la présente clause.</w:t>
      </w:r>
    </w:p>
    <w:p w14:paraId="52118B53" w14:textId="77777777" w:rsidR="00997CD9" w:rsidRDefault="00E24BE9" w:rsidP="009A1FDF">
      <w:pPr>
        <w:keepNext/>
        <w:keepLines/>
        <w:rPr>
          <w:b/>
          <w:bCs/>
        </w:rPr>
      </w:pPr>
      <w:r>
        <w:t xml:space="preserve">(02/16) </w:t>
      </w:r>
      <w:r>
        <w:rPr>
          <w:b/>
        </w:rPr>
        <w:t>Qualité du béton dans la dalle</w:t>
      </w:r>
    </w:p>
    <w:p w14:paraId="061ABDC2" w14:textId="77777777" w:rsidR="00997CD9" w:rsidRDefault="00E24BE9" w:rsidP="009A1FDF">
      <w:pPr>
        <w:keepNext/>
        <w:keepLines/>
      </w:pPr>
      <w:r>
        <w:rPr>
          <w:b/>
        </w:rPr>
        <w:t xml:space="preserve">5 </w:t>
      </w:r>
      <w:r>
        <w:t>(02/16) Le béton sur la couche de surface doit satisfaire aux exigences suivantes:</w:t>
      </w:r>
    </w:p>
    <w:p w14:paraId="4AEE5D58" w14:textId="77777777" w:rsidR="00997CD9" w:rsidRDefault="00E24BE9" w:rsidP="00483A9E">
      <w:r>
        <w:t>(i) L’épaisseur de la couche de surface sera égale ou supérieure à 40 mm. Les gros granulats seront conformes aux exigences de taille décrites dans l’annexe 7/1 spécifique au contrat;</w:t>
      </w:r>
    </w:p>
    <w:p w14:paraId="357FD6B4" w14:textId="77777777" w:rsidR="00997CD9" w:rsidRDefault="00E24BE9" w:rsidP="00483A9E">
      <w:r>
        <w:t>(ii) Pour 6,3/10 mm de gros granulat ou 4/8 mm de gros granulat comme requis dans l’annexe 7/1 spécifique au contrat, le montant du granulat retenu respectivement par les tamis de 10 mm et de 8 mm ne doit pas dépasser 3 % par masse. Le granulat passant respectivement le tamis de 6,3 mm et de 4 mm ne doit pas dépasser 10 % par masse;</w:t>
      </w:r>
    </w:p>
    <w:p w14:paraId="045C9A26" w14:textId="77777777" w:rsidR="00997CD9" w:rsidRDefault="00E24BE9" w:rsidP="00483A9E">
      <w:r>
        <w:t>(iii) Le grade du granulat fin doit se conformer aux grades 0/2 (FP) ou 0/1 (FP) énoncés dans la norme BS EN 12620, à l’exception du fait qu’au moins 99 % de la masse du matériau doit passer le tamis de 2 mm;</w:t>
      </w:r>
    </w:p>
    <w:p w14:paraId="6F9266B7" w14:textId="77777777" w:rsidR="00997CD9" w:rsidRDefault="00E24BE9" w:rsidP="00483A9E">
      <w:r>
        <w:t>(iv) Le gros granulat doit comprendre au moins 60 % en masse des constituants de béton séchés au four;</w:t>
      </w:r>
    </w:p>
    <w:p w14:paraId="5E7B5C2F" w14:textId="77777777" w:rsidR="00997CD9" w:rsidRDefault="00E24BE9" w:rsidP="00483A9E">
      <w:r>
        <w:t>(v) La valeur polie en pierre (PSV) et la valeur de granulat à l’abrasion (AAV) du gros granulat déterminées conformément à la norme BS EN 1097-8 doivent respecter les spécifications précisées dans l’annexe 7/1 spécifique au contrat.</w:t>
      </w:r>
    </w:p>
    <w:p w14:paraId="3D8C71E2" w14:textId="77777777" w:rsidR="00997CD9" w:rsidRDefault="00E24BE9" w:rsidP="00483A9E">
      <w:r>
        <w:t>La catégorie de l’indice de desquamation du granulat est FI15;</w:t>
      </w:r>
    </w:p>
    <w:p w14:paraId="4FF9B9C7" w14:textId="77777777" w:rsidR="00997CD9" w:rsidRDefault="00E24BE9" w:rsidP="00483A9E">
      <w:r>
        <w:t>(vi) La dureté et la durabilité du gros granulat seront celles décrites à la sous-clause 901.2.</w:t>
      </w:r>
    </w:p>
    <w:p w14:paraId="3A58D67E" w14:textId="77777777" w:rsidR="00997CD9" w:rsidRDefault="00E24BE9" w:rsidP="00483A9E">
      <w:r>
        <w:t>(vii) Le type de ciment utilisé dans le béton doit être limité à la classe 42.5N/42.5R de ciment Portland CEM I conforme à la norme BS EN 197-1. La teneur minimale en ciment du béton est de 375 kg/m³ et le rapport eau libre/ciment maximal de 0,40;</w:t>
      </w:r>
    </w:p>
    <w:p w14:paraId="7D297962" w14:textId="77777777" w:rsidR="00997CD9" w:rsidRDefault="00E24BE9" w:rsidP="00483A9E">
      <w:r>
        <w:t>(viii) La teneur de l’air, la densité et les exigences de résistance doivent se conformer aux clauses 1002, 1003 et 1004 respectivement.</w:t>
      </w:r>
    </w:p>
    <w:p w14:paraId="3B22AE18" w14:textId="77777777" w:rsidR="00997CD9" w:rsidRDefault="00E24BE9" w:rsidP="009A1FDF">
      <w:pPr>
        <w:keepNext/>
        <w:keepLines/>
        <w:rPr>
          <w:b/>
          <w:bCs/>
        </w:rPr>
      </w:pPr>
      <w:r>
        <w:lastRenderedPageBreak/>
        <w:t xml:space="preserve">(02/16) </w:t>
      </w:r>
      <w:r>
        <w:rPr>
          <w:b/>
        </w:rPr>
        <w:t>Exigences générales de construction</w:t>
      </w:r>
    </w:p>
    <w:p w14:paraId="3C7DB48C" w14:textId="77777777" w:rsidR="00997CD9" w:rsidRDefault="00E24BE9" w:rsidP="00483A9E">
      <w:r>
        <w:rPr>
          <w:b/>
        </w:rPr>
        <w:t xml:space="preserve">6 </w:t>
      </w:r>
      <w:r>
        <w:t>(02/16) L’équipement de dallage en béton doit être conforme à l’annexe 10/1 spécifique au contrat telle que complétée par l’entrepreneur et soumise dans le cadre de l’appel d’offres à l’approbation de l’organisme de surveillance avant le début des ouvrages.</w:t>
      </w:r>
    </w:p>
    <w:p w14:paraId="3D8432EE" w14:textId="77777777" w:rsidR="00997CD9" w:rsidRDefault="00E24BE9" w:rsidP="009A1FDF">
      <w:pPr>
        <w:keepNext/>
        <w:keepLines/>
      </w:pPr>
      <w:r>
        <w:t>Les exigences générales de construction doivent être conformes aux exigences de cette série sauf indication contraire dans la présente clause:</w:t>
      </w:r>
    </w:p>
    <w:p w14:paraId="13A2A6A9" w14:textId="77777777" w:rsidR="00997CD9" w:rsidRDefault="00E24BE9" w:rsidP="00483A9E">
      <w:r>
        <w:t>(i) L’opération de dallage de la chaussée en béton doit représenter au moins une largeur de la voie de la construction et être menée à bien au moyen de machines de dallage à forme cassée ou fixe;</w:t>
      </w:r>
    </w:p>
    <w:p w14:paraId="61E05ED6" w14:textId="77777777" w:rsidR="00997CD9" w:rsidRDefault="00E24BE9" w:rsidP="00483A9E">
      <w:r>
        <w:t>(ii) La couche de surface en béton doit être alimentée, répartie, compactée, régulée et finie au moyen d’équipements disposant des éléments requis pour obtenir une distribution uniforme et un lit lié, du granulat sélectionné dans la surface finie de la chaussée;</w:t>
      </w:r>
    </w:p>
    <w:p w14:paraId="77A30F7B" w14:textId="77777777" w:rsidR="00997CD9" w:rsidRDefault="00E24BE9" w:rsidP="00483A9E">
      <w:r>
        <w:t>(iii) Le béton réparti sera compacté de manière à ce que le béton de la couche de base ne soit pas tiré vers la surface et que le granulat sélectionné soit présent de manière uniforme sur la surface finie de la route;</w:t>
      </w:r>
    </w:p>
    <w:p w14:paraId="4595D66C" w14:textId="77777777" w:rsidR="00997CD9" w:rsidRDefault="00E24BE9" w:rsidP="00483A9E">
      <w:r>
        <w:t>(iv) La couche de surface sera compactée et formée de manière à s’aligner et à se niveler au moyen de vibrations internes et d’une plaque de conformation fixe ou d’une plaque de conformation vibrante;</w:t>
      </w:r>
    </w:p>
    <w:p w14:paraId="204FC713" w14:textId="77777777" w:rsidR="00997CD9" w:rsidRDefault="00E24BE9" w:rsidP="00483A9E">
      <w:r>
        <w:t>(v) La régulation finale de la surface de la dalle doit être assurée par une chape de finition transversale en amont d’un flotteur longitudinal oscillant tel que décrit à la clause 1024, circulant à travers la dalle avant l’application d’un retardateur conforme à la norme BS EN 934-2.</w:t>
      </w:r>
    </w:p>
    <w:p w14:paraId="2F94F593" w14:textId="77777777" w:rsidR="00997CD9" w:rsidRDefault="00E24BE9" w:rsidP="009A1FDF">
      <w:pPr>
        <w:keepNext/>
        <w:keepLines/>
        <w:rPr>
          <w:b/>
          <w:bCs/>
        </w:rPr>
      </w:pPr>
      <w:r>
        <w:t xml:space="preserve">(02/16) </w:t>
      </w:r>
      <w:r>
        <w:rPr>
          <w:b/>
        </w:rPr>
        <w:t>Exigences liées à la finition de surface</w:t>
      </w:r>
    </w:p>
    <w:p w14:paraId="009DE1CC" w14:textId="77777777" w:rsidR="00997CD9" w:rsidRDefault="00E24BE9" w:rsidP="00483A9E">
      <w:r>
        <w:rPr>
          <w:b/>
        </w:rPr>
        <w:t xml:space="preserve">7 </w:t>
      </w:r>
      <w:r>
        <w:t>(02/16) La finition de surface du revêtement sera conforme aux exigences de la clause 702. Si une zone du revêtement n’est pas conforme à la spécification en matière de régularité, de tolérance de surface, d’épaisseur, de propriétés des matériaux ou de compactage, ou qu’elle présente des dépressions de surface, la totalité de la surface non conforme à la spécification sera corrigée en coupant toute la profondeur de la dalle. Elle doit être remplacée par une nouvelle dalle en respectant les procédures énoncées à la clause 1033 dans la mesure nécessaire pour obtenir la conformité avec la spécification.</w:t>
      </w:r>
    </w:p>
    <w:p w14:paraId="43EBF6F9" w14:textId="77777777" w:rsidR="00997CD9" w:rsidRDefault="00E24BE9" w:rsidP="009A1FDF">
      <w:pPr>
        <w:keepNext/>
        <w:keepLines/>
        <w:rPr>
          <w:b/>
          <w:bCs/>
        </w:rPr>
      </w:pPr>
      <w:r>
        <w:t xml:space="preserve">(02/16) </w:t>
      </w:r>
      <w:r>
        <w:rPr>
          <w:b/>
        </w:rPr>
        <w:t>Production d’une surface à granulats exposée</w:t>
      </w:r>
    </w:p>
    <w:p w14:paraId="4E6E7A36" w14:textId="77777777" w:rsidR="00997CD9" w:rsidRDefault="00E24BE9" w:rsidP="00483A9E">
      <w:r>
        <w:rPr>
          <w:b/>
        </w:rPr>
        <w:t xml:space="preserve">8 </w:t>
      </w:r>
      <w:r>
        <w:t xml:space="preserve">(02/16) Afin d’obtenir une surface globale exposée adaptée, il convient principalement de supprimer du mortier de surface à partir de la partie supérieure de la dalle afin de produire une finition à granulats exposés. Cet objectif peut être atteint par l’application d’un ensemble approprié de retardateur de ciment pulvérisé sur la surface du béton frais immédiatement après sa mise à niveau et finition. Le mortier retardé doit être enlevé par brossage humide ou sec comme indiqué à l’annexe 10/1 spécifique au contrat, généralement après que le béton de surface a atteint une </w:t>
      </w:r>
      <w:r>
        <w:lastRenderedPageBreak/>
        <w:t>maturité de 16 heures à 20 °C ou après un intervalle approprié déterminé lors des essais afin de respecter les exigences énoncées à la sous-clause 27 de la présente clause.</w:t>
      </w:r>
    </w:p>
    <w:p w14:paraId="7F53410E" w14:textId="77777777" w:rsidR="00997CD9" w:rsidRDefault="00E24BE9" w:rsidP="009A1FDF">
      <w:pPr>
        <w:keepNext/>
        <w:keepLines/>
        <w:rPr>
          <w:b/>
          <w:bCs/>
        </w:rPr>
      </w:pPr>
      <w:r>
        <w:t xml:space="preserve">(02/16) </w:t>
      </w:r>
      <w:r>
        <w:rPr>
          <w:b/>
        </w:rPr>
        <w:t>Retardateur</w:t>
      </w:r>
    </w:p>
    <w:p w14:paraId="37F3B551" w14:textId="77777777" w:rsidR="00997CD9" w:rsidRDefault="00E24BE9" w:rsidP="00483A9E">
      <w:r>
        <w:rPr>
          <w:b/>
        </w:rPr>
        <w:t xml:space="preserve">9 </w:t>
      </w:r>
      <w:r>
        <w:t>(02/16) La composition et la viscosité du retardateur doivent pouvoir permettre une propagation à une vitesse suffisante et uniforme sur la surface de la dalle en béton pour assurer une exposition totale adéquate pendant l’opération de brossage ultérieure.</w:t>
      </w:r>
    </w:p>
    <w:p w14:paraId="1B7FA863" w14:textId="77777777" w:rsidR="00997CD9" w:rsidRDefault="00E24BE9" w:rsidP="00483A9E">
      <w:r>
        <w:t>10 (02/16) Le retardateur comportera un pigment en quantité suffisante pour donner une couleur uniforme, même après qu’il a été pulvérisé sur la surface de la dalle. Le pigment doit être totalement dégradé par l’exposition à la lumière ultraviolette sans laisser de résidu préjudiciable à la surface du béton.</w:t>
      </w:r>
    </w:p>
    <w:p w14:paraId="0B6BAE24" w14:textId="77777777" w:rsidR="00997CD9" w:rsidRDefault="00E24BE9" w:rsidP="00483A9E">
      <w:r>
        <w:t>11 (02/16) La composition chimique du retardateur et du composé de durcissement doit être telle qu’ils ne réagissent pas négativement suite à l’application de ce dernier sur la surface exposée du granulat.</w:t>
      </w:r>
    </w:p>
    <w:p w14:paraId="3D045C31" w14:textId="77777777" w:rsidR="00997CD9" w:rsidRDefault="00E24BE9" w:rsidP="00483A9E">
      <w:r>
        <w:t>12 (02/16) L’entrepreneur doit utiliser le retardateur mentionné dans l’annexe 10/1 spécifique au contrat.</w:t>
      </w:r>
    </w:p>
    <w:p w14:paraId="6B5197B8" w14:textId="77777777" w:rsidR="00997CD9" w:rsidRDefault="00E24BE9" w:rsidP="00483A9E">
      <w:r>
        <w:t>Son type et sa composition doivent satisfaire aux exigences de la présente clause.</w:t>
      </w:r>
    </w:p>
    <w:p w14:paraId="34365878" w14:textId="77777777" w:rsidR="00997CD9" w:rsidRDefault="00E24BE9" w:rsidP="009A1FDF">
      <w:pPr>
        <w:keepNext/>
        <w:keepLines/>
        <w:rPr>
          <w:b/>
          <w:bCs/>
        </w:rPr>
      </w:pPr>
      <w:r>
        <w:t xml:space="preserve">(02/16) </w:t>
      </w:r>
      <w:r>
        <w:rPr>
          <w:b/>
        </w:rPr>
        <w:t>Application du retardateur</w:t>
      </w:r>
    </w:p>
    <w:p w14:paraId="23ECB95B" w14:textId="77777777" w:rsidR="00997CD9" w:rsidRDefault="00E24BE9" w:rsidP="00483A9E">
      <w:r>
        <w:rPr>
          <w:b/>
        </w:rPr>
        <w:t xml:space="preserve">13 </w:t>
      </w:r>
      <w:r>
        <w:t>(02/16) Le retardateur doit être réparti uniformément sur la surface de la dalle de béton mouillé dès que possible après que la couche de surface a été nivelée et finie, au moyen d’une barre de pulvérisation sur toute la largeur de la dalle en un seul passage. Pour obtenir cette uniformité de propagation, le système de pulvérisation doit être constitué d’une barre de pulvérisation, muni de buses et monté sur une machine enjambant la dalle. Les matériels et équipements destinés aux ouvrages temporaires seront choisis de manière à permettre à l’inspection d’assurer une couverture adéquate du retardateur immédiatement après la pulvérisation et avant la protection de la surface.</w:t>
      </w:r>
    </w:p>
    <w:p w14:paraId="4B8F8FA8" w14:textId="77777777" w:rsidR="00997CD9" w:rsidRDefault="00E24BE9" w:rsidP="00483A9E">
      <w:r>
        <w:t>14 (02/16) Avant le début des ouvrages, le niveau de la barre de pulvérisation, le taux de livraison du retardateur par les buses de la rampe de pulvérisation et la vitesse d’avancement de la machine de pulvérisation seront réglés de manière à atteindre le taux de propagation nécessaire. Des moyens doivent être fournis et des mesures adoptées pour éviter tout excès de circulation du retardateur sur la surface de la dalle.</w:t>
      </w:r>
    </w:p>
    <w:p w14:paraId="5D86F154" w14:textId="77777777" w:rsidR="00997CD9" w:rsidRDefault="00E24BE9" w:rsidP="00483A9E">
      <w:r>
        <w:t>15 (02/16) Un équipement de pulvérisation de secours doit être disponible sur le site à tout moment pour une utilisation en cas de panne de la machine de pulvérisation.</w:t>
      </w:r>
    </w:p>
    <w:p w14:paraId="1CE5006E" w14:textId="77777777" w:rsidR="00997CD9" w:rsidRDefault="00E24BE9" w:rsidP="009A1FDF">
      <w:pPr>
        <w:keepNext/>
        <w:keepLines/>
        <w:rPr>
          <w:b/>
          <w:bCs/>
        </w:rPr>
      </w:pPr>
      <w:r>
        <w:t xml:space="preserve">(02/16) </w:t>
      </w:r>
      <w:r>
        <w:rPr>
          <w:b/>
        </w:rPr>
        <w:t>Protection de la surface après application du retardateur</w:t>
      </w:r>
    </w:p>
    <w:p w14:paraId="184E386E" w14:textId="77777777" w:rsidR="00997CD9" w:rsidRDefault="00E24BE9" w:rsidP="00483A9E">
      <w:r>
        <w:rPr>
          <w:b/>
        </w:rPr>
        <w:t xml:space="preserve">16 </w:t>
      </w:r>
      <w:r>
        <w:t xml:space="preserve">(02/16) La surface finie du béton du revêtement après l’application du retardateur doit être protégée contre les précipitations, la perte d’humidité, la contamination et la dispersion de ce dernier par des mouvements d’air comme indiqué dans </w:t>
      </w:r>
      <w:r>
        <w:lastRenderedPageBreak/>
        <w:t>l’annexe 10/1 spécifique au contrat. La protection doit être appliquée immédiatement après l’application du retardateur.</w:t>
      </w:r>
    </w:p>
    <w:p w14:paraId="0BD79DD8" w14:textId="77777777" w:rsidR="00997CD9" w:rsidRDefault="00E24BE9" w:rsidP="00483A9E">
      <w:r>
        <w:t>17 (02/16) Si des bâches imperméables sont utilisées, elles doivent être posées sur la surface du béton immédiatement après la pulvérisation du retardateur. Elles doivent être maintenues en place jusqu’à l’exposition du granulat.</w:t>
      </w:r>
    </w:p>
    <w:p w14:paraId="69CF1EB0" w14:textId="77777777" w:rsidR="00997CD9" w:rsidRDefault="00E24BE9" w:rsidP="00483A9E">
      <w:r>
        <w:t>18 (02/16) Le système de protection ne doit pas nuire à la finition, à la ligne ou au niveau de la surface du béton ni à la distribution uniforme du retardateur, de quelque manière que ce soit. Si des bâches sont utilisées, il convient d’empêcher la formation de bulles d’air et de cloques.</w:t>
      </w:r>
    </w:p>
    <w:p w14:paraId="49D9411F" w14:textId="77777777" w:rsidR="00997CD9" w:rsidRDefault="00E24BE9" w:rsidP="009A1FDF">
      <w:pPr>
        <w:keepNext/>
        <w:keepLines/>
        <w:rPr>
          <w:b/>
          <w:bCs/>
        </w:rPr>
      </w:pPr>
      <w:r>
        <w:t xml:space="preserve">(02/16) </w:t>
      </w:r>
      <w:r>
        <w:rPr>
          <w:b/>
        </w:rPr>
        <w:t>Exposition de la surface de granulats</w:t>
      </w:r>
    </w:p>
    <w:p w14:paraId="2EA40D6B" w14:textId="77777777" w:rsidR="00997CD9" w:rsidRDefault="00E24BE9" w:rsidP="00483A9E">
      <w:r>
        <w:rPr>
          <w:b/>
        </w:rPr>
        <w:t xml:space="preserve">19 </w:t>
      </w:r>
      <w:r>
        <w:t>(02/16) Un équipement de brossage doit être utilisé pour exposer le granulat de la surface de béton. Avant d’actionner l’équipement de brossage, la dalle en béton doit avoir acquis une résistance suffisante pour éviter tout dommage au béton.</w:t>
      </w:r>
    </w:p>
    <w:p w14:paraId="66A37C77" w14:textId="77777777" w:rsidR="00997CD9" w:rsidRDefault="00E24BE9" w:rsidP="00483A9E">
      <w:r>
        <w:rPr>
          <w:b/>
        </w:rPr>
        <w:t xml:space="preserve">20 </w:t>
      </w:r>
      <w:r>
        <w:t>(02/16) Le retrait du système de protection aura lieu pendant le brossage. Si une bâche imperméable est utilisée comme système de protection, elle devra être maintenue en place jusqu’au début de l’opération de brossage.</w:t>
      </w:r>
    </w:p>
    <w:p w14:paraId="28EABCB8" w14:textId="77777777" w:rsidR="00997CD9" w:rsidRDefault="00E24BE9" w:rsidP="00483A9E">
      <w:r>
        <w:rPr>
          <w:b/>
        </w:rPr>
        <w:t xml:space="preserve">21 </w:t>
      </w:r>
      <w:r>
        <w:t>(02/16) L’entrepreneur doit compléter le processus d’exposition du granulat pendant le temps d’action effectif du retardateur. À défaut, les mesures correctives prévues aux sous-clauses 29 et 30 de la présente clause devront être adoptées.</w:t>
      </w:r>
    </w:p>
    <w:p w14:paraId="5056B05D" w14:textId="77777777" w:rsidR="00997CD9" w:rsidRDefault="00E24BE9" w:rsidP="009A1FDF">
      <w:pPr>
        <w:keepNext/>
        <w:keepLines/>
        <w:rPr>
          <w:b/>
          <w:bCs/>
        </w:rPr>
      </w:pPr>
      <w:r>
        <w:t xml:space="preserve">(02/16) </w:t>
      </w:r>
      <w:r>
        <w:rPr>
          <w:b/>
        </w:rPr>
        <w:t>Système de brossage</w:t>
      </w:r>
    </w:p>
    <w:p w14:paraId="28B8D19A" w14:textId="77777777" w:rsidR="00997CD9" w:rsidRDefault="00E24BE9" w:rsidP="00483A9E">
      <w:r>
        <w:rPr>
          <w:b/>
        </w:rPr>
        <w:t xml:space="preserve">22 </w:t>
      </w:r>
      <w:r>
        <w:t>(02/16) Une capacité de brossage suffisante doit toujours être maintenue sur le site pour pouvoir finir l’exposition des granulats pendant le temps d’action effectif du retardateur. Un équipement de brossage de secours doit être disponible sur le site à tout moment pour une utilisation en cas de panne de la machine de brossage.</w:t>
      </w:r>
    </w:p>
    <w:p w14:paraId="554DD769" w14:textId="77777777" w:rsidR="00997CD9" w:rsidRDefault="00E24BE9" w:rsidP="00483A9E">
      <w:r>
        <w:rPr>
          <w:b/>
        </w:rPr>
        <w:t xml:space="preserve">23 </w:t>
      </w:r>
      <w:r>
        <w:t>(02/16) L’équipement de brossage énoncé par l’entrepreneur à l’annexe 10/1 spécifique au contrat doit être utilisé pour produire une macrotexture uniforme sur la surface de la dalle. Le brossage s’effectue dans la direction longitudinale de la dalle de béton.</w:t>
      </w:r>
    </w:p>
    <w:p w14:paraId="264DC883" w14:textId="77777777" w:rsidR="00997CD9" w:rsidRDefault="00E24BE9" w:rsidP="00483A9E">
      <w:r>
        <w:rPr>
          <w:b/>
        </w:rPr>
        <w:t xml:space="preserve">24 </w:t>
      </w:r>
      <w:r>
        <w:t>(02/16’L’appareil de brossage doit être capable de maintenir une vitesse de rotation de brosse suffisante pour lui permettre, alliée à la vitesse opérationnelle de déplacement, d’éliminer le mortier de surface. Des mesures adéquates de suppression et de collecte des poussières doivent être activées à tout moment.</w:t>
      </w:r>
    </w:p>
    <w:p w14:paraId="11121C9D" w14:textId="77777777" w:rsidR="00997CD9" w:rsidRDefault="00E24BE9" w:rsidP="00483A9E">
      <w:r>
        <w:rPr>
          <w:b/>
        </w:rPr>
        <w:t xml:space="preserve">25 </w:t>
      </w:r>
      <w:r>
        <w:t>(02/16) En se conformant aux exigences de l’alinéa 19 de la présente clause, les roues de tout équipement de brossage potentiellement actionnées sur la dalle doivent être munies de pneus présentant une bande de roulement peu profonde, une faible pression de gonflement, et une largeur suffisante pour éviter d’endommager le béton.</w:t>
      </w:r>
    </w:p>
    <w:p w14:paraId="7EE07066" w14:textId="77777777" w:rsidR="00997CD9" w:rsidRDefault="00E24BE9" w:rsidP="009A1FDF">
      <w:pPr>
        <w:keepNext/>
        <w:keepLines/>
        <w:rPr>
          <w:b/>
          <w:bCs/>
        </w:rPr>
      </w:pPr>
      <w:r>
        <w:lastRenderedPageBreak/>
        <w:t xml:space="preserve">(02/16) </w:t>
      </w:r>
      <w:r>
        <w:rPr>
          <w:b/>
        </w:rPr>
        <w:t>Protection de la couche de surface après exposition des granulats</w:t>
      </w:r>
    </w:p>
    <w:p w14:paraId="0344F032" w14:textId="77777777" w:rsidR="00997CD9" w:rsidRDefault="00E24BE9" w:rsidP="00483A9E">
      <w:r>
        <w:rPr>
          <w:b/>
        </w:rPr>
        <w:t xml:space="preserve">26 </w:t>
      </w:r>
      <w:r>
        <w:t>(02/16) Dans l’heure suivant l’achèvement de l’exposition du granulat, la surface doit être humidifiée avec de l’eau.</w:t>
      </w:r>
    </w:p>
    <w:p w14:paraId="06BF5A73" w14:textId="77777777" w:rsidR="00997CD9" w:rsidRDefault="00E24BE9" w:rsidP="00483A9E">
      <w:r>
        <w:t>Un composé de durcissement doit être appliqué sur le granulat de la surface exposée de la dalle en conformité avec la clause 1027. Par temps humide, le produit de durcissement doit être appliqué dès que possible après la fin de la pluie. La surface peut alternativement être couverte par de la toile de jute, à condition que cette dernière soit maintenue dans un état humide en tout temps pendant la période de durcissement du béton.</w:t>
      </w:r>
    </w:p>
    <w:p w14:paraId="75FDAEAA" w14:textId="77777777" w:rsidR="00997CD9" w:rsidRDefault="00E24BE9" w:rsidP="009A1FDF">
      <w:pPr>
        <w:keepNext/>
        <w:keepLines/>
        <w:rPr>
          <w:b/>
          <w:bCs/>
        </w:rPr>
      </w:pPr>
      <w:r>
        <w:t xml:space="preserve">(02/16) </w:t>
      </w:r>
      <w:r>
        <w:rPr>
          <w:b/>
        </w:rPr>
        <w:t>Profondeur de macrotexture de la surface et mesures correctrices</w:t>
      </w:r>
    </w:p>
    <w:p w14:paraId="2022AC22" w14:textId="77777777" w:rsidR="00997CD9" w:rsidRDefault="00E24BE9" w:rsidP="00483A9E">
      <w:r>
        <w:rPr>
          <w:b/>
        </w:rPr>
        <w:t xml:space="preserve">27 </w:t>
      </w:r>
      <w:r>
        <w:t>(02/16) La profondeur de la texture de la surface sera déterminée par la technique volumétrique à la tâche conformément à la norme BS EN 13036-1. La profondeur de macrotexture moyenne de chaque section de 1 000 m de voie de chaussée, ou de chaque voie de chaussée de moins de 1 000 m, doit être conforme aux exigences de l’annexe 7/1 spécifique au contrat.</w:t>
      </w:r>
    </w:p>
    <w:p w14:paraId="6D324CC5" w14:textId="77777777" w:rsidR="00997CD9" w:rsidRDefault="00E24BE9" w:rsidP="00483A9E">
      <w:r>
        <w:t>Tout résultat individuel doit respecter les limites minimales et maximales de profondeur de macrotexture indiquées dans l’annexe 7/1 spécifique au contrat.</w:t>
      </w:r>
    </w:p>
    <w:p w14:paraId="3DB81927" w14:textId="77777777" w:rsidR="00997CD9" w:rsidRDefault="00E24BE9" w:rsidP="00483A9E">
      <w:r>
        <w:rPr>
          <w:b/>
        </w:rPr>
        <w:t xml:space="preserve">28 </w:t>
      </w:r>
      <w:r>
        <w:t>(02/16) Au cours du brossage, des mesures initiales et provisoires de vérification de la profondeur de macrotexture de la surface doivent être effectuées dès que l’on considère que l’exigence de la profondeur de texture a été atteinte. Cette procédure doit être répétée jusqu’à l’obtention de la profondeur de macrotexture spécifiée.</w:t>
      </w:r>
    </w:p>
    <w:p w14:paraId="5AA9C31C" w14:textId="77777777" w:rsidR="00997CD9" w:rsidRDefault="00E24BE9" w:rsidP="00483A9E">
      <w:r>
        <w:rPr>
          <w:b/>
        </w:rPr>
        <w:t xml:space="preserve">29 </w:t>
      </w:r>
      <w:r>
        <w:t>(02/16) S’il s’avère impossible d’atteindre le minimum de profondeur de macrotexture spécifié par une nouvelle exposition, l’entrepreneur doit traiter la surface conformément à la clause 1029 pour atteindre la profondeur de macrotexture spécifiée. Ce traitement ne doit pas être appliqué si le béton a moins de 28 jours et ne doit pas affecter les exigences énoncées aux sous-clauses 702.2 à 702.4 et 702.5 à 702.9.</w:t>
      </w:r>
    </w:p>
    <w:p w14:paraId="3DAEF020" w14:textId="77777777" w:rsidR="00997CD9" w:rsidRDefault="00E24BE9" w:rsidP="00483A9E">
      <w:r>
        <w:rPr>
          <w:b/>
        </w:rPr>
        <w:t xml:space="preserve">30 </w:t>
      </w:r>
      <w:r>
        <w:t>(02/16) L’incapacité d’atteindre une profondeur minimale de macrotexture satisfaisante par des moyens mécaniques donne lieu à la suppression de la totalité de l’épaisseur de la dalle dans la mesure nécessaire pour permettre la reconstitution d’une dalle conforme à la spécification. Lorsque la profondeur de macrotexture maximale est dépassée, des mesures correctives appropriées doivent être employées.</w:t>
      </w:r>
    </w:p>
    <w:p w14:paraId="7B3EC520" w14:textId="77777777" w:rsidR="00997CD9" w:rsidRDefault="00E24BE9" w:rsidP="009A1FDF">
      <w:pPr>
        <w:keepNext/>
        <w:keepLines/>
        <w:rPr>
          <w:b/>
          <w:bCs/>
        </w:rPr>
      </w:pPr>
      <w:r>
        <w:t xml:space="preserve">(02/16) </w:t>
      </w:r>
      <w:r>
        <w:rPr>
          <w:b/>
        </w:rPr>
        <w:t>Essais préliminaires</w:t>
      </w:r>
    </w:p>
    <w:p w14:paraId="321D6419" w14:textId="77777777" w:rsidR="00997CD9" w:rsidRDefault="00E24BE9" w:rsidP="00483A9E">
      <w:r>
        <w:rPr>
          <w:b/>
        </w:rPr>
        <w:t xml:space="preserve">31 </w:t>
      </w:r>
      <w:r>
        <w:t>(02/16) L’entrepreneur est tenu de conduire des essais préliminaires pour démontrer auprès de l’organisme de surveillance au plus tard un mois avant le début de la longueur d’essai mentionnée aux sous-clauses 37 à 39 de la présente clause l’adéquation des matériaux, des proportions de béton et des méthodes visant à obtenir la profondeur de macrotexture exigée à l’annexe 7/1 spécifique au contrat.</w:t>
      </w:r>
    </w:p>
    <w:p w14:paraId="2C95D625" w14:textId="77777777" w:rsidR="00997CD9" w:rsidRDefault="00E24BE9" w:rsidP="00483A9E">
      <w:r>
        <w:rPr>
          <w:b/>
        </w:rPr>
        <w:t xml:space="preserve">32 </w:t>
      </w:r>
      <w:r>
        <w:t xml:space="preserve">(02/16) Des panneaux d’essais préliminaires doivent être construits hors site, intégrant une surface supérieure de béton à granulat exposé analogue à celle </w:t>
      </w:r>
      <w:r>
        <w:lastRenderedPageBreak/>
        <w:t>prévue pour les ouvrages permanents. Ces panneaux doivent mesurer 20 m de long, plus de 100 mm de profondeur, et la largeur de dallage maximale prévue. Ils doivent être utilisés pour permettre à l’entrepreneur de déterminer le taux d’application requis du retardateur et la quantité de brossage nécessaire pour atteindre la profondeur de macrotexture spécifiée.</w:t>
      </w:r>
    </w:p>
    <w:p w14:paraId="0B4512BA" w14:textId="77777777" w:rsidR="00997CD9" w:rsidRDefault="00E24BE9" w:rsidP="00483A9E">
      <w:r>
        <w:rPr>
          <w:b/>
        </w:rPr>
        <w:t xml:space="preserve">33 </w:t>
      </w:r>
      <w:r>
        <w:t>(02/16) Les panneaux d’essai peuvent également être construits sur site, mais dans ce cas, ils ne pourront être intégrés aux ouvrages permanents que s’ils répondent à toutes les exigences de la spécification. À défaut, ils devront être retirés après utilisation.</w:t>
      </w:r>
    </w:p>
    <w:p w14:paraId="73EC0F68" w14:textId="77777777" w:rsidR="00997CD9" w:rsidRDefault="00E24BE9" w:rsidP="00483A9E">
      <w:r>
        <w:rPr>
          <w:b/>
        </w:rPr>
        <w:t xml:space="preserve">34 </w:t>
      </w:r>
      <w:r>
        <w:t>(02/16) La profondeur de macrotexture est déterminée par la technique volumétrique à la tâche à environ 2 m d’espacement le long d’une ligne diagonale à travers chaque panneau d’essai, conformément à la procédure décrite dans la norme BS EN 13036-1.</w:t>
      </w:r>
    </w:p>
    <w:p w14:paraId="4217FE92" w14:textId="77777777" w:rsidR="00997CD9" w:rsidRDefault="00E24BE9" w:rsidP="00483A9E">
      <w:r>
        <w:rPr>
          <w:b/>
        </w:rPr>
        <w:t xml:space="preserve">35 </w:t>
      </w:r>
      <w:r>
        <w:t>(02/16) La moyenne de chaque série de 10 mesures doit être prise comme la profondeur de macrotexture résultante à évaluer au regard de la spécification.</w:t>
      </w:r>
    </w:p>
    <w:p w14:paraId="2D8DEF32" w14:textId="77777777" w:rsidR="00997CD9" w:rsidRDefault="00E24BE9" w:rsidP="00483A9E">
      <w:r>
        <w:rPr>
          <w:b/>
        </w:rPr>
        <w:t xml:space="preserve">36 </w:t>
      </w:r>
      <w:r>
        <w:t>(02/16) Les matériaux, y compris tous les granulats, machines et équipements utilisés dans le cadre des essais préliminaires, doivent être équivalents à ceux utilisés pour la longueur d’essai.</w:t>
      </w:r>
    </w:p>
    <w:p w14:paraId="391E27EF" w14:textId="77777777" w:rsidR="00997CD9" w:rsidRDefault="00E24BE9" w:rsidP="009A1FDF">
      <w:pPr>
        <w:keepNext/>
        <w:keepLines/>
        <w:rPr>
          <w:b/>
          <w:bCs/>
        </w:rPr>
      </w:pPr>
      <w:r>
        <w:t xml:space="preserve">(02/16) </w:t>
      </w:r>
      <w:r>
        <w:rPr>
          <w:b/>
        </w:rPr>
        <w:t>Longueur d’essai</w:t>
      </w:r>
    </w:p>
    <w:p w14:paraId="54EEBC56" w14:textId="77777777" w:rsidR="00997CD9" w:rsidRDefault="00E24BE9" w:rsidP="00483A9E">
      <w:r>
        <w:rPr>
          <w:b/>
        </w:rPr>
        <w:t xml:space="preserve">37 </w:t>
      </w:r>
      <w:r>
        <w:t>(02/16) Outre les exigences de la clause 1028, la profondeur de macrotexture sera testée pour vérifier sa conformité aux sous-clauses 38 et 39 de la présente clause.</w:t>
      </w:r>
    </w:p>
    <w:p w14:paraId="65BC1824" w14:textId="77777777" w:rsidR="00997CD9" w:rsidRDefault="00E24BE9" w:rsidP="00483A9E">
      <w:r>
        <w:rPr>
          <w:b/>
        </w:rPr>
        <w:t xml:space="preserve">38 </w:t>
      </w:r>
      <w:r>
        <w:t>(02/16) La profondeur de macrotexture est évaluée par la technique volumétrique à la tâche tous les 50 m de la longueur d’essai et pour chaque voie, conformément à la procédure décrite dans la norme BS EN 13036-1.</w:t>
      </w:r>
    </w:p>
    <w:p w14:paraId="7BF7024E" w14:textId="77777777" w:rsidR="00997CD9" w:rsidRDefault="00E24BE9" w:rsidP="00483A9E">
      <w:r>
        <w:rPr>
          <w:b/>
        </w:rPr>
        <w:t xml:space="preserve">39 </w:t>
      </w:r>
      <w:r>
        <w:t>(02/16) Au cours de la construction de la longueur d’essai, des contrôles par sondage seront effectués dès que l’on considère que l’exigence de la profondeur de macrotexture a été atteinte. Si la profondeur de texture doit être jugée insuffisante, il convient de procéder à une nouvelle exposition du granulat jusqu’à l’obtention de la profondeur de macrotexture spécifiée. Si la profondeur de macrotexture n’est pas obtenue et que l’essai était destiné à intégrer la surface de roulement des ouvrages permanents, les mesures correctives décrites aux sous-clauses 29 et 30 de la présente clause s’appliquent.</w:t>
      </w:r>
    </w:p>
    <w:p w14:paraId="4E205363" w14:textId="77777777" w:rsidR="00997CD9" w:rsidRDefault="00E24BE9" w:rsidP="009A1FDF">
      <w:pPr>
        <w:keepNext/>
        <w:keepLines/>
        <w:rPr>
          <w:b/>
          <w:bCs/>
        </w:rPr>
      </w:pPr>
      <w:r>
        <w:rPr>
          <w:b/>
        </w:rPr>
        <w:t xml:space="preserve">1045 </w:t>
      </w:r>
      <w:r>
        <w:t xml:space="preserve">(02/16) </w:t>
      </w:r>
      <w:r>
        <w:rPr>
          <w:b/>
        </w:rPr>
        <w:t>Conditions météorologiques pour la pose de matériaux cimentaires</w:t>
      </w:r>
    </w:p>
    <w:p w14:paraId="492BC9EA" w14:textId="77777777" w:rsidR="00997CD9" w:rsidRDefault="00E24BE9" w:rsidP="00483A9E">
      <w:r>
        <w:rPr>
          <w:b/>
        </w:rPr>
        <w:t xml:space="preserve">1 </w:t>
      </w:r>
      <w:r>
        <w:t>(01/20) Aucun matériau de chaussée à l’état gelé ne doit être intégré aux ouvrages.</w:t>
      </w:r>
    </w:p>
    <w:p w14:paraId="2FEE04C1" w14:textId="77777777" w:rsidR="00997CD9" w:rsidRDefault="00E24BE9" w:rsidP="00483A9E">
      <w:r>
        <w:t>2 (02/16) Les matériaux de chaussée ne doivent pas être posés sur une surface gelée ou recouverte de glace.</w:t>
      </w:r>
    </w:p>
    <w:p w14:paraId="5939256C" w14:textId="77777777" w:rsidR="00997CD9" w:rsidRDefault="00E24BE9" w:rsidP="00483A9E">
      <w:r>
        <w:lastRenderedPageBreak/>
        <w:t>3 (01/20) La température du béton sur toute couche de revêtement doit être supérieure à 5 °C au point de livraison.</w:t>
      </w:r>
    </w:p>
    <w:p w14:paraId="005D7AC1" w14:textId="77777777" w:rsidR="00997CD9" w:rsidRDefault="00E24BE9" w:rsidP="00483A9E">
      <w:r>
        <w:t>Ces matériaux ne doivent pas être posés à une température ambiante inférieure à 3 °C, et la pose ne doit pas être reprise jusqu’à ce que la température soit en hausse et atteigne cette valeur, sauf si toutes les surfaces des dalles de béton sont protégées par des couvertures d’isolation thermique posées immédiatement après la pose et la finition du béton. L’isolant doit être placé avant que la température de la surface du béton ne soit inférieure à 2 ºC. Il doit être conservé pendant au moins trois jours ou jusqu’à ce que le béton soit réputé avoir atteint 50 % du seuil spécifié 5 N/mm</w:t>
      </w:r>
      <w:r>
        <w:rPr>
          <w:vertAlign w:val="superscript"/>
        </w:rPr>
        <w:t>2</w:t>
      </w:r>
      <w:r>
        <w:t xml:space="preserve"> de résistance à la compression sur la base d’essais sur des échantillons durcis adjacents au béton posé, à condition que la température de l’air soit supérieure à 0 ºC et qu’elle augmente à ce moment-là. Les couvertures d’isolation thermique seront des bâches en mousse de polyéthylène cellulaire, d’un minimum de 10 mm d’épaisseur avec une valeur «U» de 4 watts/m °C (ou une valeur K de 0,04 watt/m Kelvin) ou en tout matériau approprié avec une conductivité thermique équivalente ou inférieure. Ils doivent être suffisamment robustes et capables de rester en place malgré le vent et les conditions météorologiques en présence pendant le délai de durcissement nécessaire.</w:t>
      </w:r>
    </w:p>
    <w:p w14:paraId="1D3ADB6A" w14:textId="77777777" w:rsidR="00997CD9" w:rsidRDefault="00E24BE9" w:rsidP="00483A9E">
      <w:pPr>
        <w:rPr>
          <w:b/>
          <w:bCs/>
        </w:rPr>
      </w:pPr>
      <w:r>
        <w:rPr>
          <w:b/>
        </w:rPr>
        <w:t xml:space="preserve">1046 à 1047 </w:t>
      </w:r>
      <w:r>
        <w:t xml:space="preserve">(02/16) </w:t>
      </w:r>
      <w:r>
        <w:rPr>
          <w:b/>
        </w:rPr>
        <w:t>Non utilisé</w:t>
      </w:r>
    </w:p>
    <w:p w14:paraId="760025CE" w14:textId="77777777" w:rsidR="00997CD9" w:rsidRDefault="00E24BE9" w:rsidP="009A1FDF">
      <w:pPr>
        <w:keepNext/>
        <w:keepLines/>
        <w:rPr>
          <w:b/>
          <w:bCs/>
        </w:rPr>
      </w:pPr>
      <w:r>
        <w:rPr>
          <w:b/>
        </w:rPr>
        <w:t xml:space="preserve">1048 </w:t>
      </w:r>
      <w:r>
        <w:t xml:space="preserve">(02/16) </w:t>
      </w:r>
      <w:r>
        <w:rPr>
          <w:b/>
        </w:rPr>
        <w:t>Utilisation des surfaces par la circulation et la machine de construction</w:t>
      </w:r>
    </w:p>
    <w:p w14:paraId="7EB7562E" w14:textId="77777777" w:rsidR="00997CD9" w:rsidRDefault="00E24BE9" w:rsidP="00483A9E">
      <w:r>
        <w:rPr>
          <w:b/>
        </w:rPr>
        <w:t xml:space="preserve">1 </w:t>
      </w:r>
      <w:r>
        <w:t>(02/16) Les machines de construction et la circulation sur les revêtements en construction doivent être adaptées par rapport au matériau, à l’état et à l’épaisseur des voies qu’il traverse de sorte qu’aucun dommage ne soit causé à la fondation ou aux voies de la chaussée déjà construites. Les roues ou les chenilles de l’engin qui se déplace sur les différentes couches de revêtement doivent être exemptes de matériaux néfastes.</w:t>
      </w:r>
    </w:p>
    <w:p w14:paraId="5A7216C6" w14:textId="77777777" w:rsidR="00997CD9" w:rsidRDefault="00E24BE9" w:rsidP="00483A9E">
      <w:r>
        <w:t>2 (02/16) Les dalles de béton peuvent être ouvertes à la circulation lorsque le cube de résistance à la compression est évalué à 25 N/mm</w:t>
      </w:r>
      <w:r>
        <w:rPr>
          <w:vertAlign w:val="superscript"/>
        </w:rPr>
        <w:t>2</w:t>
      </w:r>
      <w:r>
        <w:t xml:space="preserve"> pour les dalles de surface de la chaussée, ou à 20 N/mm</w:t>
      </w:r>
      <w:r>
        <w:rPr>
          <w:vertAlign w:val="superscript"/>
        </w:rPr>
        <w:t>2</w:t>
      </w:r>
      <w:r>
        <w:t xml:space="preserve"> pour les bases avec revêtement bitumineux. La méthode d’évaluation du moment où cette force est atteinte doit être tel que décrit dans la clause 1004.</w:t>
      </w:r>
    </w:p>
    <w:p w14:paraId="65E091B4" w14:textId="77777777" w:rsidR="00997CD9" w:rsidRDefault="00E24BE9" w:rsidP="00483A9E">
      <w:r>
        <w:rPr>
          <w:b/>
        </w:rPr>
        <w:t xml:space="preserve">3 </w:t>
      </w:r>
      <w:r>
        <w:t>(02/16) En l’absence de données de test prouvant la conformité avec la sous-clause 2 de la présente clause, aucun véhicule avec une charge à l’essieu supérieure à 2 tonnes ne doit circuler sur des dalles de béton dans un délai de 14 jours après la coulée du béton.</w:t>
      </w:r>
    </w:p>
    <w:p w14:paraId="7342962E" w14:textId="77777777" w:rsidR="00997CD9" w:rsidRDefault="00E24BE9" w:rsidP="00483A9E">
      <w:r>
        <w:t>Pendant 7 jours, les véhicules équipés de pneus en caoutchouc avec une charge à l’essieu de moins de 2 tonnes, des jantes ou des chenilles de machine de bétonnage doivent circuler uniquement sur les parties adaptées des chaussées nouvellement construites. Les délais ci-dessus avant l’ouverture du revêtement à la circulation seront prolongés si la force de résistance de cube de 7 jours est inférieure à celle requise dans la spécification. Ces délais seront prolongés d’un jour pour chaque nuit à laquelle la température de la couche tombe à 0 °C ou moins.</w:t>
      </w:r>
    </w:p>
    <w:p w14:paraId="5C886336" w14:textId="77777777" w:rsidR="00997CD9" w:rsidRDefault="00E24BE9" w:rsidP="009A1FDF">
      <w:pPr>
        <w:keepNext/>
        <w:keepLines/>
        <w:rPr>
          <w:b/>
          <w:bCs/>
        </w:rPr>
      </w:pPr>
      <w:r>
        <w:rPr>
          <w:b/>
        </w:rPr>
        <w:lastRenderedPageBreak/>
        <w:t xml:space="preserve">1049 à 1050 </w:t>
      </w:r>
      <w:r>
        <w:t xml:space="preserve">(01/20) </w:t>
      </w:r>
      <w:r>
        <w:rPr>
          <w:b/>
        </w:rPr>
        <w:t>Non utilisé</w:t>
      </w:r>
    </w:p>
    <w:p w14:paraId="7752FC3C" w14:textId="77777777" w:rsidR="00997CD9" w:rsidRDefault="00E24BE9" w:rsidP="00483A9E">
      <w:pPr>
        <w:rPr>
          <w:b/>
          <w:bCs/>
        </w:rPr>
      </w:pPr>
      <w:r>
        <w:t xml:space="preserve">(01/20) </w:t>
      </w:r>
      <w:r>
        <w:rPr>
          <w:b/>
        </w:rPr>
        <w:t>Mélanges de béton compacté au rouleau</w:t>
      </w:r>
    </w:p>
    <w:p w14:paraId="45A38009" w14:textId="77777777" w:rsidR="00997CD9" w:rsidRDefault="00E24BE9" w:rsidP="009A1FDF">
      <w:pPr>
        <w:keepNext/>
        <w:keepLines/>
        <w:rPr>
          <w:b/>
          <w:bCs/>
        </w:rPr>
      </w:pPr>
      <w:r>
        <w:rPr>
          <w:b/>
        </w:rPr>
        <w:t xml:space="preserve">1051 </w:t>
      </w:r>
      <w:r>
        <w:t xml:space="preserve">(01/20) </w:t>
      </w:r>
      <w:r>
        <w:rPr>
          <w:b/>
        </w:rPr>
        <w:t>Exigences générales pour les mélanges compactés au rouleau</w:t>
      </w:r>
    </w:p>
    <w:p w14:paraId="2C73A506" w14:textId="77777777" w:rsidR="00997CD9" w:rsidRDefault="00E24BE9" w:rsidP="00483A9E">
      <w:r>
        <w:rPr>
          <w:b/>
        </w:rPr>
        <w:t xml:space="preserve">1 </w:t>
      </w:r>
      <w:r>
        <w:t>(01/20) Le béton compacté au rouleau (BCR) doit être produit, construit et testé conformément aux clauses 1051 à 1060. Sauf indication contraire aux clauses 1051 à 1060, les ouvrages doivent être conformes aux exigences de la présente série.</w:t>
      </w:r>
    </w:p>
    <w:p w14:paraId="6B8EA328" w14:textId="77777777" w:rsidR="00997CD9" w:rsidRDefault="00E24BE9" w:rsidP="009A1FDF">
      <w:pPr>
        <w:keepNext/>
        <w:keepLines/>
      </w:pPr>
      <w:r>
        <w:t>2 (01/20) Les termes figurant ci-dessous s’appliquent aux clauses des RCC de la présente spécification:</w:t>
      </w:r>
    </w:p>
    <w:p w14:paraId="5A16166A" w14:textId="77777777" w:rsidR="00997CD9" w:rsidRDefault="00E24BE9" w:rsidP="00483A9E">
      <w:r>
        <w:t>BRC Béton compacté au rouleau</w:t>
      </w:r>
    </w:p>
    <w:p w14:paraId="1C66B51B" w14:textId="77777777" w:rsidR="00997CD9" w:rsidRDefault="00E24BE9" w:rsidP="00483A9E">
      <w:r>
        <w:t>CV Cendres volantes (également dénommées «cendres de combustibles pulvérisées»)</w:t>
      </w:r>
    </w:p>
    <w:p w14:paraId="2B3E830F" w14:textId="77777777" w:rsidR="00997CD9" w:rsidRDefault="00E24BE9" w:rsidP="00483A9E">
      <w:r>
        <w:t>Gvxx Catégorie d’expansion volumétrique</w:t>
      </w:r>
    </w:p>
    <w:p w14:paraId="18369D69" w14:textId="77777777" w:rsidR="00997CD9" w:rsidRDefault="00E24BE9" w:rsidP="00483A9E">
      <w:r>
        <w:t>IBI Indice de portance immédiate</w:t>
      </w:r>
    </w:p>
    <w:p w14:paraId="02417926" w14:textId="77777777" w:rsidR="00997CD9" w:rsidRDefault="00E24BE9" w:rsidP="00483A9E">
      <w:r>
        <w:t>Immxx Catégorie d’immersion</w:t>
      </w:r>
    </w:p>
    <w:p w14:paraId="24D15C88" w14:textId="77777777" w:rsidR="00997CD9" w:rsidRDefault="00E24BE9" w:rsidP="00483A9E">
      <w:r>
        <w:t>IBIxx Catégorie Indice de portance immédiate</w:t>
      </w:r>
    </w:p>
    <w:p w14:paraId="0ED789F4" w14:textId="77777777" w:rsidR="00997CD9" w:rsidRPr="00483A9E" w:rsidRDefault="00E24BE9" w:rsidP="00483A9E">
      <w:r>
        <w:t>LA Coefficient de Los Angeles</w:t>
      </w:r>
    </w:p>
    <w:p w14:paraId="7DD41720" w14:textId="77777777" w:rsidR="00997CD9" w:rsidRPr="00483A9E" w:rsidRDefault="00E24BE9" w:rsidP="00483A9E">
      <w:r>
        <w:t>AE Aucune exigence</w:t>
      </w:r>
    </w:p>
    <w:p w14:paraId="4C881D63" w14:textId="77777777" w:rsidR="00997CD9" w:rsidRDefault="00E24BE9" w:rsidP="00483A9E">
      <w:r>
        <w:t>OWC Teneur en eau optimale</w:t>
      </w:r>
    </w:p>
    <w:p w14:paraId="1CDC350F" w14:textId="77777777" w:rsidR="00997CD9" w:rsidRDefault="00E24BE9" w:rsidP="00483A9E">
      <w:r>
        <w:t>PTR Rouleau à roue pneumatique</w:t>
      </w:r>
    </w:p>
    <w:p w14:paraId="46EC4EF9" w14:textId="77777777" w:rsidR="00997CD9" w:rsidRDefault="00E24BE9" w:rsidP="00483A9E">
      <w:r>
        <w:rPr>
          <w:i/>
        </w:rPr>
        <w:t>Rc</w:t>
      </w:r>
      <w:r>
        <w:t xml:space="preserve"> Résistance à la compression t Temps (heures) à température constante dans la définition de la maturité pour calculer la période de construction</w:t>
      </w:r>
    </w:p>
    <w:p w14:paraId="729E8E15" w14:textId="77777777" w:rsidR="00997CD9" w:rsidRDefault="00E24BE9" w:rsidP="00483A9E">
      <w:r>
        <w:t>T ºC Température ambiante dans la définition de la maturité pour calculer la période de construction</w:t>
      </w:r>
    </w:p>
    <w:p w14:paraId="47BD9D7C" w14:textId="77777777" w:rsidR="00997CD9" w:rsidRDefault="00E24BE9" w:rsidP="00483A9E">
      <w:r>
        <w:t>3 (01/20) La classe de résistance pour le BCR doit être une force moyenne minimale C40/50 conformément aux sous-clauses 1059.9 à 1059.13.</w:t>
      </w:r>
    </w:p>
    <w:p w14:paraId="504F8094" w14:textId="77777777" w:rsidR="00997CD9" w:rsidRDefault="00E24BE9" w:rsidP="00483A9E">
      <w:r>
        <w:t>4 (01/20) Le RCC doit être testé conformément à l’annexe 1/5 spécifique au contrant, clause 1059 et les méthodes d’essai spécifiées dans les clauses suivantes.</w:t>
      </w:r>
    </w:p>
    <w:p w14:paraId="15048223" w14:textId="77777777" w:rsidR="00997CD9" w:rsidRDefault="00E24BE9" w:rsidP="009A1FDF">
      <w:pPr>
        <w:keepNext/>
        <w:keepLines/>
      </w:pPr>
      <w:r>
        <w:t>5 (01/20) Avant le début des ouvrages, l’entrepreneur doit présenter une déclaration à l’organisme de surveillance comprenant:</w:t>
      </w:r>
    </w:p>
    <w:p w14:paraId="6901406B" w14:textId="77777777" w:rsidR="00997CD9" w:rsidRDefault="00E24BE9" w:rsidP="00483A9E">
      <w:r>
        <w:t>(i) Les informations détaillées dans la clause «Désignation et description» de la norme BS EN pour le RCC spécifié, confirmant le respect des exigences de la présente série et à l’annexe 7/1 spécifique au contrat;</w:t>
      </w:r>
    </w:p>
    <w:p w14:paraId="7011428D" w14:textId="77777777" w:rsidR="00997CD9" w:rsidRDefault="00E24BE9" w:rsidP="00483A9E">
      <w:r>
        <w:t>(ii) Les proportions cibles de constituants, y compris la teneur optimale en humidité;</w:t>
      </w:r>
    </w:p>
    <w:p w14:paraId="61331AD3" w14:textId="77777777" w:rsidR="00997CD9" w:rsidRDefault="00E24BE9" w:rsidP="00483A9E">
      <w:r>
        <w:t>(iii) Les détails et résultats de la conception du mélange, conformément à la clause 1060;</w:t>
      </w:r>
    </w:p>
    <w:p w14:paraId="0098F762" w14:textId="77777777" w:rsidR="00997CD9" w:rsidRDefault="00E24BE9" w:rsidP="00483A9E">
      <w:r>
        <w:lastRenderedPageBreak/>
        <w:t>(iv) La déclaration de méthode pour la longueur d’essai et les ouvrages principaux, conformément à la clause 1056.</w:t>
      </w:r>
    </w:p>
    <w:p w14:paraId="07571F34" w14:textId="77777777" w:rsidR="00997CD9" w:rsidRDefault="00E24BE9" w:rsidP="009A1FDF">
      <w:pPr>
        <w:keepNext/>
        <w:keepLines/>
        <w:rPr>
          <w:b/>
          <w:bCs/>
        </w:rPr>
      </w:pPr>
      <w:r>
        <w:rPr>
          <w:b/>
        </w:rPr>
        <w:t xml:space="preserve">1052 </w:t>
      </w:r>
      <w:r>
        <w:t xml:space="preserve">(01/20) </w:t>
      </w:r>
      <w:r>
        <w:rPr>
          <w:b/>
        </w:rPr>
        <w:t>Constituants BCR</w:t>
      </w:r>
    </w:p>
    <w:p w14:paraId="3454D500" w14:textId="77777777" w:rsidR="00997CD9" w:rsidRDefault="00E24BE9" w:rsidP="009A1FDF">
      <w:pPr>
        <w:keepNext/>
        <w:keepLines/>
        <w:rPr>
          <w:b/>
          <w:bCs/>
        </w:rPr>
      </w:pPr>
      <w:r>
        <w:t xml:space="preserve">(01/20) </w:t>
      </w:r>
      <w:r>
        <w:rPr>
          <w:b/>
        </w:rPr>
        <w:t>Ciment et mélanges</w:t>
      </w:r>
    </w:p>
    <w:p w14:paraId="357C2E70" w14:textId="77777777" w:rsidR="00997CD9" w:rsidRDefault="00E24BE9" w:rsidP="00483A9E">
      <w:r>
        <w:rPr>
          <w:b/>
        </w:rPr>
        <w:t xml:space="preserve">1 </w:t>
      </w:r>
      <w:r>
        <w:t>(01/20) Le ciment et les combinaisons autorisées ainsi que la teneur minimale en ciment ou la teneur minimale en ciment requise sont indiqués dans le tableau 10/13. Les proportions du mélange de BCR utilisé pour la production doivent reposer sur une procédure de conception de mélange en laboratoire conformément à la clause 1060.</w:t>
      </w:r>
    </w:p>
    <w:p w14:paraId="780E612D" w14:textId="77777777" w:rsidR="00997CD9" w:rsidRDefault="00E24BE9" w:rsidP="009A1FDF">
      <w:pPr>
        <w:keepNext/>
        <w:keepLines/>
        <w:rPr>
          <w:b/>
          <w:bCs/>
        </w:rPr>
      </w:pPr>
      <w:r>
        <w:rPr>
          <w:b/>
        </w:rPr>
        <w:t xml:space="preserve">TABLEAU 10/13: </w:t>
      </w:r>
      <w:r>
        <w:t xml:space="preserve">(01/20) </w:t>
      </w:r>
      <w:r>
        <w:rPr>
          <w:b/>
        </w:rPr>
        <w:t>Teneur minimale en ciment ou en combinaison pour le BCR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5429"/>
        <w:gridCol w:w="3587"/>
      </w:tblGrid>
      <w:tr w:rsidR="008228AA" w:rsidRPr="008228AA" w14:paraId="46BF9D28" w14:textId="77777777" w:rsidTr="008228AA">
        <w:trPr>
          <w:cantSplit/>
        </w:trPr>
        <w:tc>
          <w:tcPr>
            <w:tcW w:w="3011" w:type="pct"/>
            <w:shd w:val="clear" w:color="auto" w:fill="auto"/>
          </w:tcPr>
          <w:p w14:paraId="085E3ECB" w14:textId="77777777" w:rsidR="008228AA" w:rsidRPr="008228AA" w:rsidRDefault="008228AA" w:rsidP="008228AA">
            <w:pPr>
              <w:keepNext/>
              <w:keepLines/>
              <w:spacing w:after="0"/>
              <w:rPr>
                <w:b/>
                <w:bCs/>
                <w:sz w:val="20"/>
                <w:szCs w:val="20"/>
              </w:rPr>
            </w:pPr>
            <w:r>
              <w:rPr>
                <w:b/>
                <w:sz w:val="20"/>
              </w:rPr>
              <w:t>Ciment et mélanges</w:t>
            </w:r>
          </w:p>
        </w:tc>
        <w:tc>
          <w:tcPr>
            <w:tcW w:w="1989" w:type="pct"/>
            <w:shd w:val="clear" w:color="auto" w:fill="auto"/>
          </w:tcPr>
          <w:p w14:paraId="229B9C15" w14:textId="3F6261EE" w:rsidR="008228AA" w:rsidRPr="008228AA" w:rsidRDefault="008228AA" w:rsidP="008228AA">
            <w:pPr>
              <w:keepNext/>
              <w:keepLines/>
              <w:spacing w:after="0"/>
              <w:rPr>
                <w:b/>
                <w:bCs/>
                <w:sz w:val="20"/>
                <w:szCs w:val="20"/>
              </w:rPr>
            </w:pPr>
            <w:r>
              <w:rPr>
                <w:b/>
                <w:sz w:val="20"/>
              </w:rPr>
              <w:t>Teneur minimale en ciment ou en combinaison</w:t>
            </w:r>
          </w:p>
        </w:tc>
      </w:tr>
      <w:tr w:rsidR="008228AA" w:rsidRPr="008228AA" w14:paraId="73D97E36" w14:textId="77777777" w:rsidTr="008228AA">
        <w:trPr>
          <w:cantSplit/>
        </w:trPr>
        <w:tc>
          <w:tcPr>
            <w:tcW w:w="3011" w:type="pct"/>
            <w:shd w:val="clear" w:color="auto" w:fill="auto"/>
          </w:tcPr>
          <w:p w14:paraId="3FFCE4F8" w14:textId="77777777" w:rsidR="008228AA" w:rsidRPr="008228AA" w:rsidRDefault="008228AA" w:rsidP="008228AA">
            <w:pPr>
              <w:spacing w:after="0"/>
              <w:rPr>
                <w:sz w:val="20"/>
                <w:szCs w:val="20"/>
              </w:rPr>
            </w:pPr>
            <w:r>
              <w:rPr>
                <w:sz w:val="20"/>
              </w:rPr>
              <w:t>(a) Ciment Portland CEM I conforme à la norme BS EN 197-1</w:t>
            </w:r>
          </w:p>
        </w:tc>
        <w:tc>
          <w:tcPr>
            <w:tcW w:w="1989" w:type="pct"/>
            <w:shd w:val="clear" w:color="auto" w:fill="auto"/>
          </w:tcPr>
          <w:p w14:paraId="63E8C4F9" w14:textId="77777777" w:rsidR="008228AA" w:rsidRPr="008228AA" w:rsidRDefault="008228AA" w:rsidP="008228AA">
            <w:pPr>
              <w:spacing w:after="0"/>
              <w:rPr>
                <w:sz w:val="20"/>
                <w:szCs w:val="20"/>
              </w:rPr>
            </w:pPr>
            <w:r>
              <w:rPr>
                <w:sz w:val="20"/>
              </w:rPr>
              <w:t>270 kg/m</w:t>
            </w:r>
            <w:r>
              <w:rPr>
                <w:sz w:val="20"/>
                <w:vertAlign w:val="superscript"/>
              </w:rPr>
              <w:t>3</w:t>
            </w:r>
          </w:p>
        </w:tc>
      </w:tr>
      <w:tr w:rsidR="008228AA" w:rsidRPr="008228AA" w14:paraId="79FB0FAA" w14:textId="77777777" w:rsidTr="008228AA">
        <w:trPr>
          <w:cantSplit/>
        </w:trPr>
        <w:tc>
          <w:tcPr>
            <w:tcW w:w="3011" w:type="pct"/>
            <w:shd w:val="clear" w:color="auto" w:fill="auto"/>
          </w:tcPr>
          <w:p w14:paraId="79CBE42F" w14:textId="77777777" w:rsidR="008228AA" w:rsidRDefault="008228AA" w:rsidP="008228AA">
            <w:pPr>
              <w:spacing w:after="0"/>
              <w:rPr>
                <w:sz w:val="20"/>
                <w:szCs w:val="20"/>
              </w:rPr>
            </w:pPr>
            <w:r>
              <w:rPr>
                <w:sz w:val="20"/>
              </w:rPr>
              <w:t>(b) Ciment Portland au laitier CEM II/A-S et CEM II/B-S conforme à la norme BS EN 197-1</w:t>
            </w:r>
          </w:p>
          <w:p w14:paraId="2ACBAF20" w14:textId="77777777" w:rsidR="00351883" w:rsidRPr="008228AA" w:rsidRDefault="00351883" w:rsidP="008228AA">
            <w:pPr>
              <w:spacing w:after="0"/>
              <w:rPr>
                <w:sz w:val="20"/>
                <w:szCs w:val="20"/>
              </w:rPr>
            </w:pPr>
          </w:p>
          <w:p w14:paraId="1DFDE7F8" w14:textId="77777777" w:rsidR="008228AA" w:rsidRDefault="008228AA" w:rsidP="008228AA">
            <w:pPr>
              <w:spacing w:after="0"/>
              <w:rPr>
                <w:sz w:val="20"/>
                <w:szCs w:val="20"/>
              </w:rPr>
            </w:pPr>
            <w:r>
              <w:rPr>
                <w:sz w:val="20"/>
              </w:rPr>
              <w:t>(d) Ciment Portland aux cendres volantes CEM II/A-V et CEM II/B-V conforme à la norme BS EN 197-1</w:t>
            </w:r>
          </w:p>
          <w:p w14:paraId="630A23EF" w14:textId="77777777" w:rsidR="00351883" w:rsidRPr="008228AA" w:rsidRDefault="00351883" w:rsidP="008228AA">
            <w:pPr>
              <w:spacing w:after="0"/>
              <w:rPr>
                <w:sz w:val="20"/>
                <w:szCs w:val="20"/>
              </w:rPr>
            </w:pPr>
          </w:p>
          <w:p w14:paraId="30B8E98A" w14:textId="77777777" w:rsidR="008228AA" w:rsidRDefault="008228AA" w:rsidP="008228AA">
            <w:pPr>
              <w:spacing w:after="0"/>
              <w:rPr>
                <w:sz w:val="20"/>
                <w:szCs w:val="20"/>
              </w:rPr>
            </w:pPr>
            <w:r>
              <w:rPr>
                <w:sz w:val="20"/>
              </w:rPr>
              <w:t>(e) Ciment pouzzolanique CEM IV/A (V) conforme à la norme BS EN 197-1</w:t>
            </w:r>
          </w:p>
          <w:p w14:paraId="17116257" w14:textId="77777777" w:rsidR="00351883" w:rsidRPr="008228AA" w:rsidRDefault="00351883" w:rsidP="008228AA">
            <w:pPr>
              <w:spacing w:after="0"/>
              <w:rPr>
                <w:sz w:val="20"/>
                <w:szCs w:val="20"/>
              </w:rPr>
            </w:pPr>
          </w:p>
          <w:p w14:paraId="40E421CF" w14:textId="77777777" w:rsidR="008228AA" w:rsidRPr="008228AA" w:rsidRDefault="008228AA" w:rsidP="008228AA">
            <w:pPr>
              <w:spacing w:after="0"/>
              <w:rPr>
                <w:sz w:val="20"/>
                <w:szCs w:val="20"/>
              </w:rPr>
            </w:pPr>
            <w:r>
              <w:rPr>
                <w:sz w:val="20"/>
              </w:rPr>
              <w:t xml:space="preserve">Voir la REMARQUE 1 </w:t>
            </w:r>
          </w:p>
        </w:tc>
        <w:tc>
          <w:tcPr>
            <w:tcW w:w="1989" w:type="pct"/>
            <w:shd w:val="clear" w:color="auto" w:fill="auto"/>
          </w:tcPr>
          <w:p w14:paraId="0AF1D167" w14:textId="77777777" w:rsidR="008228AA" w:rsidRPr="008228AA" w:rsidRDefault="008228AA" w:rsidP="008228AA">
            <w:pPr>
              <w:spacing w:after="0"/>
              <w:rPr>
                <w:sz w:val="20"/>
                <w:szCs w:val="20"/>
              </w:rPr>
            </w:pPr>
            <w:r>
              <w:rPr>
                <w:sz w:val="20"/>
              </w:rPr>
              <w:t>270 kg/m</w:t>
            </w:r>
            <w:r>
              <w:rPr>
                <w:sz w:val="20"/>
                <w:vertAlign w:val="superscript"/>
              </w:rPr>
              <w:t>3</w:t>
            </w:r>
          </w:p>
        </w:tc>
      </w:tr>
      <w:tr w:rsidR="008228AA" w:rsidRPr="008228AA" w14:paraId="285C6256" w14:textId="77777777" w:rsidTr="008228AA">
        <w:trPr>
          <w:cantSplit/>
        </w:trPr>
        <w:tc>
          <w:tcPr>
            <w:tcW w:w="3011" w:type="pct"/>
            <w:shd w:val="clear" w:color="auto" w:fill="auto"/>
          </w:tcPr>
          <w:p w14:paraId="2F94F641" w14:textId="77777777" w:rsidR="008228AA" w:rsidRPr="008228AA" w:rsidRDefault="008228AA" w:rsidP="008228AA">
            <w:pPr>
              <w:spacing w:after="0"/>
              <w:rPr>
                <w:sz w:val="20"/>
                <w:szCs w:val="20"/>
              </w:rPr>
            </w:pPr>
            <w:r>
              <w:rPr>
                <w:sz w:val="20"/>
              </w:rPr>
              <w:t>(f) Une combinaison BS 8500-2 de ciment Portland CEM I conforme à la norme BS EN 197-1 avec au plus 35 % de cendres volantes pour une utilisation en tant que composant de ciment dans le béton structurel conforme à la norme BS EN 450-1 (VOIR REMARQUE 2)</w:t>
            </w:r>
          </w:p>
        </w:tc>
        <w:tc>
          <w:tcPr>
            <w:tcW w:w="1989" w:type="pct"/>
            <w:shd w:val="clear" w:color="auto" w:fill="auto"/>
          </w:tcPr>
          <w:p w14:paraId="00B7DB15" w14:textId="77777777" w:rsidR="008228AA" w:rsidRPr="008228AA" w:rsidRDefault="008228AA" w:rsidP="008228AA">
            <w:pPr>
              <w:spacing w:after="0"/>
              <w:rPr>
                <w:sz w:val="20"/>
                <w:szCs w:val="20"/>
              </w:rPr>
            </w:pPr>
            <w:r>
              <w:rPr>
                <w:sz w:val="20"/>
              </w:rPr>
              <w:t>270 kg/m</w:t>
            </w:r>
            <w:r>
              <w:rPr>
                <w:sz w:val="20"/>
                <w:vertAlign w:val="superscript"/>
              </w:rPr>
              <w:t>3</w:t>
            </w:r>
          </w:p>
        </w:tc>
      </w:tr>
    </w:tbl>
    <w:p w14:paraId="20F2F02E" w14:textId="77777777" w:rsidR="00E453F6" w:rsidRDefault="00E453F6" w:rsidP="00483A9E">
      <w:pPr>
        <w:rPr>
          <w:b/>
          <w:bCs/>
        </w:rPr>
      </w:pPr>
    </w:p>
    <w:p w14:paraId="22F4D29B" w14:textId="77777777" w:rsidR="00997CD9" w:rsidRDefault="00E24BE9" w:rsidP="009A1FDF">
      <w:pPr>
        <w:keepNext/>
        <w:keepLines/>
      </w:pPr>
      <w:r>
        <w:t>REMARQUE 1:</w:t>
      </w:r>
    </w:p>
    <w:p w14:paraId="49DBAA07" w14:textId="77777777" w:rsidR="008228AA" w:rsidRDefault="00E24BE9" w:rsidP="00483A9E">
      <w:r>
        <w:t>CEM II/AV a une teneur maximale en cendres volantes siliceuses de 20 %</w:t>
      </w:r>
    </w:p>
    <w:p w14:paraId="1D2494E1" w14:textId="77777777" w:rsidR="008228AA" w:rsidRDefault="00E24BE9" w:rsidP="00483A9E">
      <w:r>
        <w:t>CEM II/BV a une teneur maximale en cendres volantes siliceuses de 35 %</w:t>
      </w:r>
    </w:p>
    <w:p w14:paraId="25403923" w14:textId="2ED2D704" w:rsidR="00D731D2" w:rsidRDefault="00E24BE9" w:rsidP="00483A9E">
      <w:r>
        <w:t>CEM IV/A (V) a une teneur maximale en cendres volantes siliceuses de 35 %</w:t>
      </w:r>
    </w:p>
    <w:p w14:paraId="2BDCA95D" w14:textId="77777777" w:rsidR="00D731D2" w:rsidRDefault="00E24BE9" w:rsidP="009A1FDF">
      <w:pPr>
        <w:keepNext/>
        <w:keepLines/>
      </w:pPr>
      <w:r>
        <w:t xml:space="preserve">REMARQUE 2: </w:t>
      </w:r>
    </w:p>
    <w:p w14:paraId="4B5A30B9" w14:textId="77777777" w:rsidR="00997CD9" w:rsidRDefault="00E24BE9" w:rsidP="00483A9E">
      <w:r>
        <w:t>Les cendres volantes siliceuses conformes à la norme EN 14227-4 peuvent être utilisées si elles répondent aux exigences de résistance à la compression BS 8500-2:2015, Annexe A.</w:t>
      </w:r>
    </w:p>
    <w:p w14:paraId="5E0BFE2D" w14:textId="77777777" w:rsidR="00997CD9" w:rsidRDefault="00E24BE9" w:rsidP="00483A9E">
      <w:r>
        <w:t xml:space="preserve">Pour les matériaux devant respecter les normes BS EN 197-1 et/ou BS EN 450-1, l’entrepreneur doit soumettre les déclarations de performance des matériaux correspondantes à l’organisme de surveillance avant leur inclusion dans l’ouvrage. </w:t>
      </w:r>
      <w:r>
        <w:lastRenderedPageBreak/>
        <w:t>Les déclarations de performance doit démontrer que les matériaux répondent aux exigences de la spécification.</w:t>
      </w:r>
    </w:p>
    <w:p w14:paraId="0D22DD71" w14:textId="77777777" w:rsidR="00997CD9" w:rsidRDefault="00E24BE9" w:rsidP="009A1FDF">
      <w:pPr>
        <w:keepNext/>
        <w:keepLines/>
        <w:rPr>
          <w:b/>
          <w:bCs/>
        </w:rPr>
      </w:pPr>
      <w:r>
        <w:t xml:space="preserve">(01/20) </w:t>
      </w:r>
      <w:r>
        <w:rPr>
          <w:b/>
        </w:rPr>
        <w:t>Granulats</w:t>
      </w:r>
    </w:p>
    <w:p w14:paraId="0D95EA68" w14:textId="77777777" w:rsidR="00997CD9" w:rsidRDefault="00E24BE9" w:rsidP="00483A9E">
      <w:r>
        <w:rPr>
          <w:b/>
        </w:rPr>
        <w:t xml:space="preserve">2 </w:t>
      </w:r>
      <w:r>
        <w:t>(01/20) Les propriétés des granulats utilisés dans le BCR doivent être conformes à la norme BS EN 13242 et avoir les valeurssélectionnées déclarées établies au tableau 10/14. L’entrepreneur soumettra la déclaration de performance des granulats à l’organisme de surveillance avant l’incorporation de cet agrégat dans les ouvrages. La déclaration de performance doit démontrer que le granulat répond aux exigences de la spécification.</w:t>
      </w:r>
    </w:p>
    <w:p w14:paraId="4B4E4DA8" w14:textId="77777777" w:rsidR="00997CD9" w:rsidRDefault="00E24BE9" w:rsidP="009A1FDF">
      <w:pPr>
        <w:keepNext/>
        <w:keepLines/>
        <w:rPr>
          <w:b/>
          <w:bCs/>
        </w:rPr>
      </w:pPr>
      <w:r>
        <w:rPr>
          <w:b/>
        </w:rPr>
        <w:t xml:space="preserve">TABLEAU 10/14: </w:t>
      </w:r>
      <w:r>
        <w:t xml:space="preserve">(01/20) </w:t>
      </w:r>
      <w:r>
        <w:rPr>
          <w:b/>
        </w:rPr>
        <w:t>Exigences des granulats pour BCR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3596"/>
        <w:gridCol w:w="5420"/>
      </w:tblGrid>
      <w:tr w:rsidR="008228AA" w:rsidRPr="008228AA" w14:paraId="757EB7BE" w14:textId="77777777" w:rsidTr="008228AA">
        <w:tc>
          <w:tcPr>
            <w:tcW w:w="1994" w:type="pct"/>
            <w:shd w:val="clear" w:color="auto" w:fill="auto"/>
          </w:tcPr>
          <w:p w14:paraId="546EEA95" w14:textId="1B42CB68" w:rsidR="008228AA" w:rsidRPr="008228AA" w:rsidRDefault="008228AA" w:rsidP="008228AA">
            <w:pPr>
              <w:keepNext/>
              <w:keepLines/>
              <w:spacing w:after="0"/>
              <w:rPr>
                <w:b/>
                <w:bCs/>
                <w:sz w:val="20"/>
                <w:szCs w:val="20"/>
              </w:rPr>
            </w:pPr>
            <w:r>
              <w:rPr>
                <w:b/>
                <w:sz w:val="20"/>
              </w:rPr>
              <w:t>Référence</w:t>
            </w:r>
          </w:p>
        </w:tc>
        <w:tc>
          <w:tcPr>
            <w:tcW w:w="3006" w:type="pct"/>
            <w:shd w:val="clear" w:color="auto" w:fill="auto"/>
          </w:tcPr>
          <w:p w14:paraId="3E2A3D4E" w14:textId="4D39D0F5" w:rsidR="008228AA" w:rsidRPr="008228AA" w:rsidRDefault="008228AA" w:rsidP="008228AA">
            <w:pPr>
              <w:keepNext/>
              <w:keepLines/>
              <w:spacing w:after="0"/>
              <w:rPr>
                <w:b/>
                <w:bCs/>
                <w:sz w:val="20"/>
                <w:szCs w:val="20"/>
              </w:rPr>
            </w:pPr>
            <w:r>
              <w:rPr>
                <w:b/>
                <w:sz w:val="20"/>
              </w:rPr>
              <w:t>Valeurs Déclarées pour les propriétés des granulats</w:t>
            </w:r>
          </w:p>
        </w:tc>
      </w:tr>
      <w:tr w:rsidR="008228AA" w:rsidRPr="008228AA" w14:paraId="3D956CFC" w14:textId="77777777" w:rsidTr="008228AA">
        <w:tc>
          <w:tcPr>
            <w:tcW w:w="1994" w:type="pct"/>
            <w:shd w:val="clear" w:color="auto" w:fill="auto"/>
          </w:tcPr>
          <w:p w14:paraId="195BEF22" w14:textId="77777777" w:rsidR="008228AA" w:rsidRPr="008228AA" w:rsidRDefault="008228AA" w:rsidP="008228AA">
            <w:pPr>
              <w:spacing w:after="0"/>
              <w:rPr>
                <w:b/>
                <w:bCs/>
                <w:sz w:val="20"/>
                <w:szCs w:val="20"/>
              </w:rPr>
            </w:pPr>
            <w:r>
              <w:rPr>
                <w:b/>
                <w:sz w:val="20"/>
              </w:rPr>
              <w:t>Particules broyées ou brisées en granulats grossiers et fins</w:t>
            </w:r>
          </w:p>
        </w:tc>
        <w:tc>
          <w:tcPr>
            <w:tcW w:w="3006" w:type="pct"/>
            <w:shd w:val="clear" w:color="auto" w:fill="auto"/>
          </w:tcPr>
          <w:p w14:paraId="30EADFB8" w14:textId="78F6AFBC" w:rsidR="008228AA" w:rsidRPr="008228AA" w:rsidRDefault="008228AA" w:rsidP="008228AA">
            <w:pPr>
              <w:spacing w:after="0"/>
              <w:rPr>
                <w:sz w:val="20"/>
                <w:szCs w:val="20"/>
              </w:rPr>
            </w:pPr>
            <w:r>
              <w:rPr>
                <w:sz w:val="20"/>
              </w:rPr>
              <w:t>C100/0 (les graviers concassés, fabriqués et recyclés ne sont pas autorisés)</w:t>
            </w:r>
          </w:p>
        </w:tc>
      </w:tr>
      <w:tr w:rsidR="008228AA" w:rsidRPr="008228AA" w14:paraId="13DADAB9" w14:textId="77777777" w:rsidTr="008228AA">
        <w:tc>
          <w:tcPr>
            <w:tcW w:w="1994" w:type="pct"/>
            <w:shd w:val="clear" w:color="auto" w:fill="auto"/>
          </w:tcPr>
          <w:p w14:paraId="2882E2E7" w14:textId="77777777" w:rsidR="008228AA" w:rsidRPr="008228AA" w:rsidRDefault="008228AA" w:rsidP="008228AA">
            <w:pPr>
              <w:spacing w:after="0"/>
              <w:rPr>
                <w:b/>
                <w:bCs/>
                <w:sz w:val="20"/>
                <w:szCs w:val="20"/>
              </w:rPr>
            </w:pPr>
            <w:r>
              <w:rPr>
                <w:b/>
                <w:sz w:val="20"/>
              </w:rPr>
              <w:t>Résistance du gros granulat à la fragmentation</w:t>
            </w:r>
          </w:p>
        </w:tc>
        <w:tc>
          <w:tcPr>
            <w:tcW w:w="3006" w:type="pct"/>
            <w:shd w:val="clear" w:color="auto" w:fill="auto"/>
          </w:tcPr>
          <w:p w14:paraId="40478C36" w14:textId="77777777" w:rsidR="008228AA" w:rsidRPr="008228AA" w:rsidRDefault="008228AA" w:rsidP="008228AA">
            <w:pPr>
              <w:spacing w:after="0"/>
              <w:rPr>
                <w:sz w:val="20"/>
                <w:szCs w:val="20"/>
              </w:rPr>
            </w:pPr>
            <w:r>
              <w:rPr>
                <w:sz w:val="20"/>
              </w:rPr>
              <w:t>LA35 ou comme spécifié dans l’annexe 7/1 spécifique au contrat</w:t>
            </w:r>
          </w:p>
        </w:tc>
      </w:tr>
      <w:tr w:rsidR="008228AA" w:rsidRPr="008228AA" w14:paraId="45291AC6" w14:textId="77777777" w:rsidTr="008228AA">
        <w:tc>
          <w:tcPr>
            <w:tcW w:w="1994" w:type="pct"/>
            <w:shd w:val="clear" w:color="auto" w:fill="auto"/>
          </w:tcPr>
          <w:p w14:paraId="4E059C49" w14:textId="6C8221BB" w:rsidR="008228AA" w:rsidRPr="008228AA" w:rsidRDefault="008228AA" w:rsidP="008228AA">
            <w:pPr>
              <w:spacing w:after="0"/>
              <w:rPr>
                <w:b/>
                <w:bCs/>
                <w:sz w:val="20"/>
                <w:szCs w:val="20"/>
              </w:rPr>
            </w:pPr>
            <w:r>
              <w:rPr>
                <w:b/>
                <w:sz w:val="20"/>
              </w:rPr>
              <w:t>Sulfate de magnésium</w:t>
            </w:r>
          </w:p>
        </w:tc>
        <w:tc>
          <w:tcPr>
            <w:tcW w:w="3006" w:type="pct"/>
            <w:shd w:val="clear" w:color="auto" w:fill="auto"/>
          </w:tcPr>
          <w:p w14:paraId="48497562" w14:textId="77777777" w:rsidR="008228AA" w:rsidRPr="008228AA" w:rsidRDefault="008228AA" w:rsidP="008228AA">
            <w:pPr>
              <w:spacing w:after="0"/>
              <w:rPr>
                <w:sz w:val="20"/>
                <w:szCs w:val="20"/>
              </w:rPr>
            </w:pPr>
            <w:r>
              <w:rPr>
                <w:sz w:val="20"/>
              </w:rPr>
              <w:t>MS</w:t>
            </w:r>
            <w:r>
              <w:rPr>
                <w:sz w:val="20"/>
                <w:vertAlign w:val="subscript"/>
              </w:rPr>
              <w:t>18</w:t>
            </w:r>
          </w:p>
        </w:tc>
      </w:tr>
      <w:tr w:rsidR="008228AA" w:rsidRPr="008228AA" w14:paraId="76420402" w14:textId="77777777" w:rsidTr="008228AA">
        <w:tc>
          <w:tcPr>
            <w:tcW w:w="1994" w:type="pct"/>
            <w:shd w:val="clear" w:color="auto" w:fill="auto"/>
          </w:tcPr>
          <w:p w14:paraId="54F50687" w14:textId="77777777" w:rsidR="008228AA" w:rsidRPr="008228AA" w:rsidRDefault="008228AA" w:rsidP="008228AA">
            <w:pPr>
              <w:spacing w:after="0"/>
              <w:rPr>
                <w:b/>
                <w:bCs/>
                <w:sz w:val="20"/>
                <w:szCs w:val="20"/>
              </w:rPr>
            </w:pPr>
            <w:r>
              <w:rPr>
                <w:b/>
                <w:sz w:val="20"/>
              </w:rPr>
              <w:t>Teneur totale en soufre</w:t>
            </w:r>
          </w:p>
        </w:tc>
        <w:tc>
          <w:tcPr>
            <w:tcW w:w="3006" w:type="pct"/>
            <w:shd w:val="clear" w:color="auto" w:fill="auto"/>
          </w:tcPr>
          <w:p w14:paraId="570858C3" w14:textId="77777777" w:rsidR="008228AA" w:rsidRPr="008228AA" w:rsidRDefault="008228AA" w:rsidP="008228AA">
            <w:pPr>
              <w:spacing w:after="0"/>
              <w:rPr>
                <w:sz w:val="20"/>
                <w:szCs w:val="20"/>
              </w:rPr>
            </w:pPr>
            <w:r>
              <w:rPr>
                <w:sz w:val="20"/>
              </w:rPr>
              <w:t>S1 (Si l’entrepreneur peut prouver que le mélange est stable au cours d’une durée prolongée, l’organisme de surveillance peut envisager l’utilisation de limites supérieures.)</w:t>
            </w:r>
          </w:p>
        </w:tc>
      </w:tr>
      <w:tr w:rsidR="008228AA" w:rsidRPr="008228AA" w14:paraId="0DB45ED4" w14:textId="77777777" w:rsidTr="008228AA">
        <w:tc>
          <w:tcPr>
            <w:tcW w:w="1994" w:type="pct"/>
            <w:shd w:val="clear" w:color="auto" w:fill="auto"/>
          </w:tcPr>
          <w:p w14:paraId="5DA0B264" w14:textId="77777777" w:rsidR="008228AA" w:rsidRPr="008228AA" w:rsidRDefault="008228AA" w:rsidP="008228AA">
            <w:pPr>
              <w:spacing w:after="0"/>
              <w:rPr>
                <w:b/>
                <w:bCs/>
                <w:sz w:val="20"/>
                <w:szCs w:val="20"/>
              </w:rPr>
            </w:pPr>
            <w:r>
              <w:rPr>
                <w:b/>
                <w:sz w:val="20"/>
              </w:rPr>
              <w:t>Teneur en sulfate soluble dans l’acide</w:t>
            </w:r>
          </w:p>
        </w:tc>
        <w:tc>
          <w:tcPr>
            <w:tcW w:w="3006" w:type="pct"/>
            <w:shd w:val="clear" w:color="auto" w:fill="auto"/>
          </w:tcPr>
          <w:p w14:paraId="78E8954B" w14:textId="77777777" w:rsidR="008228AA" w:rsidRPr="008228AA" w:rsidRDefault="008228AA" w:rsidP="008228AA">
            <w:pPr>
              <w:spacing w:after="0"/>
              <w:rPr>
                <w:sz w:val="20"/>
                <w:szCs w:val="20"/>
              </w:rPr>
            </w:pPr>
            <w:r>
              <w:rPr>
                <w:sz w:val="20"/>
              </w:rPr>
              <w:t>AS0.2 (Si l’entrepreneur peut prouver que le mélange est stable au cours d’une durée prolongée, l’organisme de surveillance peut envisager l’utilisation de limites supérieures.)</w:t>
            </w:r>
          </w:p>
        </w:tc>
      </w:tr>
      <w:tr w:rsidR="008228AA" w:rsidRPr="008228AA" w14:paraId="51C37CDC" w14:textId="77777777" w:rsidTr="008228AA">
        <w:tc>
          <w:tcPr>
            <w:tcW w:w="1994" w:type="pct"/>
            <w:shd w:val="clear" w:color="auto" w:fill="auto"/>
          </w:tcPr>
          <w:p w14:paraId="5BA692CD" w14:textId="77777777" w:rsidR="008228AA" w:rsidRPr="008228AA" w:rsidRDefault="008228AA" w:rsidP="008228AA">
            <w:pPr>
              <w:spacing w:after="0"/>
              <w:rPr>
                <w:b/>
                <w:bCs/>
                <w:sz w:val="20"/>
                <w:szCs w:val="20"/>
              </w:rPr>
            </w:pPr>
            <w:r>
              <w:rPr>
                <w:b/>
                <w:sz w:val="20"/>
              </w:rPr>
              <w:t>Qualité des fines</w:t>
            </w:r>
          </w:p>
        </w:tc>
        <w:tc>
          <w:tcPr>
            <w:tcW w:w="3006" w:type="pct"/>
            <w:shd w:val="clear" w:color="auto" w:fill="auto"/>
          </w:tcPr>
          <w:p w14:paraId="205AAD9F" w14:textId="77777777" w:rsidR="008228AA" w:rsidRPr="008228AA" w:rsidRDefault="008228AA" w:rsidP="008228AA">
            <w:pPr>
              <w:spacing w:after="0"/>
              <w:rPr>
                <w:sz w:val="20"/>
                <w:szCs w:val="20"/>
              </w:rPr>
            </w:pPr>
            <w:r>
              <w:rPr>
                <w:sz w:val="20"/>
              </w:rPr>
              <w:t>Les granulats qui passent 425 µm ne doivent pas être en plastique comme défini par et testé conformément à la norme BS 1377-2.</w:t>
            </w:r>
          </w:p>
        </w:tc>
      </w:tr>
    </w:tbl>
    <w:p w14:paraId="7CE89A31" w14:textId="77777777" w:rsidR="00E453F6" w:rsidRDefault="00E453F6" w:rsidP="00483A9E">
      <w:pPr>
        <w:rPr>
          <w:b/>
          <w:bCs/>
        </w:rPr>
      </w:pPr>
    </w:p>
    <w:p w14:paraId="02704A62" w14:textId="77777777" w:rsidR="00997CD9" w:rsidRDefault="00E24BE9" w:rsidP="009A1FDF">
      <w:pPr>
        <w:keepNext/>
        <w:keepLines/>
        <w:rPr>
          <w:b/>
          <w:bCs/>
        </w:rPr>
      </w:pPr>
      <w:r>
        <w:rPr>
          <w:b/>
        </w:rPr>
        <w:t xml:space="preserve">1053 </w:t>
      </w:r>
      <w:r>
        <w:t xml:space="preserve">(01/20) </w:t>
      </w:r>
      <w:r>
        <w:rPr>
          <w:b/>
        </w:rPr>
        <w:t>Stockage des constituants BCR</w:t>
      </w:r>
    </w:p>
    <w:p w14:paraId="28E23964" w14:textId="77777777" w:rsidR="00997CD9" w:rsidRDefault="00E24BE9" w:rsidP="00483A9E">
      <w:r>
        <w:rPr>
          <w:b/>
        </w:rPr>
        <w:t xml:space="preserve">1 </w:t>
      </w:r>
      <w:r>
        <w:t>(01/20) Les granulats doivent être stockés sur un substrat ferme et propre pour éviter la contamination par d’autres composants.</w:t>
      </w:r>
    </w:p>
    <w:p w14:paraId="09C0761E" w14:textId="77777777" w:rsidR="00997CD9" w:rsidRDefault="00E24BE9" w:rsidP="00483A9E">
      <w:r>
        <w:t>2 (01/20) Le ciment et le FA sec doivent être stockés dans des silos.</w:t>
      </w:r>
    </w:p>
    <w:p w14:paraId="37801DA3" w14:textId="77777777" w:rsidR="00997CD9" w:rsidRDefault="00E24BE9" w:rsidP="00483A9E">
      <w:r>
        <w:t>3 (01/20) Le ciment humide (conditionné) selon la norme BS EN 450-1 FA ne doit pas avoir d’agglomérations de taille supérieure à 10 mm.</w:t>
      </w:r>
    </w:p>
    <w:p w14:paraId="48FDCDA8" w14:textId="77777777" w:rsidR="00997CD9" w:rsidRDefault="00E24BE9" w:rsidP="00483A9E">
      <w:r>
        <w:t>4 (01/20) Les CV humides (conditionnées) doivent être stockées sur le lieu de production pendant au moins 72 heures avant utilisation et être dotés d’une teneur en eau de 10 % minimum.</w:t>
      </w:r>
    </w:p>
    <w:p w14:paraId="4BC77EE5" w14:textId="77777777" w:rsidR="00997CD9" w:rsidRDefault="00E24BE9" w:rsidP="009A1FDF">
      <w:pPr>
        <w:keepNext/>
        <w:keepLines/>
        <w:rPr>
          <w:b/>
          <w:bCs/>
        </w:rPr>
      </w:pPr>
      <w:r>
        <w:rPr>
          <w:b/>
        </w:rPr>
        <w:t xml:space="preserve">1054 </w:t>
      </w:r>
      <w:r>
        <w:t xml:space="preserve">(01/20) </w:t>
      </w:r>
      <w:r>
        <w:rPr>
          <w:b/>
        </w:rPr>
        <w:t>Exigences générales pour la production et la construction des couches</w:t>
      </w:r>
    </w:p>
    <w:p w14:paraId="3F5C015D" w14:textId="77777777" w:rsidR="00997CD9" w:rsidRDefault="00E24BE9" w:rsidP="009A1FDF">
      <w:pPr>
        <w:keepNext/>
        <w:keepLines/>
        <w:rPr>
          <w:b/>
          <w:bCs/>
        </w:rPr>
      </w:pPr>
      <w:r>
        <w:t xml:space="preserve">(01/20) </w:t>
      </w:r>
      <w:r>
        <w:rPr>
          <w:b/>
        </w:rPr>
        <w:t>Production</w:t>
      </w:r>
    </w:p>
    <w:p w14:paraId="47AD3563" w14:textId="77777777" w:rsidR="00997CD9" w:rsidRDefault="00E24BE9" w:rsidP="00483A9E">
      <w:r>
        <w:rPr>
          <w:b/>
        </w:rPr>
        <w:t xml:space="preserve">1 </w:t>
      </w:r>
      <w:r>
        <w:t xml:space="preserve">(01/20) Le BCR doit être produit par la méthode de mélange en usine utilisant le dosage en masse, conformément à la clause 1055. Le BCR doit être produit dans </w:t>
      </w:r>
      <w:r>
        <w:lastRenderedPageBreak/>
        <w:t>des usines qui appliquent un système de gestion de la qualité du contrôle de la production conforme aux directives de la norme BS EN 14227-1, Annexe B.</w:t>
      </w:r>
    </w:p>
    <w:p w14:paraId="5AE5E051" w14:textId="77777777" w:rsidR="00997CD9" w:rsidRDefault="00E24BE9" w:rsidP="009A1FDF">
      <w:pPr>
        <w:keepNext/>
        <w:keepLines/>
        <w:rPr>
          <w:b/>
          <w:bCs/>
        </w:rPr>
      </w:pPr>
      <w:r>
        <w:t xml:space="preserve">(01/20) </w:t>
      </w:r>
      <w:r>
        <w:rPr>
          <w:b/>
        </w:rPr>
        <w:t>Construction de douche</w:t>
      </w:r>
    </w:p>
    <w:p w14:paraId="3FDB7CF6" w14:textId="77777777" w:rsidR="00997CD9" w:rsidRDefault="00E24BE9" w:rsidP="00483A9E">
      <w:r>
        <w:rPr>
          <w:b/>
        </w:rPr>
        <w:t xml:space="preserve">2 </w:t>
      </w:r>
      <w:r>
        <w:t>(01/20) La construction des couches ainsi que les ouvrages de reprise et de réutilisation doivent être achevés dans la période de construction maximale spécifiée de 30 °C heures. Le temps doit être mesuré entre l’ajout du liant et l’achèvement du compactage.</w:t>
      </w:r>
    </w:p>
    <w:p w14:paraId="6255B4AB" w14:textId="77777777" w:rsidR="00997CD9" w:rsidRDefault="00E24BE9" w:rsidP="00483A9E">
      <w:r>
        <w:t>3 (01/20) La période de construction, en heures degrés, est la somme des produits de la température ambiante moyenne supérieure à 3 °C (T °C) et le temps de chaque période (t Heures: c’est-à-dire, la limite de période de construction = Σ(T.t). Si la température de l’air pendant l’intervalle, t, fluctue de plus de 4 °C, l’intervalle t doit être recalculé.</w:t>
      </w:r>
    </w:p>
    <w:p w14:paraId="0D00F305" w14:textId="77777777" w:rsidR="00997CD9" w:rsidRDefault="00E24BE9" w:rsidP="00483A9E">
      <w:r>
        <w:t>4 (01/20) Les mélanges doivent être mis en lots par masse et par finisseur, posés en une seule opération de levage. Le mélange doit être posé à l’aide d’un finisseur avec une chape à haut compactage utilisée conformément à la méthode démontrée sur la longueur d’essai. Le finisseur doit être capable d’atteindre l’épaisseur, les lignes et les pentes indiquées sur le plan et de produire un compactage uniforme et conforme aux tolérances de niveau de surface.</w:t>
      </w:r>
    </w:p>
    <w:p w14:paraId="7877B3B2" w14:textId="77777777" w:rsidR="00997CD9" w:rsidRDefault="00E24BE9" w:rsidP="00483A9E">
      <w:r>
        <w:rPr>
          <w:b/>
        </w:rPr>
        <w:t xml:space="preserve">5 </w:t>
      </w:r>
      <w:r>
        <w:t>(01/20) La pose doit être effectuée de façon à éviter la séparation et le séchage de la surface. Le durcissement doit être entrepris conformément à la sous-clause 1054.19 dès que possible, et l’agent durcisseur doit être appliqué avant le séchage de la surface.</w:t>
      </w:r>
    </w:p>
    <w:p w14:paraId="2335AC4D" w14:textId="77777777" w:rsidR="00997CD9" w:rsidRDefault="00E24BE9" w:rsidP="00483A9E">
      <w:r>
        <w:t>6 (01/20) Le compactage du BCR doit être effectué par des rouleauxvibrants pour atteindre le compactage de conception tel que démontré dans l’essai d’installation.</w:t>
      </w:r>
    </w:p>
    <w:p w14:paraId="5D1FCA88" w14:textId="77777777" w:rsidR="00997CD9" w:rsidRDefault="00E24BE9" w:rsidP="00483A9E">
      <w:r>
        <w:t>7 (01/20) L’épaisseur minimale compactée doit être de 150 mm.</w:t>
      </w:r>
    </w:p>
    <w:p w14:paraId="27A9A4F7" w14:textId="77777777" w:rsidR="00997CD9" w:rsidRDefault="00E24BE9" w:rsidP="00483A9E">
      <w:r>
        <w:t>8 (01/20) L’établissement du niveau après le compactage initial n’est pas autorisé.</w:t>
      </w:r>
    </w:p>
    <w:p w14:paraId="322A5E3D" w14:textId="77777777" w:rsidR="00997CD9" w:rsidRDefault="00E24BE9" w:rsidP="00483A9E">
      <w:r>
        <w:t>9 (01/20) Le bord du matériau durci BCR doit être vertical et droit avant que le matériau frais ne soit appliqué contre celui-ci au cours de la période de construction définie aux sous-clauses 1054.2 et 1054.3. Une liaison adéquate entre le compactage des joints humides devrait doit être achevée avant le séchage et dans les délais prescrits aux sous-clauses 1054.2 et 1054.3.</w:t>
      </w:r>
    </w:p>
    <w:p w14:paraId="1E6E2114" w14:textId="77777777" w:rsidR="00997CD9" w:rsidRDefault="00E24BE9" w:rsidP="00483A9E">
      <w:r>
        <w:t>10 (01/20) Le compactage des couches de BCR par une méthode éprouvée dans la longueur d’essai (ou par une expérience antérieure satisfaisante sur des projets similaires) pour obtenir la densité requise et le profil fini doit être effectué sans séchage et avant la prise de toute partie de la couche. Les essais, les contrôles et la vérification du BCR doivent être effectués conformément aux exigences de la clause 1059.</w:t>
      </w:r>
    </w:p>
    <w:p w14:paraId="01F7CAB8" w14:textId="77777777" w:rsidR="00997CD9" w:rsidRDefault="00E24BE9" w:rsidP="00483A9E">
      <w:r>
        <w:t>11 (01/20) Lors de l’achèvement du compactage, la surface doit être fermée, sans plis, fissures, matériau détaché, vides visibles, ornières, plans cisaillés et autres défauts.</w:t>
      </w:r>
    </w:p>
    <w:p w14:paraId="1A28AF24" w14:textId="77777777" w:rsidR="00997CD9" w:rsidRDefault="00E24BE9" w:rsidP="00483A9E">
      <w:r>
        <w:lastRenderedPageBreak/>
        <w:t>12 (01/20) Le retraitement et le recompactage de la couche pour obtenir l’état de surface requis ne sont autorisés que pendant la période de construction prévue aux sous-clauses 1054.2 et 1054.3 et seulement si la teneur en eau du matériau retravaillé est maintenue dans les limites indiquées dans l’énoncé de méthode.</w:t>
      </w:r>
    </w:p>
    <w:p w14:paraId="25D3B7B2" w14:textId="77777777" w:rsidR="00997CD9" w:rsidRDefault="00E24BE9" w:rsidP="00483A9E">
      <w:r>
        <w:t>Si la rectification n’est pas achevée dans les délais spécifiés, la zone défectueuse doit être éliminée sur toute l’épaisseur de la couche et un nouveau mélange doit être posé à la machine et compacté. La longueur minimale de remplacement en profondeur totale doit être de 15 m et couvrir la largeur totale d’une voie de circulation.</w:t>
      </w:r>
    </w:p>
    <w:p w14:paraId="463AFA4F" w14:textId="77777777" w:rsidR="00997CD9" w:rsidRDefault="00E24BE9" w:rsidP="00483A9E">
      <w:r>
        <w:t>13 (01/20) Les bords non compactés exposés des joints journaliers longitudinaux et transversaux doivent être coupés jusqu’à l’obtention d’un matériau ferme ou au moins 1,5 fois l’épaisseur de la couche.</w:t>
      </w:r>
    </w:p>
    <w:p w14:paraId="5FA18FF3" w14:textId="77777777" w:rsidR="00997CD9" w:rsidRDefault="00E24BE9" w:rsidP="00483A9E">
      <w:r>
        <w:t>14 (01/20) Des joints de jour transversaux et longitudinaux doivent être formés avant le début des ouvrages ultérieurs par sciage vertical sur toute la profondeur.</w:t>
      </w:r>
    </w:p>
    <w:p w14:paraId="541C42A8" w14:textId="77777777" w:rsidR="00997CD9" w:rsidRDefault="00E24BE9" w:rsidP="00483A9E">
      <w:r>
        <w:t>15 (01/20) Sauf indication contraire dans l’annexe 7/1 spécifique au contrat, tous les joints longitudinaux doivent être formés en dehors des zones de passage de roue.</w:t>
      </w:r>
    </w:p>
    <w:p w14:paraId="5B35F7A7" w14:textId="77777777" w:rsidR="00997CD9" w:rsidRDefault="00E24BE9" w:rsidP="00483A9E">
      <w:r>
        <w:t>16 (01/20) Les joints de jour longitudinaux doivent être soumis à des procédures de test de densité à 300 mm du bord. La densité doit être inférieure à 95 % de celle mesurée pour la section d’essai concernée.</w:t>
      </w:r>
    </w:p>
    <w:p w14:paraId="406AAC97" w14:textId="77777777" w:rsidR="00997CD9" w:rsidRDefault="00E24BE9" w:rsidP="009A1FDF">
      <w:pPr>
        <w:keepNext/>
        <w:keepLines/>
      </w:pPr>
      <w:r>
        <w:t>17 (01/20) En cas de conditions météorologiques froides:</w:t>
      </w:r>
    </w:p>
    <w:p w14:paraId="576BFE69" w14:textId="77777777" w:rsidR="00997CD9" w:rsidRDefault="00E24BE9" w:rsidP="00483A9E">
      <w:r>
        <w:t>(i) La température du BCR ne doit pas être inférieure à 5 °C au moment de la pose;</w:t>
      </w:r>
    </w:p>
    <w:p w14:paraId="650BEF03" w14:textId="77777777" w:rsidR="00997CD9" w:rsidRDefault="00E24BE9" w:rsidP="00483A9E">
      <w:r>
        <w:t>(ii) Ne pas poser le BCR sur une surface gelée ;</w:t>
      </w:r>
    </w:p>
    <w:p w14:paraId="15DD435F" w14:textId="77777777" w:rsidR="00997CD9" w:rsidRDefault="00E24BE9" w:rsidP="00483A9E">
      <w:r>
        <w:t>(iii) Interrompre la pose du BCR si la température ambiante est inférieure à 3 °C et ne reprendre la pose que lorsque la température ambiante a atteint 3 °C.</w:t>
      </w:r>
    </w:p>
    <w:p w14:paraId="646E61F6" w14:textId="77777777" w:rsidR="00997CD9" w:rsidRDefault="00E24BE9" w:rsidP="00483A9E">
      <w:r>
        <w:t>18 (01/20) En cas de précipitations importantes ou persistantes, la production doit être interrompue et le matériau posé doit être immédiatement compacté. Ce qui précède s’applique également aux pluies légères qui entraînent l’enlèvement et/ou l’accumulation d’eau par le rouleau sur le BCR non compacté.</w:t>
      </w:r>
    </w:p>
    <w:p w14:paraId="79B0FB06" w14:textId="77777777" w:rsidR="00997CD9" w:rsidRDefault="00E24BE9" w:rsidP="009A1FDF">
      <w:pPr>
        <w:keepNext/>
        <w:keepLines/>
        <w:rPr>
          <w:b/>
          <w:bCs/>
        </w:rPr>
      </w:pPr>
      <w:r>
        <w:t xml:space="preserve">(01/20) </w:t>
      </w:r>
      <w:r>
        <w:rPr>
          <w:b/>
        </w:rPr>
        <w:t>Durcissement, protection et utilisation des surfaces par la circulation et les usines de construction</w:t>
      </w:r>
    </w:p>
    <w:p w14:paraId="159AFB29" w14:textId="77777777" w:rsidR="00997CD9" w:rsidRDefault="00E24BE9" w:rsidP="00483A9E">
      <w:r>
        <w:rPr>
          <w:b/>
        </w:rPr>
        <w:t xml:space="preserve">19 </w:t>
      </w:r>
      <w:r>
        <w:t>(01/20) Lors de l’achèvement du compactage, la couche doit être cuite pour prévenir la perte d’humidité par les moyens suivants:</w:t>
      </w:r>
    </w:p>
    <w:p w14:paraId="75A20F9C" w14:textId="77777777" w:rsidR="00997CD9" w:rsidRDefault="00E24BE9" w:rsidP="00483A9E">
      <w:r>
        <w:t>(i) L’application d’une pulvérisation d’émulsion de bitume conforme à la classe C40B4, tel que spécifié dans l’avant-propos national de la norme BS EN 13808 pour produire une couverture complète et uniforme d’au moins 0,2 kg/m</w:t>
      </w:r>
      <w:r>
        <w:rPr>
          <w:vertAlign w:val="superscript"/>
        </w:rPr>
        <w:t>2</w:t>
      </w:r>
      <w:r>
        <w:t xml:space="preserve"> de bitume résiduel. Avant de commencer la pulvérisation, la surface doit être exempte de tout matériau et d’eau stagnante.</w:t>
      </w:r>
    </w:p>
    <w:p w14:paraId="653DCAF5" w14:textId="77777777" w:rsidR="00997CD9" w:rsidRDefault="00E24BE9" w:rsidP="00483A9E">
      <w:r>
        <w:t>La membrane en cuisson doit être protégée de tout endommagement jusqu’à la construction de la couche supérieure;</w:t>
      </w:r>
    </w:p>
    <w:p w14:paraId="0E9FF971" w14:textId="77777777" w:rsidR="00997CD9" w:rsidRDefault="00E24BE9" w:rsidP="00483A9E">
      <w:r>
        <w:lastRenderedPageBreak/>
        <w:t>(ii) L’application doit être effectuée à l’aide d’un équipement de pulvérisation mécanique dosé, d’une citerne de pulvérisation ou d’un dispositif de pulvérisation afin d’assurer un taux de couverture constant et adéquat. Le débit de la machine doit être étalonné selon la méthode décrite dans la norme BS 594987. L’équipement de pulvérisation utilisé ne doit pas entraîner de déformation permanente de la surface. S’agissant de zones inaccessibles ou de faible dimension, l’application peut se faire à l’aide d’un pulvérisateur portable.</w:t>
      </w:r>
    </w:p>
    <w:p w14:paraId="2A310EC3" w14:textId="77777777" w:rsidR="00997CD9" w:rsidRDefault="00E24BE9" w:rsidP="00483A9E">
      <w:r>
        <w:rPr>
          <w:b/>
        </w:rPr>
        <w:t xml:space="preserve">20 </w:t>
      </w:r>
      <w:r>
        <w:t>(01/20) Le BCR ne doit pas être soumis au trafic dans les 7 jours suivant la pose, à moins que les spécimens d’essai fabriqués au moment de la construction conformément à la clause 1059 et durcis dans les mêmes conditions que le RCC in situ atteignent 20 N/mm</w:t>
      </w:r>
      <w:r>
        <w:rPr>
          <w:vertAlign w:val="superscript"/>
        </w:rPr>
        <w:t>2</w:t>
      </w:r>
      <w:r>
        <w:t>.</w:t>
      </w:r>
    </w:p>
    <w:p w14:paraId="371016D9" w14:textId="77777777" w:rsidR="00997CD9" w:rsidRDefault="00E24BE9" w:rsidP="00483A9E">
      <w:r>
        <w:rPr>
          <w:b/>
        </w:rPr>
        <w:t xml:space="preserve">21 </w:t>
      </w:r>
      <w:r>
        <w:t>(01/20) Si le BCR soumis au trafic présente des signes d’endommagement, le trafic doit cesser immédiatement et ne reprendre que lorsque la couche a acquis une stabilité suffisante pour résister aux dommages.</w:t>
      </w:r>
    </w:p>
    <w:p w14:paraId="7F494BA9" w14:textId="77777777" w:rsidR="00997CD9" w:rsidRDefault="00E24BE9" w:rsidP="00483A9E">
      <w:r>
        <w:rPr>
          <w:b/>
        </w:rPr>
        <w:t xml:space="preserve">22 </w:t>
      </w:r>
      <w:r>
        <w:t>(01/20) Éviter autant que possible la contamination de surface et toute contamination inévitable doit être éliminée avant de poser la sur-couche.</w:t>
      </w:r>
    </w:p>
    <w:p w14:paraId="39E88184" w14:textId="77777777" w:rsidR="00997CD9" w:rsidRDefault="00E24BE9" w:rsidP="009A1FDF">
      <w:pPr>
        <w:keepNext/>
        <w:keepLines/>
        <w:rPr>
          <w:b/>
          <w:bCs/>
        </w:rPr>
      </w:pPr>
      <w:r>
        <w:t xml:space="preserve">(01/20) </w:t>
      </w:r>
      <w:r>
        <w:rPr>
          <w:b/>
        </w:rPr>
        <w:t>Rectification</w:t>
      </w:r>
    </w:p>
    <w:p w14:paraId="27BD66D1" w14:textId="77777777" w:rsidR="00997CD9" w:rsidRDefault="00E24BE9" w:rsidP="00483A9E">
      <w:r>
        <w:rPr>
          <w:b/>
        </w:rPr>
        <w:t xml:space="preserve">23 </w:t>
      </w:r>
      <w:r>
        <w:t>(01/20) Avant de recouvrir la chaussée finie, les points hauts doivent être enlevés par fraisage fin, meulage ou fraisage par percussion. Le fraisage, le meulage ou le fraisage par percussion ne doit être effectué qu’après 7 jours ou lorsque le matériau a atteint une résistance de 20 N/mm</w:t>
      </w:r>
      <w:r>
        <w:rPr>
          <w:vertAlign w:val="superscript"/>
        </w:rPr>
        <w:t>2</w:t>
      </w:r>
      <w:r>
        <w:t>. Aucun dommage visible ne doit être visible sur la partie supérieure de la couche. Les dommages peuvent inclure le délaminage, la fissuration et/ou l’écaillage de la surface.</w:t>
      </w:r>
    </w:p>
    <w:p w14:paraId="281E2CCE" w14:textId="77777777" w:rsidR="00997CD9" w:rsidRDefault="00E24BE9" w:rsidP="00483A9E">
      <w:r>
        <w:rPr>
          <w:b/>
        </w:rPr>
        <w:t xml:space="preserve">24 </w:t>
      </w:r>
      <w:r>
        <w:t>(01/20) Les dépressions qui dépassent les tolérances de niveau autorisées en vertu de la clause 702 doivent être enlevées et remplacées sur toute la profondeur de la couche. Tout matériau meuble doit être enlevé et replacé sur toute la profondeur de la couche. La longueur minimale du remplacement en profondeur doit être de 15 m et couvrir toute la largeur d’une voie de circulation.</w:t>
      </w:r>
    </w:p>
    <w:p w14:paraId="28A99C40" w14:textId="77777777" w:rsidR="00997CD9" w:rsidRDefault="00E24BE9" w:rsidP="009A1FDF">
      <w:pPr>
        <w:keepNext/>
        <w:keepLines/>
        <w:rPr>
          <w:b/>
          <w:bCs/>
        </w:rPr>
      </w:pPr>
      <w:r>
        <w:t xml:space="preserve">(01/20) </w:t>
      </w:r>
      <w:r>
        <w:rPr>
          <w:b/>
        </w:rPr>
        <w:t>Enregistrements quotidiens</w:t>
      </w:r>
    </w:p>
    <w:p w14:paraId="0DDC0CAF" w14:textId="77777777" w:rsidR="00997CD9" w:rsidRDefault="00E24BE9" w:rsidP="00483A9E">
      <w:r>
        <w:rPr>
          <w:b/>
        </w:rPr>
        <w:t xml:space="preserve">25 </w:t>
      </w:r>
      <w:r>
        <w:t>(01/20) Les fiches d’enregistrement quotidien doivent être incluses dans le dossier de santé et de sécurité à la fin des ouvrages et doit contenir les informations suivantes:</w:t>
      </w:r>
    </w:p>
    <w:p w14:paraId="4DDF4959" w14:textId="77777777" w:rsidR="00997CD9" w:rsidRDefault="00E24BE9" w:rsidP="00483A9E">
      <w:r>
        <w:t>(i) Les coordonnées du fournisseur, y compris le nom/la raison sociale et l’adresse;</w:t>
      </w:r>
    </w:p>
    <w:p w14:paraId="0A0DC8E1" w14:textId="77777777" w:rsidR="00997CD9" w:rsidRDefault="00E24BE9" w:rsidP="00483A9E">
      <w:r>
        <w:t>(ii) les résultats de l’enregistrement des lots de production de l’usine de mélange (y compris la date de production, la teneur en agrégats, la teneur en ciment, la teneur en eau ajoutée, le moment où le mélange est terminé, l’identification du véhicule);</w:t>
      </w:r>
    </w:p>
    <w:p w14:paraId="4DE028A5" w14:textId="77777777" w:rsidR="00997CD9" w:rsidRDefault="00E24BE9" w:rsidP="00483A9E">
      <w:r>
        <w:t>(iii) Les registres qui démontrent que la couche construite se situe à l’intérieur des tolérances permises;</w:t>
      </w:r>
    </w:p>
    <w:p w14:paraId="2B8411AB" w14:textId="77777777" w:rsidR="00997CD9" w:rsidRDefault="00E24BE9" w:rsidP="00483A9E">
      <w:r>
        <w:t>(iv) Mesures d’essai de densité;</w:t>
      </w:r>
    </w:p>
    <w:p w14:paraId="04A68ACB" w14:textId="77777777" w:rsidR="00997CD9" w:rsidRDefault="00E24BE9" w:rsidP="00483A9E">
      <w:r>
        <w:lastRenderedPageBreak/>
        <w:t>(v) Échantillon et emplacements des essais;</w:t>
      </w:r>
    </w:p>
    <w:p w14:paraId="04272DAB" w14:textId="77777777" w:rsidR="00997CD9" w:rsidRDefault="00E24BE9" w:rsidP="00483A9E">
      <w:r>
        <w:t>(vi) Les registres de la période de construction sur le chantier indiquant l’heure ou les heures d’arrivée, l’identification du véhicule, l’heure ou les heures d’achèvement du compactage et l’heure ou les heures d’application de la membrane durcissante;</w:t>
      </w:r>
    </w:p>
    <w:p w14:paraId="6E0FBB21" w14:textId="77777777" w:rsidR="00997CD9" w:rsidRDefault="00E24BE9" w:rsidP="00483A9E">
      <w:r>
        <w:t>(vii) La période de construction calculée conformément aux sous-clauses 1054.2 et 1054.3;</w:t>
      </w:r>
    </w:p>
    <w:p w14:paraId="6C8AE22A" w14:textId="77777777" w:rsidR="00997CD9" w:rsidRDefault="00E24BE9" w:rsidP="00483A9E">
      <w:r>
        <w:t>(viii) Données météorologiques au moment de la pause.</w:t>
      </w:r>
    </w:p>
    <w:p w14:paraId="271344CB" w14:textId="77777777" w:rsidR="00997CD9" w:rsidRDefault="00E24BE9" w:rsidP="009A1FDF">
      <w:pPr>
        <w:keepNext/>
        <w:keepLines/>
        <w:rPr>
          <w:b/>
          <w:bCs/>
        </w:rPr>
      </w:pPr>
      <w:r>
        <w:rPr>
          <w:b/>
        </w:rPr>
        <w:t xml:space="preserve">1055 </w:t>
      </w:r>
      <w:r>
        <w:t xml:space="preserve">(01/20) </w:t>
      </w:r>
      <w:r>
        <w:rPr>
          <w:b/>
        </w:rPr>
        <w:t>Production de mélanges de béton compacté au rouleau</w:t>
      </w:r>
    </w:p>
    <w:p w14:paraId="2942EA00" w14:textId="77777777" w:rsidR="00997CD9" w:rsidRDefault="00E24BE9" w:rsidP="00483A9E">
      <w:r>
        <w:rPr>
          <w:b/>
        </w:rPr>
        <w:t xml:space="preserve">1 </w:t>
      </w:r>
      <w:r>
        <w:t>(01/20) Le BCR doit être produit dans une centrale de mélange statique qui mélange par lots en masse et dans un mélangeur à action mécanique, afin de produire un mélange homogène.</w:t>
      </w:r>
    </w:p>
    <w:p w14:paraId="0717DC11" w14:textId="77777777" w:rsidR="00997CD9" w:rsidRDefault="00E24BE9" w:rsidP="00483A9E">
      <w:r>
        <w:t>2 (01/20) L’installation de mélange doit être dotée d’un enregistrement automatisé et d’un système de collecte des données.</w:t>
      </w:r>
    </w:p>
    <w:p w14:paraId="39623864" w14:textId="77777777" w:rsidR="00997CD9" w:rsidRDefault="00E24BE9" w:rsidP="00483A9E">
      <w:r>
        <w:t>3 (01/20) Au moins deux fractions de granulats doivent être utilisées, chacune avec une trémie d’alimentation séparée.</w:t>
      </w:r>
    </w:p>
    <w:p w14:paraId="081A215C" w14:textId="77777777" w:rsidR="00997CD9" w:rsidRDefault="00E24BE9" w:rsidP="00483A9E">
      <w:r>
        <w:t>4 (01/20) Le BCR doit être transporté directement au point où il doit être posé. Le BCR doit être protégé des intempéries pendant le transit et en attendant le déchargement.</w:t>
      </w:r>
    </w:p>
    <w:p w14:paraId="6D7E6F68" w14:textId="77777777" w:rsidR="00997CD9" w:rsidRDefault="00E24BE9" w:rsidP="00483A9E">
      <w:r>
        <w:t>5 (01/20) L’entrepreneur doit utiliser les résultats des essais de routine de résistance à la compression et de la teneur en humidité des agrégats au cours de la production normale pour procéder aux ajustements circonspects nécessaires à la conception du mélange. L’entrepreneur informera l’organisme de surveillance de toute modification apportée à la conception de la composition lorsque la modification est mise en œuvre.</w:t>
      </w:r>
    </w:p>
    <w:p w14:paraId="2684D056" w14:textId="77777777" w:rsidR="00997CD9" w:rsidRDefault="00E24BE9" w:rsidP="009A1FDF">
      <w:pPr>
        <w:keepNext/>
        <w:keepLines/>
        <w:rPr>
          <w:b/>
          <w:bCs/>
        </w:rPr>
      </w:pPr>
      <w:r>
        <w:rPr>
          <w:b/>
        </w:rPr>
        <w:t xml:space="preserve">1056 </w:t>
      </w:r>
      <w:r>
        <w:t xml:space="preserve">(01/20) </w:t>
      </w:r>
      <w:r>
        <w:rPr>
          <w:b/>
        </w:rPr>
        <w:t>Déclaration de méthode et longueur d’essai</w:t>
      </w:r>
    </w:p>
    <w:p w14:paraId="503927EB" w14:textId="77777777" w:rsidR="00997CD9" w:rsidRDefault="00E24BE9" w:rsidP="009A1FDF">
      <w:pPr>
        <w:keepNext/>
        <w:keepLines/>
        <w:rPr>
          <w:b/>
          <w:bCs/>
        </w:rPr>
      </w:pPr>
      <w:r>
        <w:t xml:space="preserve">(01/20) </w:t>
      </w:r>
      <w:r>
        <w:rPr>
          <w:b/>
        </w:rPr>
        <w:t>Déclaration de méthode</w:t>
      </w:r>
    </w:p>
    <w:p w14:paraId="3BBD3072" w14:textId="77777777" w:rsidR="00997CD9" w:rsidRDefault="00E24BE9" w:rsidP="00483A9E">
      <w:r>
        <w:rPr>
          <w:b/>
        </w:rPr>
        <w:t xml:space="preserve">1 </w:t>
      </w:r>
      <w:r>
        <w:t>(01/20) Au moins 10 jours avant la construction de la longueur d’essai spécifiée aux sous-clauses 1056.4 à 1056.6 et si quand un essai de circulation est requis conformément aux sous-clauses 1056.8 à 1056.10, l’entrepreneur doit fournir une déclaration de méthode complète à l’organisme de surveillance. La déclaration doit détailler les opérateurs, les installations, les matériaux et les procédures pour la construction de la (des) longueur(s) d’essai et des ouvrages. La déclaration doit également comprendre les procédures à suivre en cas de fissuration provoquée et les procédures à appliquer en cas de mauvais temps, de défaillances d’usine et autres événements non prévus.</w:t>
      </w:r>
    </w:p>
    <w:p w14:paraId="63F86997" w14:textId="77777777" w:rsidR="00997CD9" w:rsidRDefault="00E24BE9" w:rsidP="00483A9E">
      <w:r>
        <w:t>2 (01/20) La déclaration de méthode doit inclure les proportions de mélange prévues et les données justificatives provenant des résultats des mélanges d’essai effectués conformément à la clause 1060 et/ou des enregistrements historiques pour justifier ces proportions.</w:t>
      </w:r>
    </w:p>
    <w:p w14:paraId="4BF7C070" w14:textId="77777777" w:rsidR="00997CD9" w:rsidRDefault="00E24BE9" w:rsidP="00483A9E">
      <w:r>
        <w:lastRenderedPageBreak/>
        <w:t>3 (01/20) La déclaration de méthode doit inclure un dossier échantillon pour la soumission des données requises par la sous-clause 1054.25.</w:t>
      </w:r>
    </w:p>
    <w:p w14:paraId="7A9E68D1" w14:textId="77777777" w:rsidR="00997CD9" w:rsidRDefault="00E24BE9" w:rsidP="009A1FDF">
      <w:pPr>
        <w:keepNext/>
        <w:keepLines/>
        <w:rPr>
          <w:b/>
          <w:bCs/>
        </w:rPr>
      </w:pPr>
      <w:r>
        <w:t xml:space="preserve">(01/20) </w:t>
      </w:r>
      <w:r>
        <w:rPr>
          <w:b/>
        </w:rPr>
        <w:t>Longueur d’essai</w:t>
      </w:r>
    </w:p>
    <w:p w14:paraId="2A281BDA" w14:textId="77777777" w:rsidR="00997CD9" w:rsidRDefault="00E24BE9" w:rsidP="00483A9E">
      <w:r>
        <w:rPr>
          <w:b/>
        </w:rPr>
        <w:t xml:space="preserve">4 </w:t>
      </w:r>
      <w:r>
        <w:t>(01/20) Avant le début des ouvrages principaux, l’entrepreneur doit construire une zone de démonstration d’au moins 800 </w:t>
      </w:r>
      <w:r>
        <w:rPr>
          <w:vertAlign w:val="superscript"/>
        </w:rPr>
        <w:t>2</w:t>
      </w:r>
      <w:r>
        <w:t xml:space="preserve"> conforme à la déclaration de méthode présentée. La longueur d’essai doit comprendre une articulation longitudinale, une articulation transversale en fin de journée et un essai de circulation en cas de mise en service immédiate. La longueur d’essai peut être acceptée dans les ouvrages permanents lorsque les ouvrages répondent aux exigences spécifiées. Si l’entrepreneur peut produire des justificatifs d’ouvrages similaires effectués selon ces spécifications au cours des 6 mois précédents, l’organisme de surveillance peut autoriser la réalisation des ouvrages sans requérir de longueur d’essai.</w:t>
      </w:r>
    </w:p>
    <w:p w14:paraId="5FC152D5" w14:textId="77777777" w:rsidR="00997CD9" w:rsidRDefault="00E24BE9" w:rsidP="00483A9E">
      <w:r>
        <w:t>5 (01/20) La longueur d’essai doit inclure l’induction de fissure à l’espacement spécifié à la clause 1057.1. L’efficacité de la procédure d’induction des fissures utilisée doit être vérifiée dans les 28 jours suivant la construction, en prélevant quatre carottes de 150 mm de diamètre régulièrement espacées de la ligne des fissures induites et en évaluant chaque carotte afin de vérifier sa conformité avec la clause 1057.1.</w:t>
      </w:r>
    </w:p>
    <w:p w14:paraId="1693B103" w14:textId="77777777" w:rsidR="00997CD9" w:rsidRDefault="00E24BE9" w:rsidP="00483A9E">
      <w:r>
        <w:t>6 (01/20) La profondeur de l’induction des fissures doit être mesurée en fonction des exigences de la clause 1057.2. Si la profondeur moyenne des fissures induites est inférieure à la profondeur spécifiée, une autre démonstration doit être complétée par une méthode révisée pour vérifier la conformité des sections de largeur totale du BCR. Les sections non conformes doivent être enlevées.</w:t>
      </w:r>
    </w:p>
    <w:p w14:paraId="3AFA8EB1" w14:textId="77777777" w:rsidR="00997CD9" w:rsidRDefault="00E24BE9" w:rsidP="00483A9E">
      <w:r>
        <w:t>7 (01/20) Les constituants du mélange, les proportions, l’installation de pose et de compactage et les procédures de construction utilisées pour la longueur d’essai ne doivent pas être modifiés à moins que l’entrepreneur n’installe une longueur d’essai supplémentaire ou que les modifications soient approuvées par l’organisme de surveillance.</w:t>
      </w:r>
    </w:p>
    <w:p w14:paraId="3940E488" w14:textId="77777777" w:rsidR="00997CD9" w:rsidRDefault="00E24BE9" w:rsidP="00483A9E">
      <w:r>
        <w:t>8 (01/20) La déclaration de méthode a besoin doit inclure la méthode proposée pour la conformité de la densité.</w:t>
      </w:r>
    </w:p>
    <w:p w14:paraId="098C1325" w14:textId="77777777" w:rsidR="00997CD9" w:rsidRDefault="00E24BE9" w:rsidP="009A1FDF">
      <w:pPr>
        <w:keepNext/>
        <w:keepLines/>
        <w:rPr>
          <w:b/>
          <w:bCs/>
        </w:rPr>
      </w:pPr>
      <w:r>
        <w:rPr>
          <w:b/>
        </w:rPr>
        <w:t xml:space="preserve">1057 </w:t>
      </w:r>
      <w:r>
        <w:t xml:space="preserve">(01/20) </w:t>
      </w:r>
      <w:r>
        <w:rPr>
          <w:b/>
        </w:rPr>
        <w:t>Induction de fissure de BCR</w:t>
      </w:r>
    </w:p>
    <w:p w14:paraId="5DC72ED5" w14:textId="77777777" w:rsidR="00997CD9" w:rsidRDefault="00E24BE9" w:rsidP="00483A9E">
      <w:r>
        <w:rPr>
          <w:b/>
        </w:rPr>
        <w:t xml:space="preserve">1 </w:t>
      </w:r>
      <w:r>
        <w:t>(01/20) Les fissures transversales doivent être induites à un espacement longitudinal de 2,5 m avec une tolérance de ± 300 mm.</w:t>
      </w:r>
    </w:p>
    <w:p w14:paraId="3D5C8AA7" w14:textId="77777777" w:rsidR="00997CD9" w:rsidRDefault="00E24BE9" w:rsidP="00483A9E">
      <w:r>
        <w:t xml:space="preserve">2 (01/20) Les fissures doivent être induites dans le matériau frais après le compactage initial. Les fissures transversales doivent être induites en rainurant le matériau frais pour former des rainures droites verticales de plus de 20 mm de largeur, sur une profondeur allant d’un quart à un tiers de l’épaisseur de la couche sur toute la largeur de la chaussée. L’émulsion de bitume doit être coulée ou pulvérisée dans les rainures avant le compactage final, pour former une membrane induisant la fissure. L’émulsion de bitume doit être conforme à la classe C40, telle que spécifiée dans les annexes nationales de la norme BS EN 13808. Au cours du compactage définitif du mélange, la surface de la rainure doit être intégralement </w:t>
      </w:r>
      <w:r>
        <w:lastRenderedPageBreak/>
        <w:t>fermée sur toute sa longueur. Le bitume dans le sillon doit être complètement enrobé et rester continu. L’usine et la méthodologie doivent être approuvées dans le cadre de la déclaration de méthode et de l’essai de méthodologie selon la clause 1056.</w:t>
      </w:r>
    </w:p>
    <w:p w14:paraId="22400A60" w14:textId="77777777" w:rsidR="00997CD9" w:rsidRDefault="00E24BE9" w:rsidP="00483A9E">
      <w:r>
        <w:t>3 (01/20) La profondeur de la membrane d’émulsion de bitume dans la couche compactée doit être suffisante pour réduire d’un quart à un tiers la surface effective de la section transversale de la couche et doit être d’une profondeur minimale spécifiée dans la méthode conformément aux exigences de la sous-clause 1057.2. L’efficacité de la procédure doit être vérifiée dans le cadre de la durée de l’essai décrite à la clause 1056.</w:t>
      </w:r>
    </w:p>
    <w:p w14:paraId="0DDAD953" w14:textId="77777777" w:rsidR="00997CD9" w:rsidRDefault="00E24BE9" w:rsidP="00483A9E">
      <w:r>
        <w:t>4 (01/20) Des fissures longitudinales doivent être induites selon la procédure décrite à la sous-clause 1057.2, sous chaque ligne de voie et la ligne de front entre la voie de dépassement la plus proche et une bande d’arrêt d’urgence. Une fissure induite longitudinale n’est pas nécessaire entre la voie de dépassement la plus proche et une bande d’arrêt d’urgence de 1 mètre. Sauf indication contraire dans l’annexe 7/1, spécifique au contrat, les joints longitudinaux de toutes les couches doivent être situés en dehors des zones de voie de roulement.</w:t>
      </w:r>
    </w:p>
    <w:p w14:paraId="1FCFED77" w14:textId="77777777" w:rsidR="00997CD9" w:rsidRDefault="00E24BE9" w:rsidP="00483A9E">
      <w:r>
        <w:t>5 (01/20) La découpe à la scie du BCR durci comme alternative à la fissuration induite n’est pas autorisée.</w:t>
      </w:r>
    </w:p>
    <w:p w14:paraId="06D5BD6F" w14:textId="77777777" w:rsidR="00997CD9" w:rsidRDefault="00E24BE9" w:rsidP="009A1FDF">
      <w:pPr>
        <w:keepNext/>
        <w:keepLines/>
        <w:rPr>
          <w:b/>
          <w:bCs/>
        </w:rPr>
      </w:pPr>
      <w:r>
        <w:rPr>
          <w:b/>
        </w:rPr>
        <w:t xml:space="preserve">1058 </w:t>
      </w:r>
      <w:r>
        <w:t xml:space="preserve">(01/20) </w:t>
      </w:r>
      <w:r>
        <w:rPr>
          <w:b/>
        </w:rPr>
        <w:t>Mélanges de béton compacté au rouleau</w:t>
      </w:r>
    </w:p>
    <w:p w14:paraId="50D0FE93" w14:textId="77777777" w:rsidR="00997CD9" w:rsidRDefault="00E24BE9" w:rsidP="00483A9E">
      <w:r>
        <w:rPr>
          <w:b/>
        </w:rPr>
        <w:t xml:space="preserve">1 </w:t>
      </w:r>
      <w:r>
        <w:t>(01/20) À l’exception du classement des mélanges, les mélanges BCR doivent être conformes à la norme BS EN 14227-1 et avoir des proportions de constituants liants conformes aux exigences de la clause 1052.</w:t>
      </w:r>
    </w:p>
    <w:p w14:paraId="7CC33087" w14:textId="77777777" w:rsidR="00997CD9" w:rsidRDefault="00E24BE9" w:rsidP="00483A9E">
      <w:r>
        <w:t>2 (01/20) Les granulats doivent être conformes aux exigences de la clause 1052 et doivent avoir un classement conforme à une enveloppe de classement du tableau 10/15 pour un mélange de granulats 0/14 ou 0/20. Les classements de granulats du tableau 10/15 excluent la proportion de constituant de liant.</w:t>
      </w:r>
    </w:p>
    <w:p w14:paraId="6729B728" w14:textId="77777777" w:rsidR="00997CD9" w:rsidRDefault="00E24BE9" w:rsidP="009A1FDF">
      <w:pPr>
        <w:keepNext/>
        <w:keepLines/>
        <w:rPr>
          <w:b/>
          <w:bCs/>
        </w:rPr>
      </w:pPr>
      <w:r>
        <w:rPr>
          <w:b/>
        </w:rPr>
        <w:t xml:space="preserve">Tableau 10/15: </w:t>
      </w:r>
      <w:r>
        <w:t xml:space="preserve">(01/20) </w:t>
      </w:r>
      <w:r>
        <w:rPr>
          <w:b/>
        </w:rPr>
        <w:t>Classement des granulats pour les mélanges BCR (à l’exclusion des liants)</w:t>
      </w:r>
    </w:p>
    <w:tbl>
      <w:tblPr>
        <w:tblW w:w="5000" w:type="pct"/>
        <w:tblCellMar>
          <w:left w:w="0" w:type="dxa"/>
          <w:right w:w="0" w:type="dxa"/>
        </w:tblCellMar>
        <w:tblLook w:val="0000" w:firstRow="0" w:lastRow="0" w:firstColumn="0" w:lastColumn="0" w:noHBand="0" w:noVBand="0"/>
      </w:tblPr>
      <w:tblGrid>
        <w:gridCol w:w="901"/>
        <w:gridCol w:w="360"/>
        <w:gridCol w:w="1261"/>
        <w:gridCol w:w="721"/>
        <w:gridCol w:w="1441"/>
        <w:gridCol w:w="721"/>
        <w:gridCol w:w="1441"/>
        <w:gridCol w:w="721"/>
        <w:gridCol w:w="1441"/>
      </w:tblGrid>
      <w:tr w:rsidR="002D2CA9" w:rsidRPr="002D2CA9" w14:paraId="627A4B78" w14:textId="77777777" w:rsidTr="002D2CA9">
        <w:trPr>
          <w:cantSplit/>
        </w:trPr>
        <w:tc>
          <w:tcPr>
            <w:tcW w:w="500" w:type="pct"/>
            <w:vMerge w:val="restart"/>
            <w:tcBorders>
              <w:top w:val="single" w:sz="7" w:space="0" w:color="auto"/>
              <w:left w:val="single" w:sz="7" w:space="0" w:color="auto"/>
              <w:right w:val="single" w:sz="7" w:space="0" w:color="auto"/>
            </w:tcBorders>
          </w:tcPr>
          <w:p w14:paraId="22432133" w14:textId="77777777" w:rsidR="002D2CA9" w:rsidRPr="002D2CA9" w:rsidRDefault="002D2CA9" w:rsidP="002D2CA9">
            <w:pPr>
              <w:keepNext/>
              <w:keepLines/>
              <w:spacing w:after="0"/>
              <w:jc w:val="center"/>
              <w:rPr>
                <w:b/>
                <w:bCs/>
                <w:sz w:val="20"/>
                <w:szCs w:val="20"/>
              </w:rPr>
            </w:pPr>
            <w:r>
              <w:rPr>
                <w:b/>
                <w:sz w:val="20"/>
              </w:rPr>
              <w:t>Tamis</w:t>
            </w:r>
          </w:p>
          <w:p w14:paraId="64D59E4D" w14:textId="045D596E" w:rsidR="002D2CA9" w:rsidRPr="002D2CA9" w:rsidRDefault="002D2CA9" w:rsidP="002D2CA9">
            <w:pPr>
              <w:keepNext/>
              <w:keepLines/>
              <w:spacing w:after="0"/>
              <w:jc w:val="center"/>
              <w:rPr>
                <w:b/>
                <w:bCs/>
                <w:sz w:val="20"/>
                <w:szCs w:val="20"/>
              </w:rPr>
            </w:pPr>
            <w:r>
              <w:rPr>
                <w:b/>
                <w:sz w:val="20"/>
              </w:rPr>
              <w:t>mm</w:t>
            </w:r>
          </w:p>
        </w:tc>
        <w:tc>
          <w:tcPr>
            <w:tcW w:w="200" w:type="pct"/>
            <w:vMerge w:val="restart"/>
            <w:tcBorders>
              <w:top w:val="single" w:sz="7" w:space="0" w:color="auto"/>
              <w:left w:val="single" w:sz="7" w:space="0" w:color="auto"/>
              <w:bottom w:val="nil"/>
              <w:right w:val="single" w:sz="7" w:space="0" w:color="auto"/>
            </w:tcBorders>
          </w:tcPr>
          <w:p w14:paraId="7226D8CB" w14:textId="77777777" w:rsidR="002D2CA9" w:rsidRPr="002D2CA9" w:rsidRDefault="002D2CA9" w:rsidP="002D2CA9">
            <w:pPr>
              <w:keepNext/>
              <w:keepLines/>
              <w:spacing w:after="0"/>
              <w:jc w:val="center"/>
              <w:rPr>
                <w:b/>
                <w:bCs/>
                <w:sz w:val="20"/>
                <w:szCs w:val="20"/>
              </w:rPr>
            </w:pPr>
          </w:p>
        </w:tc>
        <w:tc>
          <w:tcPr>
            <w:tcW w:w="4300" w:type="pct"/>
            <w:gridSpan w:val="7"/>
            <w:tcBorders>
              <w:top w:val="single" w:sz="7" w:space="0" w:color="auto"/>
              <w:left w:val="single" w:sz="7" w:space="0" w:color="auto"/>
              <w:bottom w:val="single" w:sz="7" w:space="0" w:color="auto"/>
              <w:right w:val="single" w:sz="7" w:space="0" w:color="auto"/>
            </w:tcBorders>
          </w:tcPr>
          <w:p w14:paraId="5757E85E" w14:textId="77777777" w:rsidR="002D2CA9" w:rsidRPr="002D2CA9" w:rsidRDefault="002D2CA9" w:rsidP="002D2CA9">
            <w:pPr>
              <w:keepNext/>
              <w:keepLines/>
              <w:spacing w:after="0"/>
              <w:jc w:val="center"/>
              <w:rPr>
                <w:b/>
                <w:bCs/>
                <w:sz w:val="20"/>
                <w:szCs w:val="20"/>
              </w:rPr>
            </w:pPr>
            <w:r>
              <w:rPr>
                <w:b/>
                <w:sz w:val="20"/>
              </w:rPr>
              <w:t>Pourcentage passant en masse</w:t>
            </w:r>
          </w:p>
        </w:tc>
      </w:tr>
      <w:tr w:rsidR="002D2CA9" w:rsidRPr="002D2CA9" w14:paraId="2D47CE34" w14:textId="77777777" w:rsidTr="007C49A2">
        <w:trPr>
          <w:cantSplit/>
          <w:trHeight w:val="513"/>
        </w:trPr>
        <w:tc>
          <w:tcPr>
            <w:tcW w:w="500" w:type="pct"/>
            <w:vMerge/>
            <w:tcBorders>
              <w:left w:val="single" w:sz="7" w:space="0" w:color="auto"/>
              <w:right w:val="single" w:sz="7" w:space="0" w:color="auto"/>
            </w:tcBorders>
          </w:tcPr>
          <w:p w14:paraId="08AE14F6" w14:textId="0E0CF5EC" w:rsidR="002D2CA9" w:rsidRPr="002D2CA9" w:rsidRDefault="002D2CA9" w:rsidP="002D2CA9">
            <w:pPr>
              <w:keepNext/>
              <w:keepLines/>
              <w:spacing w:after="0"/>
              <w:jc w:val="center"/>
              <w:rPr>
                <w:b/>
                <w:bCs/>
                <w:sz w:val="20"/>
                <w:szCs w:val="20"/>
              </w:rPr>
            </w:pPr>
          </w:p>
        </w:tc>
        <w:tc>
          <w:tcPr>
            <w:tcW w:w="200" w:type="pct"/>
            <w:vMerge/>
            <w:tcBorders>
              <w:top w:val="nil"/>
              <w:left w:val="single" w:sz="7" w:space="0" w:color="auto"/>
              <w:bottom w:val="nil"/>
              <w:right w:val="single" w:sz="7" w:space="0" w:color="auto"/>
            </w:tcBorders>
          </w:tcPr>
          <w:p w14:paraId="1966D718" w14:textId="77777777" w:rsidR="002D2CA9" w:rsidRPr="002D2CA9" w:rsidRDefault="002D2CA9" w:rsidP="002D2CA9">
            <w:pPr>
              <w:keepNext/>
              <w:keepLines/>
              <w:spacing w:after="0"/>
              <w:jc w:val="center"/>
              <w:rPr>
                <w:b/>
                <w:bCs/>
                <w:sz w:val="20"/>
                <w:szCs w:val="20"/>
              </w:rPr>
            </w:pPr>
          </w:p>
        </w:tc>
        <w:tc>
          <w:tcPr>
            <w:tcW w:w="700" w:type="pct"/>
            <w:tcBorders>
              <w:top w:val="single" w:sz="7" w:space="0" w:color="auto"/>
              <w:left w:val="single" w:sz="7" w:space="0" w:color="auto"/>
              <w:right w:val="single" w:sz="7" w:space="0" w:color="auto"/>
            </w:tcBorders>
          </w:tcPr>
          <w:p w14:paraId="19567043" w14:textId="77777777" w:rsidR="002D2CA9" w:rsidRPr="002D2CA9" w:rsidRDefault="002D2CA9" w:rsidP="002D2CA9">
            <w:pPr>
              <w:keepNext/>
              <w:keepLines/>
              <w:spacing w:after="0"/>
              <w:jc w:val="center"/>
              <w:rPr>
                <w:b/>
                <w:bCs/>
                <w:sz w:val="20"/>
                <w:szCs w:val="20"/>
              </w:rPr>
            </w:pPr>
            <w:r>
              <w:rPr>
                <w:b/>
                <w:sz w:val="20"/>
              </w:rPr>
              <w:t>minimum</w:t>
            </w:r>
          </w:p>
        </w:tc>
        <w:tc>
          <w:tcPr>
            <w:tcW w:w="400" w:type="pct"/>
            <w:tcBorders>
              <w:top w:val="single" w:sz="7" w:space="0" w:color="auto"/>
              <w:left w:val="single" w:sz="7" w:space="0" w:color="auto"/>
              <w:bottom w:val="nil"/>
              <w:right w:val="single" w:sz="7" w:space="0" w:color="auto"/>
            </w:tcBorders>
            <w:vAlign w:val="bottom"/>
          </w:tcPr>
          <w:p w14:paraId="241D8B31" w14:textId="77777777" w:rsidR="002D2CA9" w:rsidRPr="002D2CA9" w:rsidRDefault="002D2CA9" w:rsidP="002D2CA9">
            <w:pPr>
              <w:keepNext/>
              <w:keepLines/>
              <w:spacing w:after="0"/>
              <w:jc w:val="center"/>
              <w:rPr>
                <w:b/>
                <w:bCs/>
                <w:sz w:val="20"/>
                <w:szCs w:val="20"/>
              </w:rPr>
            </w:pPr>
            <w:r>
              <w:rPr>
                <w:b/>
                <w:sz w:val="20"/>
              </w:rPr>
              <w:t>0/14</w:t>
            </w:r>
          </w:p>
        </w:tc>
        <w:tc>
          <w:tcPr>
            <w:tcW w:w="800" w:type="pct"/>
            <w:tcBorders>
              <w:top w:val="single" w:sz="7" w:space="0" w:color="auto"/>
              <w:left w:val="single" w:sz="7" w:space="0" w:color="auto"/>
              <w:right w:val="single" w:sz="7" w:space="0" w:color="auto"/>
            </w:tcBorders>
          </w:tcPr>
          <w:p w14:paraId="1C7189E8" w14:textId="77777777" w:rsidR="002D2CA9" w:rsidRPr="002D2CA9" w:rsidRDefault="002D2CA9" w:rsidP="002D2CA9">
            <w:pPr>
              <w:keepNext/>
              <w:keepLines/>
              <w:spacing w:after="0"/>
              <w:jc w:val="center"/>
              <w:rPr>
                <w:b/>
                <w:bCs/>
                <w:sz w:val="20"/>
                <w:szCs w:val="20"/>
              </w:rPr>
            </w:pPr>
            <w:r>
              <w:rPr>
                <w:b/>
                <w:sz w:val="20"/>
              </w:rPr>
              <w:t>maximum</w:t>
            </w:r>
          </w:p>
        </w:tc>
        <w:tc>
          <w:tcPr>
            <w:tcW w:w="400" w:type="pct"/>
            <w:tcBorders>
              <w:top w:val="single" w:sz="7" w:space="0" w:color="auto"/>
              <w:left w:val="single" w:sz="7" w:space="0" w:color="auto"/>
              <w:right w:val="single" w:sz="7" w:space="0" w:color="auto"/>
            </w:tcBorders>
          </w:tcPr>
          <w:p w14:paraId="4AC4381C" w14:textId="77777777" w:rsidR="002D2CA9" w:rsidRPr="002D2CA9" w:rsidRDefault="002D2CA9" w:rsidP="002D2CA9">
            <w:pPr>
              <w:keepNext/>
              <w:keepLines/>
              <w:spacing w:after="0"/>
              <w:jc w:val="center"/>
              <w:rPr>
                <w:b/>
                <w:bCs/>
                <w:sz w:val="20"/>
                <w:szCs w:val="20"/>
              </w:rPr>
            </w:pPr>
          </w:p>
        </w:tc>
        <w:tc>
          <w:tcPr>
            <w:tcW w:w="800" w:type="pct"/>
            <w:tcBorders>
              <w:top w:val="single" w:sz="7" w:space="0" w:color="auto"/>
              <w:left w:val="single" w:sz="7" w:space="0" w:color="auto"/>
              <w:right w:val="single" w:sz="7" w:space="0" w:color="auto"/>
            </w:tcBorders>
          </w:tcPr>
          <w:p w14:paraId="64A9782A" w14:textId="77777777" w:rsidR="002D2CA9" w:rsidRPr="002D2CA9" w:rsidRDefault="002D2CA9" w:rsidP="002D2CA9">
            <w:pPr>
              <w:keepNext/>
              <w:keepLines/>
              <w:spacing w:after="0"/>
              <w:jc w:val="center"/>
              <w:rPr>
                <w:b/>
                <w:bCs/>
                <w:sz w:val="20"/>
                <w:szCs w:val="20"/>
              </w:rPr>
            </w:pPr>
            <w:r>
              <w:rPr>
                <w:b/>
                <w:sz w:val="20"/>
              </w:rPr>
              <w:t>minimum</w:t>
            </w:r>
          </w:p>
        </w:tc>
        <w:tc>
          <w:tcPr>
            <w:tcW w:w="400" w:type="pct"/>
            <w:tcBorders>
              <w:top w:val="single" w:sz="7" w:space="0" w:color="auto"/>
              <w:left w:val="single" w:sz="7" w:space="0" w:color="auto"/>
              <w:bottom w:val="nil"/>
              <w:right w:val="single" w:sz="7" w:space="0" w:color="auto"/>
            </w:tcBorders>
            <w:vAlign w:val="bottom"/>
          </w:tcPr>
          <w:p w14:paraId="5473D5F9" w14:textId="77777777" w:rsidR="002D2CA9" w:rsidRPr="002D2CA9" w:rsidRDefault="002D2CA9" w:rsidP="002D2CA9">
            <w:pPr>
              <w:keepNext/>
              <w:keepLines/>
              <w:spacing w:after="0"/>
              <w:jc w:val="center"/>
              <w:rPr>
                <w:b/>
                <w:bCs/>
                <w:sz w:val="20"/>
                <w:szCs w:val="20"/>
              </w:rPr>
            </w:pPr>
            <w:r>
              <w:rPr>
                <w:b/>
                <w:sz w:val="20"/>
              </w:rPr>
              <w:t>0/20</w:t>
            </w:r>
          </w:p>
        </w:tc>
        <w:tc>
          <w:tcPr>
            <w:tcW w:w="800" w:type="pct"/>
            <w:tcBorders>
              <w:top w:val="single" w:sz="7" w:space="0" w:color="auto"/>
              <w:left w:val="single" w:sz="7" w:space="0" w:color="auto"/>
              <w:right w:val="single" w:sz="7" w:space="0" w:color="auto"/>
            </w:tcBorders>
          </w:tcPr>
          <w:p w14:paraId="7AE48ED0" w14:textId="77777777" w:rsidR="002D2CA9" w:rsidRPr="002D2CA9" w:rsidRDefault="002D2CA9" w:rsidP="002D2CA9">
            <w:pPr>
              <w:keepNext/>
              <w:keepLines/>
              <w:spacing w:after="0"/>
              <w:jc w:val="center"/>
              <w:rPr>
                <w:b/>
                <w:bCs/>
                <w:sz w:val="20"/>
                <w:szCs w:val="20"/>
              </w:rPr>
            </w:pPr>
            <w:r>
              <w:rPr>
                <w:b/>
                <w:sz w:val="20"/>
              </w:rPr>
              <w:t>maximum</w:t>
            </w:r>
          </w:p>
        </w:tc>
      </w:tr>
      <w:tr w:rsidR="002D2CA9" w:rsidRPr="002D2CA9" w14:paraId="2461987B" w14:textId="77777777" w:rsidTr="002D2CA9">
        <w:trPr>
          <w:cantSplit/>
        </w:trPr>
        <w:tc>
          <w:tcPr>
            <w:tcW w:w="500" w:type="pct"/>
            <w:tcBorders>
              <w:top w:val="single" w:sz="7" w:space="0" w:color="auto"/>
              <w:left w:val="single" w:sz="7" w:space="0" w:color="auto"/>
              <w:bottom w:val="single" w:sz="7" w:space="0" w:color="auto"/>
              <w:right w:val="single" w:sz="7" w:space="0" w:color="auto"/>
            </w:tcBorders>
          </w:tcPr>
          <w:p w14:paraId="1346B45B" w14:textId="77777777" w:rsidR="002D2CA9" w:rsidRPr="002D2CA9" w:rsidRDefault="002D2CA9" w:rsidP="002D2CA9">
            <w:pPr>
              <w:spacing w:after="0"/>
              <w:jc w:val="center"/>
              <w:rPr>
                <w:sz w:val="20"/>
                <w:szCs w:val="20"/>
              </w:rPr>
            </w:pPr>
            <w:r>
              <w:rPr>
                <w:sz w:val="20"/>
              </w:rPr>
              <w:t>31,5</w:t>
            </w:r>
          </w:p>
        </w:tc>
        <w:tc>
          <w:tcPr>
            <w:tcW w:w="200" w:type="pct"/>
            <w:vMerge w:val="restart"/>
            <w:tcBorders>
              <w:top w:val="single" w:sz="7" w:space="0" w:color="auto"/>
              <w:left w:val="single" w:sz="7" w:space="0" w:color="auto"/>
              <w:bottom w:val="nil"/>
              <w:right w:val="single" w:sz="7" w:space="0" w:color="auto"/>
            </w:tcBorders>
          </w:tcPr>
          <w:p w14:paraId="1A81B9DD" w14:textId="77777777" w:rsidR="002D2CA9" w:rsidRPr="002D2CA9" w:rsidRDefault="002D2CA9" w:rsidP="002D2CA9">
            <w:pPr>
              <w:spacing w:after="0"/>
              <w:jc w:val="center"/>
              <w:rPr>
                <w:sz w:val="20"/>
                <w:szCs w:val="20"/>
              </w:rPr>
            </w:pPr>
          </w:p>
        </w:tc>
        <w:tc>
          <w:tcPr>
            <w:tcW w:w="700" w:type="pct"/>
            <w:tcBorders>
              <w:top w:val="single" w:sz="7" w:space="0" w:color="auto"/>
              <w:left w:val="single" w:sz="7" w:space="0" w:color="auto"/>
              <w:bottom w:val="single" w:sz="7" w:space="0" w:color="auto"/>
              <w:right w:val="single" w:sz="7" w:space="0" w:color="auto"/>
            </w:tcBorders>
          </w:tcPr>
          <w:p w14:paraId="7DC40C9A" w14:textId="77777777" w:rsidR="002D2CA9" w:rsidRPr="002D2CA9" w:rsidRDefault="002D2CA9" w:rsidP="002D2CA9">
            <w:pPr>
              <w:spacing w:after="0"/>
              <w:jc w:val="center"/>
              <w:rPr>
                <w:sz w:val="20"/>
                <w:szCs w:val="20"/>
              </w:rPr>
            </w:pPr>
            <w:r>
              <w:rPr>
                <w:sz w:val="20"/>
              </w:rPr>
              <w:t>100</w:t>
            </w:r>
          </w:p>
        </w:tc>
        <w:tc>
          <w:tcPr>
            <w:tcW w:w="400" w:type="pct"/>
            <w:vMerge w:val="restart"/>
            <w:tcBorders>
              <w:top w:val="single" w:sz="7" w:space="0" w:color="auto"/>
              <w:left w:val="single" w:sz="7" w:space="0" w:color="auto"/>
              <w:bottom w:val="nil"/>
              <w:right w:val="single" w:sz="7" w:space="0" w:color="auto"/>
            </w:tcBorders>
          </w:tcPr>
          <w:p w14:paraId="65246E6C" w14:textId="77777777" w:rsidR="002D2CA9" w:rsidRPr="002D2CA9" w:rsidRDefault="002D2CA9" w:rsidP="002D2CA9">
            <w:pPr>
              <w:spacing w:after="0"/>
              <w:jc w:val="center"/>
              <w:rPr>
                <w:sz w:val="20"/>
                <w:szCs w:val="20"/>
              </w:rPr>
            </w:pPr>
          </w:p>
        </w:tc>
        <w:tc>
          <w:tcPr>
            <w:tcW w:w="800" w:type="pct"/>
            <w:tcBorders>
              <w:top w:val="single" w:sz="7" w:space="0" w:color="auto"/>
              <w:left w:val="single" w:sz="7" w:space="0" w:color="auto"/>
              <w:bottom w:val="single" w:sz="7" w:space="0" w:color="auto"/>
              <w:right w:val="single" w:sz="7" w:space="0" w:color="auto"/>
            </w:tcBorders>
          </w:tcPr>
          <w:p w14:paraId="41AD1674" w14:textId="77777777" w:rsidR="002D2CA9" w:rsidRPr="002D2CA9" w:rsidRDefault="002D2CA9" w:rsidP="002D2CA9">
            <w:pPr>
              <w:spacing w:after="0"/>
              <w:jc w:val="center"/>
              <w:rPr>
                <w:sz w:val="20"/>
                <w:szCs w:val="20"/>
              </w:rPr>
            </w:pPr>
            <w:r>
              <w:rPr>
                <w:sz w:val="20"/>
              </w:rPr>
              <w:t>100</w:t>
            </w:r>
          </w:p>
        </w:tc>
        <w:tc>
          <w:tcPr>
            <w:tcW w:w="400" w:type="pct"/>
            <w:tcBorders>
              <w:top w:val="single" w:sz="7" w:space="0" w:color="auto"/>
              <w:left w:val="single" w:sz="7" w:space="0" w:color="auto"/>
              <w:bottom w:val="single" w:sz="7" w:space="0" w:color="auto"/>
              <w:right w:val="single" w:sz="7" w:space="0" w:color="auto"/>
            </w:tcBorders>
          </w:tcPr>
          <w:p w14:paraId="2843253A" w14:textId="77777777" w:rsidR="002D2CA9" w:rsidRPr="002D2CA9" w:rsidRDefault="002D2CA9" w:rsidP="002D2CA9">
            <w:pPr>
              <w:spacing w:after="0"/>
              <w:jc w:val="center"/>
              <w:rPr>
                <w:sz w:val="20"/>
                <w:szCs w:val="20"/>
              </w:rPr>
            </w:pPr>
          </w:p>
        </w:tc>
        <w:tc>
          <w:tcPr>
            <w:tcW w:w="800" w:type="pct"/>
            <w:tcBorders>
              <w:top w:val="single" w:sz="7" w:space="0" w:color="auto"/>
              <w:left w:val="single" w:sz="7" w:space="0" w:color="auto"/>
              <w:bottom w:val="single" w:sz="7" w:space="0" w:color="auto"/>
              <w:right w:val="single" w:sz="7" w:space="0" w:color="auto"/>
            </w:tcBorders>
          </w:tcPr>
          <w:p w14:paraId="32F7E7AE" w14:textId="77777777" w:rsidR="002D2CA9" w:rsidRPr="002D2CA9" w:rsidRDefault="002D2CA9" w:rsidP="002D2CA9">
            <w:pPr>
              <w:spacing w:after="0"/>
              <w:jc w:val="center"/>
              <w:rPr>
                <w:sz w:val="20"/>
                <w:szCs w:val="20"/>
              </w:rPr>
            </w:pPr>
            <w:r>
              <w:rPr>
                <w:sz w:val="20"/>
              </w:rPr>
              <w:t>100</w:t>
            </w:r>
          </w:p>
        </w:tc>
        <w:tc>
          <w:tcPr>
            <w:tcW w:w="400" w:type="pct"/>
            <w:vMerge w:val="restart"/>
            <w:tcBorders>
              <w:top w:val="single" w:sz="7" w:space="0" w:color="auto"/>
              <w:left w:val="single" w:sz="7" w:space="0" w:color="auto"/>
              <w:bottom w:val="nil"/>
              <w:right w:val="single" w:sz="7" w:space="0" w:color="auto"/>
            </w:tcBorders>
          </w:tcPr>
          <w:p w14:paraId="6B7FCE3B" w14:textId="77777777" w:rsidR="002D2CA9" w:rsidRPr="002D2CA9" w:rsidRDefault="002D2CA9" w:rsidP="002D2CA9">
            <w:pPr>
              <w:spacing w:after="0"/>
              <w:jc w:val="center"/>
              <w:rPr>
                <w:sz w:val="20"/>
                <w:szCs w:val="20"/>
              </w:rPr>
            </w:pPr>
          </w:p>
        </w:tc>
        <w:tc>
          <w:tcPr>
            <w:tcW w:w="800" w:type="pct"/>
            <w:tcBorders>
              <w:top w:val="single" w:sz="7" w:space="0" w:color="auto"/>
              <w:left w:val="single" w:sz="7" w:space="0" w:color="auto"/>
              <w:bottom w:val="single" w:sz="7" w:space="0" w:color="auto"/>
              <w:right w:val="single" w:sz="7" w:space="0" w:color="auto"/>
            </w:tcBorders>
          </w:tcPr>
          <w:p w14:paraId="2117AD57" w14:textId="77777777" w:rsidR="002D2CA9" w:rsidRPr="002D2CA9" w:rsidRDefault="002D2CA9" w:rsidP="002D2CA9">
            <w:pPr>
              <w:spacing w:after="0"/>
              <w:jc w:val="center"/>
              <w:rPr>
                <w:sz w:val="20"/>
                <w:szCs w:val="20"/>
              </w:rPr>
            </w:pPr>
            <w:r>
              <w:rPr>
                <w:sz w:val="20"/>
              </w:rPr>
              <w:t>100</w:t>
            </w:r>
          </w:p>
        </w:tc>
      </w:tr>
      <w:tr w:rsidR="002D2CA9" w:rsidRPr="002D2CA9" w14:paraId="7002E8A5" w14:textId="77777777" w:rsidTr="002D2CA9">
        <w:trPr>
          <w:cantSplit/>
        </w:trPr>
        <w:tc>
          <w:tcPr>
            <w:tcW w:w="500" w:type="pct"/>
            <w:tcBorders>
              <w:top w:val="single" w:sz="7" w:space="0" w:color="auto"/>
              <w:left w:val="single" w:sz="7" w:space="0" w:color="auto"/>
              <w:bottom w:val="single" w:sz="7" w:space="0" w:color="auto"/>
              <w:right w:val="single" w:sz="7" w:space="0" w:color="auto"/>
            </w:tcBorders>
          </w:tcPr>
          <w:p w14:paraId="4F237129" w14:textId="77777777" w:rsidR="002D2CA9" w:rsidRPr="002D2CA9" w:rsidRDefault="002D2CA9" w:rsidP="002D2CA9">
            <w:pPr>
              <w:spacing w:after="0"/>
              <w:jc w:val="center"/>
              <w:rPr>
                <w:sz w:val="20"/>
                <w:szCs w:val="20"/>
              </w:rPr>
            </w:pPr>
            <w:r>
              <w:rPr>
                <w:sz w:val="20"/>
              </w:rPr>
              <w:t>20</w:t>
            </w:r>
          </w:p>
        </w:tc>
        <w:tc>
          <w:tcPr>
            <w:tcW w:w="200" w:type="pct"/>
            <w:vMerge/>
            <w:tcBorders>
              <w:top w:val="nil"/>
              <w:left w:val="single" w:sz="7" w:space="0" w:color="auto"/>
              <w:bottom w:val="nil"/>
              <w:right w:val="single" w:sz="7" w:space="0" w:color="auto"/>
            </w:tcBorders>
          </w:tcPr>
          <w:p w14:paraId="1DB920DE" w14:textId="77777777" w:rsidR="002D2CA9" w:rsidRPr="002D2CA9" w:rsidRDefault="002D2CA9" w:rsidP="002D2CA9">
            <w:pPr>
              <w:spacing w:after="0"/>
              <w:jc w:val="center"/>
              <w:rPr>
                <w:sz w:val="20"/>
                <w:szCs w:val="20"/>
              </w:rPr>
            </w:pPr>
          </w:p>
        </w:tc>
        <w:tc>
          <w:tcPr>
            <w:tcW w:w="700" w:type="pct"/>
            <w:tcBorders>
              <w:top w:val="single" w:sz="7" w:space="0" w:color="auto"/>
              <w:left w:val="single" w:sz="7" w:space="0" w:color="auto"/>
              <w:bottom w:val="single" w:sz="7" w:space="0" w:color="auto"/>
              <w:right w:val="single" w:sz="7" w:space="0" w:color="auto"/>
            </w:tcBorders>
          </w:tcPr>
          <w:p w14:paraId="622E987F" w14:textId="77777777" w:rsidR="002D2CA9" w:rsidRPr="002D2CA9" w:rsidRDefault="002D2CA9" w:rsidP="002D2CA9">
            <w:pPr>
              <w:spacing w:after="0"/>
              <w:jc w:val="center"/>
              <w:rPr>
                <w:sz w:val="20"/>
                <w:szCs w:val="20"/>
              </w:rPr>
            </w:pPr>
            <w:r>
              <w:rPr>
                <w:sz w:val="20"/>
              </w:rPr>
              <w:t>100</w:t>
            </w:r>
          </w:p>
        </w:tc>
        <w:tc>
          <w:tcPr>
            <w:tcW w:w="400" w:type="pct"/>
            <w:vMerge/>
            <w:tcBorders>
              <w:top w:val="nil"/>
              <w:left w:val="single" w:sz="7" w:space="0" w:color="auto"/>
              <w:bottom w:val="nil"/>
              <w:right w:val="single" w:sz="7" w:space="0" w:color="auto"/>
            </w:tcBorders>
          </w:tcPr>
          <w:p w14:paraId="309D34A7" w14:textId="77777777" w:rsidR="002D2CA9" w:rsidRPr="002D2CA9" w:rsidRDefault="002D2CA9" w:rsidP="002D2CA9">
            <w:pPr>
              <w:spacing w:after="0"/>
              <w:jc w:val="center"/>
              <w:rPr>
                <w:sz w:val="20"/>
                <w:szCs w:val="20"/>
              </w:rPr>
            </w:pPr>
          </w:p>
        </w:tc>
        <w:tc>
          <w:tcPr>
            <w:tcW w:w="800" w:type="pct"/>
            <w:tcBorders>
              <w:top w:val="single" w:sz="7" w:space="0" w:color="auto"/>
              <w:left w:val="single" w:sz="7" w:space="0" w:color="auto"/>
              <w:bottom w:val="single" w:sz="7" w:space="0" w:color="auto"/>
              <w:right w:val="single" w:sz="7" w:space="0" w:color="auto"/>
            </w:tcBorders>
          </w:tcPr>
          <w:p w14:paraId="19F9AF74" w14:textId="77777777" w:rsidR="002D2CA9" w:rsidRPr="002D2CA9" w:rsidRDefault="002D2CA9" w:rsidP="002D2CA9">
            <w:pPr>
              <w:spacing w:after="0"/>
              <w:jc w:val="center"/>
              <w:rPr>
                <w:sz w:val="20"/>
                <w:szCs w:val="20"/>
              </w:rPr>
            </w:pPr>
            <w:r>
              <w:rPr>
                <w:sz w:val="20"/>
              </w:rPr>
              <w:t>100</w:t>
            </w:r>
          </w:p>
        </w:tc>
        <w:tc>
          <w:tcPr>
            <w:tcW w:w="400" w:type="pct"/>
            <w:tcBorders>
              <w:top w:val="single" w:sz="7" w:space="0" w:color="auto"/>
              <w:left w:val="single" w:sz="7" w:space="0" w:color="auto"/>
              <w:bottom w:val="single" w:sz="7" w:space="0" w:color="auto"/>
              <w:right w:val="single" w:sz="7" w:space="0" w:color="auto"/>
            </w:tcBorders>
          </w:tcPr>
          <w:p w14:paraId="1ACCC53E" w14:textId="77777777" w:rsidR="002D2CA9" w:rsidRPr="002D2CA9" w:rsidRDefault="002D2CA9" w:rsidP="002D2CA9">
            <w:pPr>
              <w:spacing w:after="0"/>
              <w:jc w:val="center"/>
              <w:rPr>
                <w:sz w:val="20"/>
                <w:szCs w:val="20"/>
              </w:rPr>
            </w:pPr>
          </w:p>
        </w:tc>
        <w:tc>
          <w:tcPr>
            <w:tcW w:w="800" w:type="pct"/>
            <w:tcBorders>
              <w:top w:val="single" w:sz="7" w:space="0" w:color="auto"/>
              <w:left w:val="single" w:sz="7" w:space="0" w:color="auto"/>
              <w:bottom w:val="single" w:sz="7" w:space="0" w:color="auto"/>
              <w:right w:val="single" w:sz="7" w:space="0" w:color="auto"/>
            </w:tcBorders>
          </w:tcPr>
          <w:p w14:paraId="3CB795AB" w14:textId="77777777" w:rsidR="002D2CA9" w:rsidRPr="002D2CA9" w:rsidRDefault="002D2CA9" w:rsidP="002D2CA9">
            <w:pPr>
              <w:spacing w:after="0"/>
              <w:jc w:val="center"/>
              <w:rPr>
                <w:sz w:val="20"/>
                <w:szCs w:val="20"/>
              </w:rPr>
            </w:pPr>
            <w:r>
              <w:rPr>
                <w:sz w:val="20"/>
              </w:rPr>
              <w:t>90</w:t>
            </w:r>
          </w:p>
        </w:tc>
        <w:tc>
          <w:tcPr>
            <w:tcW w:w="400" w:type="pct"/>
            <w:vMerge/>
            <w:tcBorders>
              <w:top w:val="nil"/>
              <w:left w:val="single" w:sz="7" w:space="0" w:color="auto"/>
              <w:bottom w:val="nil"/>
              <w:right w:val="single" w:sz="7" w:space="0" w:color="auto"/>
            </w:tcBorders>
          </w:tcPr>
          <w:p w14:paraId="69F59929" w14:textId="77777777" w:rsidR="002D2CA9" w:rsidRPr="002D2CA9" w:rsidRDefault="002D2CA9" w:rsidP="002D2CA9">
            <w:pPr>
              <w:spacing w:after="0"/>
              <w:jc w:val="center"/>
              <w:rPr>
                <w:sz w:val="20"/>
                <w:szCs w:val="20"/>
              </w:rPr>
            </w:pPr>
          </w:p>
        </w:tc>
        <w:tc>
          <w:tcPr>
            <w:tcW w:w="800" w:type="pct"/>
            <w:tcBorders>
              <w:top w:val="single" w:sz="7" w:space="0" w:color="auto"/>
              <w:left w:val="single" w:sz="7" w:space="0" w:color="auto"/>
              <w:bottom w:val="single" w:sz="7" w:space="0" w:color="auto"/>
              <w:right w:val="single" w:sz="7" w:space="0" w:color="auto"/>
            </w:tcBorders>
          </w:tcPr>
          <w:p w14:paraId="0E01A425" w14:textId="77777777" w:rsidR="002D2CA9" w:rsidRPr="002D2CA9" w:rsidRDefault="002D2CA9" w:rsidP="002D2CA9">
            <w:pPr>
              <w:spacing w:after="0"/>
              <w:jc w:val="center"/>
              <w:rPr>
                <w:sz w:val="20"/>
                <w:szCs w:val="20"/>
              </w:rPr>
            </w:pPr>
            <w:r>
              <w:rPr>
                <w:sz w:val="20"/>
              </w:rPr>
              <w:t>100</w:t>
            </w:r>
          </w:p>
        </w:tc>
      </w:tr>
      <w:tr w:rsidR="002D2CA9" w:rsidRPr="002D2CA9" w14:paraId="1CB3B202" w14:textId="77777777" w:rsidTr="002D2CA9">
        <w:trPr>
          <w:cantSplit/>
        </w:trPr>
        <w:tc>
          <w:tcPr>
            <w:tcW w:w="500" w:type="pct"/>
            <w:tcBorders>
              <w:top w:val="single" w:sz="7" w:space="0" w:color="auto"/>
              <w:left w:val="single" w:sz="7" w:space="0" w:color="auto"/>
              <w:bottom w:val="single" w:sz="7" w:space="0" w:color="auto"/>
              <w:right w:val="single" w:sz="7" w:space="0" w:color="auto"/>
            </w:tcBorders>
          </w:tcPr>
          <w:p w14:paraId="3AA3ED8A" w14:textId="77777777" w:rsidR="002D2CA9" w:rsidRPr="002D2CA9" w:rsidRDefault="002D2CA9" w:rsidP="002D2CA9">
            <w:pPr>
              <w:spacing w:after="0"/>
              <w:jc w:val="center"/>
              <w:rPr>
                <w:sz w:val="20"/>
                <w:szCs w:val="20"/>
              </w:rPr>
            </w:pPr>
            <w:r>
              <w:rPr>
                <w:sz w:val="20"/>
              </w:rPr>
              <w:t>14</w:t>
            </w:r>
          </w:p>
        </w:tc>
        <w:tc>
          <w:tcPr>
            <w:tcW w:w="200" w:type="pct"/>
            <w:vMerge/>
            <w:tcBorders>
              <w:top w:val="nil"/>
              <w:left w:val="single" w:sz="7" w:space="0" w:color="auto"/>
              <w:bottom w:val="nil"/>
              <w:right w:val="single" w:sz="7" w:space="0" w:color="auto"/>
            </w:tcBorders>
          </w:tcPr>
          <w:p w14:paraId="3DDC9AAE" w14:textId="77777777" w:rsidR="002D2CA9" w:rsidRPr="002D2CA9" w:rsidRDefault="002D2CA9" w:rsidP="002D2CA9">
            <w:pPr>
              <w:spacing w:after="0"/>
              <w:jc w:val="center"/>
              <w:rPr>
                <w:sz w:val="20"/>
                <w:szCs w:val="20"/>
              </w:rPr>
            </w:pPr>
          </w:p>
        </w:tc>
        <w:tc>
          <w:tcPr>
            <w:tcW w:w="700" w:type="pct"/>
            <w:tcBorders>
              <w:top w:val="single" w:sz="7" w:space="0" w:color="auto"/>
              <w:left w:val="single" w:sz="7" w:space="0" w:color="auto"/>
              <w:bottom w:val="single" w:sz="7" w:space="0" w:color="auto"/>
              <w:right w:val="single" w:sz="7" w:space="0" w:color="auto"/>
            </w:tcBorders>
          </w:tcPr>
          <w:p w14:paraId="5326CCFE" w14:textId="77777777" w:rsidR="002D2CA9" w:rsidRPr="002D2CA9" w:rsidRDefault="002D2CA9" w:rsidP="002D2CA9">
            <w:pPr>
              <w:spacing w:after="0"/>
              <w:jc w:val="center"/>
              <w:rPr>
                <w:sz w:val="20"/>
                <w:szCs w:val="20"/>
              </w:rPr>
            </w:pPr>
            <w:r>
              <w:rPr>
                <w:sz w:val="20"/>
              </w:rPr>
              <w:t>86</w:t>
            </w:r>
          </w:p>
        </w:tc>
        <w:tc>
          <w:tcPr>
            <w:tcW w:w="400" w:type="pct"/>
            <w:vMerge/>
            <w:tcBorders>
              <w:top w:val="nil"/>
              <w:left w:val="single" w:sz="7" w:space="0" w:color="auto"/>
              <w:bottom w:val="nil"/>
              <w:right w:val="single" w:sz="7" w:space="0" w:color="auto"/>
            </w:tcBorders>
          </w:tcPr>
          <w:p w14:paraId="12930691" w14:textId="77777777" w:rsidR="002D2CA9" w:rsidRPr="002D2CA9" w:rsidRDefault="002D2CA9" w:rsidP="002D2CA9">
            <w:pPr>
              <w:spacing w:after="0"/>
              <w:jc w:val="center"/>
              <w:rPr>
                <w:sz w:val="20"/>
                <w:szCs w:val="20"/>
              </w:rPr>
            </w:pPr>
          </w:p>
        </w:tc>
        <w:tc>
          <w:tcPr>
            <w:tcW w:w="800" w:type="pct"/>
            <w:tcBorders>
              <w:top w:val="single" w:sz="7" w:space="0" w:color="auto"/>
              <w:left w:val="single" w:sz="7" w:space="0" w:color="auto"/>
              <w:bottom w:val="single" w:sz="7" w:space="0" w:color="auto"/>
              <w:right w:val="single" w:sz="7" w:space="0" w:color="auto"/>
            </w:tcBorders>
          </w:tcPr>
          <w:p w14:paraId="2D6F976F" w14:textId="77777777" w:rsidR="002D2CA9" w:rsidRPr="002D2CA9" w:rsidRDefault="002D2CA9" w:rsidP="002D2CA9">
            <w:pPr>
              <w:spacing w:after="0"/>
              <w:jc w:val="center"/>
              <w:rPr>
                <w:sz w:val="20"/>
                <w:szCs w:val="20"/>
              </w:rPr>
            </w:pPr>
            <w:r>
              <w:rPr>
                <w:sz w:val="20"/>
              </w:rPr>
              <w:t>100</w:t>
            </w:r>
          </w:p>
        </w:tc>
        <w:tc>
          <w:tcPr>
            <w:tcW w:w="400" w:type="pct"/>
            <w:tcBorders>
              <w:top w:val="single" w:sz="7" w:space="0" w:color="auto"/>
              <w:left w:val="single" w:sz="7" w:space="0" w:color="auto"/>
              <w:bottom w:val="single" w:sz="7" w:space="0" w:color="auto"/>
              <w:right w:val="single" w:sz="7" w:space="0" w:color="auto"/>
            </w:tcBorders>
          </w:tcPr>
          <w:p w14:paraId="2D113DFD" w14:textId="77777777" w:rsidR="002D2CA9" w:rsidRPr="002D2CA9" w:rsidRDefault="002D2CA9" w:rsidP="002D2CA9">
            <w:pPr>
              <w:spacing w:after="0"/>
              <w:jc w:val="center"/>
              <w:rPr>
                <w:sz w:val="20"/>
                <w:szCs w:val="20"/>
              </w:rPr>
            </w:pPr>
          </w:p>
        </w:tc>
        <w:tc>
          <w:tcPr>
            <w:tcW w:w="800" w:type="pct"/>
            <w:tcBorders>
              <w:top w:val="single" w:sz="7" w:space="0" w:color="auto"/>
              <w:left w:val="single" w:sz="7" w:space="0" w:color="auto"/>
              <w:bottom w:val="single" w:sz="7" w:space="0" w:color="auto"/>
              <w:right w:val="single" w:sz="7" w:space="0" w:color="auto"/>
            </w:tcBorders>
          </w:tcPr>
          <w:p w14:paraId="0983E363" w14:textId="77777777" w:rsidR="002D2CA9" w:rsidRPr="002D2CA9" w:rsidRDefault="002D2CA9" w:rsidP="002D2CA9">
            <w:pPr>
              <w:spacing w:after="0"/>
              <w:jc w:val="center"/>
              <w:rPr>
                <w:sz w:val="20"/>
                <w:szCs w:val="20"/>
              </w:rPr>
            </w:pPr>
            <w:r>
              <w:rPr>
                <w:sz w:val="20"/>
              </w:rPr>
              <w:t>78</w:t>
            </w:r>
          </w:p>
        </w:tc>
        <w:tc>
          <w:tcPr>
            <w:tcW w:w="400" w:type="pct"/>
            <w:vMerge/>
            <w:tcBorders>
              <w:top w:val="nil"/>
              <w:left w:val="single" w:sz="7" w:space="0" w:color="auto"/>
              <w:bottom w:val="nil"/>
              <w:right w:val="single" w:sz="7" w:space="0" w:color="auto"/>
            </w:tcBorders>
          </w:tcPr>
          <w:p w14:paraId="23B70397" w14:textId="77777777" w:rsidR="002D2CA9" w:rsidRPr="002D2CA9" w:rsidRDefault="002D2CA9" w:rsidP="002D2CA9">
            <w:pPr>
              <w:spacing w:after="0"/>
              <w:jc w:val="center"/>
              <w:rPr>
                <w:sz w:val="20"/>
                <w:szCs w:val="20"/>
              </w:rPr>
            </w:pPr>
          </w:p>
        </w:tc>
        <w:tc>
          <w:tcPr>
            <w:tcW w:w="800" w:type="pct"/>
            <w:tcBorders>
              <w:top w:val="single" w:sz="7" w:space="0" w:color="auto"/>
              <w:left w:val="single" w:sz="7" w:space="0" w:color="auto"/>
              <w:bottom w:val="single" w:sz="7" w:space="0" w:color="auto"/>
              <w:right w:val="single" w:sz="7" w:space="0" w:color="auto"/>
            </w:tcBorders>
          </w:tcPr>
          <w:p w14:paraId="3F117B4B" w14:textId="77777777" w:rsidR="002D2CA9" w:rsidRPr="002D2CA9" w:rsidRDefault="002D2CA9" w:rsidP="002D2CA9">
            <w:pPr>
              <w:spacing w:after="0"/>
              <w:jc w:val="center"/>
              <w:rPr>
                <w:sz w:val="20"/>
                <w:szCs w:val="20"/>
              </w:rPr>
            </w:pPr>
            <w:r>
              <w:rPr>
                <w:sz w:val="20"/>
              </w:rPr>
              <w:t>94</w:t>
            </w:r>
          </w:p>
        </w:tc>
      </w:tr>
      <w:tr w:rsidR="002D2CA9" w:rsidRPr="002D2CA9" w14:paraId="14B53E38" w14:textId="77777777" w:rsidTr="002D2CA9">
        <w:trPr>
          <w:cantSplit/>
        </w:trPr>
        <w:tc>
          <w:tcPr>
            <w:tcW w:w="500" w:type="pct"/>
            <w:tcBorders>
              <w:top w:val="single" w:sz="7" w:space="0" w:color="auto"/>
              <w:left w:val="single" w:sz="7" w:space="0" w:color="auto"/>
              <w:bottom w:val="single" w:sz="7" w:space="0" w:color="auto"/>
              <w:right w:val="single" w:sz="7" w:space="0" w:color="auto"/>
            </w:tcBorders>
          </w:tcPr>
          <w:p w14:paraId="34C0AE53" w14:textId="77777777" w:rsidR="002D2CA9" w:rsidRPr="002D2CA9" w:rsidRDefault="002D2CA9" w:rsidP="002D2CA9">
            <w:pPr>
              <w:spacing w:after="0"/>
              <w:jc w:val="center"/>
              <w:rPr>
                <w:sz w:val="20"/>
                <w:szCs w:val="20"/>
              </w:rPr>
            </w:pPr>
            <w:r>
              <w:rPr>
                <w:sz w:val="20"/>
              </w:rPr>
              <w:t>10</w:t>
            </w:r>
          </w:p>
        </w:tc>
        <w:tc>
          <w:tcPr>
            <w:tcW w:w="200" w:type="pct"/>
            <w:vMerge/>
            <w:tcBorders>
              <w:top w:val="nil"/>
              <w:left w:val="single" w:sz="7" w:space="0" w:color="auto"/>
              <w:bottom w:val="nil"/>
              <w:right w:val="single" w:sz="7" w:space="0" w:color="auto"/>
            </w:tcBorders>
          </w:tcPr>
          <w:p w14:paraId="5EEC7773" w14:textId="77777777" w:rsidR="002D2CA9" w:rsidRPr="002D2CA9" w:rsidRDefault="002D2CA9" w:rsidP="002D2CA9">
            <w:pPr>
              <w:spacing w:after="0"/>
              <w:jc w:val="center"/>
              <w:rPr>
                <w:sz w:val="20"/>
                <w:szCs w:val="20"/>
              </w:rPr>
            </w:pPr>
          </w:p>
        </w:tc>
        <w:tc>
          <w:tcPr>
            <w:tcW w:w="700" w:type="pct"/>
            <w:tcBorders>
              <w:top w:val="single" w:sz="7" w:space="0" w:color="auto"/>
              <w:left w:val="single" w:sz="7" w:space="0" w:color="auto"/>
              <w:bottom w:val="single" w:sz="7" w:space="0" w:color="auto"/>
              <w:right w:val="single" w:sz="7" w:space="0" w:color="auto"/>
            </w:tcBorders>
          </w:tcPr>
          <w:p w14:paraId="30AF53B1" w14:textId="77777777" w:rsidR="002D2CA9" w:rsidRPr="002D2CA9" w:rsidRDefault="002D2CA9" w:rsidP="002D2CA9">
            <w:pPr>
              <w:spacing w:after="0"/>
              <w:jc w:val="center"/>
              <w:rPr>
                <w:sz w:val="20"/>
                <w:szCs w:val="20"/>
              </w:rPr>
            </w:pPr>
            <w:r>
              <w:rPr>
                <w:sz w:val="20"/>
              </w:rPr>
              <w:t>72</w:t>
            </w:r>
          </w:p>
        </w:tc>
        <w:tc>
          <w:tcPr>
            <w:tcW w:w="400" w:type="pct"/>
            <w:vMerge/>
            <w:tcBorders>
              <w:top w:val="nil"/>
              <w:left w:val="single" w:sz="7" w:space="0" w:color="auto"/>
              <w:bottom w:val="nil"/>
              <w:right w:val="single" w:sz="7" w:space="0" w:color="auto"/>
            </w:tcBorders>
          </w:tcPr>
          <w:p w14:paraId="512A69C4" w14:textId="77777777" w:rsidR="002D2CA9" w:rsidRPr="002D2CA9" w:rsidRDefault="002D2CA9" w:rsidP="002D2CA9">
            <w:pPr>
              <w:spacing w:after="0"/>
              <w:jc w:val="center"/>
              <w:rPr>
                <w:sz w:val="20"/>
                <w:szCs w:val="20"/>
              </w:rPr>
            </w:pPr>
          </w:p>
        </w:tc>
        <w:tc>
          <w:tcPr>
            <w:tcW w:w="800" w:type="pct"/>
            <w:tcBorders>
              <w:top w:val="single" w:sz="7" w:space="0" w:color="auto"/>
              <w:left w:val="single" w:sz="7" w:space="0" w:color="auto"/>
              <w:bottom w:val="single" w:sz="7" w:space="0" w:color="auto"/>
              <w:right w:val="single" w:sz="7" w:space="0" w:color="auto"/>
            </w:tcBorders>
          </w:tcPr>
          <w:p w14:paraId="63287472" w14:textId="77777777" w:rsidR="002D2CA9" w:rsidRPr="002D2CA9" w:rsidRDefault="002D2CA9" w:rsidP="002D2CA9">
            <w:pPr>
              <w:spacing w:after="0"/>
              <w:jc w:val="center"/>
              <w:rPr>
                <w:sz w:val="20"/>
                <w:szCs w:val="20"/>
              </w:rPr>
            </w:pPr>
            <w:r>
              <w:rPr>
                <w:sz w:val="20"/>
              </w:rPr>
              <w:t>95</w:t>
            </w:r>
          </w:p>
        </w:tc>
        <w:tc>
          <w:tcPr>
            <w:tcW w:w="400" w:type="pct"/>
            <w:tcBorders>
              <w:top w:val="single" w:sz="7" w:space="0" w:color="auto"/>
              <w:left w:val="single" w:sz="7" w:space="0" w:color="auto"/>
              <w:bottom w:val="single" w:sz="7" w:space="0" w:color="auto"/>
              <w:right w:val="single" w:sz="7" w:space="0" w:color="auto"/>
            </w:tcBorders>
          </w:tcPr>
          <w:p w14:paraId="22081700" w14:textId="77777777" w:rsidR="002D2CA9" w:rsidRPr="002D2CA9" w:rsidRDefault="002D2CA9" w:rsidP="002D2CA9">
            <w:pPr>
              <w:spacing w:after="0"/>
              <w:jc w:val="center"/>
              <w:rPr>
                <w:sz w:val="20"/>
                <w:szCs w:val="20"/>
              </w:rPr>
            </w:pPr>
          </w:p>
        </w:tc>
        <w:tc>
          <w:tcPr>
            <w:tcW w:w="800" w:type="pct"/>
            <w:tcBorders>
              <w:top w:val="single" w:sz="7" w:space="0" w:color="auto"/>
              <w:left w:val="single" w:sz="7" w:space="0" w:color="auto"/>
              <w:bottom w:val="single" w:sz="7" w:space="0" w:color="auto"/>
              <w:right w:val="single" w:sz="7" w:space="0" w:color="auto"/>
            </w:tcBorders>
          </w:tcPr>
          <w:p w14:paraId="2B672FD2" w14:textId="77777777" w:rsidR="002D2CA9" w:rsidRPr="002D2CA9" w:rsidRDefault="002D2CA9" w:rsidP="002D2CA9">
            <w:pPr>
              <w:spacing w:after="0"/>
              <w:jc w:val="center"/>
              <w:rPr>
                <w:sz w:val="20"/>
                <w:szCs w:val="20"/>
              </w:rPr>
            </w:pPr>
            <w:r>
              <w:rPr>
                <w:sz w:val="20"/>
              </w:rPr>
              <w:t>62</w:t>
            </w:r>
          </w:p>
        </w:tc>
        <w:tc>
          <w:tcPr>
            <w:tcW w:w="400" w:type="pct"/>
            <w:vMerge/>
            <w:tcBorders>
              <w:top w:val="nil"/>
              <w:left w:val="single" w:sz="7" w:space="0" w:color="auto"/>
              <w:bottom w:val="nil"/>
              <w:right w:val="single" w:sz="7" w:space="0" w:color="auto"/>
            </w:tcBorders>
          </w:tcPr>
          <w:p w14:paraId="30A25672" w14:textId="77777777" w:rsidR="002D2CA9" w:rsidRPr="002D2CA9" w:rsidRDefault="002D2CA9" w:rsidP="002D2CA9">
            <w:pPr>
              <w:spacing w:after="0"/>
              <w:jc w:val="center"/>
              <w:rPr>
                <w:sz w:val="20"/>
                <w:szCs w:val="20"/>
              </w:rPr>
            </w:pPr>
          </w:p>
        </w:tc>
        <w:tc>
          <w:tcPr>
            <w:tcW w:w="800" w:type="pct"/>
            <w:tcBorders>
              <w:top w:val="single" w:sz="7" w:space="0" w:color="auto"/>
              <w:left w:val="single" w:sz="7" w:space="0" w:color="auto"/>
              <w:bottom w:val="single" w:sz="7" w:space="0" w:color="auto"/>
              <w:right w:val="single" w:sz="7" w:space="0" w:color="auto"/>
            </w:tcBorders>
          </w:tcPr>
          <w:p w14:paraId="5EDB0E02" w14:textId="77777777" w:rsidR="002D2CA9" w:rsidRPr="002D2CA9" w:rsidRDefault="002D2CA9" w:rsidP="002D2CA9">
            <w:pPr>
              <w:spacing w:after="0"/>
              <w:jc w:val="center"/>
              <w:rPr>
                <w:sz w:val="20"/>
                <w:szCs w:val="20"/>
              </w:rPr>
            </w:pPr>
            <w:r>
              <w:rPr>
                <w:sz w:val="20"/>
              </w:rPr>
              <w:t>86</w:t>
            </w:r>
          </w:p>
        </w:tc>
      </w:tr>
      <w:tr w:rsidR="002D2CA9" w:rsidRPr="002D2CA9" w14:paraId="5EFB4B50" w14:textId="77777777" w:rsidTr="002D2CA9">
        <w:trPr>
          <w:cantSplit/>
        </w:trPr>
        <w:tc>
          <w:tcPr>
            <w:tcW w:w="500" w:type="pct"/>
            <w:tcBorders>
              <w:top w:val="single" w:sz="7" w:space="0" w:color="auto"/>
              <w:left w:val="single" w:sz="7" w:space="0" w:color="auto"/>
              <w:bottom w:val="single" w:sz="7" w:space="0" w:color="auto"/>
              <w:right w:val="single" w:sz="7" w:space="0" w:color="auto"/>
            </w:tcBorders>
          </w:tcPr>
          <w:p w14:paraId="08209582" w14:textId="77777777" w:rsidR="002D2CA9" w:rsidRPr="002D2CA9" w:rsidRDefault="002D2CA9" w:rsidP="002D2CA9">
            <w:pPr>
              <w:spacing w:after="0"/>
              <w:jc w:val="center"/>
              <w:rPr>
                <w:sz w:val="20"/>
                <w:szCs w:val="20"/>
              </w:rPr>
            </w:pPr>
            <w:r>
              <w:rPr>
                <w:sz w:val="20"/>
              </w:rPr>
              <w:t>8</w:t>
            </w:r>
          </w:p>
        </w:tc>
        <w:tc>
          <w:tcPr>
            <w:tcW w:w="200" w:type="pct"/>
            <w:vMerge/>
            <w:tcBorders>
              <w:top w:val="nil"/>
              <w:left w:val="single" w:sz="7" w:space="0" w:color="auto"/>
              <w:bottom w:val="nil"/>
              <w:right w:val="single" w:sz="7" w:space="0" w:color="auto"/>
            </w:tcBorders>
          </w:tcPr>
          <w:p w14:paraId="65144150" w14:textId="77777777" w:rsidR="002D2CA9" w:rsidRPr="002D2CA9" w:rsidRDefault="002D2CA9" w:rsidP="002D2CA9">
            <w:pPr>
              <w:spacing w:after="0"/>
              <w:jc w:val="center"/>
              <w:rPr>
                <w:sz w:val="20"/>
                <w:szCs w:val="20"/>
              </w:rPr>
            </w:pPr>
          </w:p>
        </w:tc>
        <w:tc>
          <w:tcPr>
            <w:tcW w:w="700" w:type="pct"/>
            <w:tcBorders>
              <w:top w:val="single" w:sz="7" w:space="0" w:color="auto"/>
              <w:left w:val="single" w:sz="7" w:space="0" w:color="auto"/>
              <w:bottom w:val="single" w:sz="7" w:space="0" w:color="auto"/>
              <w:right w:val="single" w:sz="7" w:space="0" w:color="auto"/>
            </w:tcBorders>
          </w:tcPr>
          <w:p w14:paraId="551A96E4" w14:textId="77777777" w:rsidR="002D2CA9" w:rsidRPr="002D2CA9" w:rsidRDefault="002D2CA9" w:rsidP="002D2CA9">
            <w:pPr>
              <w:spacing w:after="0"/>
              <w:jc w:val="center"/>
              <w:rPr>
                <w:sz w:val="20"/>
                <w:szCs w:val="20"/>
              </w:rPr>
            </w:pPr>
            <w:r>
              <w:rPr>
                <w:sz w:val="20"/>
              </w:rPr>
              <w:t>68</w:t>
            </w:r>
          </w:p>
        </w:tc>
        <w:tc>
          <w:tcPr>
            <w:tcW w:w="400" w:type="pct"/>
            <w:vMerge/>
            <w:tcBorders>
              <w:top w:val="nil"/>
              <w:left w:val="single" w:sz="7" w:space="0" w:color="auto"/>
              <w:bottom w:val="nil"/>
              <w:right w:val="single" w:sz="7" w:space="0" w:color="auto"/>
            </w:tcBorders>
          </w:tcPr>
          <w:p w14:paraId="781B9A31" w14:textId="77777777" w:rsidR="002D2CA9" w:rsidRPr="002D2CA9" w:rsidRDefault="002D2CA9" w:rsidP="002D2CA9">
            <w:pPr>
              <w:spacing w:after="0"/>
              <w:jc w:val="center"/>
              <w:rPr>
                <w:sz w:val="20"/>
                <w:szCs w:val="20"/>
              </w:rPr>
            </w:pPr>
          </w:p>
        </w:tc>
        <w:tc>
          <w:tcPr>
            <w:tcW w:w="800" w:type="pct"/>
            <w:tcBorders>
              <w:top w:val="single" w:sz="7" w:space="0" w:color="auto"/>
              <w:left w:val="single" w:sz="7" w:space="0" w:color="auto"/>
              <w:bottom w:val="single" w:sz="7" w:space="0" w:color="auto"/>
              <w:right w:val="single" w:sz="7" w:space="0" w:color="auto"/>
            </w:tcBorders>
          </w:tcPr>
          <w:p w14:paraId="55F7432F" w14:textId="77777777" w:rsidR="002D2CA9" w:rsidRPr="002D2CA9" w:rsidRDefault="002D2CA9" w:rsidP="002D2CA9">
            <w:pPr>
              <w:spacing w:after="0"/>
              <w:jc w:val="center"/>
              <w:rPr>
                <w:sz w:val="20"/>
                <w:szCs w:val="20"/>
              </w:rPr>
            </w:pPr>
            <w:r>
              <w:rPr>
                <w:sz w:val="20"/>
              </w:rPr>
              <w:t>90</w:t>
            </w:r>
          </w:p>
        </w:tc>
        <w:tc>
          <w:tcPr>
            <w:tcW w:w="400" w:type="pct"/>
            <w:tcBorders>
              <w:top w:val="single" w:sz="7" w:space="0" w:color="auto"/>
              <w:left w:val="single" w:sz="7" w:space="0" w:color="auto"/>
              <w:bottom w:val="single" w:sz="7" w:space="0" w:color="auto"/>
              <w:right w:val="single" w:sz="7" w:space="0" w:color="auto"/>
            </w:tcBorders>
          </w:tcPr>
          <w:p w14:paraId="09D945CF" w14:textId="77777777" w:rsidR="002D2CA9" w:rsidRPr="002D2CA9" w:rsidRDefault="002D2CA9" w:rsidP="002D2CA9">
            <w:pPr>
              <w:spacing w:after="0"/>
              <w:jc w:val="center"/>
              <w:rPr>
                <w:sz w:val="20"/>
                <w:szCs w:val="20"/>
              </w:rPr>
            </w:pPr>
          </w:p>
        </w:tc>
        <w:tc>
          <w:tcPr>
            <w:tcW w:w="800" w:type="pct"/>
            <w:tcBorders>
              <w:top w:val="single" w:sz="7" w:space="0" w:color="auto"/>
              <w:left w:val="single" w:sz="7" w:space="0" w:color="auto"/>
              <w:bottom w:val="single" w:sz="7" w:space="0" w:color="auto"/>
              <w:right w:val="single" w:sz="7" w:space="0" w:color="auto"/>
            </w:tcBorders>
          </w:tcPr>
          <w:p w14:paraId="6F57C09B" w14:textId="77777777" w:rsidR="002D2CA9" w:rsidRPr="002D2CA9" w:rsidRDefault="002D2CA9" w:rsidP="002D2CA9">
            <w:pPr>
              <w:spacing w:after="0"/>
              <w:jc w:val="center"/>
              <w:rPr>
                <w:sz w:val="20"/>
                <w:szCs w:val="20"/>
              </w:rPr>
            </w:pPr>
            <w:r>
              <w:rPr>
                <w:sz w:val="20"/>
              </w:rPr>
              <w:t>56</w:t>
            </w:r>
          </w:p>
        </w:tc>
        <w:tc>
          <w:tcPr>
            <w:tcW w:w="400" w:type="pct"/>
            <w:vMerge/>
            <w:tcBorders>
              <w:top w:val="nil"/>
              <w:left w:val="single" w:sz="7" w:space="0" w:color="auto"/>
              <w:bottom w:val="nil"/>
              <w:right w:val="single" w:sz="7" w:space="0" w:color="auto"/>
            </w:tcBorders>
          </w:tcPr>
          <w:p w14:paraId="1484F32C" w14:textId="77777777" w:rsidR="002D2CA9" w:rsidRPr="002D2CA9" w:rsidRDefault="002D2CA9" w:rsidP="002D2CA9">
            <w:pPr>
              <w:spacing w:after="0"/>
              <w:jc w:val="center"/>
              <w:rPr>
                <w:sz w:val="20"/>
                <w:szCs w:val="20"/>
              </w:rPr>
            </w:pPr>
          </w:p>
        </w:tc>
        <w:tc>
          <w:tcPr>
            <w:tcW w:w="800" w:type="pct"/>
            <w:tcBorders>
              <w:top w:val="single" w:sz="7" w:space="0" w:color="auto"/>
              <w:left w:val="single" w:sz="7" w:space="0" w:color="auto"/>
              <w:bottom w:val="single" w:sz="7" w:space="0" w:color="auto"/>
              <w:right w:val="single" w:sz="7" w:space="0" w:color="auto"/>
            </w:tcBorders>
          </w:tcPr>
          <w:p w14:paraId="4B719203" w14:textId="77777777" w:rsidR="002D2CA9" w:rsidRPr="002D2CA9" w:rsidRDefault="002D2CA9" w:rsidP="002D2CA9">
            <w:pPr>
              <w:spacing w:after="0"/>
              <w:jc w:val="center"/>
              <w:rPr>
                <w:sz w:val="20"/>
                <w:szCs w:val="20"/>
              </w:rPr>
            </w:pPr>
            <w:r>
              <w:rPr>
                <w:sz w:val="20"/>
              </w:rPr>
              <w:t>80</w:t>
            </w:r>
          </w:p>
        </w:tc>
      </w:tr>
      <w:tr w:rsidR="002D2CA9" w:rsidRPr="002D2CA9" w14:paraId="4BA4A3CD" w14:textId="77777777" w:rsidTr="002D2CA9">
        <w:trPr>
          <w:cantSplit/>
        </w:trPr>
        <w:tc>
          <w:tcPr>
            <w:tcW w:w="500" w:type="pct"/>
            <w:tcBorders>
              <w:top w:val="single" w:sz="7" w:space="0" w:color="auto"/>
              <w:left w:val="single" w:sz="7" w:space="0" w:color="auto"/>
              <w:bottom w:val="single" w:sz="7" w:space="0" w:color="auto"/>
              <w:right w:val="single" w:sz="7" w:space="0" w:color="auto"/>
            </w:tcBorders>
          </w:tcPr>
          <w:p w14:paraId="69852E2D" w14:textId="77777777" w:rsidR="002D2CA9" w:rsidRPr="002D2CA9" w:rsidRDefault="002D2CA9" w:rsidP="002D2CA9">
            <w:pPr>
              <w:spacing w:after="0"/>
              <w:jc w:val="center"/>
              <w:rPr>
                <w:sz w:val="20"/>
                <w:szCs w:val="20"/>
              </w:rPr>
            </w:pPr>
            <w:r>
              <w:rPr>
                <w:sz w:val="20"/>
              </w:rPr>
              <w:t>4</w:t>
            </w:r>
          </w:p>
        </w:tc>
        <w:tc>
          <w:tcPr>
            <w:tcW w:w="200" w:type="pct"/>
            <w:vMerge/>
            <w:tcBorders>
              <w:top w:val="nil"/>
              <w:left w:val="single" w:sz="7" w:space="0" w:color="auto"/>
              <w:bottom w:val="nil"/>
              <w:right w:val="single" w:sz="7" w:space="0" w:color="auto"/>
            </w:tcBorders>
          </w:tcPr>
          <w:p w14:paraId="354966B0" w14:textId="77777777" w:rsidR="002D2CA9" w:rsidRPr="002D2CA9" w:rsidRDefault="002D2CA9" w:rsidP="002D2CA9">
            <w:pPr>
              <w:spacing w:after="0"/>
              <w:jc w:val="center"/>
              <w:rPr>
                <w:sz w:val="20"/>
                <w:szCs w:val="20"/>
              </w:rPr>
            </w:pPr>
          </w:p>
        </w:tc>
        <w:tc>
          <w:tcPr>
            <w:tcW w:w="700" w:type="pct"/>
            <w:tcBorders>
              <w:top w:val="single" w:sz="7" w:space="0" w:color="auto"/>
              <w:left w:val="single" w:sz="7" w:space="0" w:color="auto"/>
              <w:bottom w:val="single" w:sz="7" w:space="0" w:color="auto"/>
              <w:right w:val="single" w:sz="7" w:space="0" w:color="auto"/>
            </w:tcBorders>
          </w:tcPr>
          <w:p w14:paraId="5BF54ED2" w14:textId="77777777" w:rsidR="002D2CA9" w:rsidRPr="002D2CA9" w:rsidRDefault="002D2CA9" w:rsidP="002D2CA9">
            <w:pPr>
              <w:spacing w:after="0"/>
              <w:jc w:val="center"/>
              <w:rPr>
                <w:sz w:val="20"/>
                <w:szCs w:val="20"/>
              </w:rPr>
            </w:pPr>
            <w:r>
              <w:rPr>
                <w:sz w:val="20"/>
              </w:rPr>
              <w:t>52</w:t>
            </w:r>
          </w:p>
        </w:tc>
        <w:tc>
          <w:tcPr>
            <w:tcW w:w="400" w:type="pct"/>
            <w:vMerge/>
            <w:tcBorders>
              <w:top w:val="nil"/>
              <w:left w:val="single" w:sz="7" w:space="0" w:color="auto"/>
              <w:bottom w:val="nil"/>
              <w:right w:val="single" w:sz="7" w:space="0" w:color="auto"/>
            </w:tcBorders>
          </w:tcPr>
          <w:p w14:paraId="6CDDA2CE" w14:textId="77777777" w:rsidR="002D2CA9" w:rsidRPr="002D2CA9" w:rsidRDefault="002D2CA9" w:rsidP="002D2CA9">
            <w:pPr>
              <w:spacing w:after="0"/>
              <w:jc w:val="center"/>
              <w:rPr>
                <w:sz w:val="20"/>
                <w:szCs w:val="20"/>
              </w:rPr>
            </w:pPr>
          </w:p>
        </w:tc>
        <w:tc>
          <w:tcPr>
            <w:tcW w:w="800" w:type="pct"/>
            <w:tcBorders>
              <w:top w:val="single" w:sz="7" w:space="0" w:color="auto"/>
              <w:left w:val="single" w:sz="7" w:space="0" w:color="auto"/>
              <w:bottom w:val="single" w:sz="7" w:space="0" w:color="auto"/>
              <w:right w:val="single" w:sz="7" w:space="0" w:color="auto"/>
            </w:tcBorders>
          </w:tcPr>
          <w:p w14:paraId="0DBBB4D8" w14:textId="77777777" w:rsidR="002D2CA9" w:rsidRPr="002D2CA9" w:rsidRDefault="002D2CA9" w:rsidP="002D2CA9">
            <w:pPr>
              <w:spacing w:after="0"/>
              <w:jc w:val="center"/>
              <w:rPr>
                <w:sz w:val="20"/>
                <w:szCs w:val="20"/>
              </w:rPr>
            </w:pPr>
            <w:r>
              <w:rPr>
                <w:sz w:val="20"/>
              </w:rPr>
              <w:t>74</w:t>
            </w:r>
          </w:p>
        </w:tc>
        <w:tc>
          <w:tcPr>
            <w:tcW w:w="400" w:type="pct"/>
            <w:tcBorders>
              <w:top w:val="single" w:sz="7" w:space="0" w:color="auto"/>
              <w:left w:val="single" w:sz="7" w:space="0" w:color="auto"/>
              <w:bottom w:val="single" w:sz="7" w:space="0" w:color="auto"/>
              <w:right w:val="single" w:sz="7" w:space="0" w:color="auto"/>
            </w:tcBorders>
          </w:tcPr>
          <w:p w14:paraId="75158D9E" w14:textId="77777777" w:rsidR="002D2CA9" w:rsidRPr="002D2CA9" w:rsidRDefault="002D2CA9" w:rsidP="002D2CA9">
            <w:pPr>
              <w:spacing w:after="0"/>
              <w:jc w:val="center"/>
              <w:rPr>
                <w:sz w:val="20"/>
                <w:szCs w:val="20"/>
              </w:rPr>
            </w:pPr>
          </w:p>
        </w:tc>
        <w:tc>
          <w:tcPr>
            <w:tcW w:w="800" w:type="pct"/>
            <w:tcBorders>
              <w:top w:val="single" w:sz="7" w:space="0" w:color="auto"/>
              <w:left w:val="single" w:sz="7" w:space="0" w:color="auto"/>
              <w:bottom w:val="single" w:sz="7" w:space="0" w:color="auto"/>
              <w:right w:val="single" w:sz="7" w:space="0" w:color="auto"/>
            </w:tcBorders>
          </w:tcPr>
          <w:p w14:paraId="56E6EDB8" w14:textId="77777777" w:rsidR="002D2CA9" w:rsidRPr="002D2CA9" w:rsidRDefault="002D2CA9" w:rsidP="002D2CA9">
            <w:pPr>
              <w:spacing w:after="0"/>
              <w:jc w:val="center"/>
              <w:rPr>
                <w:sz w:val="20"/>
                <w:szCs w:val="20"/>
              </w:rPr>
            </w:pPr>
            <w:r>
              <w:rPr>
                <w:sz w:val="20"/>
              </w:rPr>
              <w:t>38</w:t>
            </w:r>
          </w:p>
        </w:tc>
        <w:tc>
          <w:tcPr>
            <w:tcW w:w="400" w:type="pct"/>
            <w:vMerge/>
            <w:tcBorders>
              <w:top w:val="nil"/>
              <w:left w:val="single" w:sz="7" w:space="0" w:color="auto"/>
              <w:bottom w:val="nil"/>
              <w:right w:val="single" w:sz="7" w:space="0" w:color="auto"/>
            </w:tcBorders>
          </w:tcPr>
          <w:p w14:paraId="743A877A" w14:textId="77777777" w:rsidR="002D2CA9" w:rsidRPr="002D2CA9" w:rsidRDefault="002D2CA9" w:rsidP="002D2CA9">
            <w:pPr>
              <w:spacing w:after="0"/>
              <w:jc w:val="center"/>
              <w:rPr>
                <w:sz w:val="20"/>
                <w:szCs w:val="20"/>
              </w:rPr>
            </w:pPr>
          </w:p>
        </w:tc>
        <w:tc>
          <w:tcPr>
            <w:tcW w:w="800" w:type="pct"/>
            <w:tcBorders>
              <w:top w:val="single" w:sz="7" w:space="0" w:color="auto"/>
              <w:left w:val="single" w:sz="7" w:space="0" w:color="auto"/>
              <w:bottom w:val="single" w:sz="7" w:space="0" w:color="auto"/>
              <w:right w:val="single" w:sz="7" w:space="0" w:color="auto"/>
            </w:tcBorders>
          </w:tcPr>
          <w:p w14:paraId="046C5925" w14:textId="77777777" w:rsidR="002D2CA9" w:rsidRPr="002D2CA9" w:rsidRDefault="002D2CA9" w:rsidP="002D2CA9">
            <w:pPr>
              <w:spacing w:after="0"/>
              <w:jc w:val="center"/>
              <w:rPr>
                <w:sz w:val="20"/>
                <w:szCs w:val="20"/>
              </w:rPr>
            </w:pPr>
            <w:r>
              <w:rPr>
                <w:sz w:val="20"/>
              </w:rPr>
              <w:t>59</w:t>
            </w:r>
          </w:p>
        </w:tc>
      </w:tr>
      <w:tr w:rsidR="002D2CA9" w:rsidRPr="002D2CA9" w14:paraId="0D9102C5" w14:textId="77777777" w:rsidTr="002D2CA9">
        <w:trPr>
          <w:cantSplit/>
        </w:trPr>
        <w:tc>
          <w:tcPr>
            <w:tcW w:w="500" w:type="pct"/>
            <w:tcBorders>
              <w:top w:val="single" w:sz="7" w:space="0" w:color="auto"/>
              <w:left w:val="single" w:sz="7" w:space="0" w:color="auto"/>
              <w:bottom w:val="single" w:sz="7" w:space="0" w:color="auto"/>
              <w:right w:val="single" w:sz="7" w:space="0" w:color="auto"/>
            </w:tcBorders>
          </w:tcPr>
          <w:p w14:paraId="062CD4A1" w14:textId="77777777" w:rsidR="002D2CA9" w:rsidRPr="002D2CA9" w:rsidRDefault="002D2CA9" w:rsidP="002D2CA9">
            <w:pPr>
              <w:spacing w:after="0"/>
              <w:jc w:val="center"/>
              <w:rPr>
                <w:sz w:val="20"/>
                <w:szCs w:val="20"/>
              </w:rPr>
            </w:pPr>
            <w:r>
              <w:rPr>
                <w:sz w:val="20"/>
              </w:rPr>
              <w:t>2</w:t>
            </w:r>
          </w:p>
        </w:tc>
        <w:tc>
          <w:tcPr>
            <w:tcW w:w="200" w:type="pct"/>
            <w:vMerge/>
            <w:tcBorders>
              <w:top w:val="nil"/>
              <w:left w:val="single" w:sz="7" w:space="0" w:color="auto"/>
              <w:bottom w:val="nil"/>
              <w:right w:val="single" w:sz="7" w:space="0" w:color="auto"/>
            </w:tcBorders>
          </w:tcPr>
          <w:p w14:paraId="00E5E036" w14:textId="77777777" w:rsidR="002D2CA9" w:rsidRPr="002D2CA9" w:rsidRDefault="002D2CA9" w:rsidP="002D2CA9">
            <w:pPr>
              <w:spacing w:after="0"/>
              <w:jc w:val="center"/>
              <w:rPr>
                <w:sz w:val="20"/>
                <w:szCs w:val="20"/>
              </w:rPr>
            </w:pPr>
          </w:p>
        </w:tc>
        <w:tc>
          <w:tcPr>
            <w:tcW w:w="700" w:type="pct"/>
            <w:tcBorders>
              <w:top w:val="single" w:sz="7" w:space="0" w:color="auto"/>
              <w:left w:val="single" w:sz="7" w:space="0" w:color="auto"/>
              <w:bottom w:val="single" w:sz="7" w:space="0" w:color="auto"/>
              <w:right w:val="single" w:sz="7" w:space="0" w:color="auto"/>
            </w:tcBorders>
          </w:tcPr>
          <w:p w14:paraId="0DD7222E" w14:textId="77777777" w:rsidR="002D2CA9" w:rsidRPr="002D2CA9" w:rsidRDefault="002D2CA9" w:rsidP="002D2CA9">
            <w:pPr>
              <w:spacing w:after="0"/>
              <w:jc w:val="center"/>
              <w:rPr>
                <w:sz w:val="20"/>
                <w:szCs w:val="20"/>
              </w:rPr>
            </w:pPr>
            <w:r>
              <w:rPr>
                <w:sz w:val="20"/>
              </w:rPr>
              <w:t>41</w:t>
            </w:r>
          </w:p>
        </w:tc>
        <w:tc>
          <w:tcPr>
            <w:tcW w:w="400" w:type="pct"/>
            <w:vMerge/>
            <w:tcBorders>
              <w:top w:val="nil"/>
              <w:left w:val="single" w:sz="7" w:space="0" w:color="auto"/>
              <w:bottom w:val="nil"/>
              <w:right w:val="single" w:sz="7" w:space="0" w:color="auto"/>
            </w:tcBorders>
          </w:tcPr>
          <w:p w14:paraId="1146F8C9" w14:textId="77777777" w:rsidR="002D2CA9" w:rsidRPr="002D2CA9" w:rsidRDefault="002D2CA9" w:rsidP="002D2CA9">
            <w:pPr>
              <w:spacing w:after="0"/>
              <w:jc w:val="center"/>
              <w:rPr>
                <w:sz w:val="20"/>
                <w:szCs w:val="20"/>
              </w:rPr>
            </w:pPr>
          </w:p>
        </w:tc>
        <w:tc>
          <w:tcPr>
            <w:tcW w:w="800" w:type="pct"/>
            <w:tcBorders>
              <w:top w:val="single" w:sz="7" w:space="0" w:color="auto"/>
              <w:left w:val="single" w:sz="7" w:space="0" w:color="auto"/>
              <w:bottom w:val="single" w:sz="7" w:space="0" w:color="auto"/>
              <w:right w:val="single" w:sz="7" w:space="0" w:color="auto"/>
            </w:tcBorders>
          </w:tcPr>
          <w:p w14:paraId="6AC2ED3A" w14:textId="77777777" w:rsidR="002D2CA9" w:rsidRPr="002D2CA9" w:rsidRDefault="002D2CA9" w:rsidP="002D2CA9">
            <w:pPr>
              <w:spacing w:after="0"/>
              <w:jc w:val="center"/>
              <w:rPr>
                <w:sz w:val="20"/>
                <w:szCs w:val="20"/>
              </w:rPr>
            </w:pPr>
            <w:r>
              <w:rPr>
                <w:sz w:val="20"/>
              </w:rPr>
              <w:t>61</w:t>
            </w:r>
          </w:p>
        </w:tc>
        <w:tc>
          <w:tcPr>
            <w:tcW w:w="400" w:type="pct"/>
            <w:tcBorders>
              <w:top w:val="single" w:sz="7" w:space="0" w:color="auto"/>
              <w:left w:val="single" w:sz="7" w:space="0" w:color="auto"/>
              <w:bottom w:val="single" w:sz="7" w:space="0" w:color="auto"/>
              <w:right w:val="single" w:sz="7" w:space="0" w:color="auto"/>
            </w:tcBorders>
          </w:tcPr>
          <w:p w14:paraId="5313C716" w14:textId="77777777" w:rsidR="002D2CA9" w:rsidRPr="002D2CA9" w:rsidRDefault="002D2CA9" w:rsidP="002D2CA9">
            <w:pPr>
              <w:spacing w:after="0"/>
              <w:jc w:val="center"/>
              <w:rPr>
                <w:sz w:val="20"/>
                <w:szCs w:val="20"/>
              </w:rPr>
            </w:pPr>
          </w:p>
        </w:tc>
        <w:tc>
          <w:tcPr>
            <w:tcW w:w="800" w:type="pct"/>
            <w:tcBorders>
              <w:top w:val="single" w:sz="7" w:space="0" w:color="auto"/>
              <w:left w:val="single" w:sz="7" w:space="0" w:color="auto"/>
              <w:bottom w:val="single" w:sz="7" w:space="0" w:color="auto"/>
              <w:right w:val="single" w:sz="7" w:space="0" w:color="auto"/>
            </w:tcBorders>
          </w:tcPr>
          <w:p w14:paraId="38C986A3" w14:textId="77777777" w:rsidR="002D2CA9" w:rsidRPr="002D2CA9" w:rsidRDefault="002D2CA9" w:rsidP="002D2CA9">
            <w:pPr>
              <w:spacing w:after="0"/>
              <w:jc w:val="center"/>
              <w:rPr>
                <w:sz w:val="20"/>
                <w:szCs w:val="20"/>
              </w:rPr>
            </w:pPr>
            <w:r>
              <w:rPr>
                <w:sz w:val="20"/>
              </w:rPr>
              <w:t>28</w:t>
            </w:r>
          </w:p>
        </w:tc>
        <w:tc>
          <w:tcPr>
            <w:tcW w:w="400" w:type="pct"/>
            <w:vMerge/>
            <w:tcBorders>
              <w:top w:val="nil"/>
              <w:left w:val="single" w:sz="7" w:space="0" w:color="auto"/>
              <w:bottom w:val="nil"/>
              <w:right w:val="single" w:sz="7" w:space="0" w:color="auto"/>
            </w:tcBorders>
          </w:tcPr>
          <w:p w14:paraId="263EE76B" w14:textId="77777777" w:rsidR="002D2CA9" w:rsidRPr="002D2CA9" w:rsidRDefault="002D2CA9" w:rsidP="002D2CA9">
            <w:pPr>
              <w:spacing w:after="0"/>
              <w:jc w:val="center"/>
              <w:rPr>
                <w:sz w:val="20"/>
                <w:szCs w:val="20"/>
              </w:rPr>
            </w:pPr>
          </w:p>
        </w:tc>
        <w:tc>
          <w:tcPr>
            <w:tcW w:w="800" w:type="pct"/>
            <w:tcBorders>
              <w:top w:val="single" w:sz="7" w:space="0" w:color="auto"/>
              <w:left w:val="single" w:sz="7" w:space="0" w:color="auto"/>
              <w:bottom w:val="single" w:sz="7" w:space="0" w:color="auto"/>
              <w:right w:val="single" w:sz="7" w:space="0" w:color="auto"/>
            </w:tcBorders>
          </w:tcPr>
          <w:p w14:paraId="5640C34B" w14:textId="77777777" w:rsidR="002D2CA9" w:rsidRPr="002D2CA9" w:rsidRDefault="002D2CA9" w:rsidP="002D2CA9">
            <w:pPr>
              <w:spacing w:after="0"/>
              <w:jc w:val="center"/>
              <w:rPr>
                <w:sz w:val="20"/>
                <w:szCs w:val="20"/>
              </w:rPr>
            </w:pPr>
            <w:r>
              <w:rPr>
                <w:sz w:val="20"/>
              </w:rPr>
              <w:t>48</w:t>
            </w:r>
          </w:p>
        </w:tc>
      </w:tr>
      <w:tr w:rsidR="002D2CA9" w:rsidRPr="002D2CA9" w14:paraId="597FC9B4" w14:textId="77777777" w:rsidTr="002D2CA9">
        <w:trPr>
          <w:cantSplit/>
        </w:trPr>
        <w:tc>
          <w:tcPr>
            <w:tcW w:w="500" w:type="pct"/>
            <w:tcBorders>
              <w:top w:val="single" w:sz="7" w:space="0" w:color="auto"/>
              <w:left w:val="single" w:sz="7" w:space="0" w:color="auto"/>
              <w:bottom w:val="single" w:sz="7" w:space="0" w:color="auto"/>
              <w:right w:val="single" w:sz="7" w:space="0" w:color="auto"/>
            </w:tcBorders>
          </w:tcPr>
          <w:p w14:paraId="0F23EFF9" w14:textId="77777777" w:rsidR="002D2CA9" w:rsidRPr="002D2CA9" w:rsidRDefault="002D2CA9" w:rsidP="002D2CA9">
            <w:pPr>
              <w:spacing w:after="0"/>
              <w:jc w:val="center"/>
              <w:rPr>
                <w:sz w:val="20"/>
                <w:szCs w:val="20"/>
              </w:rPr>
            </w:pPr>
            <w:r>
              <w:rPr>
                <w:sz w:val="20"/>
              </w:rPr>
              <w:t>1</w:t>
            </w:r>
          </w:p>
        </w:tc>
        <w:tc>
          <w:tcPr>
            <w:tcW w:w="200" w:type="pct"/>
            <w:vMerge/>
            <w:tcBorders>
              <w:top w:val="nil"/>
              <w:left w:val="single" w:sz="7" w:space="0" w:color="auto"/>
              <w:bottom w:val="nil"/>
              <w:right w:val="single" w:sz="7" w:space="0" w:color="auto"/>
            </w:tcBorders>
          </w:tcPr>
          <w:p w14:paraId="70B9E3F8" w14:textId="77777777" w:rsidR="002D2CA9" w:rsidRPr="002D2CA9" w:rsidRDefault="002D2CA9" w:rsidP="002D2CA9">
            <w:pPr>
              <w:spacing w:after="0"/>
              <w:jc w:val="center"/>
              <w:rPr>
                <w:sz w:val="20"/>
                <w:szCs w:val="20"/>
              </w:rPr>
            </w:pPr>
          </w:p>
        </w:tc>
        <w:tc>
          <w:tcPr>
            <w:tcW w:w="700" w:type="pct"/>
            <w:tcBorders>
              <w:top w:val="single" w:sz="7" w:space="0" w:color="auto"/>
              <w:left w:val="single" w:sz="7" w:space="0" w:color="auto"/>
              <w:bottom w:val="single" w:sz="7" w:space="0" w:color="auto"/>
              <w:right w:val="single" w:sz="7" w:space="0" w:color="auto"/>
            </w:tcBorders>
          </w:tcPr>
          <w:p w14:paraId="266B89FF" w14:textId="77777777" w:rsidR="002D2CA9" w:rsidRPr="002D2CA9" w:rsidRDefault="002D2CA9" w:rsidP="002D2CA9">
            <w:pPr>
              <w:spacing w:after="0"/>
              <w:jc w:val="center"/>
              <w:rPr>
                <w:sz w:val="20"/>
                <w:szCs w:val="20"/>
              </w:rPr>
            </w:pPr>
            <w:r>
              <w:rPr>
                <w:sz w:val="20"/>
              </w:rPr>
              <w:t>30</w:t>
            </w:r>
          </w:p>
        </w:tc>
        <w:tc>
          <w:tcPr>
            <w:tcW w:w="400" w:type="pct"/>
            <w:vMerge/>
            <w:tcBorders>
              <w:top w:val="nil"/>
              <w:left w:val="single" w:sz="7" w:space="0" w:color="auto"/>
              <w:bottom w:val="nil"/>
              <w:right w:val="single" w:sz="7" w:space="0" w:color="auto"/>
            </w:tcBorders>
          </w:tcPr>
          <w:p w14:paraId="0699BA81" w14:textId="77777777" w:rsidR="002D2CA9" w:rsidRPr="002D2CA9" w:rsidRDefault="002D2CA9" w:rsidP="002D2CA9">
            <w:pPr>
              <w:spacing w:after="0"/>
              <w:jc w:val="center"/>
              <w:rPr>
                <w:sz w:val="20"/>
                <w:szCs w:val="20"/>
              </w:rPr>
            </w:pPr>
          </w:p>
        </w:tc>
        <w:tc>
          <w:tcPr>
            <w:tcW w:w="800" w:type="pct"/>
            <w:tcBorders>
              <w:top w:val="single" w:sz="7" w:space="0" w:color="auto"/>
              <w:left w:val="single" w:sz="7" w:space="0" w:color="auto"/>
              <w:bottom w:val="single" w:sz="7" w:space="0" w:color="auto"/>
              <w:right w:val="single" w:sz="7" w:space="0" w:color="auto"/>
            </w:tcBorders>
          </w:tcPr>
          <w:p w14:paraId="5294A98C" w14:textId="77777777" w:rsidR="002D2CA9" w:rsidRPr="002D2CA9" w:rsidRDefault="002D2CA9" w:rsidP="002D2CA9">
            <w:pPr>
              <w:spacing w:after="0"/>
              <w:jc w:val="center"/>
              <w:rPr>
                <w:sz w:val="20"/>
                <w:szCs w:val="20"/>
              </w:rPr>
            </w:pPr>
            <w:r>
              <w:rPr>
                <w:sz w:val="20"/>
              </w:rPr>
              <w:t>50</w:t>
            </w:r>
          </w:p>
        </w:tc>
        <w:tc>
          <w:tcPr>
            <w:tcW w:w="400" w:type="pct"/>
            <w:tcBorders>
              <w:top w:val="single" w:sz="7" w:space="0" w:color="auto"/>
              <w:left w:val="single" w:sz="7" w:space="0" w:color="auto"/>
              <w:bottom w:val="single" w:sz="7" w:space="0" w:color="auto"/>
              <w:right w:val="single" w:sz="7" w:space="0" w:color="auto"/>
            </w:tcBorders>
          </w:tcPr>
          <w:p w14:paraId="2C395307" w14:textId="77777777" w:rsidR="002D2CA9" w:rsidRPr="002D2CA9" w:rsidRDefault="002D2CA9" w:rsidP="002D2CA9">
            <w:pPr>
              <w:spacing w:after="0"/>
              <w:jc w:val="center"/>
              <w:rPr>
                <w:sz w:val="20"/>
                <w:szCs w:val="20"/>
              </w:rPr>
            </w:pPr>
          </w:p>
        </w:tc>
        <w:tc>
          <w:tcPr>
            <w:tcW w:w="800" w:type="pct"/>
            <w:tcBorders>
              <w:top w:val="single" w:sz="7" w:space="0" w:color="auto"/>
              <w:left w:val="single" w:sz="7" w:space="0" w:color="auto"/>
              <w:bottom w:val="single" w:sz="7" w:space="0" w:color="auto"/>
              <w:right w:val="single" w:sz="7" w:space="0" w:color="auto"/>
            </w:tcBorders>
          </w:tcPr>
          <w:p w14:paraId="2E32EDFD" w14:textId="77777777" w:rsidR="002D2CA9" w:rsidRPr="002D2CA9" w:rsidRDefault="002D2CA9" w:rsidP="002D2CA9">
            <w:pPr>
              <w:spacing w:after="0"/>
              <w:jc w:val="center"/>
              <w:rPr>
                <w:sz w:val="20"/>
                <w:szCs w:val="20"/>
              </w:rPr>
            </w:pPr>
            <w:r>
              <w:rPr>
                <w:sz w:val="20"/>
              </w:rPr>
              <w:t>19</w:t>
            </w:r>
          </w:p>
        </w:tc>
        <w:tc>
          <w:tcPr>
            <w:tcW w:w="400" w:type="pct"/>
            <w:vMerge/>
            <w:tcBorders>
              <w:top w:val="nil"/>
              <w:left w:val="single" w:sz="7" w:space="0" w:color="auto"/>
              <w:bottom w:val="nil"/>
              <w:right w:val="single" w:sz="7" w:space="0" w:color="auto"/>
            </w:tcBorders>
          </w:tcPr>
          <w:p w14:paraId="72E0D075" w14:textId="77777777" w:rsidR="002D2CA9" w:rsidRPr="002D2CA9" w:rsidRDefault="002D2CA9" w:rsidP="002D2CA9">
            <w:pPr>
              <w:spacing w:after="0"/>
              <w:jc w:val="center"/>
              <w:rPr>
                <w:sz w:val="20"/>
                <w:szCs w:val="20"/>
              </w:rPr>
            </w:pPr>
          </w:p>
        </w:tc>
        <w:tc>
          <w:tcPr>
            <w:tcW w:w="800" w:type="pct"/>
            <w:tcBorders>
              <w:top w:val="single" w:sz="7" w:space="0" w:color="auto"/>
              <w:left w:val="single" w:sz="7" w:space="0" w:color="auto"/>
              <w:bottom w:val="single" w:sz="7" w:space="0" w:color="auto"/>
              <w:right w:val="single" w:sz="7" w:space="0" w:color="auto"/>
            </w:tcBorders>
          </w:tcPr>
          <w:p w14:paraId="35AA18A2" w14:textId="77777777" w:rsidR="002D2CA9" w:rsidRPr="002D2CA9" w:rsidRDefault="002D2CA9" w:rsidP="002D2CA9">
            <w:pPr>
              <w:spacing w:after="0"/>
              <w:jc w:val="center"/>
              <w:rPr>
                <w:sz w:val="20"/>
                <w:szCs w:val="20"/>
              </w:rPr>
            </w:pPr>
            <w:r>
              <w:rPr>
                <w:sz w:val="20"/>
              </w:rPr>
              <w:t>39</w:t>
            </w:r>
          </w:p>
        </w:tc>
      </w:tr>
      <w:tr w:rsidR="002D2CA9" w:rsidRPr="002D2CA9" w14:paraId="09FF53F3" w14:textId="77777777" w:rsidTr="002D2CA9">
        <w:trPr>
          <w:cantSplit/>
        </w:trPr>
        <w:tc>
          <w:tcPr>
            <w:tcW w:w="500" w:type="pct"/>
            <w:tcBorders>
              <w:top w:val="single" w:sz="7" w:space="0" w:color="auto"/>
              <w:left w:val="single" w:sz="7" w:space="0" w:color="auto"/>
              <w:bottom w:val="single" w:sz="7" w:space="0" w:color="auto"/>
              <w:right w:val="single" w:sz="7" w:space="0" w:color="auto"/>
            </w:tcBorders>
          </w:tcPr>
          <w:p w14:paraId="1669E9D7" w14:textId="77777777" w:rsidR="002D2CA9" w:rsidRPr="002D2CA9" w:rsidRDefault="002D2CA9" w:rsidP="002D2CA9">
            <w:pPr>
              <w:spacing w:after="0"/>
              <w:jc w:val="center"/>
              <w:rPr>
                <w:sz w:val="20"/>
                <w:szCs w:val="20"/>
              </w:rPr>
            </w:pPr>
            <w:r>
              <w:rPr>
                <w:sz w:val="20"/>
              </w:rPr>
              <w:t>0.5</w:t>
            </w:r>
          </w:p>
        </w:tc>
        <w:tc>
          <w:tcPr>
            <w:tcW w:w="200" w:type="pct"/>
            <w:vMerge/>
            <w:tcBorders>
              <w:top w:val="nil"/>
              <w:left w:val="single" w:sz="7" w:space="0" w:color="auto"/>
              <w:bottom w:val="nil"/>
              <w:right w:val="single" w:sz="7" w:space="0" w:color="auto"/>
            </w:tcBorders>
          </w:tcPr>
          <w:p w14:paraId="783CA2B6" w14:textId="77777777" w:rsidR="002D2CA9" w:rsidRPr="002D2CA9" w:rsidRDefault="002D2CA9" w:rsidP="002D2CA9">
            <w:pPr>
              <w:spacing w:after="0"/>
              <w:jc w:val="center"/>
              <w:rPr>
                <w:sz w:val="20"/>
                <w:szCs w:val="20"/>
              </w:rPr>
            </w:pPr>
          </w:p>
        </w:tc>
        <w:tc>
          <w:tcPr>
            <w:tcW w:w="700" w:type="pct"/>
            <w:tcBorders>
              <w:top w:val="single" w:sz="7" w:space="0" w:color="auto"/>
              <w:left w:val="single" w:sz="7" w:space="0" w:color="auto"/>
              <w:bottom w:val="single" w:sz="7" w:space="0" w:color="auto"/>
              <w:right w:val="single" w:sz="7" w:space="0" w:color="auto"/>
            </w:tcBorders>
          </w:tcPr>
          <w:p w14:paraId="493B1681" w14:textId="77777777" w:rsidR="002D2CA9" w:rsidRPr="002D2CA9" w:rsidRDefault="002D2CA9" w:rsidP="002D2CA9">
            <w:pPr>
              <w:spacing w:after="0"/>
              <w:jc w:val="center"/>
              <w:rPr>
                <w:sz w:val="20"/>
                <w:szCs w:val="20"/>
              </w:rPr>
            </w:pPr>
            <w:r>
              <w:rPr>
                <w:sz w:val="20"/>
              </w:rPr>
              <w:t>20</w:t>
            </w:r>
          </w:p>
        </w:tc>
        <w:tc>
          <w:tcPr>
            <w:tcW w:w="400" w:type="pct"/>
            <w:vMerge/>
            <w:tcBorders>
              <w:top w:val="nil"/>
              <w:left w:val="single" w:sz="7" w:space="0" w:color="auto"/>
              <w:bottom w:val="nil"/>
              <w:right w:val="single" w:sz="7" w:space="0" w:color="auto"/>
            </w:tcBorders>
          </w:tcPr>
          <w:p w14:paraId="7ADB2C66" w14:textId="77777777" w:rsidR="002D2CA9" w:rsidRPr="002D2CA9" w:rsidRDefault="002D2CA9" w:rsidP="002D2CA9">
            <w:pPr>
              <w:spacing w:after="0"/>
              <w:jc w:val="center"/>
              <w:rPr>
                <w:sz w:val="20"/>
                <w:szCs w:val="20"/>
              </w:rPr>
            </w:pPr>
          </w:p>
        </w:tc>
        <w:tc>
          <w:tcPr>
            <w:tcW w:w="800" w:type="pct"/>
            <w:tcBorders>
              <w:top w:val="single" w:sz="7" w:space="0" w:color="auto"/>
              <w:left w:val="single" w:sz="7" w:space="0" w:color="auto"/>
              <w:bottom w:val="single" w:sz="7" w:space="0" w:color="auto"/>
              <w:right w:val="single" w:sz="7" w:space="0" w:color="auto"/>
            </w:tcBorders>
          </w:tcPr>
          <w:p w14:paraId="45434794" w14:textId="77777777" w:rsidR="002D2CA9" w:rsidRPr="002D2CA9" w:rsidRDefault="002D2CA9" w:rsidP="002D2CA9">
            <w:pPr>
              <w:spacing w:after="0"/>
              <w:jc w:val="center"/>
              <w:rPr>
                <w:sz w:val="20"/>
                <w:szCs w:val="20"/>
              </w:rPr>
            </w:pPr>
            <w:r>
              <w:rPr>
                <w:sz w:val="20"/>
              </w:rPr>
              <w:t>37</w:t>
            </w:r>
          </w:p>
        </w:tc>
        <w:tc>
          <w:tcPr>
            <w:tcW w:w="400" w:type="pct"/>
            <w:tcBorders>
              <w:top w:val="single" w:sz="7" w:space="0" w:color="auto"/>
              <w:left w:val="single" w:sz="7" w:space="0" w:color="auto"/>
              <w:bottom w:val="single" w:sz="7" w:space="0" w:color="auto"/>
              <w:right w:val="single" w:sz="7" w:space="0" w:color="auto"/>
            </w:tcBorders>
          </w:tcPr>
          <w:p w14:paraId="411DE2CA" w14:textId="77777777" w:rsidR="002D2CA9" w:rsidRPr="002D2CA9" w:rsidRDefault="002D2CA9" w:rsidP="002D2CA9">
            <w:pPr>
              <w:spacing w:after="0"/>
              <w:jc w:val="center"/>
              <w:rPr>
                <w:sz w:val="20"/>
                <w:szCs w:val="20"/>
              </w:rPr>
            </w:pPr>
          </w:p>
        </w:tc>
        <w:tc>
          <w:tcPr>
            <w:tcW w:w="800" w:type="pct"/>
            <w:tcBorders>
              <w:top w:val="single" w:sz="7" w:space="0" w:color="auto"/>
              <w:left w:val="single" w:sz="7" w:space="0" w:color="auto"/>
              <w:bottom w:val="single" w:sz="7" w:space="0" w:color="auto"/>
              <w:right w:val="single" w:sz="7" w:space="0" w:color="auto"/>
            </w:tcBorders>
          </w:tcPr>
          <w:p w14:paraId="32923A0C" w14:textId="77777777" w:rsidR="002D2CA9" w:rsidRPr="002D2CA9" w:rsidRDefault="002D2CA9" w:rsidP="002D2CA9">
            <w:pPr>
              <w:spacing w:after="0"/>
              <w:jc w:val="center"/>
              <w:rPr>
                <w:sz w:val="20"/>
                <w:szCs w:val="20"/>
              </w:rPr>
            </w:pPr>
            <w:r>
              <w:rPr>
                <w:sz w:val="20"/>
              </w:rPr>
              <w:t>15</w:t>
            </w:r>
          </w:p>
        </w:tc>
        <w:tc>
          <w:tcPr>
            <w:tcW w:w="400" w:type="pct"/>
            <w:vMerge/>
            <w:tcBorders>
              <w:top w:val="nil"/>
              <w:left w:val="single" w:sz="7" w:space="0" w:color="auto"/>
              <w:bottom w:val="nil"/>
              <w:right w:val="single" w:sz="7" w:space="0" w:color="auto"/>
            </w:tcBorders>
          </w:tcPr>
          <w:p w14:paraId="2EC9AFF5" w14:textId="77777777" w:rsidR="002D2CA9" w:rsidRPr="002D2CA9" w:rsidRDefault="002D2CA9" w:rsidP="002D2CA9">
            <w:pPr>
              <w:spacing w:after="0"/>
              <w:jc w:val="center"/>
              <w:rPr>
                <w:sz w:val="20"/>
                <w:szCs w:val="20"/>
              </w:rPr>
            </w:pPr>
          </w:p>
        </w:tc>
        <w:tc>
          <w:tcPr>
            <w:tcW w:w="800" w:type="pct"/>
            <w:tcBorders>
              <w:top w:val="single" w:sz="7" w:space="0" w:color="auto"/>
              <w:left w:val="single" w:sz="7" w:space="0" w:color="auto"/>
              <w:bottom w:val="single" w:sz="7" w:space="0" w:color="auto"/>
              <w:right w:val="single" w:sz="7" w:space="0" w:color="auto"/>
            </w:tcBorders>
          </w:tcPr>
          <w:p w14:paraId="0A701C6E" w14:textId="77777777" w:rsidR="002D2CA9" w:rsidRPr="002D2CA9" w:rsidRDefault="002D2CA9" w:rsidP="002D2CA9">
            <w:pPr>
              <w:spacing w:after="0"/>
              <w:jc w:val="center"/>
              <w:rPr>
                <w:sz w:val="20"/>
                <w:szCs w:val="20"/>
              </w:rPr>
            </w:pPr>
            <w:r>
              <w:rPr>
                <w:sz w:val="20"/>
              </w:rPr>
              <w:t>31</w:t>
            </w:r>
          </w:p>
        </w:tc>
      </w:tr>
      <w:tr w:rsidR="002D2CA9" w:rsidRPr="002D2CA9" w14:paraId="67E8A75D" w14:textId="77777777" w:rsidTr="002D2CA9">
        <w:trPr>
          <w:cantSplit/>
        </w:trPr>
        <w:tc>
          <w:tcPr>
            <w:tcW w:w="500" w:type="pct"/>
            <w:tcBorders>
              <w:top w:val="single" w:sz="7" w:space="0" w:color="auto"/>
              <w:left w:val="single" w:sz="7" w:space="0" w:color="auto"/>
              <w:bottom w:val="single" w:sz="7" w:space="0" w:color="auto"/>
              <w:right w:val="single" w:sz="7" w:space="0" w:color="auto"/>
            </w:tcBorders>
          </w:tcPr>
          <w:p w14:paraId="2344364B" w14:textId="77777777" w:rsidR="002D2CA9" w:rsidRPr="002D2CA9" w:rsidRDefault="002D2CA9" w:rsidP="002D2CA9">
            <w:pPr>
              <w:spacing w:after="0"/>
              <w:jc w:val="center"/>
              <w:rPr>
                <w:sz w:val="20"/>
                <w:szCs w:val="20"/>
              </w:rPr>
            </w:pPr>
            <w:r>
              <w:rPr>
                <w:sz w:val="20"/>
              </w:rPr>
              <w:t>0,25</w:t>
            </w:r>
          </w:p>
        </w:tc>
        <w:tc>
          <w:tcPr>
            <w:tcW w:w="200" w:type="pct"/>
            <w:vMerge/>
            <w:tcBorders>
              <w:top w:val="nil"/>
              <w:left w:val="single" w:sz="7" w:space="0" w:color="auto"/>
              <w:bottom w:val="nil"/>
              <w:right w:val="single" w:sz="7" w:space="0" w:color="auto"/>
            </w:tcBorders>
          </w:tcPr>
          <w:p w14:paraId="0AE3AAC0" w14:textId="77777777" w:rsidR="002D2CA9" w:rsidRPr="002D2CA9" w:rsidRDefault="002D2CA9" w:rsidP="002D2CA9">
            <w:pPr>
              <w:spacing w:after="0"/>
              <w:jc w:val="center"/>
              <w:rPr>
                <w:sz w:val="20"/>
                <w:szCs w:val="20"/>
              </w:rPr>
            </w:pPr>
          </w:p>
        </w:tc>
        <w:tc>
          <w:tcPr>
            <w:tcW w:w="700" w:type="pct"/>
            <w:tcBorders>
              <w:top w:val="single" w:sz="7" w:space="0" w:color="auto"/>
              <w:left w:val="single" w:sz="7" w:space="0" w:color="auto"/>
              <w:bottom w:val="single" w:sz="7" w:space="0" w:color="auto"/>
              <w:right w:val="single" w:sz="7" w:space="0" w:color="auto"/>
            </w:tcBorders>
          </w:tcPr>
          <w:p w14:paraId="5B1A3082" w14:textId="77777777" w:rsidR="002D2CA9" w:rsidRPr="002D2CA9" w:rsidRDefault="002D2CA9" w:rsidP="002D2CA9">
            <w:pPr>
              <w:spacing w:after="0"/>
              <w:jc w:val="center"/>
              <w:rPr>
                <w:sz w:val="20"/>
                <w:szCs w:val="20"/>
              </w:rPr>
            </w:pPr>
            <w:r>
              <w:rPr>
                <w:sz w:val="20"/>
              </w:rPr>
              <w:t>11</w:t>
            </w:r>
          </w:p>
        </w:tc>
        <w:tc>
          <w:tcPr>
            <w:tcW w:w="400" w:type="pct"/>
            <w:vMerge/>
            <w:tcBorders>
              <w:top w:val="nil"/>
              <w:left w:val="single" w:sz="7" w:space="0" w:color="auto"/>
              <w:bottom w:val="nil"/>
              <w:right w:val="single" w:sz="7" w:space="0" w:color="auto"/>
            </w:tcBorders>
          </w:tcPr>
          <w:p w14:paraId="16C3E43D" w14:textId="77777777" w:rsidR="002D2CA9" w:rsidRPr="002D2CA9" w:rsidRDefault="002D2CA9" w:rsidP="002D2CA9">
            <w:pPr>
              <w:spacing w:after="0"/>
              <w:jc w:val="center"/>
              <w:rPr>
                <w:sz w:val="20"/>
                <w:szCs w:val="20"/>
              </w:rPr>
            </w:pPr>
          </w:p>
        </w:tc>
        <w:tc>
          <w:tcPr>
            <w:tcW w:w="800" w:type="pct"/>
            <w:tcBorders>
              <w:top w:val="single" w:sz="7" w:space="0" w:color="auto"/>
              <w:left w:val="single" w:sz="7" w:space="0" w:color="auto"/>
              <w:bottom w:val="single" w:sz="7" w:space="0" w:color="auto"/>
              <w:right w:val="single" w:sz="7" w:space="0" w:color="auto"/>
            </w:tcBorders>
          </w:tcPr>
          <w:p w14:paraId="7417B90C" w14:textId="77777777" w:rsidR="002D2CA9" w:rsidRPr="002D2CA9" w:rsidRDefault="002D2CA9" w:rsidP="002D2CA9">
            <w:pPr>
              <w:spacing w:after="0"/>
              <w:jc w:val="center"/>
              <w:rPr>
                <w:sz w:val="20"/>
                <w:szCs w:val="20"/>
              </w:rPr>
            </w:pPr>
            <w:r>
              <w:rPr>
                <w:sz w:val="20"/>
              </w:rPr>
              <w:t>26</w:t>
            </w:r>
          </w:p>
        </w:tc>
        <w:tc>
          <w:tcPr>
            <w:tcW w:w="400" w:type="pct"/>
            <w:tcBorders>
              <w:top w:val="single" w:sz="7" w:space="0" w:color="auto"/>
              <w:left w:val="single" w:sz="7" w:space="0" w:color="auto"/>
              <w:bottom w:val="single" w:sz="7" w:space="0" w:color="auto"/>
              <w:right w:val="single" w:sz="7" w:space="0" w:color="auto"/>
            </w:tcBorders>
          </w:tcPr>
          <w:p w14:paraId="4D22E6BD" w14:textId="77777777" w:rsidR="002D2CA9" w:rsidRPr="002D2CA9" w:rsidRDefault="002D2CA9" w:rsidP="002D2CA9">
            <w:pPr>
              <w:spacing w:after="0"/>
              <w:jc w:val="center"/>
              <w:rPr>
                <w:sz w:val="20"/>
                <w:szCs w:val="20"/>
              </w:rPr>
            </w:pPr>
          </w:p>
        </w:tc>
        <w:tc>
          <w:tcPr>
            <w:tcW w:w="800" w:type="pct"/>
            <w:tcBorders>
              <w:top w:val="single" w:sz="7" w:space="0" w:color="auto"/>
              <w:left w:val="single" w:sz="7" w:space="0" w:color="auto"/>
              <w:bottom w:val="single" w:sz="7" w:space="0" w:color="auto"/>
              <w:right w:val="single" w:sz="7" w:space="0" w:color="auto"/>
            </w:tcBorders>
          </w:tcPr>
          <w:p w14:paraId="4EFAB15B" w14:textId="77777777" w:rsidR="002D2CA9" w:rsidRPr="002D2CA9" w:rsidRDefault="002D2CA9" w:rsidP="002D2CA9">
            <w:pPr>
              <w:spacing w:after="0"/>
              <w:jc w:val="center"/>
              <w:rPr>
                <w:sz w:val="20"/>
                <w:szCs w:val="20"/>
              </w:rPr>
            </w:pPr>
            <w:r>
              <w:rPr>
                <w:sz w:val="20"/>
              </w:rPr>
              <w:t>9</w:t>
            </w:r>
          </w:p>
        </w:tc>
        <w:tc>
          <w:tcPr>
            <w:tcW w:w="400" w:type="pct"/>
            <w:vMerge/>
            <w:tcBorders>
              <w:top w:val="nil"/>
              <w:left w:val="single" w:sz="7" w:space="0" w:color="auto"/>
              <w:bottom w:val="nil"/>
              <w:right w:val="single" w:sz="7" w:space="0" w:color="auto"/>
            </w:tcBorders>
          </w:tcPr>
          <w:p w14:paraId="0272E1F4" w14:textId="77777777" w:rsidR="002D2CA9" w:rsidRPr="002D2CA9" w:rsidRDefault="002D2CA9" w:rsidP="002D2CA9">
            <w:pPr>
              <w:spacing w:after="0"/>
              <w:jc w:val="center"/>
              <w:rPr>
                <w:sz w:val="20"/>
                <w:szCs w:val="20"/>
              </w:rPr>
            </w:pPr>
          </w:p>
        </w:tc>
        <w:tc>
          <w:tcPr>
            <w:tcW w:w="800" w:type="pct"/>
            <w:tcBorders>
              <w:top w:val="single" w:sz="7" w:space="0" w:color="auto"/>
              <w:left w:val="single" w:sz="7" w:space="0" w:color="auto"/>
              <w:bottom w:val="single" w:sz="7" w:space="0" w:color="auto"/>
              <w:right w:val="single" w:sz="7" w:space="0" w:color="auto"/>
            </w:tcBorders>
          </w:tcPr>
          <w:p w14:paraId="0C5304B7" w14:textId="77777777" w:rsidR="002D2CA9" w:rsidRPr="002D2CA9" w:rsidRDefault="002D2CA9" w:rsidP="002D2CA9">
            <w:pPr>
              <w:spacing w:after="0"/>
              <w:jc w:val="center"/>
              <w:rPr>
                <w:sz w:val="20"/>
                <w:szCs w:val="20"/>
              </w:rPr>
            </w:pPr>
            <w:r>
              <w:rPr>
                <w:sz w:val="20"/>
              </w:rPr>
              <w:t>23</w:t>
            </w:r>
          </w:p>
        </w:tc>
      </w:tr>
      <w:tr w:rsidR="002D2CA9" w:rsidRPr="002D2CA9" w14:paraId="3493E275" w14:textId="77777777" w:rsidTr="002D2CA9">
        <w:trPr>
          <w:cantSplit/>
        </w:trPr>
        <w:tc>
          <w:tcPr>
            <w:tcW w:w="500" w:type="pct"/>
            <w:tcBorders>
              <w:top w:val="single" w:sz="7" w:space="0" w:color="auto"/>
              <w:left w:val="single" w:sz="7" w:space="0" w:color="auto"/>
              <w:bottom w:val="single" w:sz="7" w:space="0" w:color="auto"/>
              <w:right w:val="single" w:sz="7" w:space="0" w:color="auto"/>
            </w:tcBorders>
          </w:tcPr>
          <w:p w14:paraId="6369852C" w14:textId="77777777" w:rsidR="002D2CA9" w:rsidRPr="002D2CA9" w:rsidRDefault="002D2CA9" w:rsidP="002D2CA9">
            <w:pPr>
              <w:spacing w:after="0"/>
              <w:jc w:val="center"/>
              <w:rPr>
                <w:sz w:val="20"/>
                <w:szCs w:val="20"/>
              </w:rPr>
            </w:pPr>
            <w:r>
              <w:rPr>
                <w:sz w:val="20"/>
              </w:rPr>
              <w:t>0,125</w:t>
            </w:r>
          </w:p>
        </w:tc>
        <w:tc>
          <w:tcPr>
            <w:tcW w:w="200" w:type="pct"/>
            <w:vMerge/>
            <w:tcBorders>
              <w:top w:val="nil"/>
              <w:left w:val="single" w:sz="7" w:space="0" w:color="auto"/>
              <w:bottom w:val="nil"/>
              <w:right w:val="single" w:sz="7" w:space="0" w:color="auto"/>
            </w:tcBorders>
          </w:tcPr>
          <w:p w14:paraId="6226D734" w14:textId="77777777" w:rsidR="002D2CA9" w:rsidRPr="002D2CA9" w:rsidRDefault="002D2CA9" w:rsidP="002D2CA9">
            <w:pPr>
              <w:spacing w:after="0"/>
              <w:jc w:val="center"/>
              <w:rPr>
                <w:sz w:val="20"/>
                <w:szCs w:val="20"/>
              </w:rPr>
            </w:pPr>
          </w:p>
        </w:tc>
        <w:tc>
          <w:tcPr>
            <w:tcW w:w="700" w:type="pct"/>
            <w:tcBorders>
              <w:top w:val="single" w:sz="7" w:space="0" w:color="auto"/>
              <w:left w:val="single" w:sz="7" w:space="0" w:color="auto"/>
              <w:bottom w:val="single" w:sz="7" w:space="0" w:color="auto"/>
              <w:right w:val="single" w:sz="7" w:space="0" w:color="auto"/>
            </w:tcBorders>
          </w:tcPr>
          <w:p w14:paraId="071AC727" w14:textId="77777777" w:rsidR="002D2CA9" w:rsidRPr="002D2CA9" w:rsidRDefault="002D2CA9" w:rsidP="002D2CA9">
            <w:pPr>
              <w:spacing w:after="0"/>
              <w:jc w:val="center"/>
              <w:rPr>
                <w:sz w:val="20"/>
                <w:szCs w:val="20"/>
              </w:rPr>
            </w:pPr>
            <w:r>
              <w:rPr>
                <w:sz w:val="20"/>
              </w:rPr>
              <w:t>6</w:t>
            </w:r>
          </w:p>
        </w:tc>
        <w:tc>
          <w:tcPr>
            <w:tcW w:w="400" w:type="pct"/>
            <w:vMerge/>
            <w:tcBorders>
              <w:top w:val="nil"/>
              <w:left w:val="single" w:sz="7" w:space="0" w:color="auto"/>
              <w:bottom w:val="nil"/>
              <w:right w:val="single" w:sz="7" w:space="0" w:color="auto"/>
            </w:tcBorders>
          </w:tcPr>
          <w:p w14:paraId="2956CDCE" w14:textId="77777777" w:rsidR="002D2CA9" w:rsidRPr="002D2CA9" w:rsidRDefault="002D2CA9" w:rsidP="002D2CA9">
            <w:pPr>
              <w:spacing w:after="0"/>
              <w:jc w:val="center"/>
              <w:rPr>
                <w:sz w:val="20"/>
                <w:szCs w:val="20"/>
              </w:rPr>
            </w:pPr>
          </w:p>
        </w:tc>
        <w:tc>
          <w:tcPr>
            <w:tcW w:w="800" w:type="pct"/>
            <w:tcBorders>
              <w:top w:val="single" w:sz="7" w:space="0" w:color="auto"/>
              <w:left w:val="single" w:sz="7" w:space="0" w:color="auto"/>
              <w:bottom w:val="single" w:sz="7" w:space="0" w:color="auto"/>
              <w:right w:val="single" w:sz="7" w:space="0" w:color="auto"/>
            </w:tcBorders>
          </w:tcPr>
          <w:p w14:paraId="022218E1" w14:textId="77777777" w:rsidR="002D2CA9" w:rsidRPr="002D2CA9" w:rsidRDefault="002D2CA9" w:rsidP="002D2CA9">
            <w:pPr>
              <w:spacing w:after="0"/>
              <w:jc w:val="center"/>
              <w:rPr>
                <w:sz w:val="20"/>
                <w:szCs w:val="20"/>
              </w:rPr>
            </w:pPr>
            <w:r>
              <w:rPr>
                <w:sz w:val="20"/>
              </w:rPr>
              <w:t>15</w:t>
            </w:r>
          </w:p>
        </w:tc>
        <w:tc>
          <w:tcPr>
            <w:tcW w:w="400" w:type="pct"/>
            <w:tcBorders>
              <w:top w:val="single" w:sz="7" w:space="0" w:color="auto"/>
              <w:left w:val="single" w:sz="7" w:space="0" w:color="auto"/>
              <w:bottom w:val="single" w:sz="7" w:space="0" w:color="auto"/>
              <w:right w:val="single" w:sz="7" w:space="0" w:color="auto"/>
            </w:tcBorders>
          </w:tcPr>
          <w:p w14:paraId="71211653" w14:textId="77777777" w:rsidR="002D2CA9" w:rsidRPr="002D2CA9" w:rsidRDefault="002D2CA9" w:rsidP="002D2CA9">
            <w:pPr>
              <w:spacing w:after="0"/>
              <w:jc w:val="center"/>
              <w:rPr>
                <w:sz w:val="20"/>
                <w:szCs w:val="20"/>
              </w:rPr>
            </w:pPr>
          </w:p>
        </w:tc>
        <w:tc>
          <w:tcPr>
            <w:tcW w:w="800" w:type="pct"/>
            <w:tcBorders>
              <w:top w:val="single" w:sz="7" w:space="0" w:color="auto"/>
              <w:left w:val="single" w:sz="7" w:space="0" w:color="auto"/>
              <w:bottom w:val="single" w:sz="7" w:space="0" w:color="auto"/>
              <w:right w:val="single" w:sz="7" w:space="0" w:color="auto"/>
            </w:tcBorders>
          </w:tcPr>
          <w:p w14:paraId="1D625CE7" w14:textId="77777777" w:rsidR="002D2CA9" w:rsidRPr="002D2CA9" w:rsidRDefault="002D2CA9" w:rsidP="002D2CA9">
            <w:pPr>
              <w:spacing w:after="0"/>
              <w:jc w:val="center"/>
              <w:rPr>
                <w:sz w:val="20"/>
                <w:szCs w:val="20"/>
              </w:rPr>
            </w:pPr>
            <w:r>
              <w:rPr>
                <w:sz w:val="20"/>
              </w:rPr>
              <w:t>6</w:t>
            </w:r>
          </w:p>
        </w:tc>
        <w:tc>
          <w:tcPr>
            <w:tcW w:w="400" w:type="pct"/>
            <w:vMerge/>
            <w:tcBorders>
              <w:top w:val="nil"/>
              <w:left w:val="single" w:sz="7" w:space="0" w:color="auto"/>
              <w:bottom w:val="nil"/>
              <w:right w:val="single" w:sz="7" w:space="0" w:color="auto"/>
            </w:tcBorders>
          </w:tcPr>
          <w:p w14:paraId="6192BFF1" w14:textId="77777777" w:rsidR="002D2CA9" w:rsidRPr="002D2CA9" w:rsidRDefault="002D2CA9" w:rsidP="002D2CA9">
            <w:pPr>
              <w:spacing w:after="0"/>
              <w:jc w:val="center"/>
              <w:rPr>
                <w:sz w:val="20"/>
                <w:szCs w:val="20"/>
              </w:rPr>
            </w:pPr>
          </w:p>
        </w:tc>
        <w:tc>
          <w:tcPr>
            <w:tcW w:w="800" w:type="pct"/>
            <w:tcBorders>
              <w:top w:val="single" w:sz="7" w:space="0" w:color="auto"/>
              <w:left w:val="single" w:sz="7" w:space="0" w:color="auto"/>
              <w:bottom w:val="single" w:sz="7" w:space="0" w:color="auto"/>
              <w:right w:val="single" w:sz="7" w:space="0" w:color="auto"/>
            </w:tcBorders>
          </w:tcPr>
          <w:p w14:paraId="55DA58F7" w14:textId="77777777" w:rsidR="002D2CA9" w:rsidRPr="002D2CA9" w:rsidRDefault="002D2CA9" w:rsidP="002D2CA9">
            <w:pPr>
              <w:spacing w:after="0"/>
              <w:jc w:val="center"/>
              <w:rPr>
                <w:sz w:val="20"/>
                <w:szCs w:val="20"/>
              </w:rPr>
            </w:pPr>
            <w:r>
              <w:rPr>
                <w:sz w:val="20"/>
              </w:rPr>
              <w:t>15</w:t>
            </w:r>
          </w:p>
        </w:tc>
      </w:tr>
      <w:tr w:rsidR="002D2CA9" w:rsidRPr="002D2CA9" w14:paraId="132E2A17" w14:textId="77777777" w:rsidTr="002D2CA9">
        <w:trPr>
          <w:cantSplit/>
        </w:trPr>
        <w:tc>
          <w:tcPr>
            <w:tcW w:w="500" w:type="pct"/>
            <w:tcBorders>
              <w:top w:val="single" w:sz="7" w:space="0" w:color="auto"/>
              <w:left w:val="single" w:sz="7" w:space="0" w:color="auto"/>
              <w:bottom w:val="single" w:sz="7" w:space="0" w:color="auto"/>
              <w:right w:val="single" w:sz="7" w:space="0" w:color="auto"/>
            </w:tcBorders>
          </w:tcPr>
          <w:p w14:paraId="28637D78" w14:textId="77777777" w:rsidR="002D2CA9" w:rsidRPr="002D2CA9" w:rsidRDefault="002D2CA9" w:rsidP="002D2CA9">
            <w:pPr>
              <w:spacing w:after="0"/>
              <w:jc w:val="center"/>
              <w:rPr>
                <w:sz w:val="20"/>
                <w:szCs w:val="20"/>
              </w:rPr>
            </w:pPr>
            <w:r>
              <w:rPr>
                <w:sz w:val="20"/>
              </w:rPr>
              <w:t>0,063</w:t>
            </w:r>
          </w:p>
        </w:tc>
        <w:tc>
          <w:tcPr>
            <w:tcW w:w="200" w:type="pct"/>
            <w:vMerge/>
            <w:tcBorders>
              <w:top w:val="nil"/>
              <w:left w:val="single" w:sz="7" w:space="0" w:color="auto"/>
              <w:bottom w:val="single" w:sz="7" w:space="0" w:color="auto"/>
              <w:right w:val="single" w:sz="7" w:space="0" w:color="auto"/>
            </w:tcBorders>
          </w:tcPr>
          <w:p w14:paraId="0BD12BB4" w14:textId="77777777" w:rsidR="002D2CA9" w:rsidRPr="002D2CA9" w:rsidRDefault="002D2CA9" w:rsidP="002D2CA9">
            <w:pPr>
              <w:spacing w:after="0"/>
              <w:jc w:val="center"/>
              <w:rPr>
                <w:sz w:val="20"/>
                <w:szCs w:val="20"/>
              </w:rPr>
            </w:pPr>
          </w:p>
        </w:tc>
        <w:tc>
          <w:tcPr>
            <w:tcW w:w="700" w:type="pct"/>
            <w:tcBorders>
              <w:top w:val="single" w:sz="7" w:space="0" w:color="auto"/>
              <w:left w:val="single" w:sz="7" w:space="0" w:color="auto"/>
              <w:bottom w:val="single" w:sz="7" w:space="0" w:color="auto"/>
              <w:right w:val="single" w:sz="7" w:space="0" w:color="auto"/>
            </w:tcBorders>
          </w:tcPr>
          <w:p w14:paraId="72865A53" w14:textId="77777777" w:rsidR="002D2CA9" w:rsidRPr="002D2CA9" w:rsidRDefault="002D2CA9" w:rsidP="002D2CA9">
            <w:pPr>
              <w:spacing w:after="0"/>
              <w:jc w:val="center"/>
              <w:rPr>
                <w:sz w:val="20"/>
                <w:szCs w:val="20"/>
              </w:rPr>
            </w:pPr>
            <w:r>
              <w:rPr>
                <w:sz w:val="20"/>
              </w:rPr>
              <w:t>2</w:t>
            </w:r>
          </w:p>
        </w:tc>
        <w:tc>
          <w:tcPr>
            <w:tcW w:w="400" w:type="pct"/>
            <w:vMerge/>
            <w:tcBorders>
              <w:top w:val="nil"/>
              <w:left w:val="single" w:sz="7" w:space="0" w:color="auto"/>
              <w:bottom w:val="single" w:sz="7" w:space="0" w:color="auto"/>
              <w:right w:val="single" w:sz="7" w:space="0" w:color="auto"/>
            </w:tcBorders>
          </w:tcPr>
          <w:p w14:paraId="27441C5D" w14:textId="77777777" w:rsidR="002D2CA9" w:rsidRPr="002D2CA9" w:rsidRDefault="002D2CA9" w:rsidP="002D2CA9">
            <w:pPr>
              <w:spacing w:after="0"/>
              <w:jc w:val="center"/>
              <w:rPr>
                <w:sz w:val="20"/>
                <w:szCs w:val="20"/>
              </w:rPr>
            </w:pPr>
          </w:p>
        </w:tc>
        <w:tc>
          <w:tcPr>
            <w:tcW w:w="800" w:type="pct"/>
            <w:tcBorders>
              <w:top w:val="single" w:sz="7" w:space="0" w:color="auto"/>
              <w:left w:val="single" w:sz="7" w:space="0" w:color="auto"/>
              <w:bottom w:val="single" w:sz="7" w:space="0" w:color="auto"/>
              <w:right w:val="single" w:sz="7" w:space="0" w:color="auto"/>
            </w:tcBorders>
          </w:tcPr>
          <w:p w14:paraId="7B00D926" w14:textId="77777777" w:rsidR="002D2CA9" w:rsidRPr="002D2CA9" w:rsidRDefault="002D2CA9" w:rsidP="002D2CA9">
            <w:pPr>
              <w:spacing w:after="0"/>
              <w:jc w:val="center"/>
              <w:rPr>
                <w:sz w:val="20"/>
                <w:szCs w:val="20"/>
              </w:rPr>
            </w:pPr>
            <w:r>
              <w:rPr>
                <w:sz w:val="20"/>
              </w:rPr>
              <w:t>10</w:t>
            </w:r>
          </w:p>
        </w:tc>
        <w:tc>
          <w:tcPr>
            <w:tcW w:w="400" w:type="pct"/>
            <w:tcBorders>
              <w:top w:val="single" w:sz="7" w:space="0" w:color="auto"/>
              <w:left w:val="single" w:sz="7" w:space="0" w:color="auto"/>
              <w:bottom w:val="single" w:sz="7" w:space="0" w:color="auto"/>
              <w:right w:val="single" w:sz="7" w:space="0" w:color="auto"/>
            </w:tcBorders>
          </w:tcPr>
          <w:p w14:paraId="6A977DF0" w14:textId="77777777" w:rsidR="002D2CA9" w:rsidRPr="002D2CA9" w:rsidRDefault="002D2CA9" w:rsidP="002D2CA9">
            <w:pPr>
              <w:spacing w:after="0"/>
              <w:jc w:val="center"/>
              <w:rPr>
                <w:sz w:val="20"/>
                <w:szCs w:val="20"/>
              </w:rPr>
            </w:pPr>
          </w:p>
        </w:tc>
        <w:tc>
          <w:tcPr>
            <w:tcW w:w="800" w:type="pct"/>
            <w:tcBorders>
              <w:top w:val="single" w:sz="7" w:space="0" w:color="auto"/>
              <w:left w:val="single" w:sz="7" w:space="0" w:color="auto"/>
              <w:bottom w:val="single" w:sz="7" w:space="0" w:color="auto"/>
              <w:right w:val="single" w:sz="7" w:space="0" w:color="auto"/>
            </w:tcBorders>
          </w:tcPr>
          <w:p w14:paraId="50C75932" w14:textId="77777777" w:rsidR="002D2CA9" w:rsidRPr="002D2CA9" w:rsidRDefault="002D2CA9" w:rsidP="002D2CA9">
            <w:pPr>
              <w:spacing w:after="0"/>
              <w:jc w:val="center"/>
              <w:rPr>
                <w:sz w:val="20"/>
                <w:szCs w:val="20"/>
              </w:rPr>
            </w:pPr>
            <w:r>
              <w:rPr>
                <w:sz w:val="20"/>
              </w:rPr>
              <w:t>2</w:t>
            </w:r>
          </w:p>
        </w:tc>
        <w:tc>
          <w:tcPr>
            <w:tcW w:w="400" w:type="pct"/>
            <w:vMerge/>
            <w:tcBorders>
              <w:top w:val="nil"/>
              <w:left w:val="single" w:sz="7" w:space="0" w:color="auto"/>
              <w:bottom w:val="single" w:sz="7" w:space="0" w:color="auto"/>
              <w:right w:val="single" w:sz="7" w:space="0" w:color="auto"/>
            </w:tcBorders>
          </w:tcPr>
          <w:p w14:paraId="0AB5BA6B" w14:textId="77777777" w:rsidR="002D2CA9" w:rsidRPr="002D2CA9" w:rsidRDefault="002D2CA9" w:rsidP="002D2CA9">
            <w:pPr>
              <w:spacing w:after="0"/>
              <w:jc w:val="center"/>
              <w:rPr>
                <w:sz w:val="20"/>
                <w:szCs w:val="20"/>
              </w:rPr>
            </w:pPr>
          </w:p>
        </w:tc>
        <w:tc>
          <w:tcPr>
            <w:tcW w:w="800" w:type="pct"/>
            <w:tcBorders>
              <w:top w:val="single" w:sz="7" w:space="0" w:color="auto"/>
              <w:left w:val="single" w:sz="7" w:space="0" w:color="auto"/>
              <w:bottom w:val="single" w:sz="7" w:space="0" w:color="auto"/>
              <w:right w:val="single" w:sz="7" w:space="0" w:color="auto"/>
            </w:tcBorders>
          </w:tcPr>
          <w:p w14:paraId="78BD59E2" w14:textId="77777777" w:rsidR="002D2CA9" w:rsidRPr="002D2CA9" w:rsidRDefault="002D2CA9" w:rsidP="002D2CA9">
            <w:pPr>
              <w:spacing w:after="0"/>
              <w:jc w:val="center"/>
              <w:rPr>
                <w:sz w:val="20"/>
                <w:szCs w:val="20"/>
              </w:rPr>
            </w:pPr>
            <w:r>
              <w:rPr>
                <w:sz w:val="20"/>
              </w:rPr>
              <w:t>10</w:t>
            </w:r>
          </w:p>
        </w:tc>
      </w:tr>
    </w:tbl>
    <w:p w14:paraId="15BC08B3" w14:textId="77777777" w:rsidR="00E453F6" w:rsidRDefault="00E453F6" w:rsidP="00483A9E">
      <w:pPr>
        <w:rPr>
          <w:b/>
          <w:bCs/>
        </w:rPr>
      </w:pPr>
    </w:p>
    <w:p w14:paraId="69A66FD9" w14:textId="77777777" w:rsidR="00997CD9" w:rsidRDefault="00E24BE9" w:rsidP="00483A9E">
      <w:r>
        <w:rPr>
          <w:b/>
        </w:rPr>
        <w:t xml:space="preserve">3 </w:t>
      </w:r>
      <w:r>
        <w:t>(01/20) La résistance du mélange après immersion doit être d’au moins 80 % de la résistance non immergée, en cas d’essai conforme aux exigences de conception de mélange de laboratoire spécifiés à la clause 1060.</w:t>
      </w:r>
    </w:p>
    <w:p w14:paraId="311DDA35" w14:textId="77777777" w:rsidR="00997CD9" w:rsidRDefault="00E24BE9" w:rsidP="00483A9E">
      <w:r>
        <w:t>4 (01/20) La méthode de construction doit être conforme à la clause 1054.</w:t>
      </w:r>
    </w:p>
    <w:p w14:paraId="6148FF30" w14:textId="77777777" w:rsidR="00997CD9" w:rsidRDefault="00E24BE9" w:rsidP="00483A9E">
      <w:r>
        <w:t>5 (01/20) La performance du mélange en laboratoire doit être conforme aux exigences de l’annexe 7/1 spécifique au contrat en cas d’échantillonnage et d’essai conforme à la clause 1059.</w:t>
      </w:r>
    </w:p>
    <w:p w14:paraId="4872CFC5" w14:textId="77777777" w:rsidR="00997CD9" w:rsidRDefault="00E24BE9" w:rsidP="009A1FDF">
      <w:pPr>
        <w:keepNext/>
        <w:keepLines/>
        <w:rPr>
          <w:b/>
          <w:bCs/>
        </w:rPr>
      </w:pPr>
      <w:r>
        <w:rPr>
          <w:b/>
        </w:rPr>
        <w:t xml:space="preserve">1059 </w:t>
      </w:r>
      <w:r>
        <w:t xml:space="preserve">(01/20) </w:t>
      </w:r>
      <w:r>
        <w:rPr>
          <w:b/>
        </w:rPr>
        <w:t>Essai, contrôle et vérification des BCR</w:t>
      </w:r>
    </w:p>
    <w:p w14:paraId="779991A7" w14:textId="77777777" w:rsidR="00997CD9" w:rsidRDefault="00E24BE9" w:rsidP="009A1FDF">
      <w:pPr>
        <w:keepNext/>
        <w:keepLines/>
        <w:rPr>
          <w:b/>
          <w:bCs/>
        </w:rPr>
      </w:pPr>
      <w:r>
        <w:t xml:space="preserve">(01/20) </w:t>
      </w:r>
      <w:r>
        <w:rPr>
          <w:b/>
        </w:rPr>
        <w:t>Généralités</w:t>
      </w:r>
    </w:p>
    <w:p w14:paraId="5975B2BF" w14:textId="77777777" w:rsidR="00997CD9" w:rsidRDefault="00E24BE9" w:rsidP="00483A9E">
      <w:r>
        <w:rPr>
          <w:b/>
        </w:rPr>
        <w:t xml:space="preserve">1 </w:t>
      </w:r>
      <w:r>
        <w:t>(01/20) Les essais, contrôles et vérifications doivent être réalisés conformément aux exigences du tableau 10/16 et des sous-clauses suivantes, dans les lieux déterminés à l’annexe 1/5 spécifique au contrat. L’essai doit être effectué conformément aux exigences de la clause 1055 et être pratiqué par une entreprise agréée conformément à la norme BS EN ISO/IEC 17025 pour la méthode d’essai.</w:t>
      </w:r>
    </w:p>
    <w:p w14:paraId="135725A0" w14:textId="77777777" w:rsidR="00997CD9" w:rsidRDefault="00E24BE9" w:rsidP="009A1FDF">
      <w:pPr>
        <w:keepNext/>
        <w:keepLines/>
        <w:rPr>
          <w:b/>
          <w:bCs/>
        </w:rPr>
      </w:pPr>
      <w:r>
        <w:t xml:space="preserve">(01/20) </w:t>
      </w:r>
      <w:r>
        <w:rPr>
          <w:b/>
        </w:rPr>
        <w:t>Échantillonnage</w:t>
      </w:r>
    </w:p>
    <w:p w14:paraId="114B359B" w14:textId="77777777" w:rsidR="00997CD9" w:rsidRDefault="00E24BE9" w:rsidP="00483A9E">
      <w:r>
        <w:rPr>
          <w:b/>
        </w:rPr>
        <w:t xml:space="preserve">2 </w:t>
      </w:r>
      <w:r>
        <w:t>(01/20) L’échantillonnage doit être conforme à la norme BS 1924-1. Si un échantillon vrac de BCR est prélevé d’une couche, il doit être prélevé sur toute la profondeur de la couche, utilisé sans mélange complémentaire et non associé aux autres échantillons vrac.</w:t>
      </w:r>
    </w:p>
    <w:p w14:paraId="0D5443EB" w14:textId="77777777" w:rsidR="00997CD9" w:rsidRDefault="00E24BE9" w:rsidP="009A1FDF">
      <w:pPr>
        <w:keepNext/>
        <w:keepLines/>
        <w:rPr>
          <w:b/>
          <w:bCs/>
        </w:rPr>
      </w:pPr>
      <w:r>
        <w:t xml:space="preserve">(01/20) </w:t>
      </w:r>
      <w:r>
        <w:rPr>
          <w:b/>
        </w:rPr>
        <w:t>Mesure de la densité humide in situ</w:t>
      </w:r>
    </w:p>
    <w:p w14:paraId="74BE4238" w14:textId="77777777" w:rsidR="00997CD9" w:rsidRDefault="00E24BE9" w:rsidP="00483A9E">
      <w:r>
        <w:rPr>
          <w:b/>
        </w:rPr>
        <w:t xml:space="preserve">3 </w:t>
      </w:r>
      <w:r>
        <w:t>(01/20) À l’exception d’une longueur d’essai, la méthode normale de détermination de la densité doit être réalisée par des méthodes non destructives.</w:t>
      </w:r>
    </w:p>
    <w:p w14:paraId="41FF52DC" w14:textId="77777777" w:rsidR="00997CD9" w:rsidRDefault="00E24BE9" w:rsidP="00483A9E">
      <w:r>
        <w:t>4 (01/20) Une corrélation doit être établie pour chaque mélange et chaque appareil de mesure de la longueur d’essai.</w:t>
      </w:r>
    </w:p>
    <w:p w14:paraId="7B1A86C7" w14:textId="77777777" w:rsidR="00997CD9" w:rsidRDefault="00E24BE9" w:rsidP="00483A9E">
      <w:r>
        <w:t>5 (01/20) La densité doit être mesurée régulièrement à une distance de 0,8 à 1,2 m du bord de la dalle si un procédé de mesure ponctuelle est choisi avec une fréquence minimale d’une lecture par aire de pose de 1 000 m</w:t>
      </w:r>
      <w:r>
        <w:rPr>
          <w:vertAlign w:val="superscript"/>
        </w:rPr>
        <w:t>2</w:t>
      </w:r>
      <w:r>
        <w:t>.</w:t>
      </w:r>
    </w:p>
    <w:p w14:paraId="43B17DB9" w14:textId="77777777" w:rsidR="00997CD9" w:rsidRDefault="00E24BE9" w:rsidP="00483A9E">
      <w:r>
        <w:t>6 (01/20) Les mesures de densité doivent être effectuées aux emplacements où le matériau qui a été échantillonné pour le test de cube est placé.</w:t>
      </w:r>
    </w:p>
    <w:p w14:paraId="0B30FEBF" w14:textId="77777777" w:rsidR="00997CD9" w:rsidRDefault="00E24BE9" w:rsidP="00483A9E">
      <w:r>
        <w:t>7 (01/20) La densité humide moyenne in situ d’une surface de 1000 m</w:t>
      </w:r>
      <w:r>
        <w:rPr>
          <w:vertAlign w:val="superscript"/>
        </w:rPr>
        <w:t>2</w:t>
      </w:r>
      <w:r>
        <w:t xml:space="preserve"> spécifiée à la sous-clause 1059.6 ne doit pas être inférieure à 95 % de la densité humide moyenne des échantillons prélevés pour déterminer la performance mécanique de laboratoire dans la même surface.</w:t>
      </w:r>
    </w:p>
    <w:p w14:paraId="71A9A55F" w14:textId="77777777" w:rsidR="00997CD9" w:rsidRDefault="00E24BE9" w:rsidP="00483A9E">
      <w:r>
        <w:t>8 (01/20) Le résultat de chaque détermination unique de la masse volumique humide in situ ne doit pas être inférieur à 92 % de la masse volumique humide du cube de BCR obtenu avec l’échantillon provenant du même endroit.</w:t>
      </w:r>
    </w:p>
    <w:p w14:paraId="143A325D" w14:textId="77777777" w:rsidR="00997CD9" w:rsidRDefault="00E24BE9" w:rsidP="009A1FDF">
      <w:pPr>
        <w:keepNext/>
        <w:keepLines/>
        <w:rPr>
          <w:b/>
          <w:bCs/>
        </w:rPr>
      </w:pPr>
      <w:r>
        <w:lastRenderedPageBreak/>
        <w:t xml:space="preserve">(01/20) </w:t>
      </w:r>
      <w:r>
        <w:rPr>
          <w:b/>
        </w:rPr>
        <w:t>Performance mécanique de laboratoire</w:t>
      </w:r>
    </w:p>
    <w:p w14:paraId="17AACF36" w14:textId="77777777" w:rsidR="00997CD9" w:rsidRDefault="00E24BE9" w:rsidP="00483A9E">
      <w:r>
        <w:rPr>
          <w:b/>
        </w:rPr>
        <w:t xml:space="preserve">9 </w:t>
      </w:r>
      <w:r>
        <w:t>(01/20) Un échantillon global de BCR doit être prélevé à chaque emplacement spécifié pour la détermination de la masse volumique humide in situ, conformément à la sous-clause 1059.5.</w:t>
      </w:r>
    </w:p>
    <w:p w14:paraId="0EDC11A7" w14:textId="77777777" w:rsidR="00997CD9" w:rsidRDefault="00E24BE9" w:rsidP="00483A9E">
      <w:r>
        <w:t>10 (01/20) Pour l’évaluation de la conformité, la résistance à 28 jours doit être déterminée conformément à la norme BS EN 13286-41 sur des échantillons fabriqués à partir de chaque échantillon global conformément à la norme BS EN 13286-51, en utilisant un compactage par vibrations.</w:t>
      </w:r>
    </w:p>
    <w:p w14:paraId="2B9DEEA3" w14:textId="77777777" w:rsidR="00997CD9" w:rsidRDefault="00E24BE9" w:rsidP="00483A9E">
      <w:r>
        <w:t>La résistance moyenne minimale des BCR sera de C40/50, ce qui doit correspondre à a) 40 MPa tel que déterminé à partir d’échantillons cylindriques 2:1 de 150 mm de diamètre; ou b) 50 MPa tel que déterminé soit à l’aide de cubes de 150 mm ou d’un cylindre 1:1 de 150 mm de diamètres.</w:t>
      </w:r>
    </w:p>
    <w:p w14:paraId="64D8BB2E" w14:textId="77777777" w:rsidR="00997CD9" w:rsidRDefault="00E24BE9" w:rsidP="00483A9E">
      <w:r>
        <w:t>11 (01/20) L’exigence spécifiée dans l’annexe 7/1 spécifique au contrat est réputée satisfaite si la résistance à la compression moyenne du groupe d’échantillons est égale ou supérieure à C40/50 et aucun résultat de test individuel n’est inférieur à C27/34 N/mm</w:t>
      </w:r>
      <w:r>
        <w:rPr>
          <w:vertAlign w:val="superscript"/>
        </w:rPr>
        <w:t>2</w:t>
      </w:r>
      <w:r>
        <w:t>.</w:t>
      </w:r>
    </w:p>
    <w:p w14:paraId="6991B6FD" w14:textId="77777777" w:rsidR="00997CD9" w:rsidRDefault="00E24BE9" w:rsidP="009A1FDF">
      <w:pPr>
        <w:keepNext/>
        <w:keepLines/>
        <w:rPr>
          <w:b/>
          <w:bCs/>
        </w:rPr>
      </w:pPr>
      <w:r>
        <w:rPr>
          <w:b/>
        </w:rPr>
        <w:t xml:space="preserve">TABLEAU 10/16: </w:t>
      </w:r>
      <w:r>
        <w:t xml:space="preserve">(01/20) </w:t>
      </w:r>
      <w:r>
        <w:rPr>
          <w:b/>
        </w:rPr>
        <w:t>Exigences des essais, du contrôle et de la vérification des BCR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2645"/>
        <w:gridCol w:w="4207"/>
        <w:gridCol w:w="2164"/>
      </w:tblGrid>
      <w:tr w:rsidR="002D2CA9" w:rsidRPr="002D2CA9" w14:paraId="7CB0D4A4" w14:textId="77777777" w:rsidTr="002D2CA9">
        <w:tc>
          <w:tcPr>
            <w:tcW w:w="1467" w:type="pct"/>
          </w:tcPr>
          <w:p w14:paraId="0E5C6455" w14:textId="77777777" w:rsidR="002D2CA9" w:rsidRPr="002D2CA9" w:rsidRDefault="002D2CA9" w:rsidP="002D2CA9">
            <w:pPr>
              <w:keepNext/>
              <w:keepLines/>
              <w:spacing w:after="0"/>
              <w:rPr>
                <w:b/>
                <w:bCs/>
                <w:sz w:val="20"/>
                <w:szCs w:val="20"/>
              </w:rPr>
            </w:pPr>
            <w:r>
              <w:rPr>
                <w:b/>
                <w:sz w:val="20"/>
              </w:rPr>
              <w:t>Essai/contrôle/vérification</w:t>
            </w:r>
          </w:p>
        </w:tc>
        <w:tc>
          <w:tcPr>
            <w:tcW w:w="2333" w:type="pct"/>
          </w:tcPr>
          <w:p w14:paraId="0981D6A4" w14:textId="77777777" w:rsidR="002D2CA9" w:rsidRPr="002D2CA9" w:rsidRDefault="002D2CA9" w:rsidP="002D2CA9">
            <w:pPr>
              <w:keepNext/>
              <w:keepLines/>
              <w:spacing w:after="0"/>
              <w:rPr>
                <w:b/>
                <w:bCs/>
                <w:sz w:val="20"/>
                <w:szCs w:val="20"/>
              </w:rPr>
            </w:pPr>
            <w:r>
              <w:rPr>
                <w:b/>
                <w:sz w:val="20"/>
              </w:rPr>
              <w:t xml:space="preserve">Fréquence de l’essai </w:t>
            </w:r>
          </w:p>
        </w:tc>
        <w:tc>
          <w:tcPr>
            <w:tcW w:w="1200" w:type="pct"/>
          </w:tcPr>
          <w:p w14:paraId="5514092D" w14:textId="77777777" w:rsidR="002D2CA9" w:rsidRPr="002D2CA9" w:rsidRDefault="002D2CA9" w:rsidP="002D2CA9">
            <w:pPr>
              <w:keepNext/>
              <w:keepLines/>
              <w:spacing w:after="0"/>
              <w:rPr>
                <w:b/>
                <w:bCs/>
                <w:sz w:val="20"/>
                <w:szCs w:val="20"/>
              </w:rPr>
            </w:pPr>
            <w:r>
              <w:rPr>
                <w:b/>
                <w:sz w:val="20"/>
              </w:rPr>
              <w:t>Référence de l’essai</w:t>
            </w:r>
          </w:p>
        </w:tc>
      </w:tr>
      <w:tr w:rsidR="002D2CA9" w:rsidRPr="002D2CA9" w14:paraId="703AEA87" w14:textId="77777777" w:rsidTr="002D2CA9">
        <w:tc>
          <w:tcPr>
            <w:tcW w:w="1467" w:type="pct"/>
          </w:tcPr>
          <w:p w14:paraId="26DA9ADB" w14:textId="77777777" w:rsidR="002D2CA9" w:rsidRPr="002D2CA9" w:rsidRDefault="002D2CA9" w:rsidP="002D2CA9">
            <w:pPr>
              <w:spacing w:after="0"/>
              <w:rPr>
                <w:sz w:val="20"/>
                <w:szCs w:val="20"/>
              </w:rPr>
            </w:pPr>
            <w:r>
              <w:rPr>
                <w:sz w:val="20"/>
              </w:rPr>
              <w:t>Composants</w:t>
            </w:r>
          </w:p>
        </w:tc>
        <w:tc>
          <w:tcPr>
            <w:tcW w:w="2333" w:type="pct"/>
          </w:tcPr>
          <w:p w14:paraId="2B738007" w14:textId="2D329229" w:rsidR="002D2CA9" w:rsidRDefault="002D2CA9" w:rsidP="002D2CA9">
            <w:pPr>
              <w:spacing w:after="0"/>
              <w:rPr>
                <w:sz w:val="20"/>
                <w:szCs w:val="20"/>
              </w:rPr>
            </w:pPr>
            <w:r>
              <w:rPr>
                <w:sz w:val="20"/>
              </w:rPr>
              <w:t>Granulats - BS EN 13242 Déclaration de performance doit être soumise pour chaque granulat utilisé avant le début des ouvrages au BCR.</w:t>
            </w:r>
          </w:p>
          <w:p w14:paraId="764C5EB4" w14:textId="77777777" w:rsidR="002D2CA9" w:rsidRPr="002D2CA9" w:rsidRDefault="002D2CA9" w:rsidP="002D2CA9">
            <w:pPr>
              <w:spacing w:after="0"/>
              <w:rPr>
                <w:sz w:val="20"/>
                <w:szCs w:val="20"/>
              </w:rPr>
            </w:pPr>
          </w:p>
          <w:p w14:paraId="0903566D" w14:textId="507ED808" w:rsidR="002D2CA9" w:rsidRDefault="002D2CA9" w:rsidP="002D2CA9">
            <w:pPr>
              <w:spacing w:after="0"/>
              <w:rPr>
                <w:sz w:val="20"/>
                <w:szCs w:val="20"/>
              </w:rPr>
            </w:pPr>
            <w:r>
              <w:rPr>
                <w:sz w:val="20"/>
              </w:rPr>
              <w:t>La déclaration de performance doit être soumise avant le début des ouvrages au BCR.</w:t>
            </w:r>
          </w:p>
          <w:p w14:paraId="6ADA286F" w14:textId="77777777" w:rsidR="002D2CA9" w:rsidRPr="002D2CA9" w:rsidRDefault="002D2CA9" w:rsidP="002D2CA9">
            <w:pPr>
              <w:spacing w:after="0"/>
              <w:rPr>
                <w:sz w:val="20"/>
                <w:szCs w:val="20"/>
              </w:rPr>
            </w:pPr>
          </w:p>
          <w:p w14:paraId="60174AD1" w14:textId="4E4E0CB4" w:rsidR="002D2CA9" w:rsidRDefault="002D2CA9" w:rsidP="002D2CA9">
            <w:pPr>
              <w:spacing w:after="0"/>
              <w:rPr>
                <w:sz w:val="20"/>
                <w:szCs w:val="20"/>
              </w:rPr>
            </w:pPr>
            <w:r>
              <w:rPr>
                <w:sz w:val="20"/>
              </w:rPr>
              <w:t>Laitier - Les certificats sont à fournir chaque semaine pour confirmer les valeurs déclarées requises par la norme BS EN 14227-2, clause 5.</w:t>
            </w:r>
          </w:p>
          <w:p w14:paraId="234A4243" w14:textId="77777777" w:rsidR="002D2CA9" w:rsidRPr="002D2CA9" w:rsidRDefault="002D2CA9" w:rsidP="002D2CA9">
            <w:pPr>
              <w:spacing w:after="0"/>
              <w:rPr>
                <w:sz w:val="20"/>
                <w:szCs w:val="20"/>
              </w:rPr>
            </w:pPr>
          </w:p>
          <w:p w14:paraId="789E2F1B" w14:textId="1DD4416E" w:rsidR="002D2CA9" w:rsidRDefault="002D2CA9" w:rsidP="002D2CA9">
            <w:pPr>
              <w:spacing w:after="0"/>
              <w:rPr>
                <w:sz w:val="20"/>
                <w:szCs w:val="20"/>
              </w:rPr>
            </w:pPr>
            <w:r>
              <w:rPr>
                <w:sz w:val="20"/>
              </w:rPr>
              <w:t>Cendres volantes - Les certificats sont à fournir chaque semaine pour confirmer les valeurs déclarées requises par la norme BS EN 14227-4</w:t>
            </w:r>
          </w:p>
          <w:p w14:paraId="72DED354" w14:textId="77777777" w:rsidR="002D2CA9" w:rsidRPr="002D2CA9" w:rsidRDefault="002D2CA9" w:rsidP="002D2CA9">
            <w:pPr>
              <w:spacing w:after="0"/>
              <w:rPr>
                <w:sz w:val="20"/>
                <w:szCs w:val="20"/>
              </w:rPr>
            </w:pPr>
          </w:p>
          <w:p w14:paraId="67821053" w14:textId="77777777" w:rsidR="002D2CA9" w:rsidRPr="002D2CA9" w:rsidRDefault="002D2CA9" w:rsidP="002D2CA9">
            <w:pPr>
              <w:spacing w:after="0"/>
              <w:rPr>
                <w:sz w:val="20"/>
                <w:szCs w:val="20"/>
              </w:rPr>
            </w:pPr>
            <w:r>
              <w:rPr>
                <w:sz w:val="20"/>
              </w:rPr>
              <w:t>Autres composants (qui ne relèvent pas du champ d’application du règlement sur les produits de construction) - Les certificats sont à fournir chaque semaine pour confirmer la conformité aux spécifications convenues dans le cadre du système de contrôle de la production d’installation pour le mélange.</w:t>
            </w:r>
          </w:p>
        </w:tc>
        <w:tc>
          <w:tcPr>
            <w:tcW w:w="1200" w:type="pct"/>
          </w:tcPr>
          <w:p w14:paraId="03B92130" w14:textId="77777777" w:rsidR="002D2CA9" w:rsidRPr="002D2CA9" w:rsidRDefault="002D2CA9" w:rsidP="002D2CA9">
            <w:pPr>
              <w:spacing w:after="0"/>
              <w:rPr>
                <w:sz w:val="20"/>
                <w:szCs w:val="20"/>
              </w:rPr>
            </w:pPr>
            <w:r>
              <w:rPr>
                <w:sz w:val="20"/>
              </w:rPr>
              <w:t>-</w:t>
            </w:r>
          </w:p>
        </w:tc>
      </w:tr>
      <w:tr w:rsidR="002D2CA9" w:rsidRPr="002D2CA9" w14:paraId="7C130E0F" w14:textId="77777777" w:rsidTr="002D2CA9">
        <w:tc>
          <w:tcPr>
            <w:tcW w:w="1467" w:type="pct"/>
          </w:tcPr>
          <w:p w14:paraId="1F4430CF" w14:textId="695E2A76" w:rsidR="002D2CA9" w:rsidRPr="002D2CA9" w:rsidRDefault="002D2CA9" w:rsidP="002D2CA9">
            <w:pPr>
              <w:spacing w:after="0"/>
              <w:rPr>
                <w:sz w:val="20"/>
                <w:szCs w:val="20"/>
              </w:rPr>
            </w:pPr>
            <w:r>
              <w:rPr>
                <w:sz w:val="20"/>
              </w:rPr>
              <w:t xml:space="preserve">Dossiers de lot pour la méthode de construction </w:t>
            </w:r>
            <w:r>
              <w:rPr>
                <w:sz w:val="20"/>
              </w:rPr>
              <w:lastRenderedPageBreak/>
              <w:t>«mélange en installation» à l’aide de lots par masse</w:t>
            </w:r>
          </w:p>
        </w:tc>
        <w:tc>
          <w:tcPr>
            <w:tcW w:w="2333" w:type="pct"/>
          </w:tcPr>
          <w:p w14:paraId="1611411B" w14:textId="77777777" w:rsidR="002D2CA9" w:rsidRPr="002D2CA9" w:rsidRDefault="002D2CA9" w:rsidP="002D2CA9">
            <w:pPr>
              <w:spacing w:after="0"/>
              <w:rPr>
                <w:sz w:val="20"/>
                <w:szCs w:val="20"/>
              </w:rPr>
            </w:pPr>
            <w:r>
              <w:rPr>
                <w:sz w:val="20"/>
              </w:rPr>
              <w:lastRenderedPageBreak/>
              <w:t>Utilisation constante de la surveillance automatisée et du système de collecte des données</w:t>
            </w:r>
          </w:p>
        </w:tc>
        <w:tc>
          <w:tcPr>
            <w:tcW w:w="1200" w:type="pct"/>
          </w:tcPr>
          <w:p w14:paraId="2EFB5C5C" w14:textId="77777777" w:rsidR="002D2CA9" w:rsidRPr="002D2CA9" w:rsidRDefault="002D2CA9" w:rsidP="002D2CA9">
            <w:pPr>
              <w:spacing w:after="0"/>
              <w:rPr>
                <w:sz w:val="20"/>
                <w:szCs w:val="20"/>
              </w:rPr>
            </w:pPr>
            <w:r>
              <w:rPr>
                <w:sz w:val="20"/>
              </w:rPr>
              <w:t>-</w:t>
            </w:r>
          </w:p>
        </w:tc>
      </w:tr>
      <w:tr w:rsidR="002D2CA9" w:rsidRPr="002D2CA9" w14:paraId="5B672E47" w14:textId="77777777" w:rsidTr="002D2CA9">
        <w:tc>
          <w:tcPr>
            <w:tcW w:w="1467" w:type="pct"/>
          </w:tcPr>
          <w:p w14:paraId="020F5116" w14:textId="77777777" w:rsidR="002D2CA9" w:rsidRPr="002D2CA9" w:rsidRDefault="002D2CA9" w:rsidP="002D2CA9">
            <w:pPr>
              <w:spacing w:after="0"/>
              <w:rPr>
                <w:sz w:val="20"/>
                <w:szCs w:val="20"/>
              </w:rPr>
            </w:pPr>
            <w:r>
              <w:rPr>
                <w:sz w:val="20"/>
              </w:rPr>
              <w:t>Classement des granulats</w:t>
            </w:r>
          </w:p>
        </w:tc>
        <w:tc>
          <w:tcPr>
            <w:tcW w:w="2333" w:type="pct"/>
          </w:tcPr>
          <w:p w14:paraId="20A66161" w14:textId="77777777" w:rsidR="002D2CA9" w:rsidRPr="002D2CA9" w:rsidRDefault="002D2CA9" w:rsidP="002D2CA9">
            <w:pPr>
              <w:spacing w:after="0"/>
              <w:rPr>
                <w:sz w:val="20"/>
                <w:szCs w:val="20"/>
              </w:rPr>
            </w:pPr>
            <w:r>
              <w:rPr>
                <w:sz w:val="20"/>
              </w:rPr>
              <w:t>Pas moins de 2 par jour</w:t>
            </w:r>
          </w:p>
        </w:tc>
        <w:tc>
          <w:tcPr>
            <w:tcW w:w="1200" w:type="pct"/>
          </w:tcPr>
          <w:p w14:paraId="29F29C69" w14:textId="77777777" w:rsidR="002D2CA9" w:rsidRPr="002D2CA9" w:rsidRDefault="002D2CA9" w:rsidP="002D2CA9">
            <w:pPr>
              <w:spacing w:after="0"/>
              <w:rPr>
                <w:sz w:val="20"/>
                <w:szCs w:val="20"/>
              </w:rPr>
            </w:pPr>
            <w:r>
              <w:rPr>
                <w:sz w:val="20"/>
              </w:rPr>
              <w:t>(BS EN 933-1);</w:t>
            </w:r>
          </w:p>
        </w:tc>
      </w:tr>
      <w:tr w:rsidR="002D2CA9" w:rsidRPr="002D2CA9" w14:paraId="59704F63" w14:textId="77777777" w:rsidTr="002D2CA9">
        <w:tc>
          <w:tcPr>
            <w:tcW w:w="1467" w:type="pct"/>
          </w:tcPr>
          <w:p w14:paraId="2067343C" w14:textId="77777777" w:rsidR="002D2CA9" w:rsidRPr="002D2CA9" w:rsidRDefault="002D2CA9" w:rsidP="002D2CA9">
            <w:pPr>
              <w:spacing w:after="0"/>
              <w:rPr>
                <w:sz w:val="20"/>
                <w:szCs w:val="20"/>
              </w:rPr>
            </w:pPr>
            <w:r>
              <w:rPr>
                <w:sz w:val="20"/>
              </w:rPr>
              <w:t>Teneur en eau au compactage définitif</w:t>
            </w:r>
          </w:p>
        </w:tc>
        <w:tc>
          <w:tcPr>
            <w:tcW w:w="2333" w:type="pct"/>
          </w:tcPr>
          <w:p w14:paraId="324B9E7D" w14:textId="77777777" w:rsidR="002D2CA9" w:rsidRPr="002D2CA9" w:rsidRDefault="002D2CA9" w:rsidP="002D2CA9">
            <w:pPr>
              <w:spacing w:after="0"/>
              <w:rPr>
                <w:sz w:val="20"/>
                <w:szCs w:val="20"/>
              </w:rPr>
            </w:pPr>
            <w:r>
              <w:rPr>
                <w:sz w:val="20"/>
              </w:rPr>
              <w:t>Pas moins de 2 par jour</w:t>
            </w:r>
          </w:p>
        </w:tc>
        <w:tc>
          <w:tcPr>
            <w:tcW w:w="1200" w:type="pct"/>
          </w:tcPr>
          <w:p w14:paraId="1A0C0032" w14:textId="77777777" w:rsidR="002D2CA9" w:rsidRPr="002D2CA9" w:rsidRDefault="002D2CA9" w:rsidP="002D2CA9">
            <w:pPr>
              <w:spacing w:after="0"/>
              <w:rPr>
                <w:sz w:val="20"/>
                <w:szCs w:val="20"/>
              </w:rPr>
            </w:pPr>
            <w:r>
              <w:rPr>
                <w:sz w:val="20"/>
              </w:rPr>
              <w:t xml:space="preserve">BS 1924-2, clause 1.3 </w:t>
            </w:r>
          </w:p>
        </w:tc>
      </w:tr>
      <w:tr w:rsidR="002D2CA9" w:rsidRPr="002D2CA9" w14:paraId="76D3CF14" w14:textId="77777777" w:rsidTr="002D2CA9">
        <w:tc>
          <w:tcPr>
            <w:tcW w:w="1467" w:type="pct"/>
          </w:tcPr>
          <w:p w14:paraId="44A25EE8" w14:textId="77777777" w:rsidR="002D2CA9" w:rsidRPr="002D2CA9" w:rsidRDefault="002D2CA9" w:rsidP="002D2CA9">
            <w:pPr>
              <w:spacing w:after="0"/>
              <w:rPr>
                <w:sz w:val="20"/>
                <w:szCs w:val="20"/>
              </w:rPr>
            </w:pPr>
            <w:r>
              <w:rPr>
                <w:sz w:val="20"/>
              </w:rPr>
              <w:t>Densité humide in situ</w:t>
            </w:r>
          </w:p>
        </w:tc>
        <w:tc>
          <w:tcPr>
            <w:tcW w:w="2333" w:type="pct"/>
          </w:tcPr>
          <w:p w14:paraId="241FD13C" w14:textId="77777777" w:rsidR="002D2CA9" w:rsidRPr="002D2CA9" w:rsidRDefault="002D2CA9" w:rsidP="002D2CA9">
            <w:pPr>
              <w:spacing w:after="0"/>
              <w:rPr>
                <w:sz w:val="20"/>
                <w:szCs w:val="20"/>
              </w:rPr>
            </w:pPr>
            <w:r>
              <w:rPr>
                <w:sz w:val="20"/>
              </w:rPr>
              <w:t>5 pour 1 000 m</w:t>
            </w:r>
            <w:r>
              <w:rPr>
                <w:sz w:val="20"/>
                <w:vertAlign w:val="superscript"/>
              </w:rPr>
              <w:t>2</w:t>
            </w:r>
            <w:r>
              <w:rPr>
                <w:sz w:val="20"/>
              </w:rPr>
              <w:t xml:space="preserve"> ou partie de cette dernière posée chaque jour (mesurée à des endroits précisés à la sous-clause 1059.13) </w:t>
            </w:r>
          </w:p>
        </w:tc>
        <w:tc>
          <w:tcPr>
            <w:tcW w:w="1200" w:type="pct"/>
          </w:tcPr>
          <w:p w14:paraId="73AAB44C" w14:textId="77777777" w:rsidR="002D2CA9" w:rsidRPr="002D2CA9" w:rsidRDefault="002D2CA9" w:rsidP="002D2CA9">
            <w:pPr>
              <w:spacing w:after="0"/>
              <w:rPr>
                <w:sz w:val="20"/>
                <w:szCs w:val="20"/>
              </w:rPr>
            </w:pPr>
            <w:r>
              <w:rPr>
                <w:sz w:val="20"/>
              </w:rPr>
              <w:t>Sous-clause 1059.5</w:t>
            </w:r>
          </w:p>
        </w:tc>
      </w:tr>
      <w:tr w:rsidR="002D2CA9" w:rsidRPr="002D2CA9" w14:paraId="2BD72432" w14:textId="77777777" w:rsidTr="002D2CA9">
        <w:tc>
          <w:tcPr>
            <w:tcW w:w="1467" w:type="pct"/>
          </w:tcPr>
          <w:p w14:paraId="36BC1BB1" w14:textId="77777777" w:rsidR="002D2CA9" w:rsidRPr="002D2CA9" w:rsidRDefault="002D2CA9" w:rsidP="002D2CA9">
            <w:pPr>
              <w:spacing w:after="0"/>
              <w:rPr>
                <w:sz w:val="20"/>
                <w:szCs w:val="20"/>
              </w:rPr>
            </w:pPr>
            <w:r>
              <w:rPr>
                <w:sz w:val="20"/>
              </w:rPr>
              <w:t>Performance mécanique de laboratoire:</w:t>
            </w:r>
          </w:p>
        </w:tc>
        <w:tc>
          <w:tcPr>
            <w:tcW w:w="2333" w:type="pct"/>
          </w:tcPr>
          <w:p w14:paraId="697F1EA7" w14:textId="77777777" w:rsidR="002D2CA9" w:rsidRPr="002D2CA9" w:rsidRDefault="002D2CA9" w:rsidP="002D2CA9">
            <w:pPr>
              <w:spacing w:after="0"/>
              <w:rPr>
                <w:sz w:val="20"/>
                <w:szCs w:val="20"/>
              </w:rPr>
            </w:pPr>
            <w:r>
              <w:rPr>
                <w:sz w:val="20"/>
              </w:rPr>
              <w:t>5 pour 1 000 m</w:t>
            </w:r>
            <w:r>
              <w:rPr>
                <w:sz w:val="20"/>
                <w:vertAlign w:val="superscript"/>
              </w:rPr>
              <w:t>2</w:t>
            </w:r>
            <w:r>
              <w:rPr>
                <w:sz w:val="20"/>
              </w:rPr>
              <w:t xml:space="preserve"> ou partie de cette dernière posée chaque jour (avec des spécimens d’essai préparés à partir d’un échantillon vrac prélevé dans chaque endroit précisé à la sous-clause 1059.13)</w:t>
            </w:r>
          </w:p>
        </w:tc>
        <w:tc>
          <w:tcPr>
            <w:tcW w:w="1200" w:type="pct"/>
          </w:tcPr>
          <w:p w14:paraId="4CC7E634" w14:textId="7F3CD444" w:rsidR="002D2CA9" w:rsidRPr="002D2CA9" w:rsidRDefault="002D2CA9" w:rsidP="002D2CA9">
            <w:pPr>
              <w:spacing w:after="0"/>
              <w:rPr>
                <w:sz w:val="20"/>
                <w:szCs w:val="20"/>
              </w:rPr>
            </w:pPr>
            <w:r>
              <w:rPr>
                <w:sz w:val="20"/>
              </w:rPr>
              <w:t>Conformément au tableau 10/17</w:t>
            </w:r>
          </w:p>
        </w:tc>
      </w:tr>
      <w:tr w:rsidR="002D2CA9" w:rsidRPr="002D2CA9" w14:paraId="376DA0A7" w14:textId="77777777" w:rsidTr="002D2CA9">
        <w:tc>
          <w:tcPr>
            <w:tcW w:w="1467" w:type="pct"/>
          </w:tcPr>
          <w:p w14:paraId="77945AB1" w14:textId="77777777" w:rsidR="002D2CA9" w:rsidRPr="002D2CA9" w:rsidRDefault="002D2CA9" w:rsidP="002D2CA9">
            <w:pPr>
              <w:spacing w:after="0"/>
              <w:rPr>
                <w:sz w:val="20"/>
                <w:szCs w:val="20"/>
              </w:rPr>
            </w:pPr>
            <w:r>
              <w:rPr>
                <w:sz w:val="20"/>
              </w:rPr>
              <w:t>Résistance après immersion dans l’eau</w:t>
            </w:r>
          </w:p>
        </w:tc>
        <w:tc>
          <w:tcPr>
            <w:tcW w:w="2333" w:type="pct"/>
          </w:tcPr>
          <w:p w14:paraId="116831EA" w14:textId="77777777" w:rsidR="002D2CA9" w:rsidRPr="002D2CA9" w:rsidRDefault="002D2CA9" w:rsidP="002D2CA9">
            <w:pPr>
              <w:spacing w:after="0"/>
              <w:rPr>
                <w:sz w:val="20"/>
                <w:szCs w:val="20"/>
              </w:rPr>
            </w:pPr>
            <w:r>
              <w:rPr>
                <w:sz w:val="20"/>
              </w:rPr>
              <w:t>Procédure de conception de mélange de laboratoire</w:t>
            </w:r>
          </w:p>
        </w:tc>
        <w:tc>
          <w:tcPr>
            <w:tcW w:w="1200" w:type="pct"/>
          </w:tcPr>
          <w:p w14:paraId="654F89FD" w14:textId="77777777" w:rsidR="002D2CA9" w:rsidRPr="002D2CA9" w:rsidRDefault="002D2CA9" w:rsidP="002D2CA9">
            <w:pPr>
              <w:spacing w:after="0"/>
              <w:rPr>
                <w:sz w:val="20"/>
                <w:szCs w:val="20"/>
              </w:rPr>
            </w:pPr>
            <w:r>
              <w:rPr>
                <w:sz w:val="20"/>
              </w:rPr>
              <w:t>Sous-clause 1060.7</w:t>
            </w:r>
          </w:p>
        </w:tc>
      </w:tr>
    </w:tbl>
    <w:p w14:paraId="4A3207CE" w14:textId="77777777" w:rsidR="00E453F6" w:rsidRDefault="00E453F6" w:rsidP="00483A9E">
      <w:pPr>
        <w:rPr>
          <w:b/>
          <w:bCs/>
        </w:rPr>
      </w:pPr>
    </w:p>
    <w:p w14:paraId="7C6240E6" w14:textId="77777777" w:rsidR="00997CD9" w:rsidRDefault="00E24BE9" w:rsidP="009A1FDF">
      <w:pPr>
        <w:keepNext/>
        <w:keepLines/>
        <w:rPr>
          <w:b/>
          <w:bCs/>
        </w:rPr>
      </w:pPr>
      <w:r>
        <w:rPr>
          <w:b/>
        </w:rPr>
        <w:t xml:space="preserve">Tableau 10/17: </w:t>
      </w:r>
      <w:r>
        <w:t xml:space="preserve">(01/20) </w:t>
      </w:r>
      <w:r>
        <w:rPr>
          <w:b/>
        </w:rPr>
        <w:t>Exigences d’essais de performance mécanique de laboratoire pour BCR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1502"/>
        <w:gridCol w:w="1502"/>
        <w:gridCol w:w="1502"/>
        <w:gridCol w:w="1502"/>
        <w:gridCol w:w="1502"/>
        <w:gridCol w:w="1506"/>
      </w:tblGrid>
      <w:tr w:rsidR="002D2CA9" w:rsidRPr="002D2CA9" w14:paraId="57750CF5" w14:textId="77777777" w:rsidTr="002D2CA9">
        <w:trPr>
          <w:cantSplit/>
        </w:trPr>
        <w:tc>
          <w:tcPr>
            <w:tcW w:w="833" w:type="pct"/>
          </w:tcPr>
          <w:p w14:paraId="1208C15D" w14:textId="77777777" w:rsidR="002D2CA9" w:rsidRPr="002D2CA9" w:rsidRDefault="002D2CA9" w:rsidP="002D2CA9">
            <w:pPr>
              <w:keepNext/>
              <w:keepLines/>
              <w:spacing w:after="0"/>
              <w:rPr>
                <w:b/>
                <w:bCs/>
                <w:sz w:val="20"/>
                <w:szCs w:val="20"/>
              </w:rPr>
            </w:pPr>
            <w:r>
              <w:rPr>
                <w:b/>
                <w:sz w:val="20"/>
              </w:rPr>
              <w:t>Clause</w:t>
            </w:r>
          </w:p>
        </w:tc>
        <w:tc>
          <w:tcPr>
            <w:tcW w:w="833" w:type="pct"/>
          </w:tcPr>
          <w:p w14:paraId="74EEC8A6" w14:textId="77777777" w:rsidR="002D2CA9" w:rsidRPr="002D2CA9" w:rsidRDefault="002D2CA9" w:rsidP="002D2CA9">
            <w:pPr>
              <w:keepNext/>
              <w:keepLines/>
              <w:spacing w:after="0"/>
              <w:rPr>
                <w:b/>
                <w:bCs/>
                <w:sz w:val="20"/>
                <w:szCs w:val="20"/>
              </w:rPr>
            </w:pPr>
            <w:r>
              <w:rPr>
                <w:b/>
                <w:sz w:val="20"/>
              </w:rPr>
              <w:t>Mélange</w:t>
            </w:r>
          </w:p>
        </w:tc>
        <w:tc>
          <w:tcPr>
            <w:tcW w:w="833" w:type="pct"/>
          </w:tcPr>
          <w:p w14:paraId="07948D88" w14:textId="77777777" w:rsidR="002D2CA9" w:rsidRPr="002D2CA9" w:rsidRDefault="002D2CA9" w:rsidP="002D2CA9">
            <w:pPr>
              <w:keepNext/>
              <w:keepLines/>
              <w:spacing w:after="0"/>
              <w:rPr>
                <w:b/>
                <w:bCs/>
                <w:sz w:val="20"/>
                <w:szCs w:val="20"/>
              </w:rPr>
            </w:pPr>
            <w:r>
              <w:rPr>
                <w:b/>
                <w:sz w:val="20"/>
              </w:rPr>
              <w:t>Régime de cuisson</w:t>
            </w:r>
          </w:p>
        </w:tc>
        <w:tc>
          <w:tcPr>
            <w:tcW w:w="833" w:type="pct"/>
          </w:tcPr>
          <w:p w14:paraId="69064C62" w14:textId="77777777" w:rsidR="002D2CA9" w:rsidRPr="002D2CA9" w:rsidRDefault="002D2CA9" w:rsidP="002D2CA9">
            <w:pPr>
              <w:keepNext/>
              <w:keepLines/>
              <w:spacing w:after="0"/>
              <w:rPr>
                <w:b/>
                <w:bCs/>
                <w:sz w:val="20"/>
                <w:szCs w:val="20"/>
              </w:rPr>
            </w:pPr>
            <w:r>
              <w:rPr>
                <w:b/>
                <w:sz w:val="20"/>
              </w:rPr>
              <w:t>Température pour la cuisson</w:t>
            </w:r>
          </w:p>
        </w:tc>
        <w:tc>
          <w:tcPr>
            <w:tcW w:w="833" w:type="pct"/>
          </w:tcPr>
          <w:p w14:paraId="31AD2B5C" w14:textId="77777777" w:rsidR="002D2CA9" w:rsidRPr="002D2CA9" w:rsidRDefault="002D2CA9" w:rsidP="002D2CA9">
            <w:pPr>
              <w:keepNext/>
              <w:keepLines/>
              <w:spacing w:after="0"/>
              <w:rPr>
                <w:b/>
                <w:bCs/>
                <w:sz w:val="20"/>
                <w:szCs w:val="20"/>
              </w:rPr>
            </w:pPr>
            <w:r>
              <w:rPr>
                <w:b/>
                <w:sz w:val="20"/>
              </w:rPr>
              <w:t>Méthode d’essai</w:t>
            </w:r>
          </w:p>
        </w:tc>
        <w:tc>
          <w:tcPr>
            <w:tcW w:w="835" w:type="pct"/>
          </w:tcPr>
          <w:p w14:paraId="5B654781" w14:textId="77777777" w:rsidR="002D2CA9" w:rsidRPr="002D2CA9" w:rsidRDefault="002D2CA9" w:rsidP="002D2CA9">
            <w:pPr>
              <w:keepNext/>
              <w:keepLines/>
              <w:spacing w:after="0"/>
              <w:rPr>
                <w:b/>
                <w:bCs/>
                <w:sz w:val="20"/>
                <w:szCs w:val="20"/>
              </w:rPr>
            </w:pPr>
            <w:r>
              <w:rPr>
                <w:b/>
                <w:sz w:val="20"/>
              </w:rPr>
              <w:t>Âge au moment de l’essai</w:t>
            </w:r>
          </w:p>
        </w:tc>
      </w:tr>
      <w:tr w:rsidR="002D2CA9" w:rsidRPr="002D2CA9" w14:paraId="2853CE69" w14:textId="77777777" w:rsidTr="002D2CA9">
        <w:trPr>
          <w:cantSplit/>
        </w:trPr>
        <w:tc>
          <w:tcPr>
            <w:tcW w:w="833" w:type="pct"/>
            <w:vAlign w:val="center"/>
          </w:tcPr>
          <w:p w14:paraId="407EFED3" w14:textId="77777777" w:rsidR="002D2CA9" w:rsidRPr="002D2CA9" w:rsidRDefault="002D2CA9" w:rsidP="002D2CA9">
            <w:pPr>
              <w:spacing w:after="0"/>
              <w:rPr>
                <w:sz w:val="20"/>
                <w:szCs w:val="20"/>
              </w:rPr>
            </w:pPr>
            <w:r>
              <w:rPr>
                <w:sz w:val="20"/>
              </w:rPr>
              <w:t>1059.13</w:t>
            </w:r>
          </w:p>
        </w:tc>
        <w:tc>
          <w:tcPr>
            <w:tcW w:w="833" w:type="pct"/>
            <w:vAlign w:val="center"/>
          </w:tcPr>
          <w:p w14:paraId="6302CD1A" w14:textId="77777777" w:rsidR="002D2CA9" w:rsidRPr="002D2CA9" w:rsidRDefault="002D2CA9" w:rsidP="002D2CA9">
            <w:pPr>
              <w:spacing w:after="0"/>
              <w:rPr>
                <w:sz w:val="20"/>
                <w:szCs w:val="20"/>
              </w:rPr>
            </w:pPr>
            <w:r>
              <w:rPr>
                <w:sz w:val="20"/>
              </w:rPr>
              <w:t>BCR</w:t>
            </w:r>
          </w:p>
        </w:tc>
        <w:tc>
          <w:tcPr>
            <w:tcW w:w="833" w:type="pct"/>
            <w:vAlign w:val="center"/>
          </w:tcPr>
          <w:p w14:paraId="7D834039" w14:textId="77777777" w:rsidR="002D2CA9" w:rsidRPr="002D2CA9" w:rsidRDefault="002D2CA9" w:rsidP="002D2CA9">
            <w:pPr>
              <w:spacing w:after="0"/>
              <w:rPr>
                <w:sz w:val="20"/>
                <w:szCs w:val="20"/>
              </w:rPr>
            </w:pPr>
            <w:r>
              <w:rPr>
                <w:sz w:val="20"/>
              </w:rPr>
              <w:t>BS EN 12390 Eau à 20 ºC.</w:t>
            </w:r>
          </w:p>
        </w:tc>
        <w:tc>
          <w:tcPr>
            <w:tcW w:w="833" w:type="pct"/>
            <w:vAlign w:val="center"/>
          </w:tcPr>
          <w:p w14:paraId="2F43CC7C" w14:textId="77777777" w:rsidR="002D2CA9" w:rsidRPr="002D2CA9" w:rsidRDefault="002D2CA9" w:rsidP="002D2CA9">
            <w:pPr>
              <w:spacing w:after="0"/>
              <w:rPr>
                <w:sz w:val="20"/>
                <w:szCs w:val="20"/>
              </w:rPr>
            </w:pPr>
            <w:r>
              <w:rPr>
                <w:sz w:val="20"/>
              </w:rPr>
              <w:t>20 °C</w:t>
            </w:r>
          </w:p>
        </w:tc>
        <w:tc>
          <w:tcPr>
            <w:tcW w:w="833" w:type="pct"/>
            <w:vAlign w:val="center"/>
          </w:tcPr>
          <w:p w14:paraId="57087B99" w14:textId="77777777" w:rsidR="002D2CA9" w:rsidRPr="002D2CA9" w:rsidRDefault="002D2CA9" w:rsidP="002D2CA9">
            <w:pPr>
              <w:spacing w:after="0"/>
              <w:rPr>
                <w:sz w:val="20"/>
                <w:szCs w:val="20"/>
              </w:rPr>
            </w:pPr>
            <w:r>
              <w:rPr>
                <w:sz w:val="20"/>
              </w:rPr>
              <w:t>R</w:t>
            </w:r>
            <w:r>
              <w:rPr>
                <w:sz w:val="20"/>
                <w:vertAlign w:val="subscript"/>
              </w:rPr>
              <w:t>C</w:t>
            </w:r>
            <w:r>
              <w:rPr>
                <w:sz w:val="20"/>
              </w:rPr>
              <w:t xml:space="preserve"> - BS EN 13286-41</w:t>
            </w:r>
          </w:p>
        </w:tc>
        <w:tc>
          <w:tcPr>
            <w:tcW w:w="835" w:type="pct"/>
            <w:vAlign w:val="center"/>
          </w:tcPr>
          <w:p w14:paraId="7B7A9284" w14:textId="77777777" w:rsidR="002D2CA9" w:rsidRPr="002D2CA9" w:rsidRDefault="002D2CA9" w:rsidP="002D2CA9">
            <w:pPr>
              <w:spacing w:after="0"/>
              <w:rPr>
                <w:sz w:val="20"/>
                <w:szCs w:val="20"/>
              </w:rPr>
            </w:pPr>
            <w:r>
              <w:rPr>
                <w:sz w:val="20"/>
              </w:rPr>
              <w:t>28 jours</w:t>
            </w:r>
            <w:r>
              <w:rPr>
                <w:sz w:val="20"/>
              </w:rPr>
              <w:br/>
              <w:t>ou à d’autres tranches d’âge approuvées par l’organisme de surveillance (voir Remarque)</w:t>
            </w:r>
          </w:p>
        </w:tc>
      </w:tr>
    </w:tbl>
    <w:p w14:paraId="79D81AD3" w14:textId="77777777" w:rsidR="00E453F6" w:rsidRDefault="00E453F6" w:rsidP="00483A9E">
      <w:pPr>
        <w:rPr>
          <w:b/>
          <w:bCs/>
        </w:rPr>
      </w:pPr>
    </w:p>
    <w:p w14:paraId="7289FE58" w14:textId="77777777" w:rsidR="00997CD9" w:rsidRDefault="00E24BE9" w:rsidP="009A1FDF">
      <w:pPr>
        <w:keepNext/>
        <w:keepLines/>
      </w:pPr>
      <w:r>
        <w:t>REMARQUE:</w:t>
      </w:r>
    </w:p>
    <w:p w14:paraId="32EF732D" w14:textId="77777777" w:rsidR="00997CD9" w:rsidRDefault="00E24BE9" w:rsidP="00483A9E">
      <w:r>
        <w:t>À des fins de contrôle du site, le BCR peut être évalué sur la base de la résistance à 7 jours (ou autre âge accepté) si l’entrepreneur en fait la demande, à condition qu’une corrélation solide soit établie entre la résistance à 7 et 28 jours à l’aide d’échantillons représentatifs du granulat et du liant utilisés dans les ouvrages.</w:t>
      </w:r>
    </w:p>
    <w:p w14:paraId="27224CE8" w14:textId="77777777" w:rsidR="00997CD9" w:rsidRDefault="00E24BE9" w:rsidP="00483A9E">
      <w:r>
        <w:t>12 (01/20) La conformité de la zone spécifiée à la sous-clause 1059.5 doit être évaluée à l’aide des résultats pour les spécimens d’essai qui sont durcis et testés conformément au tableau 10/17 à l’aide de l’essai de compression, tel qu’approprié pour la classe de performance mécanique spécifiée dans l’annexe 7/1 spécifique au contrat.</w:t>
      </w:r>
    </w:p>
    <w:p w14:paraId="69ED25AA" w14:textId="77777777" w:rsidR="00997CD9" w:rsidRDefault="00E24BE9" w:rsidP="00483A9E">
      <w:r>
        <w:t>Aux fins de cette spécification, toute mention de «résistance caractéristique» dans la norme BS EN 14227-1 est remplacée par les exigences de la présente sous-clause.</w:t>
      </w:r>
    </w:p>
    <w:p w14:paraId="49CACC3D" w14:textId="77777777" w:rsidR="00997CD9" w:rsidRDefault="00E24BE9" w:rsidP="009A1FDF">
      <w:pPr>
        <w:keepNext/>
        <w:keepLines/>
        <w:rPr>
          <w:b/>
          <w:bCs/>
        </w:rPr>
      </w:pPr>
      <w:r>
        <w:rPr>
          <w:b/>
        </w:rPr>
        <w:t xml:space="preserve">1060 </w:t>
      </w:r>
      <w:r>
        <w:t xml:space="preserve">(01/20) </w:t>
      </w:r>
      <w:r>
        <w:rPr>
          <w:b/>
        </w:rPr>
        <w:t>Procédure de conception de mélange de laboratoire</w:t>
      </w:r>
    </w:p>
    <w:p w14:paraId="040A2611" w14:textId="77777777" w:rsidR="00997CD9" w:rsidRDefault="00E24BE9" w:rsidP="00483A9E">
      <w:r>
        <w:rPr>
          <w:b/>
        </w:rPr>
        <w:t xml:space="preserve">1 </w:t>
      </w:r>
      <w:r>
        <w:t xml:space="preserve">(01/20) Avant le début des ouvrages ou de toute modification des composants du mélange, l’entrepreneur doit déterminer les proportions cibles des composants, </w:t>
      </w:r>
      <w:r>
        <w:lastRenderedPageBreak/>
        <w:t>notamment l’eau, pour le BCR spécifié, sur la base de procédure de conception du mélange décrit dans cette clause.</w:t>
      </w:r>
    </w:p>
    <w:p w14:paraId="14630EDA" w14:textId="77777777" w:rsidR="00997CD9" w:rsidRDefault="00E24BE9" w:rsidP="00483A9E">
      <w:r>
        <w:t>2 (01/20) La procédure de conception de mélange détermine les propriétés du RCC à un minimum de 3 valeurs de teneurs en liant et un minimum de 2 valeurs de teneur en eau pour chaque valeur de teneur en liant.</w:t>
      </w:r>
    </w:p>
    <w:p w14:paraId="373D8F45" w14:textId="77777777" w:rsidR="00997CD9" w:rsidRDefault="00E24BE9" w:rsidP="00483A9E">
      <w:r>
        <w:t>3 (01/20) La teneur en eau optimale (owc) et la densité apparente maximale du mélange doivent être déterminées à l’aide de la méthode du marteau vibrant décrite dans la norme BS EN 13286-4.</w:t>
      </w:r>
    </w:p>
    <w:p w14:paraId="4FAE2E3F" w14:textId="77777777" w:rsidR="00997CD9" w:rsidRDefault="00E24BE9" w:rsidP="00483A9E">
      <w:r>
        <w:t>4 (01/20) Les mélanges BCR doivent être classés conformément à la norme BS EN 14227-1 en ce qui concerne la résistance à la compression avec des échantillons fabriqués conformément à la norme EN 13286-41, à l’âge de 28 jours.</w:t>
      </w:r>
    </w:p>
    <w:p w14:paraId="6830FB1B" w14:textId="77777777" w:rsidR="00997CD9" w:rsidRDefault="00E24BE9" w:rsidP="00483A9E">
      <w:r>
        <w:t>5 (01/20) Afin d’établir les caractéristiques de développement de la résistance, la résistance à la compression doit être relevée à 7 et 28 jours.</w:t>
      </w:r>
    </w:p>
    <w:p w14:paraId="3A1E1AF1" w14:textId="77777777" w:rsidR="00997CD9" w:rsidRDefault="00E24BE9" w:rsidP="00483A9E">
      <w:r>
        <w:t>6 (01/20) La résistance après immersion dans l’eau doit être évaluée conformément à la sous-clause 1060.7. La température d’essai doit être de (20 ± 2) °C.</w:t>
      </w:r>
    </w:p>
    <w:p w14:paraId="2FFC6B1D" w14:textId="77777777" w:rsidR="00997CD9" w:rsidRDefault="00E24BE9" w:rsidP="009A1FDF">
      <w:pPr>
        <w:keepNext/>
        <w:keepLines/>
        <w:rPr>
          <w:b/>
          <w:bCs/>
        </w:rPr>
      </w:pPr>
      <w:r>
        <w:t xml:space="preserve">(01/20) </w:t>
      </w:r>
      <w:r>
        <w:rPr>
          <w:b/>
        </w:rPr>
        <w:t>Résistance à l’eau - Résistance après immersion</w:t>
      </w:r>
    </w:p>
    <w:p w14:paraId="01A61008" w14:textId="77777777" w:rsidR="00997CD9" w:rsidRDefault="00E24BE9" w:rsidP="00483A9E">
      <w:r>
        <w:rPr>
          <w:b/>
        </w:rPr>
        <w:t xml:space="preserve">7 </w:t>
      </w:r>
      <w:r>
        <w:t>(01/20) La résistance après immersion dans l’eau doit être évaluée en comparant la résistance moyenne et l’état de:</w:t>
      </w:r>
    </w:p>
    <w:p w14:paraId="5AC1A3E0" w14:textId="77777777" w:rsidR="00997CD9" w:rsidRDefault="00E24BE9" w:rsidP="00483A9E">
      <w:r>
        <w:t>(i) 3 spécimens initialement cuits dans un état scellé pendant 14 jours à la température d’essai, puis enlevés de leur moule et immergés dans de l’eau aérée pendant 14 jours à la même température d’essai;</w:t>
      </w:r>
    </w:p>
    <w:p w14:paraId="51B89F38" w14:textId="77777777" w:rsidR="00997CD9" w:rsidRDefault="00E24BE9" w:rsidP="00483A9E">
      <w:r>
        <w:t>(ii) 3 spécimens cuits dans un état scellé pendant 28 jours à la température d’essai, puis enlevés de leur moule et immergés dans de l’eau aérée pendant 14 jours à la même température d’essai.</w:t>
      </w:r>
    </w:p>
    <w:p w14:paraId="32C0FA4A" w14:textId="77777777" w:rsidR="00997CD9" w:rsidRDefault="00E24BE9" w:rsidP="00483A9E">
      <w:r>
        <w:t>Les spécimens immergés ne doivent pas être confinés et être en contact avec l’eau sur toutes leurs surfaces. A la fin de l’étape d’immersion de l’essai, les spécimens ne doivent avoir aucun signe de fissure ou de gonflement.</w:t>
      </w:r>
    </w:p>
    <w:p w14:paraId="304EC5A5" w14:textId="77777777" w:rsidR="00997CD9" w:rsidRDefault="00E24BE9" w:rsidP="00483A9E">
      <w:r>
        <w:t>8 (01/20) La température d’essai doit être de (20 ± 2) ºC.</w:t>
      </w:r>
    </w:p>
    <w:tbl>
      <w:tblPr>
        <w:tblStyle w:val="Grilledutableau"/>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619"/>
        <w:gridCol w:w="7407"/>
      </w:tblGrid>
      <w:tr w:rsidR="00483A9E" w:rsidRPr="00790E66" w14:paraId="7731A924" w14:textId="77777777" w:rsidTr="007C49A2">
        <w:tc>
          <w:tcPr>
            <w:tcW w:w="897" w:type="pct"/>
          </w:tcPr>
          <w:p w14:paraId="09946CF4" w14:textId="2D7D58E1" w:rsidR="00483A9E" w:rsidRPr="006169CD" w:rsidRDefault="00483A9E" w:rsidP="00483A9E">
            <w:pPr>
              <w:pageBreakBefore/>
              <w:spacing w:after="160" w:line="259" w:lineRule="auto"/>
              <w:rPr>
                <w:b/>
                <w:bCs/>
              </w:rPr>
            </w:pPr>
            <w:r>
              <w:rPr>
                <w:b/>
              </w:rPr>
              <w:lastRenderedPageBreak/>
              <w:t>VOLUME 2</w:t>
            </w:r>
          </w:p>
        </w:tc>
        <w:tc>
          <w:tcPr>
            <w:tcW w:w="4103" w:type="pct"/>
          </w:tcPr>
          <w:p w14:paraId="1E2471E2" w14:textId="4D774A21" w:rsidR="00483A9E" w:rsidRPr="006169CD" w:rsidRDefault="00483A9E" w:rsidP="00483A9E">
            <w:pPr>
              <w:spacing w:after="160" w:line="259" w:lineRule="auto"/>
              <w:rPr>
                <w:b/>
                <w:bCs/>
              </w:rPr>
            </w:pPr>
            <w:r>
              <w:rPr>
                <w:b/>
              </w:rPr>
              <w:t>NOTES D’ORIENTATION SUR LES SPÉCIFICATIONS POUR LES OUVRAGES ROUTIERS</w:t>
            </w:r>
          </w:p>
        </w:tc>
      </w:tr>
      <w:tr w:rsidR="00483A9E" w:rsidRPr="00790E66" w14:paraId="631000F3" w14:textId="77777777" w:rsidTr="007C49A2">
        <w:tc>
          <w:tcPr>
            <w:tcW w:w="897" w:type="pct"/>
          </w:tcPr>
          <w:p w14:paraId="4732B334" w14:textId="2D6CC292" w:rsidR="00483A9E" w:rsidRPr="006169CD" w:rsidRDefault="00483A9E" w:rsidP="00483A9E">
            <w:pPr>
              <w:spacing w:after="160" w:line="259" w:lineRule="auto"/>
              <w:rPr>
                <w:b/>
                <w:bCs/>
              </w:rPr>
            </w:pPr>
            <w:r>
              <w:rPr>
                <w:b/>
              </w:rPr>
              <w:t>SÉRIE NG 1000</w:t>
            </w:r>
          </w:p>
        </w:tc>
        <w:tc>
          <w:tcPr>
            <w:tcW w:w="4103" w:type="pct"/>
          </w:tcPr>
          <w:p w14:paraId="7F11A5BB" w14:textId="50238323" w:rsidR="00483A9E" w:rsidRPr="006169CD" w:rsidRDefault="00483A9E" w:rsidP="00483A9E">
            <w:pPr>
              <w:spacing w:after="160" w:line="259" w:lineRule="auto"/>
              <w:rPr>
                <w:b/>
                <w:bCs/>
              </w:rPr>
            </w:pPr>
            <w:r>
              <w:rPr>
                <w:b/>
              </w:rPr>
              <w:t>SUPERSTRUCTURES DE LA CHAUSSÉE - BÉTON</w:t>
            </w:r>
          </w:p>
        </w:tc>
      </w:tr>
    </w:tbl>
    <w:p w14:paraId="4F1A8620" w14:textId="78015A97" w:rsidR="00997CD9" w:rsidRDefault="00E24BE9" w:rsidP="009A1FDF">
      <w:pPr>
        <w:keepNext/>
        <w:keepLines/>
        <w:pageBreakBefore/>
        <w:rPr>
          <w:b/>
          <w:bCs/>
        </w:rPr>
      </w:pPr>
      <w:r>
        <w:rPr>
          <w:b/>
        </w:rPr>
        <w:lastRenderedPageBreak/>
        <w:t>SUPERSTRUCTURES DE LA CHAUSSÉE - BÉTON</w:t>
      </w:r>
    </w:p>
    <w:p w14:paraId="479847C6" w14:textId="77777777" w:rsidR="00997CD9" w:rsidRDefault="00E24BE9" w:rsidP="009A1FDF">
      <w:pPr>
        <w:keepNext/>
        <w:keepLines/>
        <w:rPr>
          <w:b/>
          <w:bCs/>
        </w:rPr>
      </w:pPr>
      <w:r>
        <w:rPr>
          <w:b/>
        </w:rPr>
        <w:t xml:space="preserve">NG 1000 </w:t>
      </w:r>
      <w:r>
        <w:t xml:space="preserve">(02/16) </w:t>
      </w:r>
      <w:r>
        <w:rPr>
          <w:b/>
        </w:rPr>
        <w:t>Généralités</w:t>
      </w:r>
    </w:p>
    <w:p w14:paraId="38066214" w14:textId="77777777" w:rsidR="00CC3ADD" w:rsidRDefault="00E24BE9" w:rsidP="00483A9E">
      <w:r>
        <w:rPr>
          <w:b/>
        </w:rPr>
        <w:t xml:space="preserve">1 </w:t>
      </w:r>
      <w:r>
        <w:t xml:space="preserve">(02/16) Les conseils relatifs à la conception, la construction et l’entretien des routes en béton ainsi qu’à la conception de mélanges de béton sont publiés dans l’ouvrage Standards and Advice Notes et </w:t>
      </w:r>
    </w:p>
    <w:p w14:paraId="67ED695D" w14:textId="77777777" w:rsidR="00CC3ADD" w:rsidRPr="007515F6" w:rsidRDefault="00E24BE9" w:rsidP="00483A9E">
      <w:pPr>
        <w:rPr>
          <w:lang w:val="en-US"/>
        </w:rPr>
      </w:pPr>
      <w:r w:rsidRPr="007515F6">
        <w:rPr>
          <w:lang w:val="en-US"/>
        </w:rPr>
        <w:t xml:space="preserve">Conception: The Design Manual for Roads and Bridges (DMRB), Volume 7 </w:t>
      </w:r>
    </w:p>
    <w:p w14:paraId="19EFF54C" w14:textId="77777777" w:rsidR="00CC3ADD" w:rsidRPr="007515F6" w:rsidRDefault="00E24BE9" w:rsidP="00483A9E">
      <w:pPr>
        <w:rPr>
          <w:lang w:val="en-US"/>
        </w:rPr>
      </w:pPr>
      <w:r w:rsidRPr="007515F6">
        <w:rPr>
          <w:lang w:val="en-US"/>
        </w:rPr>
        <w:t xml:space="preserve">Construction: Mechanical Construction of Concrete Pavements and Ancillary Works, Concrete Society, Rapport technique n° 45 </w:t>
      </w:r>
    </w:p>
    <w:p w14:paraId="25A2164A" w14:textId="77777777" w:rsidR="00CC3ADD" w:rsidRPr="007515F6" w:rsidRDefault="00E24BE9" w:rsidP="00483A9E">
      <w:pPr>
        <w:rPr>
          <w:lang w:val="en-US"/>
        </w:rPr>
      </w:pPr>
      <w:r w:rsidRPr="007515F6">
        <w:rPr>
          <w:lang w:val="en-US"/>
        </w:rPr>
        <w:t xml:space="preserve">Mix Design: Design of Concrete Mixes, SO, 1988 </w:t>
      </w:r>
    </w:p>
    <w:p w14:paraId="563DD8C4" w14:textId="77777777" w:rsidR="00997CD9" w:rsidRDefault="00E24BE9" w:rsidP="00483A9E">
      <w:r>
        <w:t>Remedial Works: Concrete Pavement Maintenance Manual publié par la Concrete Society</w:t>
      </w:r>
    </w:p>
    <w:p w14:paraId="1DB1C6C6" w14:textId="77777777" w:rsidR="00997CD9" w:rsidRDefault="00E24BE9" w:rsidP="00483A9E">
      <w:r>
        <w:t>2 (02/16) Les exigences en matière de conception de revêtements pour les chaussées en béton doivent respecter le Design Manual for Roads and Bridges Volume 7 et être énoncées dans les annexes 7/1 et 10/1 spécifiques au contrat.</w:t>
      </w:r>
    </w:p>
    <w:p w14:paraId="48235F2A" w14:textId="77777777" w:rsidR="00997CD9" w:rsidRDefault="00E24BE9" w:rsidP="00483A9E">
      <w:r>
        <w:t>3 (02/16) Les principes de conformité ont changé. Il s’agit à présent d’une exigence de performance relative au revêtement fini, avec prélèvement et évaluation de carottes pour déterminer la conformité de leur densité et de leur résistance à la compression avec la norme BS EN 13877-2. Elle est complétée par la détermination des vides d’air dans le béton, la teneur en ciment minimum, le contrôle du rapport eau-ciment et l’utilisation de matériaux appropriés à des fins de durabilité. La conformité des cubes de béton ne sera pas évaluée. Cependant, l’entrepreneur peut souhaiter opérer un régime précoce d’essais de cube à des fins concrètes de contrôle.</w:t>
      </w:r>
    </w:p>
    <w:p w14:paraId="1006A1CE" w14:textId="77777777" w:rsidR="00997CD9" w:rsidRDefault="00E24BE9" w:rsidP="00483A9E">
      <w:r>
        <w:t>4 (02/16) Avec les spécifications de performance d’utilisation finale et sous réserve de satisfaire aux exigences de la spécification, le choix des méthodes de construction et de la consistance doivent être à la discrétion de l’entrepreneur. Il existe cependant une exception, pour la régulation finale de dalles de surface en béton où l’utilisation d’un flotteur longitudinal oscillant est requise pour fournir la régularité nécessaire avant l’application de la macrotexture. Les exigences relatives aux détails de construction du revêtement et à l’emplacement des joints doivent être conformes à la présente série.</w:t>
      </w:r>
    </w:p>
    <w:p w14:paraId="697A239D" w14:textId="77777777" w:rsidR="00997CD9" w:rsidRDefault="00E24BE9" w:rsidP="00483A9E">
      <w:r>
        <w:t>5 (02/16) Pour les petits contrats, sous réserve de l’accord de l’organisme de surveillance, les exigences de la norme BS EN 13877-1 peuvent être appliquées avec une spécification de recette, des essais de cube et une densité conforme à la clause 1003. Avec une spécification de recette, la méthode de construction doit se conformer aux exigences de la présente série.</w:t>
      </w:r>
    </w:p>
    <w:p w14:paraId="0DB53EB1" w14:textId="77777777" w:rsidR="00997CD9" w:rsidRDefault="00E24BE9" w:rsidP="00483A9E">
      <w:r>
        <w:t>6 (01/20) Pour une nouvelle construction et les tâches majeures d’entretien, la spécification de performance finale doit être utilisée. Le revêtement doit répondre aux exigences de la norme BS EN 13877-2, et les clauses 1001-1004 permettront d’évaluer la qualité du revêtement et des bétons de moindre résistance.</w:t>
      </w:r>
    </w:p>
    <w:p w14:paraId="7D32BB0D" w14:textId="77777777" w:rsidR="00997CD9" w:rsidRDefault="00E24BE9" w:rsidP="00483A9E">
      <w:r>
        <w:lastRenderedPageBreak/>
        <w:t>7 (01/20) Le HD26 offre une gamme d’options de résistance à la flexion et il est nécessaire d’établir une relation de résistance à la flexion/compression pour chaque mélange de béton de qualité de revêtement.</w:t>
      </w:r>
    </w:p>
    <w:p w14:paraId="1E3EEF1D" w14:textId="77777777" w:rsidR="00997CD9" w:rsidRDefault="00E24BE9" w:rsidP="009A1FDF">
      <w:pPr>
        <w:keepNext/>
        <w:keepLines/>
        <w:rPr>
          <w:b/>
          <w:bCs/>
        </w:rPr>
      </w:pPr>
      <w:r>
        <w:rPr>
          <w:b/>
        </w:rPr>
        <w:t xml:space="preserve">NG 1001 </w:t>
      </w:r>
      <w:r>
        <w:t xml:space="preserve">(02/16) </w:t>
      </w:r>
      <w:r>
        <w:rPr>
          <w:b/>
        </w:rPr>
        <w:t>Classes de résistance des bétons et constituants pour les couches de revêtement</w:t>
      </w:r>
    </w:p>
    <w:p w14:paraId="6F67FC15" w14:textId="77777777" w:rsidR="00997CD9" w:rsidRDefault="00E24BE9" w:rsidP="00483A9E">
      <w:r>
        <w:rPr>
          <w:b/>
        </w:rPr>
        <w:t xml:space="preserve">1 </w:t>
      </w:r>
      <w:r>
        <w:t>(02/16) Les clauses 1001 et 1002 donnent les exigences applicables aux matériaux constitutifs et les limites pour le béton conçu sous la forme requise dans les normes BS EN 206-1, BS EN 13877-1, BS EN 13877-2, BS 8500-1 et BS 8500-2.</w:t>
      </w:r>
    </w:p>
    <w:p w14:paraId="033E9596" w14:textId="77777777" w:rsidR="00997CD9" w:rsidRDefault="00E24BE9" w:rsidP="00483A9E">
      <w:r>
        <w:t>2 (01/20) Sept classes de résistance de béton sont incluses pour répondre aux besoins des embases, des bases à surface souple, des bases en béton armé continu à surface souple et des dalles présentes à la surface du revêtement.</w:t>
      </w:r>
    </w:p>
    <w:p w14:paraId="12FD5AF6" w14:textId="77777777" w:rsidR="00997CD9" w:rsidRDefault="00E24BE9" w:rsidP="00483A9E">
      <w:r>
        <w:t>3 (02/16) Les classes de résistance pour le béton de surface du revêtement ont été sélectionnées en vue d’offrir une plus grande durabilité pour une circulation de plus en plus dense.</w:t>
      </w:r>
    </w:p>
    <w:p w14:paraId="1C973D14" w14:textId="77777777" w:rsidR="00997CD9" w:rsidRDefault="00E24BE9" w:rsidP="00483A9E">
      <w:r>
        <w:t>4 (02/16) La teneur maximale en ciment ou en mélange est donnée au tableau A18 de la norme BS 8500-1 et dépend de la taille maximale du granulat dans le béton.</w:t>
      </w:r>
    </w:p>
    <w:p w14:paraId="710EEB19" w14:textId="77777777" w:rsidR="00997CD9" w:rsidRDefault="00E24BE9" w:rsidP="00483A9E">
      <w:r>
        <w:rPr>
          <w:b/>
        </w:rPr>
        <w:t xml:space="preserve">5 </w:t>
      </w:r>
      <w:r>
        <w:t>(01/20) Outre le ciment Portland CEM I, le terme «ciment» comprend d’autres liants hydrauliques tels que des combinaisons de CEM I et de granulés de haut fourneau (ggbs) et des ciments pouzzolaniques tels que des mélanges de CEM I et avec cendres volantes (cv), qu’ils soient mélangés sur site, au stade de la fabrication ou par broyage. Il s’agit notamment des ciments Portland de haut fourneau, Portland CEM II/B-V et pouzzolaniques cv.</w:t>
      </w:r>
    </w:p>
    <w:p w14:paraId="645E1F2E" w14:textId="77777777" w:rsidR="00997CD9" w:rsidRDefault="00E24BE9" w:rsidP="00483A9E">
      <w:r>
        <w:t>6 (02/16) Le ciment Portland calcaire ne doit pas être utilisé dans une section de 50 mm la plus proche de la surface de la route car cela augmenterait la teneur en carbonate de calcium fin, aux propriétés glissantes. De la microsilice peut être utilisée avec un CEM I pour obtenir un béton à haute résistance initiale.</w:t>
      </w:r>
    </w:p>
    <w:p w14:paraId="09DF26B8" w14:textId="77777777" w:rsidR="00997CD9" w:rsidRDefault="00E24BE9" w:rsidP="00483A9E">
      <w:r>
        <w:t>7 (02/16) Pour une meilleure durabilité, il est nécessaire que les dalles au-dessous de la surface du revêtement aient un rapport eau/ciment inférieur à 0,45. Le rapport eau/ciment se définit comme le rapport de l’eau libre à la teneur totale en ciment du béton.</w:t>
      </w:r>
    </w:p>
    <w:p w14:paraId="50DD0FC0" w14:textId="77777777" w:rsidR="00997CD9" w:rsidRDefault="00E24BE9" w:rsidP="00483A9E">
      <w:r>
        <w:t>8 (02/16) Les ciments Portland à haute résistance initiale ne doivent être utilisés que lorsqu’une construction rapide est nécessaire. Dans de tels cas, des matelas isolants seront nécessaires sur le béton pour fournir des conditions de durcissement appropriées qui permettront de réduire le risque de craquage thermique du béton.</w:t>
      </w:r>
    </w:p>
    <w:p w14:paraId="4BB20759" w14:textId="77777777" w:rsidR="00997CD9" w:rsidRDefault="00E24BE9" w:rsidP="00483A9E">
      <w:r>
        <w:t xml:space="preserve">9 (02/16) Les ciments à haute résistance initiale, les teneurs élevées en ciment et les faibles ratios eau/ciment peuvent être utilisés s’il s’avère nécessaire d’ouvrir rapidement une section de chaussée en béton à la circulation. Des bétons prescrits de proportions fixes peuvent être utilisés dans la construction rapide pour obtenir un béton à haute résistance initiale. Les proportions des ingrédients à utiliser doivent être déterminées via des essais de mélanges de béton. Le mélange retenu </w:t>
      </w:r>
      <w:r>
        <w:lastRenderedPageBreak/>
        <w:t>présentera la qualité, la consistance et la résistance nécessaires à la mise en place de l’application particulière.</w:t>
      </w:r>
    </w:p>
    <w:p w14:paraId="07D0CFEE" w14:textId="77777777" w:rsidR="00997CD9" w:rsidRDefault="00E24BE9" w:rsidP="00483A9E">
      <w:r>
        <w:t>10 (01/20) Les bétons CEM I/cv et CEM I/ggbs présentent une augmentation à long terme de la résistance que les bétons CEM I pour la même résistance à 28 jours, ainsi qu’une durabilité et une résistance aux attaques chimiques supérieures. Cependant, il est prouvé que, à part les catégories les plus résistantes, dans la section de 50 mm supérieure de la chaussée contenant plus de 25 % de cv ou 35 % de ggbs sont plus enclins aux dommages dans des conditions de gel et de dégel, c’est pourquoi les teneurs en cv et en laitiers sont limitées à ces valeurs. Les bétons contenant des cv peuvent bénéficier de rapports eau/ciment plus bas pour une consistance requise, fournissant ainsi un béton plus dense de faible perméabilité et à plus grande durabilité.</w:t>
      </w:r>
    </w:p>
    <w:p w14:paraId="70C594D5" w14:textId="77777777" w:rsidR="00997CD9" w:rsidRDefault="00E24BE9" w:rsidP="009A1FDF">
      <w:pPr>
        <w:keepNext/>
        <w:keepLines/>
        <w:rPr>
          <w:b/>
          <w:bCs/>
        </w:rPr>
      </w:pPr>
      <w:r>
        <w:t xml:space="preserve">(02/16) </w:t>
      </w:r>
      <w:r>
        <w:rPr>
          <w:b/>
        </w:rPr>
        <w:t>Adjuvants</w:t>
      </w:r>
    </w:p>
    <w:p w14:paraId="66EB9222" w14:textId="77777777" w:rsidR="00997CD9" w:rsidRDefault="00E24BE9" w:rsidP="00483A9E">
      <w:r>
        <w:rPr>
          <w:b/>
        </w:rPr>
        <w:t xml:space="preserve">11 </w:t>
      </w:r>
      <w:r>
        <w:t>(02/16) Les agents d’entraînement d’air sont essentiels pour toutes les dalles de surface, exception faite des catégories les plus résistantes, afin de réduire les dommages liés au gel et au dégel. Les matériaux d’asphalte apportent une certaine protection aux dalles de béton et les agents entraîneurs d’air ne sont pas nécessaires, sauf si le béton doit être exposé au gel ou au dégel avant l’application du revêtement ou avant que le béton a acquis une résistance suffisante. Une petite perte de résistance est à prévoir avec un béton à air occlus par rapport à un béton ordinaire dans les mêmes proportions de mélange.</w:t>
      </w:r>
    </w:p>
    <w:p w14:paraId="76520BC6" w14:textId="77777777" w:rsidR="00997CD9" w:rsidRDefault="00E24BE9" w:rsidP="00483A9E">
      <w:r>
        <w:t>12 (01/20) Des plastifiants peuvent être utilisés pour réduire l’eau dans le béton, augmenter la force et maintenir la consistance au niveau requis. Ils peuvent être bénéfiques dans les bétons avec des mélanges de CEM I avec ggbs ou cv, puisque la réduction de l’eau compense partiellement la perte de résistance initiale.</w:t>
      </w:r>
    </w:p>
    <w:p w14:paraId="449A9A93" w14:textId="77777777" w:rsidR="00997CD9" w:rsidRDefault="00E24BE9" w:rsidP="00483A9E">
      <w:r>
        <w:t>13 (02/16) Si le rapport eau/ciment est faible pour obtenir une résistance CC37 ou C32/40, des retardateurs peuvent être utilisés pendant les températures élevées de l’été, afin de s’assurer que les processus de finition peuvent être terminés à temps.</w:t>
      </w:r>
    </w:p>
    <w:p w14:paraId="7A28C5C0" w14:textId="77777777" w:rsidR="00997CD9" w:rsidRDefault="00E24BE9" w:rsidP="009A1FDF">
      <w:pPr>
        <w:keepNext/>
        <w:keepLines/>
        <w:rPr>
          <w:b/>
          <w:bCs/>
        </w:rPr>
      </w:pPr>
      <w:r>
        <w:t xml:space="preserve">(02/16) </w:t>
      </w:r>
      <w:r>
        <w:rPr>
          <w:b/>
        </w:rPr>
        <w:t>Granulats</w:t>
      </w:r>
    </w:p>
    <w:p w14:paraId="09375A7A" w14:textId="77777777" w:rsidR="00997CD9" w:rsidRDefault="00E24BE9" w:rsidP="00483A9E">
      <w:r>
        <w:rPr>
          <w:b/>
        </w:rPr>
        <w:t xml:space="preserve">14 </w:t>
      </w:r>
      <w:r>
        <w:t>(02/16) La taille maximale des granulats autorisée est de 40 mm, mais le choix de la taille par l’entrepreneur dépendra des méthodes de construction et de sa capacité à atteindre les objectifs de régularité de surface, de construction des joints et d’alignement des goujons. Des granulats plus grands permettent de produire un béton plus stable dans la couche inférieure, tandis que des granulats de 20 mm sont préférables dans la couche supérieure pour former des joints et obtenir une bonne finition.</w:t>
      </w:r>
    </w:p>
    <w:p w14:paraId="2B96BA63" w14:textId="77777777" w:rsidR="00997CD9" w:rsidRDefault="00E24BE9" w:rsidP="00483A9E">
      <w:r>
        <w:t>15 (02/16) Des cratères peuvent se former dans la surface de la dalle de béton en conditions de gel ou de dégel lorsque le granulat contient des particules sensibles. Si la proportion de ces particules atteint un certain seuil, cela peut conduire à une fissure en «D», causée par la dilatation due au gel ou au dégel à proximité des joints transversaux et longitudinaux. Les impuretés en argile, en craie où les particules de silex blancs sont susceptibles de causer des cratères avec des granulats de silex.</w:t>
      </w:r>
    </w:p>
    <w:p w14:paraId="5079270E" w14:textId="77777777" w:rsidR="00997CD9" w:rsidRDefault="00E24BE9" w:rsidP="00483A9E">
      <w:r>
        <w:rPr>
          <w:b/>
        </w:rPr>
        <w:lastRenderedPageBreak/>
        <w:t xml:space="preserve">16 </w:t>
      </w:r>
      <w:r>
        <w:t>(02/16) Les silex blancs se composent de nodules de silex ou de cortex plus durs couverts de cortex en silex érodé et poreux. La recherche a montré que tous les granulats de silex sont poreux, mais à des degrés divers. Le silex noir présente une très faible porosité. Les silex bruns sont trois fois plus poreux que les silex noirs et les silex blancs sont environ quatre fois plus poreux que les silex bruns. La porosité globale d’un granulat dépendra de la proportion de silex blancs. Les particules plus petites ont tendance à avoir une plus grande absorption que les granulats plus grands. En plus des dommages liés au gel et au dégel dus à l’absorption d’eau, il existe un risque accru de réaction du silice alcalin en présence d’humidité dans les granulats poreux.</w:t>
      </w:r>
    </w:p>
    <w:p w14:paraId="52DC1BAD" w14:textId="77777777" w:rsidR="00997CD9" w:rsidRDefault="00E24BE9" w:rsidP="00483A9E">
      <w:r>
        <w:t>17 (02/16) Les granulats poreux de silex sont largement répandus dans le sud de l’Angleterre, y compris dans certaines sources marines. Toutefois, lorsque les connaissances ou l’expérience d’une source particulière locale est satisfaisante et que les propriétés des matériaux sont constants, les critères d’essai peuvent être revus à la baisse.</w:t>
      </w:r>
    </w:p>
    <w:p w14:paraId="611EA2A6" w14:textId="77777777" w:rsidR="00997CD9" w:rsidRDefault="00E24BE9" w:rsidP="00483A9E">
      <w:r>
        <w:t>18 (02/16) Lorsque des granulats différents sont utilisés dans une construction à deux couches, l’effet des différents coefficients thermiques devra être évalué. Des granulats plus facilement sciés peuvent être préférés afin de former des rainures de joint. Cependant, s’ils sont utilisés dans la couche supérieure au-dessus du gravier de silex par exemple, les effets des différents coefficients thermiques devront être considérés. Le moment opportun pour le sciage des joints sera dicté par les caractéristiques thermiques du granulat de silex dans la couche inférieure exclusivement.</w:t>
      </w:r>
    </w:p>
    <w:p w14:paraId="6F529C3C" w14:textId="77777777" w:rsidR="00997CD9" w:rsidRDefault="00E24BE9" w:rsidP="00483A9E">
      <w:r>
        <w:rPr>
          <w:b/>
        </w:rPr>
        <w:t xml:space="preserve">19 </w:t>
      </w:r>
      <w:r>
        <w:t>(02/16) Bien que les fissures dues à une réaction de silice alcalin (ASR) soient rares dans les revêtements en béton, les exigences applicables au béton structurel seront observées (voir également NG 1704).</w:t>
      </w:r>
    </w:p>
    <w:p w14:paraId="4F409325" w14:textId="77777777" w:rsidR="00997CD9" w:rsidRDefault="00E24BE9" w:rsidP="00483A9E">
      <w:r>
        <w:rPr>
          <w:b/>
        </w:rPr>
        <w:t xml:space="preserve">20 </w:t>
      </w:r>
      <w:r>
        <w:t>(02/16) Lorsque le test au sulfate de magnésium (MS) est utilisé comme moyen de confirmer l’adéquation de la source, un certificat d’un laboratoire d’essais accrédité conformément à EN 45002 par un organisme approprié accrédité conformément à la sous-clause 105.4 pour ces essais, indiquant la valeur non supérieure au minimum spécifié et daté au maximum 6 mois avant le début du contrat, doit être fourni.</w:t>
      </w:r>
    </w:p>
    <w:p w14:paraId="7B59DB43" w14:textId="77777777" w:rsidR="00997CD9" w:rsidRDefault="00E24BE9" w:rsidP="009A1FDF">
      <w:pPr>
        <w:keepNext/>
        <w:keepLines/>
      </w:pPr>
      <w:r>
        <w:t>Pour les sources cherchant une adéquation fondée sur des preuves historiques d’utilisation satisfaisante, il convient de renseigner les éléments suivants:</w:t>
      </w:r>
    </w:p>
    <w:p w14:paraId="413D9DF7" w14:textId="77777777" w:rsidR="00997CD9" w:rsidRDefault="00E24BE9" w:rsidP="00483A9E">
      <w:r>
        <w:t>(i) Certificat daté justifiant de la fourniture de matériaux conformes à tous les autres aspects de la clause 1001.6;</w:t>
      </w:r>
    </w:p>
    <w:p w14:paraId="73E1D3AF" w14:textId="77777777" w:rsidR="00997CD9" w:rsidRDefault="00E24BE9" w:rsidP="00483A9E">
      <w:r>
        <w:t>(ii) Copies des bons de livraison datés indiquant les matériaux, la source et le site fourni;</w:t>
      </w:r>
    </w:p>
    <w:p w14:paraId="3982E14D" w14:textId="77777777" w:rsidR="00997CD9" w:rsidRDefault="00E24BE9" w:rsidP="00483A9E">
      <w:r>
        <w:t>(iii) Les justificatifs des sources des matériaux, du site et du tonnage fournis.</w:t>
      </w:r>
    </w:p>
    <w:p w14:paraId="6D0A2335" w14:textId="77777777" w:rsidR="00997CD9" w:rsidRDefault="00E24BE9" w:rsidP="00483A9E">
      <w:r>
        <w:t>Les justificatifs doivent être fournis pour au moins deux sites majeurs.</w:t>
      </w:r>
    </w:p>
    <w:p w14:paraId="38F59919" w14:textId="77777777" w:rsidR="00997CD9" w:rsidRDefault="00E24BE9" w:rsidP="00483A9E">
      <w:r>
        <w:lastRenderedPageBreak/>
        <w:t>Des essais absorption d’eau de routine (AE) doivent être effectués sur les matériaux livrés. Si un résultat de ces essais dépasse la valeur déclarée (d) de plus de 0,5 (c.à.d. &gt; (d + 0,5) %, une enquête plus approfondie sera nécessaire.</w:t>
      </w:r>
    </w:p>
    <w:p w14:paraId="40FF1CD6" w14:textId="77777777" w:rsidR="00997CD9" w:rsidRDefault="00E24BE9" w:rsidP="00483A9E">
      <w:r>
        <w:rPr>
          <w:b/>
        </w:rPr>
        <w:t xml:space="preserve">21 </w:t>
      </w:r>
      <w:r>
        <w:t>(02/16) Lorsque des gros granulats recyclés ou des granulats de béton recyclé sont utilisés comme granulat, les variations du grade et de la qualité devront être surveillées attentivement afin de garantir le respect des exigences de la norme BS EN 12620 et du tableau 2 de la norme BS 8500-2. La qualité des matériaux doit également être contrôlée en déterminant la résistance à la fragmentation par la méthode d’essai Los Angeles (LA) de la norme BS EN 1097-2. Si un gros granulat de silex contenant des silex blancs est présent dans le béton concassé, il convient de se conformer aux exigences de la sous-clause 1001.9.</w:t>
      </w:r>
    </w:p>
    <w:p w14:paraId="160225E5" w14:textId="77777777" w:rsidR="00997CD9" w:rsidRDefault="00E24BE9" w:rsidP="00483A9E">
      <w:r>
        <w:rPr>
          <w:b/>
        </w:rPr>
        <w:t xml:space="preserve">22 </w:t>
      </w:r>
      <w:r>
        <w:t>(02/16) La procédure de test pour identifier et quantifier les matériaux constitutifs dans les granulats recyclés est décrite à la clause 710.</w:t>
      </w:r>
    </w:p>
    <w:p w14:paraId="6B748819" w14:textId="77777777" w:rsidR="00997CD9" w:rsidRDefault="00E24BE9" w:rsidP="00483A9E">
      <w:r>
        <w:rPr>
          <w:b/>
        </w:rPr>
        <w:t xml:space="preserve">23 </w:t>
      </w:r>
      <w:r>
        <w:t>(02/16) Lorsque des gros granulats recyclés ou des granulats de béton recyclé sont utilisés, la proportion maximale autorisée dans le gros granulat doit être déterminée à partir de mélanges d’essai.</w:t>
      </w:r>
    </w:p>
    <w:p w14:paraId="709612FA" w14:textId="77777777" w:rsidR="00997CD9" w:rsidRDefault="00E24BE9" w:rsidP="00483A9E">
      <w:r>
        <w:rPr>
          <w:b/>
        </w:rPr>
        <w:t xml:space="preserve">24 </w:t>
      </w:r>
      <w:r>
        <w:t>(02/16) La méthode d’essai pour déterminer le teneur en ions chlorure dans le gros granulat recyclé doit différer de celle utilisée pour les granulats naturels et artificiels en raison de la teneur en chlorure potentielle au sein des fractions adhérant au ciment, qui doit être prise en compte.</w:t>
      </w:r>
    </w:p>
    <w:p w14:paraId="4862F03D" w14:textId="77777777" w:rsidR="00997CD9" w:rsidRDefault="00E24BE9" w:rsidP="00483A9E">
      <w:r>
        <w:rPr>
          <w:b/>
        </w:rPr>
        <w:t xml:space="preserve">25 </w:t>
      </w:r>
      <w:r>
        <w:t>(02/16) La teneur du granulat fin soluble dans l’acide est déterminée en utilisant la norme BS EN 196-21 pour évaluer la teneur en dioxyde de carbone (en %), puis en multipliant le résultat par le facteur de conversion de 100/44 du BRE Special Digest 1 pour obtenir la teneur du carbonate soluble dans l’acide.</w:t>
      </w:r>
    </w:p>
    <w:p w14:paraId="16A731E6" w14:textId="77777777" w:rsidR="00997CD9" w:rsidRDefault="00E24BE9" w:rsidP="00483A9E">
      <w:r>
        <w:rPr>
          <w:b/>
        </w:rPr>
        <w:t xml:space="preserve">26 </w:t>
      </w:r>
      <w:r>
        <w:t>(02/16) Pour assurer une résistance suffisante à la fragmentation du granulat, il devra être de catégorie LA35.</w:t>
      </w:r>
    </w:p>
    <w:p w14:paraId="273200F3" w14:textId="77777777" w:rsidR="00997CD9" w:rsidRDefault="00E24BE9" w:rsidP="00483A9E">
      <w:r>
        <w:t>La catégorie LA40 serait acceptable pour la couche inférieure d’une construction en deux couches et pour les revêtements ABAC.</w:t>
      </w:r>
    </w:p>
    <w:p w14:paraId="445B2D30" w14:textId="77777777" w:rsidR="00997CD9" w:rsidRDefault="00E24BE9" w:rsidP="009A1FDF">
      <w:pPr>
        <w:keepNext/>
        <w:keepLines/>
        <w:rPr>
          <w:b/>
          <w:bCs/>
        </w:rPr>
      </w:pPr>
      <w:r>
        <w:rPr>
          <w:b/>
        </w:rPr>
        <w:t xml:space="preserve">NG 1002 </w:t>
      </w:r>
      <w:r>
        <w:t xml:space="preserve">(02/16) </w:t>
      </w:r>
      <w:r>
        <w:rPr>
          <w:b/>
        </w:rPr>
        <w:t>Teneur en air</w:t>
      </w:r>
    </w:p>
    <w:p w14:paraId="78E16C24" w14:textId="77777777" w:rsidR="00997CD9" w:rsidRDefault="00E24BE9" w:rsidP="00483A9E">
      <w:r>
        <w:rPr>
          <w:b/>
        </w:rPr>
        <w:t xml:space="preserve">1 </w:t>
      </w:r>
      <w:r>
        <w:t>(02/16) Voir sous-clause NG 1001.11.</w:t>
      </w:r>
    </w:p>
    <w:p w14:paraId="7AFE9BE2" w14:textId="77777777" w:rsidR="00997CD9" w:rsidRDefault="00E24BE9" w:rsidP="009A1FDF">
      <w:pPr>
        <w:keepNext/>
        <w:keepLines/>
        <w:rPr>
          <w:b/>
          <w:bCs/>
        </w:rPr>
      </w:pPr>
      <w:r>
        <w:rPr>
          <w:b/>
        </w:rPr>
        <w:t xml:space="preserve">NG 1003 </w:t>
      </w:r>
      <w:r>
        <w:t xml:space="preserve">(02/16) </w:t>
      </w:r>
      <w:r>
        <w:rPr>
          <w:b/>
        </w:rPr>
        <w:t>Densité</w:t>
      </w:r>
    </w:p>
    <w:p w14:paraId="14AF2238" w14:textId="77777777" w:rsidR="00997CD9" w:rsidRDefault="00E24BE9" w:rsidP="00483A9E">
      <w:r>
        <w:rPr>
          <w:b/>
        </w:rPr>
        <w:t xml:space="preserve">1 </w:t>
      </w:r>
      <w:r>
        <w:t>(01/20) Il convient de mesurer la densité à des intervalles réguliers lors du dallage et pendant la longueur d’essai. La méthode non destructive choisie par l’entrepreneur doit être calibrée en fonction des carottes extraites d’un essai.</w:t>
      </w:r>
    </w:p>
    <w:p w14:paraId="1DC06E3A" w14:textId="77777777" w:rsidR="00997CD9" w:rsidRDefault="00E24BE9" w:rsidP="00483A9E">
      <w:r>
        <w:t>2 (01/20) Le volume minimum de la carotte, ou de toute partie de cette dernière, à tester doit être supérieur à un litre (ou 50 x DMAX 3), où DMAX est la taille maximale nominale des granulats de la couche en mm).</w:t>
      </w:r>
    </w:p>
    <w:p w14:paraId="7A515D2A" w14:textId="77777777" w:rsidR="00997CD9" w:rsidRDefault="00E24BE9" w:rsidP="00483A9E">
      <w:r>
        <w:t xml:space="preserve">3 (01/20) Il convient de tester au minimum 6 carottes dans la zone d’essai. Cependant, pour les petites surfaces, la catégorie 0 de la norme BS EN 13877-2 </w:t>
      </w:r>
      <w:r>
        <w:lastRenderedPageBreak/>
        <w:t>peut être spécifiée par l’organisme de surveillance, l’essai de densité étant alors facultatif.</w:t>
      </w:r>
    </w:p>
    <w:p w14:paraId="1E701A02" w14:textId="77777777" w:rsidR="00997CD9" w:rsidRDefault="00E24BE9" w:rsidP="00483A9E">
      <w:r>
        <w:t>4 (02/16) La méthode de déplacement d’eau est recommandée car il s’agit de la technique la plus précise pour déterminer le volume de la carotte.</w:t>
      </w:r>
    </w:p>
    <w:p w14:paraId="4DA27B0B" w14:textId="77777777" w:rsidR="00997CD9" w:rsidRDefault="00E24BE9" w:rsidP="00483A9E">
      <w:r>
        <w:t>5 (02/16) Pour les carottes contenant des armatures ou tout autre renforcement, la compensation correspondant à la quantité d’acier doit être déterminée dans le calcul de la densité du béton.</w:t>
      </w:r>
    </w:p>
    <w:p w14:paraId="6D57374D" w14:textId="77777777" w:rsidR="00997CD9" w:rsidRDefault="00E24BE9" w:rsidP="00483A9E">
      <w:r>
        <w:t>6 (02/16) En règle générale approximative pour l’évaluation de la résistance, une réduction de 1 % de la densité équivaut à une perte de résistance du béton de 5 %.</w:t>
      </w:r>
    </w:p>
    <w:p w14:paraId="45F16ACD" w14:textId="77777777" w:rsidR="00997CD9" w:rsidRDefault="00E24BE9" w:rsidP="00483A9E">
      <w:r>
        <w:t>7 (02/16) Lorsque deux bétons radicalement différents sont utilisés dans la dalle d’une construction à deux couches, l’évaluation de la densité doit être effectuée sur les deux bétons séparément.</w:t>
      </w:r>
    </w:p>
    <w:p w14:paraId="599B0E9E" w14:textId="77777777" w:rsidR="00997CD9" w:rsidRDefault="00E24BE9" w:rsidP="00483A9E">
      <w:r>
        <w:t>8 (02/16) Les mêmes carottes peuvent être utilisées pour la mesure de la résistance et de la densité.</w:t>
      </w:r>
    </w:p>
    <w:p w14:paraId="2C8C9C91" w14:textId="77777777" w:rsidR="00997CD9" w:rsidRDefault="00E24BE9" w:rsidP="00483A9E">
      <w:r>
        <w:t>9 (01/20) De plus amples informations sont disponibles dans le Guide Britpave sur les essais de densité non destructifs des chaussées en béton</w:t>
      </w:r>
    </w:p>
    <w:p w14:paraId="295F1FFF" w14:textId="77777777" w:rsidR="00997CD9" w:rsidRDefault="00E24BE9" w:rsidP="009A1FDF">
      <w:pPr>
        <w:keepNext/>
        <w:keepLines/>
        <w:rPr>
          <w:b/>
          <w:bCs/>
        </w:rPr>
      </w:pPr>
      <w:r>
        <w:rPr>
          <w:b/>
        </w:rPr>
        <w:t xml:space="preserve">NG 1004 </w:t>
      </w:r>
      <w:r>
        <w:t xml:space="preserve">(02/16) </w:t>
      </w:r>
      <w:r>
        <w:rPr>
          <w:b/>
        </w:rPr>
        <w:t>Résistance des bétons de revêtement</w:t>
      </w:r>
    </w:p>
    <w:p w14:paraId="415B51C1" w14:textId="77777777" w:rsidR="00997CD9" w:rsidRDefault="00E24BE9" w:rsidP="00483A9E">
      <w:r>
        <w:rPr>
          <w:b/>
        </w:rPr>
        <w:t xml:space="preserve">1 </w:t>
      </w:r>
      <w:r>
        <w:t>(01/20) La résistance du béton doit être contrôlée à l’aide de la résistance à la compression des cubes. Un essai doit être effectué pour déterminer la relation entre la résistance à la flexion et la résistance à la compression du mélange.</w:t>
      </w:r>
    </w:p>
    <w:p w14:paraId="675C23F7" w14:textId="77777777" w:rsidR="00997CD9" w:rsidRDefault="00E24BE9" w:rsidP="00483A9E">
      <w:r>
        <w:t>2 (02/16) La carotte doit avoir un diamètre moyen au moins quatre fois égal à la taille maximale du granulat, et en tout cas supérieur ou égal à 100 mm. Un facteur de correction pour les rapports h/d supérieurs à un est donné dans le tableau 1 de la norme BS EN 13877-2. La carotte doit être testée dans un état saturé et aucune compensation ne doit être faite correspondant à l’éventuelle présence d’acier dans cette dernière.</w:t>
      </w:r>
    </w:p>
    <w:p w14:paraId="54DCA62D" w14:textId="77777777" w:rsidR="00997CD9" w:rsidRDefault="00E24BE9" w:rsidP="00483A9E">
      <w:r>
        <w:t>3 (02/16) Les dimensions, la forme et la tolérance à la planéité de la surface du sol de la carotte doivent être conformes aux exigences de la norme BS EN 12390-1. Les faces supérieure et inférieure de la carotte doivent être broyées, car cela donne des résultats plus cohérents et élimine les problèmes de santé et de sécurité associés à d’autres techniques de préparation des extrémités.</w:t>
      </w:r>
    </w:p>
    <w:p w14:paraId="2FDFF852" w14:textId="77777777" w:rsidR="00997CD9" w:rsidRDefault="00E24BE9" w:rsidP="00483A9E">
      <w:r>
        <w:t>4 (02/16) L’échantillon testé doit être représentatif du béton situé dans la pleine profondeur de la chaussée. La carotte entière doit être testée telle que prélevée, mais, si elle est testée en deux parties, la résistance inférieure corrigée devra être considérée comme représentative de la résistance du béton à cet emplacement.</w:t>
      </w:r>
    </w:p>
    <w:p w14:paraId="3E4631D0" w14:textId="77777777" w:rsidR="00997CD9" w:rsidRDefault="00E24BE9" w:rsidP="00483A9E">
      <w:r>
        <w:t>5 (01/20) Il convient d’éviter l’utilisation de la résistance de carotte corrigée, mais si elle est utilisée, la résistance de carotte corrigée = 0,85 x la résistance du cube.</w:t>
      </w:r>
    </w:p>
    <w:p w14:paraId="25F1D21B" w14:textId="77777777" w:rsidR="00997CD9" w:rsidRDefault="00E24BE9" w:rsidP="009A1FDF">
      <w:pPr>
        <w:keepNext/>
        <w:keepLines/>
      </w:pPr>
      <w:r>
        <w:lastRenderedPageBreak/>
        <w:t>6 (01/20) Les critères d’acceptation à 28 jours spécifiés dans la norme BS EN 13877-2 pour la résistance corrigée à la compression des carottes en N/mm</w:t>
      </w:r>
      <w:r>
        <w:rPr>
          <w:vertAlign w:val="superscript"/>
        </w:rPr>
        <w:t>2</w:t>
      </w:r>
      <w:r>
        <w:t xml:space="preserve"> sont les suivants:</w:t>
      </w:r>
    </w:p>
    <w:p w14:paraId="49160B9B" w14:textId="77777777" w:rsidR="00997CD9" w:rsidRDefault="00E24BE9" w:rsidP="00483A9E">
      <w:r>
        <w:t>(i) Valeur moyenne de quatre résultats consécutifs ≥fck, carotte + 4;</w:t>
      </w:r>
    </w:p>
    <w:p w14:paraId="6DC8232E" w14:textId="77777777" w:rsidR="00997CD9" w:rsidRDefault="00E24BE9" w:rsidP="00483A9E">
      <w:r>
        <w:t>(ii) Toute valeur individuelle ≥ fck, carotte - 4;</w:t>
      </w:r>
    </w:p>
    <w:p w14:paraId="31FA8ECD" w14:textId="77777777" w:rsidR="00997CD9" w:rsidRDefault="00E24BE9" w:rsidP="00483A9E">
      <w:r>
        <w:t>Où fck, carotte représente la caractéristique de résistance de la carotte spécifiée.</w:t>
      </w:r>
    </w:p>
    <w:p w14:paraId="7445284F" w14:textId="77777777" w:rsidR="00997CD9" w:rsidRDefault="00E24BE9" w:rsidP="00483A9E">
      <w:r>
        <w:rPr>
          <w:b/>
        </w:rPr>
        <w:t xml:space="preserve">7 </w:t>
      </w:r>
      <w:r>
        <w:t>(01/20) La valeur moyenne des quatre résultats représente 4 000 m² de travail au taux d’essai spécifié. Si l’entrepreneur souhaite réduire la surface de la chaussée présentant un risque potentiel, il peut être utile de prévoir un taux d’essai plus élevé.</w:t>
      </w:r>
    </w:p>
    <w:p w14:paraId="1C2856BD" w14:textId="77777777" w:rsidR="00997CD9" w:rsidRDefault="00E24BE9" w:rsidP="00483A9E">
      <w:r>
        <w:t>8 (01/20) Si le béton de la chaussée ne répond pas aux critères de conformité, il convient de déterminer le pourcentage de revêtement non conforme. Ce pourcentage sera obtenu en prélevant des carottes dans une zone considérée comme acceptable et en déterminant la valeur moyenne de quatre carottes. Des carottes supplémentaires seront ensuite prélevées à l’une des extrémités de la zone non conforme jusqu’à ce que la moyenne de quatre d’entre elles, à chaque extrémité, soit au moins égale à la moyenne des quatre carottes de la zone acceptable.</w:t>
      </w:r>
    </w:p>
    <w:p w14:paraId="529443D6" w14:textId="77777777" w:rsidR="00997CD9" w:rsidRDefault="00E24BE9" w:rsidP="00483A9E">
      <w:r>
        <w:t>9 (01/20) Lorsque deux bétons radicalement différents sont utilisés dans la dalle d’une construction à deux couches, la vérification statistique des résultats de résistance doit être effectuée sur les deux bétons séparément.</w:t>
      </w:r>
    </w:p>
    <w:p w14:paraId="1CFB44E8" w14:textId="77777777" w:rsidR="00997CD9" w:rsidRDefault="00E24BE9" w:rsidP="00483A9E">
      <w:r>
        <w:t>10 (01/20) Pour la longueur d’essai, les mêmes carottes peuvent être utilisées pour la mesure de la résistance et de la densité.</w:t>
      </w:r>
    </w:p>
    <w:p w14:paraId="6E8F3BCA" w14:textId="77777777" w:rsidR="00997CD9" w:rsidRDefault="00E24BE9" w:rsidP="00483A9E">
      <w:r>
        <w:t>11 (01/20) En appliquant les normes BS EN 13877-1 et BS 8500-1, la valeur moyenne de tout ensemble de quatre résultats consécutifs à 7 jours ne doit pas être inférieure aux résistances énoncées au tableau NG 10/1.</w:t>
      </w:r>
    </w:p>
    <w:p w14:paraId="07F5A77A" w14:textId="77777777" w:rsidR="00997CD9" w:rsidRDefault="00E24BE9" w:rsidP="009A1FDF">
      <w:pPr>
        <w:keepNext/>
        <w:keepLines/>
        <w:rPr>
          <w:b/>
          <w:bCs/>
        </w:rPr>
      </w:pPr>
      <w:r>
        <w:rPr>
          <w:b/>
        </w:rPr>
        <w:t xml:space="preserve">TABLEAU NG 10/1: </w:t>
      </w:r>
      <w:r>
        <w:t xml:space="preserve">(01/20) </w:t>
      </w:r>
      <w:r>
        <w:rPr>
          <w:b/>
        </w:rPr>
        <w:t>Résistances à la compression des cubes à 7 jours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2942"/>
        <w:gridCol w:w="3037"/>
        <w:gridCol w:w="3037"/>
      </w:tblGrid>
      <w:tr w:rsidR="00B9358B" w:rsidRPr="00B9358B" w14:paraId="1E52A597" w14:textId="77777777" w:rsidTr="00B9358B">
        <w:tc>
          <w:tcPr>
            <w:tcW w:w="1632" w:type="pct"/>
            <w:tcBorders>
              <w:bottom w:val="single" w:sz="4" w:space="0" w:color="auto"/>
            </w:tcBorders>
          </w:tcPr>
          <w:p w14:paraId="36534130" w14:textId="77777777" w:rsidR="00B9358B" w:rsidRPr="00B9358B" w:rsidRDefault="00B9358B" w:rsidP="00B9358B">
            <w:pPr>
              <w:keepNext/>
              <w:keepLines/>
              <w:spacing w:after="0"/>
              <w:jc w:val="center"/>
              <w:rPr>
                <w:b/>
                <w:bCs/>
                <w:sz w:val="20"/>
                <w:szCs w:val="20"/>
              </w:rPr>
            </w:pPr>
            <w:r>
              <w:rPr>
                <w:b/>
                <w:sz w:val="20"/>
              </w:rPr>
              <w:t>Classe de béton</w:t>
            </w:r>
          </w:p>
        </w:tc>
        <w:tc>
          <w:tcPr>
            <w:tcW w:w="1684" w:type="pct"/>
            <w:tcBorders>
              <w:bottom w:val="single" w:sz="4" w:space="0" w:color="auto"/>
            </w:tcBorders>
          </w:tcPr>
          <w:p w14:paraId="32F8A6EE" w14:textId="77777777" w:rsidR="00B9358B" w:rsidRPr="005C653F" w:rsidRDefault="00B9358B" w:rsidP="00B9358B">
            <w:pPr>
              <w:keepNext/>
              <w:keepLines/>
              <w:spacing w:after="0"/>
              <w:jc w:val="center"/>
              <w:rPr>
                <w:b/>
                <w:bCs/>
                <w:sz w:val="20"/>
                <w:szCs w:val="20"/>
              </w:rPr>
            </w:pPr>
            <w:r>
              <w:rPr>
                <w:b/>
                <w:sz w:val="20"/>
              </w:rPr>
              <w:t>Bétons CEM I N/mm²</w:t>
            </w:r>
          </w:p>
        </w:tc>
        <w:tc>
          <w:tcPr>
            <w:tcW w:w="1684" w:type="pct"/>
            <w:tcBorders>
              <w:bottom w:val="single" w:sz="4" w:space="0" w:color="auto"/>
            </w:tcBorders>
          </w:tcPr>
          <w:p w14:paraId="0828BFCC" w14:textId="77777777" w:rsidR="00B9358B" w:rsidRPr="00B9358B" w:rsidRDefault="00B9358B" w:rsidP="00B9358B">
            <w:pPr>
              <w:keepNext/>
              <w:keepLines/>
              <w:spacing w:after="0"/>
              <w:jc w:val="center"/>
              <w:rPr>
                <w:b/>
                <w:bCs/>
                <w:sz w:val="20"/>
                <w:szCs w:val="20"/>
              </w:rPr>
            </w:pPr>
            <w:r>
              <w:rPr>
                <w:b/>
                <w:sz w:val="20"/>
              </w:rPr>
              <w:t>Bétons CEM I avec cv ou ggbs N/mm²</w:t>
            </w:r>
          </w:p>
        </w:tc>
      </w:tr>
      <w:tr w:rsidR="00B9358B" w:rsidRPr="00B9358B" w14:paraId="0842A467" w14:textId="77777777" w:rsidTr="00B9358B">
        <w:tc>
          <w:tcPr>
            <w:tcW w:w="1632" w:type="pct"/>
            <w:tcBorders>
              <w:bottom w:val="nil"/>
            </w:tcBorders>
          </w:tcPr>
          <w:p w14:paraId="63A75956" w14:textId="77777777" w:rsidR="00B9358B" w:rsidRPr="00B9358B" w:rsidRDefault="00B9358B" w:rsidP="00B9358B">
            <w:pPr>
              <w:spacing w:after="0"/>
              <w:jc w:val="center"/>
              <w:rPr>
                <w:sz w:val="20"/>
                <w:szCs w:val="20"/>
              </w:rPr>
            </w:pPr>
            <w:r>
              <w:rPr>
                <w:sz w:val="20"/>
              </w:rPr>
              <w:t>C32/40</w:t>
            </w:r>
          </w:p>
        </w:tc>
        <w:tc>
          <w:tcPr>
            <w:tcW w:w="1684" w:type="pct"/>
            <w:tcBorders>
              <w:bottom w:val="nil"/>
            </w:tcBorders>
          </w:tcPr>
          <w:p w14:paraId="261B1D06" w14:textId="77777777" w:rsidR="00B9358B" w:rsidRPr="00B9358B" w:rsidRDefault="00B9358B" w:rsidP="00B9358B">
            <w:pPr>
              <w:spacing w:after="0"/>
              <w:jc w:val="center"/>
              <w:rPr>
                <w:sz w:val="20"/>
                <w:szCs w:val="20"/>
              </w:rPr>
            </w:pPr>
            <w:r>
              <w:rPr>
                <w:sz w:val="20"/>
              </w:rPr>
              <w:t>35</w:t>
            </w:r>
          </w:p>
        </w:tc>
        <w:tc>
          <w:tcPr>
            <w:tcW w:w="1684" w:type="pct"/>
            <w:tcBorders>
              <w:bottom w:val="nil"/>
            </w:tcBorders>
          </w:tcPr>
          <w:p w14:paraId="79352E6A" w14:textId="77777777" w:rsidR="00B9358B" w:rsidRPr="00B9358B" w:rsidRDefault="00B9358B" w:rsidP="00B9358B">
            <w:pPr>
              <w:spacing w:after="0"/>
              <w:jc w:val="center"/>
              <w:rPr>
                <w:sz w:val="20"/>
                <w:szCs w:val="20"/>
              </w:rPr>
            </w:pPr>
            <w:r>
              <w:rPr>
                <w:sz w:val="20"/>
              </w:rPr>
              <w:t>29</w:t>
            </w:r>
          </w:p>
        </w:tc>
      </w:tr>
      <w:tr w:rsidR="00B9358B" w:rsidRPr="00B9358B" w14:paraId="393982CB" w14:textId="77777777" w:rsidTr="00B9358B">
        <w:tc>
          <w:tcPr>
            <w:tcW w:w="1632" w:type="pct"/>
            <w:tcBorders>
              <w:top w:val="nil"/>
              <w:bottom w:val="nil"/>
            </w:tcBorders>
          </w:tcPr>
          <w:p w14:paraId="7FA9BBB0" w14:textId="77777777" w:rsidR="00B9358B" w:rsidRPr="00B9358B" w:rsidRDefault="00B9358B" w:rsidP="00B9358B">
            <w:pPr>
              <w:spacing w:after="0"/>
              <w:jc w:val="center"/>
              <w:rPr>
                <w:sz w:val="20"/>
                <w:szCs w:val="20"/>
              </w:rPr>
            </w:pPr>
            <w:r>
              <w:rPr>
                <w:sz w:val="20"/>
              </w:rPr>
              <w:t>C25/30</w:t>
            </w:r>
          </w:p>
        </w:tc>
        <w:tc>
          <w:tcPr>
            <w:tcW w:w="1684" w:type="pct"/>
            <w:tcBorders>
              <w:top w:val="nil"/>
              <w:bottom w:val="nil"/>
            </w:tcBorders>
          </w:tcPr>
          <w:p w14:paraId="2D923896" w14:textId="77777777" w:rsidR="00B9358B" w:rsidRPr="00B9358B" w:rsidRDefault="00B9358B" w:rsidP="00B9358B">
            <w:pPr>
              <w:spacing w:after="0"/>
              <w:jc w:val="center"/>
              <w:rPr>
                <w:sz w:val="20"/>
                <w:szCs w:val="20"/>
              </w:rPr>
            </w:pPr>
            <w:r>
              <w:rPr>
                <w:sz w:val="20"/>
              </w:rPr>
              <w:t>27</w:t>
            </w:r>
          </w:p>
        </w:tc>
        <w:tc>
          <w:tcPr>
            <w:tcW w:w="1684" w:type="pct"/>
            <w:tcBorders>
              <w:top w:val="nil"/>
              <w:bottom w:val="nil"/>
            </w:tcBorders>
          </w:tcPr>
          <w:p w14:paraId="5D91B0D3" w14:textId="77777777" w:rsidR="00B9358B" w:rsidRPr="00B9358B" w:rsidRDefault="00B9358B" w:rsidP="00B9358B">
            <w:pPr>
              <w:spacing w:after="0"/>
              <w:jc w:val="center"/>
              <w:rPr>
                <w:sz w:val="20"/>
                <w:szCs w:val="20"/>
              </w:rPr>
            </w:pPr>
            <w:r>
              <w:rPr>
                <w:sz w:val="20"/>
              </w:rPr>
              <w:t>22</w:t>
            </w:r>
          </w:p>
        </w:tc>
      </w:tr>
      <w:tr w:rsidR="00B9358B" w:rsidRPr="00B9358B" w14:paraId="26849A16" w14:textId="77777777" w:rsidTr="00B9358B">
        <w:tc>
          <w:tcPr>
            <w:tcW w:w="1632" w:type="pct"/>
            <w:tcBorders>
              <w:top w:val="nil"/>
              <w:bottom w:val="nil"/>
            </w:tcBorders>
          </w:tcPr>
          <w:p w14:paraId="6E5B6E0D" w14:textId="77777777" w:rsidR="00B9358B" w:rsidRPr="00B9358B" w:rsidRDefault="00B9358B" w:rsidP="00B9358B">
            <w:pPr>
              <w:spacing w:after="0"/>
              <w:jc w:val="center"/>
              <w:rPr>
                <w:sz w:val="20"/>
                <w:szCs w:val="20"/>
              </w:rPr>
            </w:pPr>
            <w:r>
              <w:rPr>
                <w:sz w:val="20"/>
              </w:rPr>
              <w:t>C16/20</w:t>
            </w:r>
          </w:p>
        </w:tc>
        <w:tc>
          <w:tcPr>
            <w:tcW w:w="1684" w:type="pct"/>
            <w:tcBorders>
              <w:top w:val="nil"/>
              <w:bottom w:val="nil"/>
            </w:tcBorders>
          </w:tcPr>
          <w:p w14:paraId="4499CD6D" w14:textId="77777777" w:rsidR="00B9358B" w:rsidRPr="00B9358B" w:rsidRDefault="00B9358B" w:rsidP="00B9358B">
            <w:pPr>
              <w:spacing w:after="0"/>
              <w:jc w:val="center"/>
              <w:rPr>
                <w:sz w:val="20"/>
                <w:szCs w:val="20"/>
              </w:rPr>
            </w:pPr>
            <w:r>
              <w:rPr>
                <w:sz w:val="20"/>
              </w:rPr>
              <w:t>18</w:t>
            </w:r>
          </w:p>
        </w:tc>
        <w:tc>
          <w:tcPr>
            <w:tcW w:w="1684" w:type="pct"/>
            <w:tcBorders>
              <w:top w:val="nil"/>
              <w:bottom w:val="nil"/>
            </w:tcBorders>
          </w:tcPr>
          <w:p w14:paraId="5B6AAD3B" w14:textId="77777777" w:rsidR="00B9358B" w:rsidRPr="00B9358B" w:rsidRDefault="00B9358B" w:rsidP="00B9358B">
            <w:pPr>
              <w:spacing w:after="0"/>
              <w:jc w:val="center"/>
              <w:rPr>
                <w:sz w:val="20"/>
                <w:szCs w:val="20"/>
              </w:rPr>
            </w:pPr>
            <w:r>
              <w:rPr>
                <w:sz w:val="20"/>
              </w:rPr>
              <w:t>14</w:t>
            </w:r>
          </w:p>
        </w:tc>
      </w:tr>
      <w:tr w:rsidR="00B9358B" w:rsidRPr="00B9358B" w14:paraId="587CDEB4" w14:textId="77777777" w:rsidTr="00B9358B">
        <w:tc>
          <w:tcPr>
            <w:tcW w:w="1632" w:type="pct"/>
            <w:tcBorders>
              <w:top w:val="nil"/>
              <w:bottom w:val="nil"/>
            </w:tcBorders>
          </w:tcPr>
          <w:p w14:paraId="4817F5D0" w14:textId="77777777" w:rsidR="00B9358B" w:rsidRPr="00B9358B" w:rsidRDefault="00B9358B" w:rsidP="00B9358B">
            <w:pPr>
              <w:spacing w:after="0"/>
              <w:jc w:val="center"/>
              <w:rPr>
                <w:sz w:val="20"/>
                <w:szCs w:val="20"/>
              </w:rPr>
            </w:pPr>
            <w:r>
              <w:rPr>
                <w:sz w:val="20"/>
              </w:rPr>
              <w:t>C12/15</w:t>
            </w:r>
          </w:p>
        </w:tc>
        <w:tc>
          <w:tcPr>
            <w:tcW w:w="1684" w:type="pct"/>
            <w:tcBorders>
              <w:top w:val="nil"/>
              <w:bottom w:val="nil"/>
            </w:tcBorders>
          </w:tcPr>
          <w:p w14:paraId="5A3E12C3" w14:textId="77777777" w:rsidR="00B9358B" w:rsidRPr="00B9358B" w:rsidRDefault="00B9358B" w:rsidP="00B9358B">
            <w:pPr>
              <w:spacing w:after="0"/>
              <w:jc w:val="center"/>
              <w:rPr>
                <w:sz w:val="20"/>
                <w:szCs w:val="20"/>
              </w:rPr>
            </w:pPr>
            <w:r>
              <w:rPr>
                <w:sz w:val="20"/>
              </w:rPr>
              <w:t>13</w:t>
            </w:r>
          </w:p>
        </w:tc>
        <w:tc>
          <w:tcPr>
            <w:tcW w:w="1684" w:type="pct"/>
            <w:tcBorders>
              <w:top w:val="nil"/>
              <w:bottom w:val="nil"/>
            </w:tcBorders>
          </w:tcPr>
          <w:p w14:paraId="1A62B9C1" w14:textId="77777777" w:rsidR="00B9358B" w:rsidRPr="00B9358B" w:rsidRDefault="00B9358B" w:rsidP="00B9358B">
            <w:pPr>
              <w:spacing w:after="0"/>
              <w:jc w:val="center"/>
              <w:rPr>
                <w:sz w:val="20"/>
                <w:szCs w:val="20"/>
              </w:rPr>
            </w:pPr>
            <w:r>
              <w:rPr>
                <w:sz w:val="20"/>
              </w:rPr>
              <w:t>11</w:t>
            </w:r>
          </w:p>
        </w:tc>
      </w:tr>
      <w:tr w:rsidR="00B9358B" w:rsidRPr="00B9358B" w14:paraId="1CF831CB" w14:textId="77777777" w:rsidTr="00B9358B">
        <w:tc>
          <w:tcPr>
            <w:tcW w:w="1632" w:type="pct"/>
            <w:tcBorders>
              <w:top w:val="nil"/>
              <w:bottom w:val="nil"/>
            </w:tcBorders>
          </w:tcPr>
          <w:p w14:paraId="49788511" w14:textId="77777777" w:rsidR="00B9358B" w:rsidRPr="00B9358B" w:rsidRDefault="00B9358B" w:rsidP="00B9358B">
            <w:pPr>
              <w:spacing w:after="0"/>
              <w:jc w:val="center"/>
              <w:rPr>
                <w:sz w:val="20"/>
                <w:szCs w:val="20"/>
              </w:rPr>
            </w:pPr>
            <w:r>
              <w:rPr>
                <w:sz w:val="20"/>
              </w:rPr>
              <w:t>C8/10</w:t>
            </w:r>
          </w:p>
        </w:tc>
        <w:tc>
          <w:tcPr>
            <w:tcW w:w="1684" w:type="pct"/>
            <w:tcBorders>
              <w:top w:val="nil"/>
              <w:bottom w:val="nil"/>
            </w:tcBorders>
          </w:tcPr>
          <w:p w14:paraId="2F95C9AC" w14:textId="77777777" w:rsidR="00B9358B" w:rsidRPr="00B9358B" w:rsidRDefault="00B9358B" w:rsidP="00B9358B">
            <w:pPr>
              <w:spacing w:after="0"/>
              <w:jc w:val="center"/>
              <w:rPr>
                <w:sz w:val="20"/>
                <w:szCs w:val="20"/>
              </w:rPr>
            </w:pPr>
            <w:r>
              <w:rPr>
                <w:sz w:val="20"/>
              </w:rPr>
              <w:t>8</w:t>
            </w:r>
          </w:p>
        </w:tc>
        <w:tc>
          <w:tcPr>
            <w:tcW w:w="1684" w:type="pct"/>
            <w:tcBorders>
              <w:top w:val="nil"/>
              <w:bottom w:val="nil"/>
            </w:tcBorders>
          </w:tcPr>
          <w:p w14:paraId="2066A5ED" w14:textId="77777777" w:rsidR="00B9358B" w:rsidRPr="00B9358B" w:rsidRDefault="00B9358B" w:rsidP="00B9358B">
            <w:pPr>
              <w:spacing w:after="0"/>
              <w:jc w:val="center"/>
              <w:rPr>
                <w:sz w:val="20"/>
                <w:szCs w:val="20"/>
              </w:rPr>
            </w:pPr>
            <w:r>
              <w:rPr>
                <w:sz w:val="20"/>
              </w:rPr>
              <w:t>7</w:t>
            </w:r>
          </w:p>
        </w:tc>
      </w:tr>
      <w:tr w:rsidR="00B9358B" w:rsidRPr="00B9358B" w14:paraId="72680E2B" w14:textId="77777777" w:rsidTr="00B9358B">
        <w:tc>
          <w:tcPr>
            <w:tcW w:w="1632" w:type="pct"/>
            <w:tcBorders>
              <w:top w:val="nil"/>
            </w:tcBorders>
          </w:tcPr>
          <w:p w14:paraId="789AF12A" w14:textId="77777777" w:rsidR="00B9358B" w:rsidRPr="00B9358B" w:rsidRDefault="00B9358B" w:rsidP="00B9358B">
            <w:pPr>
              <w:spacing w:after="0"/>
              <w:jc w:val="center"/>
              <w:rPr>
                <w:sz w:val="20"/>
                <w:szCs w:val="20"/>
              </w:rPr>
            </w:pPr>
            <w:r>
              <w:rPr>
                <w:sz w:val="20"/>
              </w:rPr>
              <w:t>C6/8</w:t>
            </w:r>
          </w:p>
        </w:tc>
        <w:tc>
          <w:tcPr>
            <w:tcW w:w="1684" w:type="pct"/>
            <w:tcBorders>
              <w:top w:val="nil"/>
            </w:tcBorders>
          </w:tcPr>
          <w:p w14:paraId="6B22CFD7" w14:textId="77777777" w:rsidR="00B9358B" w:rsidRPr="00B9358B" w:rsidRDefault="00B9358B" w:rsidP="00B9358B">
            <w:pPr>
              <w:spacing w:after="0"/>
              <w:jc w:val="center"/>
              <w:rPr>
                <w:sz w:val="20"/>
                <w:szCs w:val="20"/>
              </w:rPr>
            </w:pPr>
            <w:r>
              <w:rPr>
                <w:sz w:val="20"/>
              </w:rPr>
              <w:t>5.5</w:t>
            </w:r>
          </w:p>
        </w:tc>
        <w:tc>
          <w:tcPr>
            <w:tcW w:w="1684" w:type="pct"/>
            <w:tcBorders>
              <w:top w:val="nil"/>
            </w:tcBorders>
          </w:tcPr>
          <w:p w14:paraId="318C676A" w14:textId="77777777" w:rsidR="00B9358B" w:rsidRPr="00B9358B" w:rsidRDefault="00B9358B" w:rsidP="00B9358B">
            <w:pPr>
              <w:spacing w:after="0"/>
              <w:jc w:val="center"/>
              <w:rPr>
                <w:sz w:val="20"/>
                <w:szCs w:val="20"/>
              </w:rPr>
            </w:pPr>
            <w:r>
              <w:rPr>
                <w:sz w:val="20"/>
              </w:rPr>
              <w:t>4,5</w:t>
            </w:r>
          </w:p>
        </w:tc>
      </w:tr>
    </w:tbl>
    <w:p w14:paraId="43D9B1C8" w14:textId="77777777" w:rsidR="00E453F6" w:rsidRDefault="00E453F6" w:rsidP="00483A9E">
      <w:pPr>
        <w:rPr>
          <w:b/>
          <w:bCs/>
        </w:rPr>
      </w:pPr>
    </w:p>
    <w:p w14:paraId="11861F33" w14:textId="77777777" w:rsidR="00997CD9" w:rsidRDefault="00E24BE9" w:rsidP="009A1FDF">
      <w:pPr>
        <w:keepNext/>
        <w:keepLines/>
        <w:rPr>
          <w:b/>
          <w:bCs/>
        </w:rPr>
      </w:pPr>
      <w:r>
        <w:rPr>
          <w:b/>
          <w:bCs/>
        </w:rPr>
        <w:t xml:space="preserve">NG 1005 </w:t>
      </w:r>
      <w:r>
        <w:t xml:space="preserve">(02/16) </w:t>
      </w:r>
      <w:r>
        <w:rPr>
          <w:b/>
          <w:bCs/>
        </w:rPr>
        <w:t>Consistance (Maniabilité)</w:t>
      </w:r>
    </w:p>
    <w:p w14:paraId="61679D53" w14:textId="77777777" w:rsidR="00997CD9" w:rsidRDefault="00E24BE9" w:rsidP="00483A9E">
      <w:r>
        <w:rPr>
          <w:b/>
        </w:rPr>
        <w:t xml:space="preserve">1 </w:t>
      </w:r>
      <w:r>
        <w:t>(02/16) La consistance du béton au moment de la pose doit lui permettre un compactage total et une finition sans écoulement excessif. La consistance optimale pour le béton en fonction de la machine de dallage utilisée doit être déterminée par l’entrepreneur.</w:t>
      </w:r>
    </w:p>
    <w:p w14:paraId="5F0B6306" w14:textId="77777777" w:rsidR="00997CD9" w:rsidRDefault="00E24BE9" w:rsidP="00483A9E">
      <w:r>
        <w:lastRenderedPageBreak/>
        <w:t>2 (01/20) Le degré de compactage (Indice de compactage ou CI) est un critère de consistance approprié pour la plupart des bétons raides destinés à la machine de dallage. Le test CI ou le test Vebe doivent être utilisés pour les essais de bétons de cohésion, par exemple lorsque les ggbs ou les cv sont utilisés, pour mesurer l’effet des vibrations pour une gamme de valeurs CI.</w:t>
      </w:r>
    </w:p>
    <w:p w14:paraId="52E2D045" w14:textId="77777777" w:rsidR="00997CD9" w:rsidRDefault="00E24BE9" w:rsidP="00483A9E">
      <w:r>
        <w:t>3 (02/16) Le CI optimal au finisseur devra être réévalué à intervalles en fonction des conditions climatiques.</w:t>
      </w:r>
    </w:p>
    <w:p w14:paraId="625CC0E7" w14:textId="77777777" w:rsidR="00997CD9" w:rsidRDefault="00E24BE9" w:rsidP="00483A9E">
      <w:r>
        <w:t>4 (02/16) La consistance doit être constante. Un moyen utile de vérifier si la consistance est constante consiste à noter l’entrée d’alimentation du mélangeur. Si nécessaire, des adjuvants de plastification ou de retardement peuvent être utilisés en fonction des conditions locales ou des météorologiques.</w:t>
      </w:r>
    </w:p>
    <w:p w14:paraId="1B6155F5" w14:textId="77777777" w:rsidR="00997CD9" w:rsidRDefault="00E24BE9" w:rsidP="00483A9E">
      <w:r>
        <w:t>5 (02/16) Les valeurs cibles pour l’indice de compactage varient selon les bétons et matériaux utilisés et les conditions météorologiques. Les ouvrages préliminaires ont indiqué que:</w:t>
      </w:r>
    </w:p>
    <w:p w14:paraId="002B4B09" w14:textId="77777777" w:rsidR="00997CD9" w:rsidRDefault="00E24BE9" w:rsidP="00483A9E">
      <w:r>
        <w:t>Indice de compactage = 2,676 – 1,633 x Facteur de compactage</w:t>
      </w:r>
    </w:p>
    <w:p w14:paraId="17EA4022" w14:textId="77777777" w:rsidR="00997CD9" w:rsidRDefault="00E24BE9" w:rsidP="009A1FDF">
      <w:pPr>
        <w:keepNext/>
        <w:keepLines/>
      </w:pPr>
      <w:r>
        <w:t>En donnant des valeurs approximatives de:</w:t>
      </w:r>
    </w:p>
    <w:p w14:paraId="10AB241C" w14:textId="77777777" w:rsidR="00997CD9" w:rsidRDefault="00E24BE9" w:rsidP="00483A9E">
      <w:r>
        <w:t>(i) Construction à couche simple 1,37 – 1,29;</w:t>
      </w:r>
    </w:p>
    <w:p w14:paraId="1094FA28" w14:textId="77777777" w:rsidR="00997CD9" w:rsidRDefault="00E24BE9" w:rsidP="009A1FDF">
      <w:pPr>
        <w:keepNext/>
        <w:keepLines/>
      </w:pPr>
      <w:r>
        <w:t>(ii) Construction à deux couches</w:t>
      </w:r>
    </w:p>
    <w:p w14:paraId="3E4D8E1B" w14:textId="77777777" w:rsidR="00997CD9" w:rsidRDefault="00E24BE9" w:rsidP="00483A9E">
      <w:pPr>
        <w:ind w:left="1440"/>
      </w:pPr>
      <w:r>
        <w:t>couche supérieure 1,37 – 1,32</w:t>
      </w:r>
    </w:p>
    <w:p w14:paraId="405168F9" w14:textId="77777777" w:rsidR="00997CD9" w:rsidRDefault="00E24BE9" w:rsidP="00483A9E">
      <w:pPr>
        <w:ind w:left="1440"/>
      </w:pPr>
      <w:r>
        <w:t>couche inférieure 1,45 – 1,40</w:t>
      </w:r>
    </w:p>
    <w:p w14:paraId="0E34E93C" w14:textId="77777777" w:rsidR="00997CD9" w:rsidRDefault="00E24BE9" w:rsidP="00483A9E">
      <w:r>
        <w:t>Une faible consistance du béton est nécessaire afin de s’assurer que les goujons insérés sont maintenus en place. Une consistance plus élevée est nécessaire pour permettre une réalisation satisfaisante de la texturation et de la finition dans le temps disponible.</w:t>
      </w:r>
    </w:p>
    <w:p w14:paraId="1EE44EEF" w14:textId="77777777" w:rsidR="00997CD9" w:rsidRDefault="00E24BE9" w:rsidP="00483A9E">
      <w:r>
        <w:t>En pratique, un compromis sera requis selon la méthode de construction. Cependant, il est probable que tous les bétons soient dans la classe de compactage C1.</w:t>
      </w:r>
    </w:p>
    <w:p w14:paraId="37B4D9C7" w14:textId="77777777" w:rsidR="00997CD9" w:rsidRDefault="00E24BE9" w:rsidP="00483A9E">
      <w:r>
        <w:t>6 (02/16) L’obtention d’une consistance uniforme étant fondamentale pour la conformité de la dalle aux exigences de la spécification, l’entrepreneur est invité à contrôler par des tests fréquents au doseur de sorte que des ajustements puissent être adoptés rapidement avant qu’une quantité trop importante de béton se soit transportée vers le finisseur. Il convient de mener également des tests au finisseur afin de vérifier que le béton mis en place dans le finisseur soit dans les limites spécifiées.</w:t>
      </w:r>
    </w:p>
    <w:p w14:paraId="30136E8D" w14:textId="77777777" w:rsidR="00997CD9" w:rsidRDefault="00E24BE9" w:rsidP="00483A9E">
      <w:r>
        <w:t>7 (02/16) Pour les ouvrages à petite échelle où un béton prêt à l’emploi est utilisé, aucune eau ne pourra être ajoutée au mélangeur du camion avant sa décharge en dépassement de la quantité nécessaire pour produire la consistance spécifiée. Aucune eau supplémentaire ne sera autorisée dans un béton ayant circulé pendant plus de deux heures.</w:t>
      </w:r>
    </w:p>
    <w:p w14:paraId="7484E718" w14:textId="77777777" w:rsidR="00997CD9" w:rsidRDefault="00E24BE9" w:rsidP="00483A9E">
      <w:r>
        <w:lastRenderedPageBreak/>
        <w:t>8 (02/16) Bien qu’aucune donnée de précision ne soit disponible pour l’essai de l’indice de compactage, il est suggéré une tolérance semblable à celle précédemment requise pour l’essai du facteur de compactage devrait être obtenue.</w:t>
      </w:r>
    </w:p>
    <w:p w14:paraId="29A275B0" w14:textId="77777777" w:rsidR="00997CD9" w:rsidRDefault="00E24BE9" w:rsidP="009A1FDF">
      <w:pPr>
        <w:keepNext/>
        <w:keepLines/>
        <w:rPr>
          <w:b/>
          <w:bCs/>
        </w:rPr>
      </w:pPr>
      <w:r>
        <w:rPr>
          <w:b/>
        </w:rPr>
        <w:t xml:space="preserve">NG 1007 </w:t>
      </w:r>
      <w:r>
        <w:t xml:space="preserve">(02/16) </w:t>
      </w:r>
      <w:r>
        <w:rPr>
          <w:b/>
        </w:rPr>
        <w:t>Membranes étanches et de séparation</w:t>
      </w:r>
    </w:p>
    <w:p w14:paraId="58899F0D" w14:textId="77777777" w:rsidR="00997CD9" w:rsidRDefault="00E24BE9" w:rsidP="00483A9E">
      <w:r>
        <w:rPr>
          <w:b/>
        </w:rPr>
        <w:t xml:space="preserve">1 </w:t>
      </w:r>
      <w:r>
        <w:t>(01/20) Une membrane de séparation en feuilles de plastique n’est pas requise sur une sous-base liée ou non liée</w:t>
      </w:r>
    </w:p>
    <w:p w14:paraId="32A7A5D1" w14:textId="77777777" w:rsidR="00997CD9" w:rsidRDefault="00E24BE9" w:rsidP="009A1FDF">
      <w:pPr>
        <w:keepNext/>
        <w:keepLines/>
        <w:rPr>
          <w:b/>
          <w:bCs/>
        </w:rPr>
      </w:pPr>
      <w:r>
        <w:rPr>
          <w:b/>
        </w:rPr>
        <w:t xml:space="preserve">NG 1008 </w:t>
      </w:r>
      <w:r>
        <w:t xml:space="preserve">(02/16) </w:t>
      </w:r>
      <w:r>
        <w:rPr>
          <w:b/>
        </w:rPr>
        <w:t>Renforcement en acier</w:t>
      </w:r>
    </w:p>
    <w:p w14:paraId="64911293" w14:textId="77777777" w:rsidR="00997CD9" w:rsidRDefault="00E24BE9" w:rsidP="00483A9E">
      <w:r>
        <w:rPr>
          <w:b/>
        </w:rPr>
        <w:t xml:space="preserve">1 </w:t>
      </w:r>
      <w:r>
        <w:t>(01/20) Les supports de renforcement doivent être suffisamment nombreux et rigides pour être conformes à la norme BS 7973-2, plus précisément au tableau 1 et à la section 8.1.</w:t>
      </w:r>
    </w:p>
    <w:p w14:paraId="2C826E77" w14:textId="77777777" w:rsidR="00997CD9" w:rsidRDefault="00E24BE9" w:rsidP="00483A9E">
      <w:r>
        <w:t>2 (02/16) Lorsque des supports à hauteur fixe sont utilisés, comme des anneaux de renfort à mailles standard, il est nécessaire d’assurer une bonne régularité de surface de l’embase ou de la base sur laquelle le revêtement est posé.</w:t>
      </w:r>
    </w:p>
    <w:p w14:paraId="22D495A3" w14:textId="77777777" w:rsidR="00997CD9" w:rsidRDefault="00E24BE9" w:rsidP="00483A9E">
      <w:r>
        <w:t>3 (02/16) Lorsque des feuilles préfabriquées sont posées dans des constructions à deux couches, il est permis de poser des feuilles alternées le long du revêtement avec l’acier transversal supérieur. Cela permet de procéder au recouvrement transversal en plaçant une barre transversale d’une feuille à l’intérieur de la première maille de la feuille suivante. Cette exigence ne s’applique pas si les extrémités volantes sont fournies dans les feuilles préfabriquées aux emplacements des recouvrements.</w:t>
      </w:r>
    </w:p>
    <w:p w14:paraId="507D4FDA" w14:textId="77777777" w:rsidR="00997CD9" w:rsidRDefault="00E24BE9" w:rsidP="009A1FDF">
      <w:pPr>
        <w:keepNext/>
        <w:keepLines/>
        <w:rPr>
          <w:b/>
          <w:bCs/>
        </w:rPr>
      </w:pPr>
      <w:r>
        <w:rPr>
          <w:b/>
        </w:rPr>
        <w:t xml:space="preserve">NG 1009 </w:t>
      </w:r>
      <w:r>
        <w:t xml:space="preserve">(02/16) </w:t>
      </w:r>
      <w:r>
        <w:rPr>
          <w:b/>
        </w:rPr>
        <w:t>Joints transversaux</w:t>
      </w:r>
    </w:p>
    <w:p w14:paraId="726D3C87" w14:textId="77777777" w:rsidR="00997CD9" w:rsidRDefault="00E24BE9" w:rsidP="00483A9E">
      <w:r>
        <w:rPr>
          <w:b/>
        </w:rPr>
        <w:t xml:space="preserve">1 </w:t>
      </w:r>
      <w:r>
        <w:t>(02/16) Théoriquement, les joints transversaux sont des joints de contraction. Les joints de déformation sont maintenus dans la clause 1009 pour des cas particuliers, comme les joints supplémentaires aux emplacements des trous d’homme, lorsque des dalles non armées sont situées au côté de dalles armées, ou dans les longues dalles BNA étroites ou coniques entre des positions de joint normales, afin de réduire le rapport longueur/largeur des dalles à 2 ou moins, et dans d’autres situations similaires. Alternativement, au lieu de joints supplémentaires, les dalles avec un rapport d’aspect supérieur à 2 peuvent être armées. L’espacement des joints transversaux sera défini dans l’annexe 7/1 spécifique au contrat.</w:t>
      </w:r>
    </w:p>
    <w:p w14:paraId="63B7FB2E" w14:textId="77777777" w:rsidR="00997CD9" w:rsidRDefault="00E24BE9" w:rsidP="00483A9E">
      <w:r>
        <w:t>2 (02/16) Les structures à l’intérieur de la profondeur du revêtement doivent être isolées d’au moins 5 m de l’asphalte laminé à chaud ou du macadam dense en bitume.</w:t>
      </w:r>
    </w:p>
    <w:p w14:paraId="242C0288" w14:textId="77777777" w:rsidR="00997CD9" w:rsidRDefault="00E24BE9" w:rsidP="00483A9E">
      <w:r>
        <w:t>3 (02/16) Dans les structures enterrées, les dalles de béton et les embases doivent être poursuivies sur la structure. L’embase doit être isolée de la structure par au moins 150 mm de remblai granulaire. Les bases composites ne doivent pas buter contre la structure.</w:t>
      </w:r>
    </w:p>
    <w:p w14:paraId="4769E7AF" w14:textId="77777777" w:rsidR="00997CD9" w:rsidRDefault="00E24BE9" w:rsidP="00483A9E">
      <w:r>
        <w:t xml:space="preserve">4 (02/16) Aux extrémités des RBAC, des dalles armées goujonnées avec des joints d’expansion doivent être construites entre les ancrages et toute autre forme de revêtement. Aux extrémités des ABAC, une dalle non armée goujonnée avec des </w:t>
      </w:r>
      <w:r>
        <w:lastRenderedPageBreak/>
        <w:t>joints d’expansion doit être construite entre les ancrages et toute autre forme de revêtement. Entre les ancrages, les seuls joints seront des joints de construction.</w:t>
      </w:r>
    </w:p>
    <w:p w14:paraId="44E9FAF7" w14:textId="77777777" w:rsidR="00997CD9" w:rsidRDefault="00E24BE9" w:rsidP="00483A9E">
      <w:r>
        <w:t>5 (02/16) Lorsqu’une chaussée non renforcée est réalisée sur plus d’une largeur et qu’un fissurage transversal est observé avant le bétonnage de la largeur adjacente, la réparation des fissures doit être effectuée avant la pose des dalles adjacentes afin de réduire le risque de fissuration solidaire. Si des joints supplémentaires sont intégrés dans le cadre de la réparation, ils doivent être adaptés dans les dalles adjacentes prévues ultérieurement.</w:t>
      </w:r>
    </w:p>
    <w:p w14:paraId="5F4DC021" w14:textId="77777777" w:rsidR="00997CD9" w:rsidRDefault="00E24BE9" w:rsidP="009A1FDF">
      <w:pPr>
        <w:keepNext/>
        <w:keepLines/>
        <w:rPr>
          <w:b/>
          <w:bCs/>
        </w:rPr>
      </w:pPr>
      <w:r>
        <w:rPr>
          <w:b/>
        </w:rPr>
        <w:t xml:space="preserve">NG 1010 </w:t>
      </w:r>
      <w:r>
        <w:t xml:space="preserve">(02/16) </w:t>
      </w:r>
      <w:r>
        <w:rPr>
          <w:b/>
        </w:rPr>
        <w:t>Joints longitudinaux</w:t>
      </w:r>
    </w:p>
    <w:p w14:paraId="44D08921" w14:textId="77777777" w:rsidR="00997CD9" w:rsidRDefault="00E24BE9" w:rsidP="00483A9E">
      <w:r>
        <w:rPr>
          <w:b/>
        </w:rPr>
        <w:t xml:space="preserve">1 </w:t>
      </w:r>
      <w:r>
        <w:t>(02/16) Les joints longitudinaux seront tenus à une distance permettant de réduire la combinaison des contraintes de déformation thermique et de chargement au minimum, ainsi que le risque de fissuration aléatoire longitudinale. La largeur maximale de la baie est ainsi fixée à 4,2 m, sauf lorsque les revêtements renforcés sont construits dans des largeurs allant jusqu’à 6,0 m (ou 5,0 m et 7,6 m, respectivement avec des granulats de calcaire).</w:t>
      </w:r>
    </w:p>
    <w:p w14:paraId="0F299A59" w14:textId="77777777" w:rsidR="00997CD9" w:rsidRDefault="00E24BE9" w:rsidP="00483A9E">
      <w:r>
        <w:t>2 (02/16) Les joints peuvent être situés sur ou à proximité des lignes de voie ou au centre d’une voie, selon la méthode de construction la plus économique pour l’entrepreneur. Cependant, ils ne doivent pas être placés près de la piste de roue, notamment dans le cas des voies très empruntées.</w:t>
      </w:r>
    </w:p>
    <w:p w14:paraId="4A12F643" w14:textId="77777777" w:rsidR="00997CD9" w:rsidRDefault="00E24BE9" w:rsidP="009A1FDF">
      <w:pPr>
        <w:keepNext/>
        <w:keepLines/>
        <w:rPr>
          <w:b/>
          <w:bCs/>
        </w:rPr>
      </w:pPr>
      <w:r>
        <w:rPr>
          <w:b/>
        </w:rPr>
        <w:t xml:space="preserve">NG 1011, NG 1012, NG 1019 </w:t>
      </w:r>
      <w:r>
        <w:t xml:space="preserve">(02/16) </w:t>
      </w:r>
      <w:r>
        <w:rPr>
          <w:b/>
        </w:rPr>
        <w:t>Pose et inspection des goujons et des armatures</w:t>
      </w:r>
    </w:p>
    <w:p w14:paraId="547E4F71" w14:textId="77777777" w:rsidR="00997CD9" w:rsidRDefault="00E24BE9" w:rsidP="00483A9E">
      <w:r>
        <w:rPr>
          <w:b/>
        </w:rPr>
        <w:t xml:space="preserve">1 </w:t>
      </w:r>
      <w:r>
        <w:t>(02/16) Lorsque les goujons et les armatures doivent être insérés verticalement dans le béton frais, le béton devrait être pleinement compacté sur eux. Les armatures peuvent être insérées dans le côté d’une dalle à condition que le procédé assure une bonne adhérence au béton.</w:t>
      </w:r>
    </w:p>
    <w:p w14:paraId="0CBA797F" w14:textId="77777777" w:rsidR="00997CD9" w:rsidRDefault="00E24BE9" w:rsidP="00483A9E">
      <w:r>
        <w:t>2 (01/20) La résistance des deux fixations pour les assemblages des goujons doit être testée dans les longueurs d’essai.</w:t>
      </w:r>
    </w:p>
    <w:p w14:paraId="68D3AFA3" w14:textId="77777777" w:rsidR="00997CD9" w:rsidRDefault="00E24BE9" w:rsidP="00483A9E">
      <w:r>
        <w:t>3 (02/16) Pour vérifier l’alignement des goujons, il est nécessaire d’enlever le béton frais soigneusement pour exposer la moitié supérieure de chaque extrémité de chaque barre sur toute la largeur de la dalle en cours de construction. La position des extrémités des barres peut être mesurée par rapport aux formes latérales ou des câbles au moyen de bandes d’acier tendues entre les formes ou les câbles, en utilisant un niveau à bulle vertical placé le long des barres.</w:t>
      </w:r>
    </w:p>
    <w:p w14:paraId="1C05EA64" w14:textId="77777777" w:rsidR="00997CD9" w:rsidRDefault="00E24BE9" w:rsidP="00483A9E">
      <w:r>
        <w:t>L’alignement du niveau peut être mesuré à partir de lignes de nylon tendues à travers les formes ou au moyen d’une jauge intégrant un niveau à bulle avec des pieds espacés de 300 mm munis de fourches aux extrémités pour le placement sur les barres. Les pieds peuvent intégrer des règles pour mesurer la position des extrémités de la barre en dessous des bandes d’acier.</w:t>
      </w:r>
    </w:p>
    <w:p w14:paraId="29FDC091" w14:textId="77777777" w:rsidR="00997CD9" w:rsidRDefault="00E24BE9" w:rsidP="00483A9E">
      <w:r>
        <w:t xml:space="preserve">4 (01/20) La mesure de toutes les barres d’un joint prend beaucoup de temps. Il n’est pas possible de la terminer, de compacter à nouveau le béton et de le finir dans le délai autorisé normal énoncé au tableau 10/7. Il sera nécessaire de </w:t>
      </w:r>
      <w:r>
        <w:lastRenderedPageBreak/>
        <w:t>réintégrer avec une dalle longue armée comme réparation complète en profondeur. Alternativement, l’avant-dernier joint de la longueur d’essai peut être sélectionné pour la vérification de l’alignement du goujon. Le béton restant dans la dernière dalle est ensuite jeté avant la reprise du travail.</w:t>
      </w:r>
    </w:p>
    <w:p w14:paraId="06D14409" w14:textId="77777777" w:rsidR="00997CD9" w:rsidRDefault="00E24BE9" w:rsidP="00483A9E">
      <w:r>
        <w:t>5 (02/16) Les goujons, les armatures et les renforcements transversaux à travers un joint longitudinal doivent être protégés contre la corrosion. Une peinture bitumineuse de protection appropriée est autorisée pour le renforcement. Les armatures et les goujons doivent être protégés par des enrobages polymère liés résistants à la corrosion.</w:t>
      </w:r>
    </w:p>
    <w:p w14:paraId="252BBA14" w14:textId="77777777" w:rsidR="00997CD9" w:rsidRDefault="00E24BE9" w:rsidP="009A1FDF">
      <w:pPr>
        <w:keepNext/>
        <w:keepLines/>
        <w:rPr>
          <w:b/>
          <w:bCs/>
        </w:rPr>
      </w:pPr>
      <w:r>
        <w:rPr>
          <w:b/>
        </w:rPr>
        <w:t xml:space="preserve">NG 1013 </w:t>
      </w:r>
      <w:r>
        <w:t xml:space="preserve">(02/16) </w:t>
      </w:r>
      <w:r>
        <w:rPr>
          <w:b/>
        </w:rPr>
        <w:t>Rainures de joint</w:t>
      </w:r>
    </w:p>
    <w:p w14:paraId="198E5C92" w14:textId="77777777" w:rsidR="00997CD9" w:rsidRDefault="00E24BE9" w:rsidP="00483A9E">
      <w:r>
        <w:rPr>
          <w:b/>
        </w:rPr>
        <w:t xml:space="preserve">1 </w:t>
      </w:r>
      <w:r>
        <w:t>(01/20) Il convient de privilégier les rainures sciées pour la contraction transversale et les joints de déformation puisqu’ils évitent la perturbation de la surface du béton plastique. Le calendrier de sciage du béton durci est critique. S’il est scié trop tôt, l’ensemble sera arraché, et trop tard le béton sera déjà fissuré. Avec des granulats de graviers de silex pour un béton de résistance normale, la fissuration peut se produire avant le début du sciage. Un béton à haute résistance initiale semble plus opportun pour le sciage de béton en graviers de silex. Pour les constructions à deux couches avec du gravier de silex dans la couche inférieure, le délai de sciage avant le fissurage sera déterminé par le gravier de silex, ce dernier présentant le plus haut coefficient d’expansion. Si une fissure se forme avant ou pendant le sciage, ce dernier doit être suspendu aux alentours jusqu’au scellage. Si la fissure ne peut être englobée dans un joint large de 40 mm, la dalle doit être réparée. Dans les dalles construites en plusieurs passages de finisseur, une déchirure ou des fissures peuvent survenir plus tôt lors du deuxième passage sous l’influence du mouvement des joints lors du premier passage à moins que le sciage ne soit réalisé dès que possible.</w:t>
      </w:r>
    </w:p>
    <w:p w14:paraId="05821593" w14:textId="77777777" w:rsidR="00997CD9" w:rsidRDefault="00E24BE9" w:rsidP="00483A9E">
      <w:r>
        <w:t>2 (02/16) Il convient de scier tout d’abord d’étroites rainures inductrices de fissures et de les élargir ultérieurement pour le scellement. Afin de répondre aux exigences de hautes vitesses de dallage avec un nombre économique de scies et de réduire davantage le risque de fissuration aléatoire, il est courant de scier un joint sur trois le plus tôt possible; les joints intermédiaires étant sciés dans les heures suivantes.</w:t>
      </w:r>
    </w:p>
    <w:p w14:paraId="6A825548" w14:textId="77777777" w:rsidR="00997CD9" w:rsidRDefault="00E24BE9" w:rsidP="00483A9E">
      <w:r>
        <w:rPr>
          <w:b/>
        </w:rPr>
        <w:t xml:space="preserve">3 </w:t>
      </w:r>
      <w:r>
        <w:t>(02/16) Les rainures de joint formées par voie humide avec des inducteurs de fissures de fond seront autorisées pour les ouvrages d’hiver afin de garantir que les fissures apparaissent au niveau des joints. Dans de tels cas, il est important que le béton soit complètement compacté de nouveau autour du conformateur ou du scellement de liège. Le conformateur de la rainure de joint étant placé juste en dessous de la surface du béton, il est important de veiller à ce que cette dernière suive un plan rectiligne entre les formes au niveau des joints formés par voie humide. Sinon, si le niveau de la surface est incliné à cause d’un excès de béton, le conformateur sera incliné par le finisseur diagonal lors du rabotage de l’excès de béton.</w:t>
      </w:r>
    </w:p>
    <w:p w14:paraId="250EA3CB" w14:textId="77777777" w:rsidR="00997CD9" w:rsidRDefault="00E24BE9" w:rsidP="00483A9E">
      <w:r>
        <w:lastRenderedPageBreak/>
        <w:t>La profondeur des couches supérieures doit être considérablement supérieure à celle du premier conformateur de joint de sorte que les positions des conformateurs ne soient pas influencées par la rigidité de la couche inférieure.</w:t>
      </w:r>
    </w:p>
    <w:p w14:paraId="3DAE6728" w14:textId="77777777" w:rsidR="00997CD9" w:rsidRDefault="00E24BE9" w:rsidP="00483A9E">
      <w:r>
        <w:t>4 (02/16) Il n’est pas recommandé de régler les conformateurs en position basse et de les lever à nouveau après le finisseur diagonal. En effet, ce procédé est susceptible d’entraîner un manque de compactage du béton adjacent au conformateur et peut conduire à la séparation de la partie amovible du conformateur et au pontage par mortier sous ce dernier, entraînant potentiellement des fissures horizontales. Cependant, il peut s’avérer nécessaire d’ajuster la profondeur du conformateur, auquel cas il devra être totalement soulevé selon un plan vertical en utilisant uniquement les outils appropriés. Si l’excès de béton n’est pas nettoyé au-dessus du conformateur, le béton ou le mortier formeront un pont sur le joint, provoquant l’éclatement des arêtes avant le scellement.</w:t>
      </w:r>
    </w:p>
    <w:p w14:paraId="66B83D26" w14:textId="77777777" w:rsidR="00997CD9" w:rsidRDefault="00E24BE9" w:rsidP="00483A9E">
      <w:r>
        <w:t>5 (02/16) La rainure de joint doit former une discontinuité complète à travers la dalle, de sorte que le béton se fissure le long du joint. Il est nécessaire de veiller à la continuité de la rainure à travers le joint longitudinal et le bord de la dalle en sciant après l’enlèvement des formes.</w:t>
      </w:r>
    </w:p>
    <w:p w14:paraId="450ECFEB" w14:textId="77777777" w:rsidR="00997CD9" w:rsidRDefault="00E24BE9" w:rsidP="00483A9E">
      <w:r>
        <w:t>6 (02/16) Dans le cours normal des ouvrages d’été sur du BNA, seul un joint sur quatre sera d’abord fissuré. Ces joints ont tendance à avoir un plus grand mouvement dans un premier temps, jusqu’à ce que les autres joints se fissurent plus tard avec les changements de températures saisonnières ou à cause de la circulation.</w:t>
      </w:r>
    </w:p>
    <w:p w14:paraId="644B4089" w14:textId="77777777" w:rsidR="00997CD9" w:rsidRDefault="00E24BE9" w:rsidP="00483A9E">
      <w:r>
        <w:t>Dans les revêtements construits en deux ou plusieurs dalles, le mouvement des joints dans une dalle influencera la fissuration des joints non fissurés dans la dalle adjacente de la construction longitudinale vers le bord extérieur. Un manque de discontinuité le long de la retenue du joint ou du goujon peut entraîner une fissure hors ligne. Ceci peut être évité en nettoyant le haut des conformateurs de joints, en utilisant des inducteurs de fissure de fond et en vérifiant que l’alignement du goujon est satisfaisant.</w:t>
      </w:r>
    </w:p>
    <w:p w14:paraId="35F7C3A0" w14:textId="77777777" w:rsidR="00997CD9" w:rsidRDefault="00E24BE9" w:rsidP="009A1FDF">
      <w:pPr>
        <w:keepNext/>
        <w:keepLines/>
        <w:rPr>
          <w:b/>
          <w:bCs/>
        </w:rPr>
      </w:pPr>
      <w:r>
        <w:rPr>
          <w:b/>
        </w:rPr>
        <w:t xml:space="preserve">NG 1015 </w:t>
      </w:r>
      <w:r>
        <w:t xml:space="preserve">(02/16) </w:t>
      </w:r>
      <w:r>
        <w:rPr>
          <w:b/>
        </w:rPr>
        <w:t>Panneau d’obturation du joint</w:t>
      </w:r>
    </w:p>
    <w:p w14:paraId="7D18B4A0" w14:textId="77777777" w:rsidR="00997CD9" w:rsidRDefault="00E24BE9" w:rsidP="00483A9E">
      <w:r>
        <w:rPr>
          <w:b/>
        </w:rPr>
        <w:t xml:space="preserve">1 </w:t>
      </w:r>
      <w:r>
        <w:t>(02/16) Un panneau d’obturation de joint d’expansion doit présenter une crête pointue comme indiqué dans le HCD, dessin C2. Le sommet de la crête doit être en dessous de la surface du béton, mais compris dans la profondeur de la rainure d’étanchéité. Il agit initialement comme un inducteur de fissure, et la rainure d’étanchéité est sciée ultérieurement. Toute autre méthode de formation de la rainure d’étanchéité doit être démontrée via un essai.</w:t>
      </w:r>
    </w:p>
    <w:p w14:paraId="37D666B8" w14:textId="77777777" w:rsidR="00997CD9" w:rsidRDefault="00E24BE9" w:rsidP="009A1FDF">
      <w:pPr>
        <w:keepNext/>
        <w:keepLines/>
        <w:rPr>
          <w:b/>
          <w:bCs/>
        </w:rPr>
      </w:pPr>
      <w:r>
        <w:rPr>
          <w:b/>
        </w:rPr>
        <w:t xml:space="preserve">NG 1016, NG 1017 </w:t>
      </w:r>
      <w:r>
        <w:t xml:space="preserve">(02/16) </w:t>
      </w:r>
      <w:r>
        <w:rPr>
          <w:b/>
        </w:rPr>
        <w:t>Préparation et garniture des rainures de joint</w:t>
      </w:r>
    </w:p>
    <w:p w14:paraId="372F7FC7" w14:textId="77777777" w:rsidR="00997CD9" w:rsidRDefault="00E24BE9" w:rsidP="00483A9E">
      <w:r>
        <w:rPr>
          <w:b/>
        </w:rPr>
        <w:t xml:space="preserve">1 </w:t>
      </w:r>
      <w:r>
        <w:t>(02/16) L’une des principales causes des échecs de compression et des dommages aux joints est l’entrée et accumulation de matières solides ou de limon d’origine hydrique dans les joints sur une longue période, prévenant ou limitant les mouvements propres à ces derniers. Les exigences relatives aux garnitures des joints de revêtement sont les suivantes:</w:t>
      </w:r>
    </w:p>
    <w:p w14:paraId="3445D474" w14:textId="77777777" w:rsidR="00997CD9" w:rsidRDefault="00E24BE9" w:rsidP="00483A9E">
      <w:r>
        <w:lastRenderedPageBreak/>
        <w:t>(i) Ils doivent empêcher l’entrée de toute matière solide dans le joint;</w:t>
      </w:r>
    </w:p>
    <w:p w14:paraId="75F433D7" w14:textId="77777777" w:rsidR="00997CD9" w:rsidRDefault="00E24BE9" w:rsidP="00483A9E">
      <w:r>
        <w:t>(ii) Ils doivent former un scellement étanche à l’eau et prévenir la pénétration de la plupart de l’eau de surface dans la fissure du joint;</w:t>
      </w:r>
    </w:p>
    <w:p w14:paraId="3475A6CF" w14:textId="77777777" w:rsidR="00997CD9" w:rsidRDefault="00E24BE9" w:rsidP="00483A9E">
      <w:r>
        <w:t>(iii) Ils doivent être solides, présenter une grande extensibilité, être résilients, être résistants à la déchirure, avoir une bonne adhérence au béton et ne pas être affectés par le vieillissement ni les intempéries.</w:t>
      </w:r>
    </w:p>
    <w:p w14:paraId="208D15AA" w14:textId="77777777" w:rsidR="00997CD9" w:rsidRDefault="00E24BE9" w:rsidP="00483A9E">
      <w:r>
        <w:t>2 (02/16) Une bonne préparation de la rainure d’étanchéité est fondamentale. Afin d’éliminer toute laitance sur les côtés de la rainure et de fournir une bonne clé pour les scellements appliqués, les flancs du joint doivent être grenaillés. Un broyage peut être appliqué pour nettoyer des petites longueurs de rainure si le grenaillage est impraticable. Des brosses métalliques peuvent être utilisées pour éliminer le panneau d’obturation avant le grenaillage, et pour préparer les rainures aux scellements de compression.</w:t>
      </w:r>
    </w:p>
    <w:p w14:paraId="5F84D2A7" w14:textId="77777777" w:rsidR="00997CD9" w:rsidRDefault="00E24BE9" w:rsidP="00483A9E">
      <w:r>
        <w:t>3 (02/16) Des fissures apparaissent au niveau des joints transversaux de façon sporadique dans les nouvelles constructions en béton non armé. Les joints se fissurant le plus tôt ont tendance à présenter un plus grand mouvement que celui prévu si tous les joints se fissuraient uniformément.</w:t>
      </w:r>
    </w:p>
    <w:p w14:paraId="05923DD8" w14:textId="77777777" w:rsidR="00997CD9" w:rsidRDefault="00E24BE9" w:rsidP="00483A9E">
      <w:r>
        <w:t>Cela signifie que la largeur de la rainure en hiver peut être plus large que celle construite à l’origine, qu’une compensation pour la compression ultérieure du scellement doit être appliquée lors du scellement pendant les périodes les plus froides et que les rainures des joints ne doivent pas être trop remplies. En raison du mouvement supplémentaire dans les nouveaux joints de revêtement en BNA, les largeurs des scellements en liège et de compression doivent être revues à la hausse pour les maintenir en compression.</w:t>
      </w:r>
    </w:p>
    <w:p w14:paraId="565B2D88" w14:textId="77777777" w:rsidR="00997CD9" w:rsidRDefault="00E24BE9" w:rsidP="00483A9E">
      <w:r>
        <w:rPr>
          <w:b/>
        </w:rPr>
        <w:t xml:space="preserve">4 </w:t>
      </w:r>
      <w:r>
        <w:t>(02/16) Pour les scellements de compression, la largeur du scellement requis dépend du mouvement calculé pour qu’il reste toujours en compression.</w:t>
      </w:r>
    </w:p>
    <w:p w14:paraId="02EE9EBD" w14:textId="77777777" w:rsidR="00997CD9" w:rsidRDefault="00E24BE9" w:rsidP="00483A9E">
      <w:r>
        <w:t>5 (01/20) Pour tous les scellements, à l’exception des scellements de liège, qui doivent être alignés avec la surface, il est important de maintenir la partie supérieure sous la surface d’étanchéité au niveau des joints transversaux pour empêcher les dommages causés par la circulation lorsque les joints sont comprimés en été. Lorsque le scellement est appliqué pendant les périodes froides, le niveau du scellement doit être inférieur à celui appliqué en été pour permettre sa compression à la hausse pendant les périodes chaudes. Lorsque des joints longitudinaux sont scellés, le joint doit être juste en dessous de la surface.</w:t>
      </w:r>
    </w:p>
    <w:p w14:paraId="174C7475" w14:textId="77777777" w:rsidR="00997CD9" w:rsidRDefault="00E24BE9" w:rsidP="00483A9E">
      <w:r>
        <w:t>6 (02/16) Il existe deux grades de composés de scellement doubles appliqués à froid conformes à la norme BS EN ISO 11600, utilisés dans les structures, les bordures, etc.; l’un s’appliquant aux joints horizontaux et l’autre aux joints verticaux. Le grade proposé par l’entrepreneur doit être adapté au joint correspondant.</w:t>
      </w:r>
    </w:p>
    <w:p w14:paraId="6B1C5E08" w14:textId="77777777" w:rsidR="00997CD9" w:rsidRDefault="00E24BE9" w:rsidP="00483A9E">
      <w:r>
        <w:t xml:space="preserve">7 (02/16) Bien que les normes britanniques se réfèrent à des scellements doubles, certains présentent trois parties. Ces scellements peuvent également être autorisés, puisqu’il est souvent avantageux de faire varier la quantité de retardateur (dans les </w:t>
      </w:r>
      <w:r>
        <w:lastRenderedPageBreak/>
        <w:t>limites fixées par le fabricant) en fonction des conditions de température au moment du scellement plutôt que de l’intégrer au durcisseur.</w:t>
      </w:r>
    </w:p>
    <w:p w14:paraId="3A504C39" w14:textId="77777777" w:rsidR="00997CD9" w:rsidRDefault="00E24BE9" w:rsidP="00483A9E">
      <w:r>
        <w:t>Par temps frais, les scellements appliqués à froid prennent plus de temps à durcir.</w:t>
      </w:r>
    </w:p>
    <w:p w14:paraId="3588EF2A" w14:textId="77777777" w:rsidR="00997CD9" w:rsidRDefault="00E24BE9" w:rsidP="00483A9E">
      <w:r>
        <w:t>8 (02/16) Si les joints longitudinaux ne peuvent pas être alignés avec les marquages​routiers, il convient d’éviter des couleurs contrastées pour les scellements de joints et le revêtement. Les exigences relatives à la couleur du scellement de joint seront incluses dans l’annexe 7/2 spécifique au contrat.</w:t>
      </w:r>
    </w:p>
    <w:p w14:paraId="614BEA88" w14:textId="77777777" w:rsidR="00997CD9" w:rsidRDefault="00E24BE9" w:rsidP="009A1FDF">
      <w:pPr>
        <w:keepNext/>
        <w:keepLines/>
        <w:rPr>
          <w:b/>
          <w:bCs/>
        </w:rPr>
      </w:pPr>
      <w:r>
        <w:rPr>
          <w:b/>
        </w:rPr>
        <w:t xml:space="preserve">NG 1018 </w:t>
      </w:r>
      <w:r>
        <w:t xml:space="preserve">(02/16) </w:t>
      </w:r>
      <w:r>
        <w:rPr>
          <w:b/>
        </w:rPr>
        <w:t>Joints des trous d’homme et dalles de rigole</w:t>
      </w:r>
    </w:p>
    <w:p w14:paraId="3871602A" w14:textId="77777777" w:rsidR="00997CD9" w:rsidRDefault="00E24BE9" w:rsidP="00483A9E">
      <w:r>
        <w:rPr>
          <w:b/>
        </w:rPr>
        <w:t xml:space="preserve">1 </w:t>
      </w:r>
      <w:r>
        <w:t>(02/16) Dès que possible, les trous d’homme et les rigoles doivent être situés en dehors du revêtement. Si cela n’est pas possible, elles doivent chevaucher ou être adjacentes à un joint transversal dans le revêtement en béton goujonné. Si les espacements des joints sont tels qu’un trou d’homme ou une rigole doit être placé au milieu de la dalle, l’application d’un joint de déformation lié supplémentaire est nécessaire.</w:t>
      </w:r>
    </w:p>
    <w:p w14:paraId="7082EF4A" w14:textId="77777777" w:rsidR="00997CD9" w:rsidRDefault="00E24BE9" w:rsidP="00483A9E">
      <w:r>
        <w:t>2 (02/16) Le HCD apporte de détails relatifs au renforcement nécessaire dans la dalle principale et dans les dalles en BAC autour des trous d’homme et des rigoles.</w:t>
      </w:r>
    </w:p>
    <w:p w14:paraId="6A22E763" w14:textId="77777777" w:rsidR="00997CD9" w:rsidRDefault="00E24BE9" w:rsidP="00483A9E">
      <w:r>
        <w:t>3 (02/16) Comme décrit dans le HCD, sur les côtés qui ne sont pas à proximité d’un joint, les coins des dalles des rigoles et des trous d’homme doivent être carrés pour éviter la prolifération des fissures induites par des coins obliques.</w:t>
      </w:r>
    </w:p>
    <w:p w14:paraId="5813A465" w14:textId="77777777" w:rsidR="00997CD9" w:rsidRDefault="00E24BE9" w:rsidP="009A1FDF">
      <w:pPr>
        <w:keepNext/>
        <w:keepLines/>
        <w:rPr>
          <w:b/>
          <w:bCs/>
        </w:rPr>
      </w:pPr>
      <w:r>
        <w:rPr>
          <w:b/>
        </w:rPr>
        <w:t xml:space="preserve">NG 1020 </w:t>
      </w:r>
      <w:r>
        <w:t xml:space="preserve">(02/16) </w:t>
      </w:r>
      <w:r>
        <w:rPr>
          <w:b/>
        </w:rPr>
        <w:t>Formes latérales, rails et câbles de guidage</w:t>
      </w:r>
    </w:p>
    <w:p w14:paraId="049691F5" w14:textId="77777777" w:rsidR="00997CD9" w:rsidRDefault="00E24BE9" w:rsidP="00483A9E">
      <w:r>
        <w:rPr>
          <w:b/>
        </w:rPr>
        <w:t xml:space="preserve">1 </w:t>
      </w:r>
      <w:r>
        <w:t>(02/16) Afin d’éviter des effets néfastes sur la qualité de conduite, il est fondamental de vérifier que tous les capteurs des machines guidées par câbles fonctionnent dans le respect des tolérances correctes pendant toute l’opération de dallage, surtout si la machine est restée toute la nuit dans des conditions humides.</w:t>
      </w:r>
    </w:p>
    <w:p w14:paraId="1F6A20A0" w14:textId="77777777" w:rsidR="00997CD9" w:rsidRDefault="00E24BE9" w:rsidP="00483A9E">
      <w:r>
        <w:t>2 (02/16) L’embase ou tout lit destiné aux formes doit présenter une résistance suffisante pour supporter le train ou le finisseur sans mouvement vertical et, le cas échéant, pour transporter toute circulation liée à la construction. Il convient de laisser le temps aux lits en ciment lié d’obtenir la résistance nécessaire avant le début de dallage. Des précautions doivent être adoptées pour éviter que le trafic de construction n’endommage la plate-forme à côté des rails ou des pistes de dallage, modifiant ainsi les niveaux après qu’ils ont été fixés. Tout lit autre que la propre embase doit être rompu après la construction d’une section du revêtement et avant la pose de tout béton adjacent à ses côtés, afin de ne pas altérer le drainage de l’embase ni du revêtement.</w:t>
      </w:r>
    </w:p>
    <w:p w14:paraId="45724B94" w14:textId="77777777" w:rsidR="00997CD9" w:rsidRDefault="00E24BE9" w:rsidP="009A1FDF">
      <w:pPr>
        <w:keepNext/>
        <w:keepLines/>
        <w:rPr>
          <w:b/>
          <w:bCs/>
        </w:rPr>
      </w:pPr>
      <w:r>
        <w:rPr>
          <w:b/>
        </w:rPr>
        <w:t xml:space="preserve">NG 1024 </w:t>
      </w:r>
      <w:r>
        <w:t xml:space="preserve">(02/16) </w:t>
      </w:r>
      <w:r>
        <w:rPr>
          <w:b/>
        </w:rPr>
        <w:t>Construction par machine</w:t>
      </w:r>
    </w:p>
    <w:p w14:paraId="4CCA421C" w14:textId="77777777" w:rsidR="00997CD9" w:rsidRDefault="00E24BE9" w:rsidP="00483A9E">
      <w:r>
        <w:rPr>
          <w:b/>
        </w:rPr>
        <w:t xml:space="preserve">1 </w:t>
      </w:r>
      <w:r>
        <w:t>(01/20) Le rapport technique 45 du Concrete Society donne une description des deux principaux types de pavés (forme fixe et forme glissante). La dalle peut être posée en une ou deux couches. Cependant, davantage de restrictions s’appliquent aux dallages simples.</w:t>
      </w:r>
    </w:p>
    <w:p w14:paraId="065701BE" w14:textId="77777777" w:rsidR="00997CD9" w:rsidRDefault="00E24BE9" w:rsidP="00483A9E">
      <w:r>
        <w:rPr>
          <w:b/>
        </w:rPr>
        <w:lastRenderedPageBreak/>
        <w:t xml:space="preserve">2 </w:t>
      </w:r>
      <w:r>
        <w:t>(02/16) Avec un dallage à forme fixe, le contrôle des niveaux de surface est principalement réglé par l’épandeur, capable de propager le béton uniformément et à la bonne surcharge. Il n’est pas recommandé de s’appuyer sur le passage ultérieur de lisses de régulation ou du finisseur diagonal pour atteindre les niveaux corrects via une importante opération de rabotage. Si la première lisse de régulation dans le compacteur/finisseur a un trop gros rouleau de béton à tout emplacement, il convient de modifier le réglage de l’épandeur. Le rouleau à l’avant de la lisse de régulation ou du finisseur diagonal doit se situer entre 100 mm et 150 mm et être uniformément réparti le long de la lisse. Si le rouleau est trop grand, il convient de modifier le réglage de l’épandeur. Si une séparation se produit dans le rouleau, des ajustements peuvent être apportés à la consistance du béton.</w:t>
      </w:r>
    </w:p>
    <w:p w14:paraId="52EA9A22" w14:textId="77777777" w:rsidR="00997CD9" w:rsidRDefault="00E24BE9" w:rsidP="00483A9E">
      <w:r>
        <w:t>3 (02/16) Avec les finisseurs à forme cassée, les bords du béton ont tendance à s’effondrer immédiatement après avoir quitté le finisseur. Si l’effondrement dépasse les limites de tolérance appliquées, des formes latérales sont requises aux endroits où le béton doit s’adapter à une autre section du revêtement (par exemple, pour les bretelles de bifurcation de chaussée, ou lorsque la construction est effectuée en deux ou plusieurs bandes). Dans d’autres ouvrages, des opérations de finition transversale sont conseillées pour contrer le dévers afin de réduire l’effet d’écoulement vers le côté le plus bas. De même, sur des pentes longitudinales, il convient de privilégier une construction des gradients en amont du gradient.</w:t>
      </w:r>
    </w:p>
    <w:p w14:paraId="0D27E877" w14:textId="77777777" w:rsidR="00997CD9" w:rsidRDefault="00E24BE9" w:rsidP="00483A9E">
      <w:r>
        <w:t>4 (02/16) Les conformateurs de rainures de joint doivent être nettoyés avant et après la texturation pour empêcher le pontage béton ou du mortier sur ces derniers, susceptible d’entraîner l’éclatement des arêtes des joints.</w:t>
      </w:r>
    </w:p>
    <w:p w14:paraId="4F0DD61A" w14:textId="77777777" w:rsidR="00997CD9" w:rsidRDefault="00E24BE9" w:rsidP="009A1FDF">
      <w:pPr>
        <w:keepNext/>
        <w:keepLines/>
        <w:rPr>
          <w:b/>
          <w:bCs/>
        </w:rPr>
      </w:pPr>
      <w:r>
        <w:rPr>
          <w:b/>
        </w:rPr>
        <w:t xml:space="preserve">NG 1025 </w:t>
      </w:r>
      <w:r>
        <w:t xml:space="preserve">(02/16) </w:t>
      </w:r>
      <w:r>
        <w:rPr>
          <w:b/>
        </w:rPr>
        <w:t>Construction par petit dallage, méthodes automatiques ou manuelles</w:t>
      </w:r>
    </w:p>
    <w:p w14:paraId="60DB781D" w14:textId="77777777" w:rsidR="00997CD9" w:rsidRDefault="00E24BE9" w:rsidP="00483A9E">
      <w:r>
        <w:rPr>
          <w:b/>
        </w:rPr>
        <w:t xml:space="preserve">1 </w:t>
      </w:r>
      <w:r>
        <w:t>(02/16) Si une vibration interne suffisante est fournie et que des chapes de finition en treillis avec des points de multi-vibration sont utilisées conjointement avec un coin droit décapant et des flotteurs à bulle, le cas échéant, il est possible d’obtenir une dalle bien compactée au bon niveau et avec une finition satisfaisante. Aucune restriction technique ne s’applique aux longueurs de revêtements qui peuvent être construites de cette manière, qui est appropriée pour les courts contournements, les zones urbaines, les élargissements ou les routes collectrices. Une répartition plus uniforme du béton est obtenue si les épandeurs de tarière sont montés sur les chapes.</w:t>
      </w:r>
    </w:p>
    <w:p w14:paraId="5E9BD41D" w14:textId="77777777" w:rsidR="00997CD9" w:rsidRDefault="00E24BE9" w:rsidP="00483A9E">
      <w:r>
        <w:t xml:space="preserve">2 (02/16) Les bretelles de bifurcation de chaussée adjacentes à un revêtement en béton doivent toujours être d’une construction similaire sur toute leur longueur, attenante à la dalle de béton, afin de garder la même profondeur de construction sur toute la largeur du revêtement. Si le reste de la jonction ou du rond-point est de construction flexible, une dalle standard de transition transversale doit être incluse à la fin de la bifurcation après la séparation du revêtement et de la chaussée. La dalle de la bifurcation de bretelle ne doit pas être liée longitudinalement à la chaussée principale après que les voies de circulation de la bretelle quittent cette dernière. En effet, c’est là que les modifications de niveau et de direction du mouvement des dalles peuvent se produire. Les joints situés dans cette section de la bretelle de </w:t>
      </w:r>
      <w:r>
        <w:lastRenderedPageBreak/>
        <w:t>bifurcation liés à la chaussée et construits en même temps peuvent être perpendiculaires à l’axe principal de la chaussée et dans la même ligne de joint que ceux de la chaussée principale.</w:t>
      </w:r>
    </w:p>
    <w:p w14:paraId="1B2545BD" w14:textId="77777777" w:rsidR="00997CD9" w:rsidRDefault="00E24BE9" w:rsidP="009A1FDF">
      <w:pPr>
        <w:keepNext/>
        <w:keepLines/>
        <w:rPr>
          <w:b/>
          <w:bCs/>
        </w:rPr>
      </w:pPr>
      <w:r>
        <w:rPr>
          <w:b/>
        </w:rPr>
        <w:t xml:space="preserve">NG 1026 </w:t>
      </w:r>
      <w:r>
        <w:t xml:space="preserve">(02/16) </w:t>
      </w:r>
      <w:r>
        <w:rPr>
          <w:b/>
        </w:rPr>
        <w:t>Exigences liées à la finition de surface</w:t>
      </w:r>
    </w:p>
    <w:p w14:paraId="7FF11808" w14:textId="77777777" w:rsidR="00997CD9" w:rsidRDefault="00E24BE9" w:rsidP="00483A9E">
      <w:r>
        <w:rPr>
          <w:b/>
        </w:rPr>
        <w:t xml:space="preserve">1 </w:t>
      </w:r>
      <w:r>
        <w:t>(01/20) La texture de finition à la brosse n’est permise que lors de l’entretien ou de l’élargissement d’une chaussée existante.</w:t>
      </w:r>
    </w:p>
    <w:p w14:paraId="5F33E9D5" w14:textId="77777777" w:rsidR="00997CD9" w:rsidRDefault="00E24BE9" w:rsidP="00483A9E">
      <w:r>
        <w:t>Toutes les nouvelles chaussées en béton exposées doivent inclure une surface de performance qui est démontrée dans un essai de performance d’installation de système (SIPT). Il est important d’obtenir une finition uniforme le long et à travers la dalle. Il faut veiller à minimiser les variations qui peuvent se produire en fonction de l’évolution des conditions ambiantes et de la consistance du béton.</w:t>
      </w:r>
    </w:p>
    <w:p w14:paraId="659E8531" w14:textId="77777777" w:rsidR="00997CD9" w:rsidRDefault="00E24BE9" w:rsidP="009A1FDF">
      <w:pPr>
        <w:keepNext/>
        <w:keepLines/>
        <w:rPr>
          <w:b/>
          <w:bCs/>
        </w:rPr>
      </w:pPr>
      <w:r>
        <w:t xml:space="preserve">(02/16) </w:t>
      </w:r>
      <w:r>
        <w:rPr>
          <w:b/>
        </w:rPr>
        <w:t>Finition brossée de surface en béton</w:t>
      </w:r>
    </w:p>
    <w:p w14:paraId="0D688976" w14:textId="77777777" w:rsidR="00997CD9" w:rsidRDefault="00E24BE9" w:rsidP="00483A9E">
      <w:r>
        <w:rPr>
          <w:b/>
        </w:rPr>
        <w:t xml:space="preserve">2 </w:t>
      </w:r>
      <w:r>
        <w:t>(02/16) L’expérience a montré qu’une macrotexture appropriée peut être obtenue en utilisant une brosse métallique constituée de 32 câbles de bande de jauge regroupés en touffes et mesurant initialement 100 mm de long. La brosse doit avoir deux rangées de touffes. Les rangées doivent être espacées de 20 mm et les touffes d’une rangée doivent être en face du centre de l’écart entre les touffes de l’autre rangée. La brosse doit être remplacée lorsque la plus courte touffe ne mesure plus que 90 mm de long.</w:t>
      </w:r>
    </w:p>
    <w:p w14:paraId="7E6E337A" w14:textId="77777777" w:rsidR="00997CD9" w:rsidRDefault="00E24BE9" w:rsidP="00483A9E">
      <w:r>
        <w:t>3 (02/16) Si la profondeur de macrotexture est supérieure à 1,25 mm, les pneus produiront un bruit très désagréable. Les longueurs d’essai doivent être étroitement surveillées et si la profondeur de macrotexture est en dehors des limites, des ajustements doivent être faits à consistance du béton, à la pression appliquée sur la brosse, au délai de transport du brossage après compactage, ou au type de la brosse modifiée. Par la suite, des contrôles par sondage doivent être effectués sur la surface du béton si nécessaire.</w:t>
      </w:r>
    </w:p>
    <w:p w14:paraId="64B9D7B0" w14:textId="77777777" w:rsidR="00997CD9" w:rsidRDefault="00E24BE9" w:rsidP="00483A9E">
      <w:r>
        <w:rPr>
          <w:b/>
        </w:rPr>
        <w:t xml:space="preserve">4 </w:t>
      </w:r>
      <w:r>
        <w:t>(02/16) Lorsque, à partir de la moyenne des dix résultats obtenus, la macrotexture de la surface a été jugée déficiente ou excessive, les zones à rectifier peuvent être évaluées à partir de mesures individuelles. Si nécessaire, des mesures additionnelles peuvent être effectuées sur une voie déterminée pour décider de la limite du traitement. Si quatre ou plusieurs mesures individuelles successives sont déficientes ou excessives, la zone relative à ces mesures sera traitée sur toute la largeur de la voie (ou des voies).</w:t>
      </w:r>
    </w:p>
    <w:p w14:paraId="48946B41" w14:textId="77777777" w:rsidR="00997CD9" w:rsidRDefault="00E24BE9" w:rsidP="00483A9E">
      <w:r>
        <w:t>5 (02/16) Les zones isolées de moins de 6 m de longueur ne doivent pas être traitées à moins que la macrotexture ait été omise complètement ou que la qualité de circulation soit altérée. Si ces zones sont proches ou surviennent à intervalles réguliers, elles devront être traitées.</w:t>
      </w:r>
    </w:p>
    <w:p w14:paraId="00E3812C" w14:textId="77777777" w:rsidR="00997CD9" w:rsidRDefault="00E24BE9" w:rsidP="00483A9E">
      <w:r>
        <w:t>6 (02/16) Les mesures doivent être effectuées dans un délai suffisant avant l’ouverture à la circulation générale pour permettre à l’entrepreneur d’achever les ouvrages de réparation, en tenant compte de l’effet de l’usure liée à une circulation de construction dense.</w:t>
      </w:r>
    </w:p>
    <w:p w14:paraId="32DF1F52" w14:textId="77777777" w:rsidR="00997CD9" w:rsidRDefault="00E24BE9" w:rsidP="00483A9E">
      <w:r>
        <w:lastRenderedPageBreak/>
        <w:t>7 (02/16) La profondeur de texture rainurée (béton durci) doit être mesurée au moyen d’une jauge de bande de roulement.</w:t>
      </w:r>
    </w:p>
    <w:p w14:paraId="34C15852" w14:textId="77777777" w:rsidR="00997CD9" w:rsidRDefault="00E24BE9" w:rsidP="009A1FDF">
      <w:pPr>
        <w:keepNext/>
        <w:keepLines/>
        <w:rPr>
          <w:b/>
          <w:bCs/>
        </w:rPr>
      </w:pPr>
      <w:r>
        <w:rPr>
          <w:b/>
        </w:rPr>
        <w:t xml:space="preserve">NG 1027 </w:t>
      </w:r>
      <w:r>
        <w:t xml:space="preserve">(02/16) </w:t>
      </w:r>
      <w:r>
        <w:rPr>
          <w:b/>
        </w:rPr>
        <w:t>Durcissement</w:t>
      </w:r>
    </w:p>
    <w:p w14:paraId="7866045C" w14:textId="77777777" w:rsidR="00997CD9" w:rsidRDefault="00E24BE9" w:rsidP="00483A9E">
      <w:r>
        <w:rPr>
          <w:b/>
        </w:rPr>
        <w:t xml:space="preserve">1 </w:t>
      </w:r>
      <w:r>
        <w:t>(02/16) Le durcissement est essentiel pour fournir une protection adéquate contre l’évaporation et contre la perte ou le gain de la chaleur par rayonnement, et ainsi permettre au béton de réaliser sa résistance potentielle. La rétention d’humidité est particulièrement importante dans les ciments ou les mélanges de ciment présentant une faible vitesse d’augmentation de la résistance. Sans humidité, le processus d’hydratation ne peut pas être terminé. Sans un durcissement adéquat, la résistance du béton peut être diminuée de moitié par rapport à celle des cubes correspondants durcis dans l’eau en laboratoire.</w:t>
      </w:r>
    </w:p>
    <w:p w14:paraId="7CC23950" w14:textId="77777777" w:rsidR="00997CD9" w:rsidRDefault="00E24BE9" w:rsidP="00483A9E">
      <w:r>
        <w:t>2 (01/20) Le procédé de durcissement le plus efficace consiste à garder constamment le béton humide. Ceci peut être réalisé en recouvrant le béton avec une bâche de plastique ou au moyen d’un matériau plastique pulvérisé durcissant dans une feuille de plastique, qui peut être éliminée par la circulation, ou par un composé de durcissement aluminisé. Pour les petites travées ou les tâches, une toile de jute mouillée couverte par des bâches en plastique fera l’affaire. Pour les dalles et les fondations en béton, une pulvérisation bitumineuse imperméable à l’eau est normalement suffisante.</w:t>
      </w:r>
    </w:p>
    <w:p w14:paraId="421DAC45" w14:textId="4BB18A11" w:rsidR="00997CD9" w:rsidRDefault="00E24BE9" w:rsidP="00483A9E">
      <w:r>
        <w:t>3 (02/16) Des bâches en plastique ou un film plastique pulvérisé permettront d’éviter le risque de dommages par la pluie et par conséquent les coûts de rectification par broyage de surface, retexturation ou transmission. L’utilisation de tentes permettra également de réduire le risque de dommages liés à la pluie, mais, à moins d’être fermées sur les côtés et aux extrémités, elles pourraient provoquer un effet de soufflerie réduisant le durcissement.</w:t>
      </w:r>
    </w:p>
    <w:p w14:paraId="0766B6CD" w14:textId="77777777" w:rsidR="00997CD9" w:rsidRDefault="00E24BE9" w:rsidP="00483A9E">
      <w:r>
        <w:t>Si des tentes sont utilisées, des mesures doivent être adoptées pour empêcher la chute de gouttes sur le béton non durci. Les couvertures de tentes doivent se chevaucher par 500 mm au minimum. Les ouvrages de réparation laissent une surface généralement inégale, esthétiquement désagréable. Le taux de progression de la machine de dallage à forme fixe est compatible avec le système de tentes. En revanche, la production plus élevée des finisseurs à forme cassée implique que les tentes ne sont généralement pas rentables. En outre, l’absence de rails peut causer des dommages aux côtés de la chaussée. Un film plastique pulvérisé permet de continuer le dallage par temps humide, sauf en cas de violents orages.</w:t>
      </w:r>
    </w:p>
    <w:p w14:paraId="0A7F80E3" w14:textId="77777777" w:rsidR="00997CD9" w:rsidRDefault="00E24BE9" w:rsidP="00483A9E">
      <w:r>
        <w:t>4 (02/16) Des couvertures isolantes thermiques permettent un durcissement accéléré et une augmentation du taux de développement de la résistance.</w:t>
      </w:r>
    </w:p>
    <w:p w14:paraId="58803099" w14:textId="77777777" w:rsidR="00997CD9" w:rsidRDefault="00E24BE9" w:rsidP="009A1FDF">
      <w:pPr>
        <w:keepNext/>
        <w:keepLines/>
        <w:rPr>
          <w:b/>
          <w:bCs/>
        </w:rPr>
      </w:pPr>
      <w:r>
        <w:rPr>
          <w:b/>
        </w:rPr>
        <w:t xml:space="preserve">NG 1028 </w:t>
      </w:r>
      <w:r>
        <w:t xml:space="preserve">(02/16) </w:t>
      </w:r>
      <w:r>
        <w:rPr>
          <w:b/>
        </w:rPr>
        <w:t>Longueurs d’essai</w:t>
      </w:r>
    </w:p>
    <w:p w14:paraId="48D536E5" w14:textId="77777777" w:rsidR="00997CD9" w:rsidRDefault="00E24BE9" w:rsidP="00483A9E">
      <w:r>
        <w:rPr>
          <w:b/>
        </w:rPr>
        <w:t xml:space="preserve">1 </w:t>
      </w:r>
      <w:r>
        <w:t xml:space="preserve">(02/16) Les essais visant à tester les machines nouvelles ou modifiées doivent être effectués hors site ou en dessous du niveau de la chaussée. L’entrepreneur est autorisé à choisir si l’essai doit être conduit dans le cadre de la chaussée ou ailleurs. Dans le premier cas, il n’est pas autorisé à poursuivre les autres essais ni le dallage </w:t>
      </w:r>
      <w:r>
        <w:lastRenderedPageBreak/>
        <w:t>au niveau de la surface de la chaussée jusqu’à ce que les longueurs d’essai défectueuses aient été retirées ou rectifiées pour se conformer à la spécification.</w:t>
      </w:r>
    </w:p>
    <w:p w14:paraId="36A7DCD0" w14:textId="77777777" w:rsidR="00997CD9" w:rsidRDefault="00E24BE9" w:rsidP="009A1FDF">
      <w:pPr>
        <w:keepNext/>
        <w:keepLines/>
        <w:rPr>
          <w:b/>
          <w:bCs/>
        </w:rPr>
      </w:pPr>
      <w:r>
        <w:rPr>
          <w:b/>
        </w:rPr>
        <w:t xml:space="preserve">NG 1029 </w:t>
      </w:r>
      <w:r>
        <w:t xml:space="preserve">(01/20) </w:t>
      </w:r>
      <w:r>
        <w:rPr>
          <w:b/>
        </w:rPr>
        <w:t>Texturation du béton durci par rainures transversales</w:t>
      </w:r>
    </w:p>
    <w:p w14:paraId="60CEE76F" w14:textId="77777777" w:rsidR="00997CD9" w:rsidRDefault="00E24BE9" w:rsidP="00483A9E">
      <w:r>
        <w:rPr>
          <w:b/>
        </w:rPr>
        <w:t xml:space="preserve">1 </w:t>
      </w:r>
      <w:r>
        <w:t>(02/16) L’expérience a montré qu’un rainurage, avec des rainures à espacement irrégulier et une taille moyenne de 3 mm de large par 4 mm de profondeur, au besoin, produit des bruits de roulement inférieurs aux enduits superficiels. Il s’agit de la seule méthode acceptable de retexturation de la surface des chaussées en béton car elle permet une texture à longue durée de vie.</w:t>
      </w:r>
    </w:p>
    <w:p w14:paraId="7C917F49" w14:textId="77777777" w:rsidR="00997CD9" w:rsidRDefault="00E24BE9" w:rsidP="00483A9E">
      <w:r>
        <w:t>Le rainurage dans les joints doit être évité, car il pourrait conduire à un écaillage mineur et endommager le scellement. Afin d’obtenir la profondeur minimale de 3 mm, le réglage de la machine doit tenir compte de l’irrégularité de la surface transversale. Les zones isolées dont la texture n’est pas conforme sur moins de 1 m de longueur le long de la chaussée ne nécessiteront généralement pas de traitement, sauf dans des circonstances spéciales.</w:t>
      </w:r>
    </w:p>
    <w:p w14:paraId="74CD1E49" w14:textId="77777777" w:rsidR="00997CD9" w:rsidRDefault="00E24BE9" w:rsidP="009A1FDF">
      <w:pPr>
        <w:keepNext/>
        <w:keepLines/>
        <w:rPr>
          <w:b/>
          <w:bCs/>
        </w:rPr>
      </w:pPr>
      <w:r>
        <w:rPr>
          <w:b/>
        </w:rPr>
        <w:t xml:space="preserve">NG 1030 </w:t>
      </w:r>
      <w:r>
        <w:t xml:space="preserve">(01/20) </w:t>
      </w:r>
      <w:r>
        <w:rPr>
          <w:b/>
        </w:rPr>
        <w:t>Béton de moindre résistance</w:t>
      </w:r>
    </w:p>
    <w:p w14:paraId="7C0FBFA4" w14:textId="77777777" w:rsidR="00997CD9" w:rsidRDefault="00E24BE9" w:rsidP="00483A9E">
      <w:r>
        <w:rPr>
          <w:b/>
        </w:rPr>
        <w:t xml:space="preserve">1 </w:t>
      </w:r>
      <w:r>
        <w:t>(01/20) Béton de moindre résistance» est le terme décrivant les bétons de résistance inférieure. En utilisant la présente conception des chaussées, ils ne conviennent que pour les embases. Quatre classes de béton de moindre résistance ont été sélectionnées. Elles fournissent une gamme de forces suffisantes pour permettre à l’entrepreneur de choisir un béton plus fort que le minimum spécifié pour permettre un accès rapide à l’embase après la pose.</w:t>
      </w:r>
    </w:p>
    <w:p w14:paraId="0337F0CA" w14:textId="77777777" w:rsidR="00997CD9" w:rsidRDefault="00E24BE9" w:rsidP="00483A9E">
      <w:r>
        <w:t>L’inclusion de béton de moindre résistance dans la spécification permet à l’entrepreneur de choisir d’autres modes de pose de l’embase, plus adaptés à la taille et à l’emplacement du contrat; comme un béton réalisable par la machine de dallage ou par des méthodes à guidage manuel.</w:t>
      </w:r>
    </w:p>
    <w:p w14:paraId="141D32C1" w14:textId="77777777" w:rsidR="00997CD9" w:rsidRDefault="00E24BE9" w:rsidP="009A1FDF">
      <w:pPr>
        <w:keepNext/>
        <w:keepLines/>
        <w:rPr>
          <w:b/>
          <w:bCs/>
        </w:rPr>
      </w:pPr>
      <w:r>
        <w:rPr>
          <w:b/>
        </w:rPr>
        <w:t>NG 1043 (02/16) Béton cellulaire</w:t>
      </w:r>
    </w:p>
    <w:p w14:paraId="3F30C087" w14:textId="77777777" w:rsidR="00997CD9" w:rsidRDefault="00E24BE9" w:rsidP="00483A9E">
      <w:r>
        <w:rPr>
          <w:b/>
        </w:rPr>
        <w:t xml:space="preserve">1 </w:t>
      </w:r>
      <w:r>
        <w:t>(02/16) Le béton cellulaire est un matériau léger produit par l’incorporation d’une mousse préformée ou d’un agent d’entraînement d’air dans un mélange à base de pâte de ciment ou de mortier, en utilisant un mélangeur standard ou propriétaire.</w:t>
      </w:r>
    </w:p>
    <w:p w14:paraId="4C56BE2E" w14:textId="77777777" w:rsidR="00997CD9" w:rsidRDefault="00E24BE9" w:rsidP="00483A9E">
      <w:r>
        <w:t>2 (02/16) Le béton cellulaire est généralement préparé sur site, à partir de constituants de base ou à l’aide d’un mortier de base prêt à l’emploi livré sur le chantier. Toutefois, sous réserve d’une preuve empirique de l’adaptation des matériaux au transport par la route, il peut être délivré sur le site entièrement prêt à l’emploi.</w:t>
      </w:r>
    </w:p>
    <w:p w14:paraId="36CABAF6" w14:textId="77777777" w:rsidR="00997CD9" w:rsidRDefault="00E24BE9" w:rsidP="00483A9E">
      <w:r>
        <w:t>3 (02/16) Le béton cellulaire doit être préparé conformément à une formule de mélange testée en amont lors d’essais de développement, pour obtenir une résistance à la compression dans la plage requise. La densité humide correspondant à la résistance spécifiée doit être déterminée lors des essais de développement.</w:t>
      </w:r>
    </w:p>
    <w:p w14:paraId="1A733773" w14:textId="77777777" w:rsidR="00997CD9" w:rsidRDefault="00E24BE9" w:rsidP="00483A9E">
      <w:r>
        <w:t>4 (02/16) La densité humide du béton cellulaire doit être vérifiée avant et pendant le placement ou selon les termes convenus.</w:t>
      </w:r>
    </w:p>
    <w:p w14:paraId="51230693" w14:textId="77777777" w:rsidR="00997CD9" w:rsidRDefault="00E24BE9" w:rsidP="00483A9E">
      <w:r>
        <w:lastRenderedPageBreak/>
        <w:t>5 (02/16) Sur les sites présentant des problèmes particuliers de drainage ou liés aux eaux souterraines, le béton cellulaire doit être conçu pour avoir une perméabilité supérieure ou égale à celle du sol environnant. Alternativement, une couche de remblai de gravier de 100 mm d’épaisseur minimum et entourée par un tissu de filtre géotextile, le cas échéant, peut être réputée apporter un potentiel de drainage équivalent.</w:t>
      </w:r>
    </w:p>
    <w:p w14:paraId="47C02066" w14:textId="77777777" w:rsidR="00997CD9" w:rsidRDefault="00E24BE9" w:rsidP="00483A9E">
      <w:r>
        <w:t>6 (02/16) Le béton cellulaire s’écoule très facilement et peut s’infiltrer et bloquer tout drainage ou conduite endommagés existant au sein de l’excavation ou dans sa proximité immédiate. Les rétablissements non protégés peuvent représenter un risque de noyade pour les enfants.</w:t>
      </w:r>
    </w:p>
    <w:p w14:paraId="30A7D195" w14:textId="77777777" w:rsidR="00997CD9" w:rsidRDefault="00E24BE9" w:rsidP="009A1FDF">
      <w:pPr>
        <w:keepNext/>
        <w:keepLines/>
        <w:rPr>
          <w:b/>
          <w:bCs/>
        </w:rPr>
      </w:pPr>
      <w:r>
        <w:rPr>
          <w:b/>
        </w:rPr>
        <w:t xml:space="preserve">NG 1044 </w:t>
      </w:r>
      <w:r>
        <w:t xml:space="preserve">(02/16) </w:t>
      </w:r>
      <w:r>
        <w:rPr>
          <w:b/>
        </w:rPr>
        <w:t>Revêtements avec une surface en béton à granulats exposée</w:t>
      </w:r>
    </w:p>
    <w:p w14:paraId="31200384" w14:textId="77777777" w:rsidR="00997CD9" w:rsidRDefault="00E24BE9" w:rsidP="00483A9E">
      <w:r>
        <w:rPr>
          <w:b/>
        </w:rPr>
        <w:t xml:space="preserve">1 </w:t>
      </w:r>
      <w:r>
        <w:t>(02/16) Des lignes directrices concernant les exigences spécifiées dans la clause 1044 se trouvent au chapitre 3 de HD 38 (DMRB 7.5.3).</w:t>
      </w:r>
    </w:p>
    <w:p w14:paraId="3433B63F" w14:textId="77777777" w:rsidR="00997CD9" w:rsidRDefault="00E24BE9" w:rsidP="00483A9E">
      <w:r>
        <w:t>2 (02/16) Les exigences relatives aux méthodes et à la construction pour ce type de surface doivent se baser sur les exigences générales de la série 1000.</w:t>
      </w:r>
    </w:p>
    <w:p w14:paraId="3EE359D1" w14:textId="77777777" w:rsidR="00997CD9" w:rsidRDefault="00E24BE9" w:rsidP="00483A9E">
      <w:r>
        <w:t>3 (02/16) Les exigences PSV et AAV relatives au gros granulat dans la couche de surface du béton dépendent de la catégorie de la circulation et seront précisées dans l’annexe 7/1 spécifique au contrat Des lignes directrices concernant les exigences PSV et AAV sont proposées au chapitre 2 de HD 36 (DMRB 7.5.1).</w:t>
      </w:r>
    </w:p>
    <w:p w14:paraId="32F972FB" w14:textId="77777777" w:rsidR="00997CD9" w:rsidRDefault="00E24BE9" w:rsidP="00483A9E">
      <w:r>
        <w:t>4 (02/16) Il convient de prendre garde à l’exigence relative à l’indice de desquamation de la clause 1044 pour le gros granulat dans la couche supérieure de béton. Il s’agit de l’indice de desquamation de catégorie FI15, et non du plus couramment utilisé, FI20.</w:t>
      </w:r>
    </w:p>
    <w:p w14:paraId="26BCC8AC" w14:textId="77777777" w:rsidR="00997CD9" w:rsidRDefault="00E24BE9" w:rsidP="00483A9E">
      <w:r>
        <w:t>5 (02/16) La sous-clause 1044.5.(iv) précise qu’au moins 60 % du béton (masse totale des constituants en excluant l’eau) devra être composé du gros granulat spécifié dans l’annexe 7/1 spécifique au contrat. Il s’agit de s’assurer qu’une quantité suffisante de gros granulats est présente à la surface après le brossage de la laitance pour exposer le granulat.</w:t>
      </w:r>
    </w:p>
    <w:p w14:paraId="336B3EE2" w14:textId="77777777" w:rsidR="00997CD9" w:rsidRDefault="00E24BE9" w:rsidP="00483A9E">
      <w:r>
        <w:t>6 (02/16) La dureté et la durabilité du gros granulat seront celles décrites à la sous-clause 901.2.</w:t>
      </w:r>
    </w:p>
    <w:p w14:paraId="34583A1F" w14:textId="77777777" w:rsidR="00997CD9" w:rsidRDefault="00E24BE9" w:rsidP="00483A9E">
      <w:r>
        <w:t>7 (02/16) Le compilateur doit préciser dans l’annexe 7/1 spécifique au contrat la taille des gros granulats et les exigences de profondeur de macrotexture appropriées en utilisant le tableau NG 10/2. Une route à grande vitesse compte 85 percentiles de vitesse de circulation supérieure à 90 kilomètres par heure (55 miles/heure). Le compilateur doit évaluer si une vitesse de circulation supérieure à ce niveau est attendue sur cette route.</w:t>
      </w:r>
    </w:p>
    <w:p w14:paraId="37BA7ED2" w14:textId="77777777" w:rsidR="00997CD9" w:rsidRDefault="00E24BE9" w:rsidP="00483A9E">
      <w:r>
        <w:rPr>
          <w:b/>
        </w:rPr>
        <w:t xml:space="preserve">8 </w:t>
      </w:r>
      <w:r>
        <w:t>(02/16) L’entrepreneur est tenu de joindre à l’appel d’offres l’annexe 10/1 spécifique au contrat remplie, contenant les détails de la machine et des équipements qu’il compte utiliser pour obtenir la surface requise.</w:t>
      </w:r>
    </w:p>
    <w:p w14:paraId="08A003AD" w14:textId="77777777" w:rsidR="00997CD9" w:rsidRDefault="00E24BE9" w:rsidP="00483A9E">
      <w:r>
        <w:t xml:space="preserve">9 (02/16) L’entrepreneur est tenu de soumettre à l’approbation de l’organisme de surveillance une déclaration de méthode détaillée un mois avant le début des essais </w:t>
      </w:r>
      <w:r>
        <w:lastRenderedPageBreak/>
        <w:t>du site. Au Royaume-Uni, les essais ont été conclus avec succès en utilisant l’équipement de dallage conventionnel monté sur rails, mais dans le reste de l’Europe et ailleurs les entrepreneurs ont souvent choisi d’utiliser l’équipement de dallage à forme cassée.</w:t>
      </w:r>
    </w:p>
    <w:p w14:paraId="7DB9BEF6" w14:textId="77777777" w:rsidR="00997CD9" w:rsidRDefault="00E24BE9" w:rsidP="009A1FDF">
      <w:pPr>
        <w:keepNext/>
        <w:keepLines/>
        <w:rPr>
          <w:b/>
          <w:bCs/>
        </w:rPr>
      </w:pPr>
      <w:r>
        <w:rPr>
          <w:b/>
        </w:rPr>
        <w:t xml:space="preserve">TABLEAU NG 10/2 </w:t>
      </w:r>
      <w:r>
        <w:t xml:space="preserve">(01/20) </w:t>
      </w:r>
      <w:r>
        <w:rPr>
          <w:b/>
        </w:rPr>
        <w:t>Exigences relatives à la profondeur de macrotexture et aux grades</w:t>
      </w:r>
    </w:p>
    <w:tbl>
      <w:tblPr>
        <w:tblW w:w="5000" w:type="pct"/>
        <w:tblLayout w:type="fixed"/>
        <w:tblCellMar>
          <w:left w:w="43" w:type="dxa"/>
          <w:right w:w="43" w:type="dxa"/>
        </w:tblCellMar>
        <w:tblLook w:val="04A0" w:firstRow="1" w:lastRow="0" w:firstColumn="1" w:lastColumn="0" w:noHBand="0" w:noVBand="1"/>
      </w:tblPr>
      <w:tblGrid>
        <w:gridCol w:w="1940"/>
        <w:gridCol w:w="2140"/>
        <w:gridCol w:w="1643"/>
        <w:gridCol w:w="1650"/>
        <w:gridCol w:w="1643"/>
      </w:tblGrid>
      <w:tr w:rsidR="00E47706" w:rsidRPr="00E47706" w14:paraId="6151A675" w14:textId="77777777" w:rsidTr="00E47706">
        <w:trPr>
          <w:cantSplit/>
        </w:trPr>
        <w:tc>
          <w:tcPr>
            <w:tcW w:w="1076" w:type="pct"/>
            <w:vMerge w:val="restart"/>
            <w:tcBorders>
              <w:top w:val="single" w:sz="4" w:space="0" w:color="auto"/>
              <w:left w:val="single" w:sz="4" w:space="0" w:color="auto"/>
              <w:bottom w:val="single" w:sz="4" w:space="0" w:color="auto"/>
              <w:right w:val="single" w:sz="4" w:space="0" w:color="auto"/>
            </w:tcBorders>
          </w:tcPr>
          <w:p w14:paraId="3394CC10" w14:textId="77777777" w:rsidR="00E47706" w:rsidRPr="00E47706" w:rsidRDefault="00E47706" w:rsidP="00E47706">
            <w:pPr>
              <w:keepNext/>
              <w:keepLines/>
              <w:spacing w:after="0"/>
              <w:jc w:val="center"/>
              <w:rPr>
                <w:b/>
                <w:bCs/>
                <w:sz w:val="20"/>
                <w:szCs w:val="20"/>
              </w:rPr>
            </w:pPr>
            <w:r>
              <w:rPr>
                <w:b/>
                <w:sz w:val="20"/>
              </w:rPr>
              <w:t>CATÉGORIE DE ROUTE</w:t>
            </w:r>
          </w:p>
        </w:tc>
        <w:tc>
          <w:tcPr>
            <w:tcW w:w="1187" w:type="pct"/>
            <w:vMerge w:val="restart"/>
            <w:tcBorders>
              <w:top w:val="single" w:sz="4" w:space="0" w:color="auto"/>
              <w:left w:val="single" w:sz="4" w:space="0" w:color="auto"/>
              <w:bottom w:val="single" w:sz="4" w:space="0" w:color="auto"/>
              <w:right w:val="single" w:sz="4" w:space="0" w:color="auto"/>
            </w:tcBorders>
          </w:tcPr>
          <w:p w14:paraId="6E65531B" w14:textId="77777777" w:rsidR="00E47706" w:rsidRPr="00E47706" w:rsidRDefault="00E47706" w:rsidP="00E47706">
            <w:pPr>
              <w:keepNext/>
              <w:keepLines/>
              <w:spacing w:after="0"/>
              <w:jc w:val="center"/>
              <w:rPr>
                <w:b/>
                <w:bCs/>
                <w:sz w:val="20"/>
                <w:szCs w:val="20"/>
              </w:rPr>
            </w:pPr>
            <w:r>
              <w:rPr>
                <w:b/>
                <w:sz w:val="20"/>
              </w:rPr>
              <w:t>TAILLE DU GROS GRANULAT (mm)</w:t>
            </w:r>
          </w:p>
        </w:tc>
        <w:tc>
          <w:tcPr>
            <w:tcW w:w="2737" w:type="pct"/>
            <w:gridSpan w:val="3"/>
            <w:tcBorders>
              <w:top w:val="single" w:sz="4" w:space="0" w:color="auto"/>
              <w:left w:val="single" w:sz="4" w:space="0" w:color="auto"/>
              <w:bottom w:val="single" w:sz="4" w:space="0" w:color="auto"/>
              <w:right w:val="single" w:sz="4" w:space="0" w:color="auto"/>
            </w:tcBorders>
          </w:tcPr>
          <w:p w14:paraId="40323615" w14:textId="77777777" w:rsidR="00E47706" w:rsidRPr="00E47706" w:rsidRDefault="00E47706" w:rsidP="00E47706">
            <w:pPr>
              <w:keepNext/>
              <w:keepLines/>
              <w:spacing w:after="0"/>
              <w:jc w:val="center"/>
              <w:rPr>
                <w:b/>
                <w:bCs/>
                <w:sz w:val="20"/>
                <w:szCs w:val="20"/>
              </w:rPr>
            </w:pPr>
            <w:r>
              <w:rPr>
                <w:b/>
                <w:sz w:val="20"/>
              </w:rPr>
              <w:t>EXIGENCES DE PROFONDEUR DE MACROTEXTURE</w:t>
            </w:r>
          </w:p>
        </w:tc>
      </w:tr>
      <w:tr w:rsidR="00E47706" w:rsidRPr="00E47706" w14:paraId="1DD1DB5F" w14:textId="77777777" w:rsidTr="00E47706">
        <w:trPr>
          <w:cantSplit/>
        </w:trPr>
        <w:tc>
          <w:tcPr>
            <w:tcW w:w="1076" w:type="pct"/>
            <w:vMerge/>
            <w:tcBorders>
              <w:top w:val="single" w:sz="4" w:space="0" w:color="auto"/>
              <w:left w:val="single" w:sz="4" w:space="0" w:color="auto"/>
              <w:bottom w:val="single" w:sz="4" w:space="0" w:color="auto"/>
              <w:right w:val="single" w:sz="4" w:space="0" w:color="auto"/>
            </w:tcBorders>
          </w:tcPr>
          <w:p w14:paraId="146BC6C0" w14:textId="77777777" w:rsidR="00E47706" w:rsidRPr="00E47706" w:rsidRDefault="00E47706" w:rsidP="00E47706">
            <w:pPr>
              <w:keepNext/>
              <w:keepLines/>
              <w:spacing w:after="0"/>
              <w:jc w:val="center"/>
              <w:rPr>
                <w:b/>
                <w:bCs/>
                <w:sz w:val="20"/>
                <w:szCs w:val="20"/>
              </w:rPr>
            </w:pPr>
          </w:p>
        </w:tc>
        <w:tc>
          <w:tcPr>
            <w:tcW w:w="1187" w:type="pct"/>
            <w:vMerge/>
            <w:tcBorders>
              <w:top w:val="single" w:sz="4" w:space="0" w:color="auto"/>
              <w:left w:val="single" w:sz="4" w:space="0" w:color="auto"/>
              <w:bottom w:val="single" w:sz="4" w:space="0" w:color="auto"/>
              <w:right w:val="single" w:sz="4" w:space="0" w:color="auto"/>
            </w:tcBorders>
          </w:tcPr>
          <w:p w14:paraId="05B46AFA" w14:textId="77777777" w:rsidR="00E47706" w:rsidRPr="00E47706" w:rsidRDefault="00E47706" w:rsidP="00E47706">
            <w:pPr>
              <w:keepNext/>
              <w:keepLines/>
              <w:spacing w:after="0"/>
              <w:jc w:val="center"/>
              <w:rPr>
                <w:b/>
                <w:bCs/>
                <w:sz w:val="20"/>
                <w:szCs w:val="20"/>
              </w:rPr>
            </w:pPr>
          </w:p>
        </w:tc>
        <w:tc>
          <w:tcPr>
            <w:tcW w:w="911" w:type="pct"/>
            <w:tcBorders>
              <w:top w:val="single" w:sz="4" w:space="0" w:color="auto"/>
              <w:left w:val="single" w:sz="4" w:space="0" w:color="auto"/>
              <w:bottom w:val="single" w:sz="4" w:space="0" w:color="auto"/>
              <w:right w:val="single" w:sz="4" w:space="0" w:color="auto"/>
            </w:tcBorders>
          </w:tcPr>
          <w:p w14:paraId="7578A746" w14:textId="77777777" w:rsidR="00E47706" w:rsidRPr="00E47706" w:rsidRDefault="00E47706" w:rsidP="00E47706">
            <w:pPr>
              <w:keepNext/>
              <w:keepLines/>
              <w:spacing w:after="0"/>
              <w:jc w:val="center"/>
              <w:rPr>
                <w:b/>
                <w:bCs/>
                <w:sz w:val="20"/>
                <w:szCs w:val="20"/>
              </w:rPr>
            </w:pPr>
            <w:r>
              <w:rPr>
                <w:b/>
                <w:sz w:val="20"/>
              </w:rPr>
              <w:t>MOYENNE</w:t>
            </w:r>
          </w:p>
        </w:tc>
        <w:tc>
          <w:tcPr>
            <w:tcW w:w="915" w:type="pct"/>
            <w:tcBorders>
              <w:top w:val="single" w:sz="4" w:space="0" w:color="auto"/>
              <w:left w:val="single" w:sz="4" w:space="0" w:color="auto"/>
              <w:bottom w:val="single" w:sz="4" w:space="0" w:color="auto"/>
              <w:right w:val="single" w:sz="4" w:space="0" w:color="auto"/>
            </w:tcBorders>
          </w:tcPr>
          <w:p w14:paraId="30B619F3" w14:textId="77777777" w:rsidR="00E47706" w:rsidRPr="00E47706" w:rsidRDefault="00E47706" w:rsidP="00E47706">
            <w:pPr>
              <w:keepNext/>
              <w:keepLines/>
              <w:spacing w:after="0"/>
              <w:jc w:val="center"/>
              <w:rPr>
                <w:b/>
                <w:bCs/>
                <w:sz w:val="20"/>
                <w:szCs w:val="20"/>
              </w:rPr>
            </w:pPr>
            <w:r>
              <w:rPr>
                <w:b/>
                <w:sz w:val="20"/>
              </w:rPr>
              <w:t>MAXIMALE</w:t>
            </w:r>
          </w:p>
        </w:tc>
        <w:tc>
          <w:tcPr>
            <w:tcW w:w="911" w:type="pct"/>
            <w:tcBorders>
              <w:top w:val="single" w:sz="4" w:space="0" w:color="auto"/>
              <w:left w:val="single" w:sz="4" w:space="0" w:color="auto"/>
              <w:bottom w:val="single" w:sz="4" w:space="0" w:color="auto"/>
              <w:right w:val="single" w:sz="4" w:space="0" w:color="auto"/>
            </w:tcBorders>
          </w:tcPr>
          <w:p w14:paraId="550E39F2" w14:textId="77777777" w:rsidR="00E47706" w:rsidRPr="00E47706" w:rsidRDefault="00E47706" w:rsidP="00E47706">
            <w:pPr>
              <w:keepNext/>
              <w:keepLines/>
              <w:spacing w:after="0"/>
              <w:jc w:val="center"/>
              <w:rPr>
                <w:b/>
                <w:bCs/>
                <w:sz w:val="20"/>
                <w:szCs w:val="20"/>
              </w:rPr>
            </w:pPr>
            <w:r>
              <w:rPr>
                <w:b/>
                <w:sz w:val="20"/>
              </w:rPr>
              <w:t>MINIMALE</w:t>
            </w:r>
          </w:p>
        </w:tc>
      </w:tr>
      <w:tr w:rsidR="00E47706" w:rsidRPr="00E47706" w14:paraId="2524BEDC" w14:textId="77777777" w:rsidTr="00E47706">
        <w:trPr>
          <w:cantSplit/>
        </w:trPr>
        <w:tc>
          <w:tcPr>
            <w:tcW w:w="1076" w:type="pct"/>
            <w:tcBorders>
              <w:top w:val="single" w:sz="4" w:space="0" w:color="auto"/>
              <w:left w:val="single" w:sz="4" w:space="0" w:color="auto"/>
              <w:bottom w:val="single" w:sz="4" w:space="0" w:color="auto"/>
              <w:right w:val="single" w:sz="4" w:space="0" w:color="auto"/>
            </w:tcBorders>
          </w:tcPr>
          <w:p w14:paraId="16D998EA" w14:textId="77777777" w:rsidR="00E47706" w:rsidRPr="00092528" w:rsidRDefault="00E47706" w:rsidP="00E47706">
            <w:pPr>
              <w:spacing w:after="0"/>
              <w:jc w:val="center"/>
              <w:rPr>
                <w:sz w:val="20"/>
                <w:szCs w:val="20"/>
              </w:rPr>
            </w:pPr>
            <w:r>
              <w:rPr>
                <w:sz w:val="20"/>
              </w:rPr>
              <w:t>Routes à grande vitesse</w:t>
            </w:r>
          </w:p>
        </w:tc>
        <w:tc>
          <w:tcPr>
            <w:tcW w:w="1187" w:type="pct"/>
            <w:tcBorders>
              <w:top w:val="single" w:sz="4" w:space="0" w:color="auto"/>
              <w:left w:val="single" w:sz="4" w:space="0" w:color="auto"/>
              <w:bottom w:val="single" w:sz="4" w:space="0" w:color="auto"/>
              <w:right w:val="single" w:sz="4" w:space="0" w:color="auto"/>
            </w:tcBorders>
          </w:tcPr>
          <w:p w14:paraId="34CC14D6" w14:textId="77777777" w:rsidR="00E47706" w:rsidRPr="00092528" w:rsidRDefault="00E47706" w:rsidP="00E47706">
            <w:pPr>
              <w:spacing w:after="0"/>
              <w:jc w:val="center"/>
              <w:rPr>
                <w:sz w:val="20"/>
                <w:szCs w:val="20"/>
              </w:rPr>
            </w:pPr>
          </w:p>
        </w:tc>
        <w:tc>
          <w:tcPr>
            <w:tcW w:w="911" w:type="pct"/>
            <w:tcBorders>
              <w:top w:val="single" w:sz="4" w:space="0" w:color="auto"/>
              <w:left w:val="single" w:sz="4" w:space="0" w:color="auto"/>
              <w:bottom w:val="single" w:sz="4" w:space="0" w:color="auto"/>
              <w:right w:val="single" w:sz="4" w:space="0" w:color="auto"/>
            </w:tcBorders>
          </w:tcPr>
          <w:p w14:paraId="144828B1" w14:textId="77777777" w:rsidR="00E47706" w:rsidRPr="00092528" w:rsidRDefault="00E47706" w:rsidP="00E47706">
            <w:pPr>
              <w:spacing w:after="0"/>
              <w:jc w:val="center"/>
              <w:rPr>
                <w:sz w:val="20"/>
                <w:szCs w:val="20"/>
              </w:rPr>
            </w:pPr>
          </w:p>
        </w:tc>
        <w:tc>
          <w:tcPr>
            <w:tcW w:w="915" w:type="pct"/>
            <w:tcBorders>
              <w:top w:val="single" w:sz="4" w:space="0" w:color="auto"/>
              <w:left w:val="single" w:sz="4" w:space="0" w:color="auto"/>
              <w:bottom w:val="single" w:sz="4" w:space="0" w:color="auto"/>
              <w:right w:val="single" w:sz="4" w:space="0" w:color="auto"/>
            </w:tcBorders>
          </w:tcPr>
          <w:p w14:paraId="2F4DC4B3" w14:textId="77777777" w:rsidR="00E47706" w:rsidRPr="00092528" w:rsidRDefault="00E47706" w:rsidP="00E47706">
            <w:pPr>
              <w:spacing w:after="0"/>
              <w:jc w:val="center"/>
              <w:rPr>
                <w:sz w:val="20"/>
                <w:szCs w:val="20"/>
              </w:rPr>
            </w:pPr>
          </w:p>
        </w:tc>
        <w:tc>
          <w:tcPr>
            <w:tcW w:w="911" w:type="pct"/>
            <w:tcBorders>
              <w:top w:val="single" w:sz="4" w:space="0" w:color="auto"/>
              <w:left w:val="single" w:sz="4" w:space="0" w:color="auto"/>
              <w:bottom w:val="single" w:sz="4" w:space="0" w:color="auto"/>
              <w:right w:val="single" w:sz="4" w:space="0" w:color="auto"/>
            </w:tcBorders>
          </w:tcPr>
          <w:p w14:paraId="557FDBEC" w14:textId="77777777" w:rsidR="00E47706" w:rsidRPr="00092528" w:rsidRDefault="00E47706" w:rsidP="00E47706">
            <w:pPr>
              <w:spacing w:after="0"/>
              <w:jc w:val="center"/>
              <w:rPr>
                <w:sz w:val="20"/>
                <w:szCs w:val="20"/>
              </w:rPr>
            </w:pPr>
          </w:p>
        </w:tc>
      </w:tr>
      <w:tr w:rsidR="00E47706" w:rsidRPr="00E47706" w14:paraId="76C78CC4" w14:textId="77777777" w:rsidTr="00E47706">
        <w:trPr>
          <w:cantSplit/>
        </w:trPr>
        <w:tc>
          <w:tcPr>
            <w:tcW w:w="1076" w:type="pct"/>
            <w:tcBorders>
              <w:top w:val="single" w:sz="4" w:space="0" w:color="auto"/>
              <w:left w:val="single" w:sz="4" w:space="0" w:color="auto"/>
              <w:bottom w:val="single" w:sz="4" w:space="0" w:color="auto"/>
              <w:right w:val="single" w:sz="4" w:space="0" w:color="auto"/>
            </w:tcBorders>
          </w:tcPr>
          <w:p w14:paraId="0DBAB466" w14:textId="77777777" w:rsidR="00E47706" w:rsidRPr="00092528" w:rsidRDefault="00E47706" w:rsidP="00E47706">
            <w:pPr>
              <w:spacing w:after="0"/>
              <w:jc w:val="center"/>
              <w:rPr>
                <w:sz w:val="20"/>
                <w:szCs w:val="20"/>
              </w:rPr>
            </w:pPr>
            <w:r>
              <w:rPr>
                <w:sz w:val="20"/>
              </w:rPr>
              <w:t>(&gt; 90 km/h)</w:t>
            </w:r>
          </w:p>
        </w:tc>
        <w:tc>
          <w:tcPr>
            <w:tcW w:w="1187" w:type="pct"/>
            <w:tcBorders>
              <w:top w:val="single" w:sz="4" w:space="0" w:color="auto"/>
              <w:left w:val="single" w:sz="4" w:space="0" w:color="auto"/>
              <w:bottom w:val="single" w:sz="4" w:space="0" w:color="auto"/>
              <w:right w:val="single" w:sz="4" w:space="0" w:color="auto"/>
            </w:tcBorders>
          </w:tcPr>
          <w:p w14:paraId="4EA7628E" w14:textId="77777777" w:rsidR="00E47706" w:rsidRPr="00092528" w:rsidRDefault="00E47706" w:rsidP="00E47706">
            <w:pPr>
              <w:spacing w:after="0"/>
              <w:jc w:val="center"/>
              <w:rPr>
                <w:sz w:val="20"/>
                <w:szCs w:val="20"/>
              </w:rPr>
            </w:pPr>
            <w:r>
              <w:rPr>
                <w:sz w:val="20"/>
              </w:rPr>
              <w:t>6,3/10</w:t>
            </w:r>
          </w:p>
        </w:tc>
        <w:tc>
          <w:tcPr>
            <w:tcW w:w="911" w:type="pct"/>
            <w:tcBorders>
              <w:top w:val="single" w:sz="4" w:space="0" w:color="auto"/>
              <w:left w:val="single" w:sz="4" w:space="0" w:color="auto"/>
              <w:bottom w:val="single" w:sz="4" w:space="0" w:color="auto"/>
              <w:right w:val="single" w:sz="4" w:space="0" w:color="auto"/>
            </w:tcBorders>
          </w:tcPr>
          <w:p w14:paraId="067CAF97" w14:textId="77777777" w:rsidR="00E47706" w:rsidRPr="00092528" w:rsidRDefault="00E47706" w:rsidP="00E47706">
            <w:pPr>
              <w:spacing w:after="0"/>
              <w:jc w:val="center"/>
              <w:rPr>
                <w:sz w:val="20"/>
                <w:szCs w:val="20"/>
              </w:rPr>
            </w:pPr>
            <w:r>
              <w:rPr>
                <w:sz w:val="20"/>
              </w:rPr>
              <w:t>1,2 mm ± 0,25 mm</w:t>
            </w:r>
          </w:p>
        </w:tc>
        <w:tc>
          <w:tcPr>
            <w:tcW w:w="915" w:type="pct"/>
            <w:tcBorders>
              <w:top w:val="single" w:sz="4" w:space="0" w:color="auto"/>
              <w:left w:val="single" w:sz="4" w:space="0" w:color="auto"/>
              <w:bottom w:val="single" w:sz="4" w:space="0" w:color="auto"/>
              <w:right w:val="single" w:sz="4" w:space="0" w:color="auto"/>
            </w:tcBorders>
          </w:tcPr>
          <w:p w14:paraId="7868EAB3" w14:textId="77777777" w:rsidR="00E47706" w:rsidRPr="00092528" w:rsidRDefault="00E47706" w:rsidP="00E47706">
            <w:pPr>
              <w:spacing w:after="0"/>
              <w:jc w:val="center"/>
              <w:rPr>
                <w:sz w:val="20"/>
                <w:szCs w:val="20"/>
              </w:rPr>
            </w:pPr>
            <w:r>
              <w:rPr>
                <w:sz w:val="20"/>
              </w:rPr>
              <w:t>1,60 mm</w:t>
            </w:r>
          </w:p>
        </w:tc>
        <w:tc>
          <w:tcPr>
            <w:tcW w:w="911" w:type="pct"/>
            <w:tcBorders>
              <w:top w:val="single" w:sz="4" w:space="0" w:color="auto"/>
              <w:left w:val="single" w:sz="4" w:space="0" w:color="auto"/>
              <w:bottom w:val="single" w:sz="4" w:space="0" w:color="auto"/>
              <w:right w:val="single" w:sz="4" w:space="0" w:color="auto"/>
            </w:tcBorders>
          </w:tcPr>
          <w:p w14:paraId="6C00D3BB" w14:textId="77777777" w:rsidR="00E47706" w:rsidRPr="00092528" w:rsidRDefault="00E47706" w:rsidP="00E47706">
            <w:pPr>
              <w:spacing w:after="0"/>
              <w:jc w:val="center"/>
              <w:rPr>
                <w:sz w:val="20"/>
                <w:szCs w:val="20"/>
              </w:rPr>
            </w:pPr>
            <w:r>
              <w:rPr>
                <w:sz w:val="20"/>
              </w:rPr>
              <w:t>1,10 mm</w:t>
            </w:r>
          </w:p>
        </w:tc>
      </w:tr>
      <w:tr w:rsidR="00E47706" w:rsidRPr="00E47706" w14:paraId="75313836" w14:textId="77777777" w:rsidTr="00E47706">
        <w:trPr>
          <w:cantSplit/>
        </w:trPr>
        <w:tc>
          <w:tcPr>
            <w:tcW w:w="1076" w:type="pct"/>
            <w:tcBorders>
              <w:top w:val="single" w:sz="4" w:space="0" w:color="auto"/>
              <w:left w:val="single" w:sz="4" w:space="0" w:color="auto"/>
              <w:bottom w:val="single" w:sz="4" w:space="0" w:color="auto"/>
              <w:right w:val="single" w:sz="4" w:space="0" w:color="auto"/>
            </w:tcBorders>
          </w:tcPr>
          <w:p w14:paraId="60702154" w14:textId="77777777" w:rsidR="00E47706" w:rsidRPr="00092528" w:rsidRDefault="00E47706" w:rsidP="00E47706">
            <w:pPr>
              <w:spacing w:after="0"/>
              <w:jc w:val="center"/>
              <w:rPr>
                <w:sz w:val="20"/>
                <w:szCs w:val="20"/>
              </w:rPr>
            </w:pPr>
            <w:r>
              <w:rPr>
                <w:sz w:val="20"/>
              </w:rPr>
              <w:t>Routes à vitesse réduite</w:t>
            </w:r>
          </w:p>
        </w:tc>
        <w:tc>
          <w:tcPr>
            <w:tcW w:w="1187" w:type="pct"/>
            <w:tcBorders>
              <w:top w:val="single" w:sz="4" w:space="0" w:color="auto"/>
              <w:left w:val="single" w:sz="4" w:space="0" w:color="auto"/>
              <w:bottom w:val="single" w:sz="4" w:space="0" w:color="auto"/>
              <w:right w:val="single" w:sz="4" w:space="0" w:color="auto"/>
            </w:tcBorders>
          </w:tcPr>
          <w:p w14:paraId="48BB8389" w14:textId="77777777" w:rsidR="00E47706" w:rsidRPr="00092528" w:rsidRDefault="00E47706" w:rsidP="00E47706">
            <w:pPr>
              <w:spacing w:after="0"/>
              <w:jc w:val="center"/>
              <w:rPr>
                <w:sz w:val="20"/>
                <w:szCs w:val="20"/>
              </w:rPr>
            </w:pPr>
          </w:p>
        </w:tc>
        <w:tc>
          <w:tcPr>
            <w:tcW w:w="911" w:type="pct"/>
            <w:tcBorders>
              <w:top w:val="single" w:sz="4" w:space="0" w:color="auto"/>
              <w:left w:val="single" w:sz="4" w:space="0" w:color="auto"/>
              <w:bottom w:val="single" w:sz="4" w:space="0" w:color="auto"/>
              <w:right w:val="single" w:sz="4" w:space="0" w:color="auto"/>
            </w:tcBorders>
          </w:tcPr>
          <w:p w14:paraId="5CB1E773" w14:textId="77777777" w:rsidR="00E47706" w:rsidRPr="00092528" w:rsidRDefault="00E47706" w:rsidP="00E47706">
            <w:pPr>
              <w:spacing w:after="0"/>
              <w:jc w:val="center"/>
              <w:rPr>
                <w:sz w:val="20"/>
                <w:szCs w:val="20"/>
              </w:rPr>
            </w:pPr>
          </w:p>
        </w:tc>
        <w:tc>
          <w:tcPr>
            <w:tcW w:w="915" w:type="pct"/>
            <w:tcBorders>
              <w:top w:val="single" w:sz="4" w:space="0" w:color="auto"/>
              <w:left w:val="single" w:sz="4" w:space="0" w:color="auto"/>
              <w:bottom w:val="single" w:sz="4" w:space="0" w:color="auto"/>
              <w:right w:val="single" w:sz="4" w:space="0" w:color="auto"/>
            </w:tcBorders>
          </w:tcPr>
          <w:p w14:paraId="300907F6" w14:textId="77777777" w:rsidR="00E47706" w:rsidRPr="00092528" w:rsidRDefault="00E47706" w:rsidP="00E47706">
            <w:pPr>
              <w:spacing w:after="0"/>
              <w:jc w:val="center"/>
              <w:rPr>
                <w:sz w:val="20"/>
                <w:szCs w:val="20"/>
              </w:rPr>
            </w:pPr>
          </w:p>
        </w:tc>
        <w:tc>
          <w:tcPr>
            <w:tcW w:w="911" w:type="pct"/>
            <w:tcBorders>
              <w:top w:val="single" w:sz="4" w:space="0" w:color="auto"/>
              <w:left w:val="single" w:sz="4" w:space="0" w:color="auto"/>
              <w:bottom w:val="single" w:sz="4" w:space="0" w:color="auto"/>
              <w:right w:val="single" w:sz="4" w:space="0" w:color="auto"/>
            </w:tcBorders>
          </w:tcPr>
          <w:p w14:paraId="65833265" w14:textId="77777777" w:rsidR="00E47706" w:rsidRPr="00092528" w:rsidRDefault="00E47706" w:rsidP="00E47706">
            <w:pPr>
              <w:spacing w:after="0"/>
              <w:jc w:val="center"/>
              <w:rPr>
                <w:sz w:val="20"/>
                <w:szCs w:val="20"/>
              </w:rPr>
            </w:pPr>
          </w:p>
        </w:tc>
      </w:tr>
      <w:tr w:rsidR="00E47706" w:rsidRPr="00E47706" w14:paraId="79456EEB" w14:textId="77777777" w:rsidTr="00E47706">
        <w:trPr>
          <w:cantSplit/>
        </w:trPr>
        <w:tc>
          <w:tcPr>
            <w:tcW w:w="1076" w:type="pct"/>
            <w:tcBorders>
              <w:top w:val="single" w:sz="4" w:space="0" w:color="auto"/>
              <w:left w:val="single" w:sz="4" w:space="0" w:color="auto"/>
              <w:bottom w:val="single" w:sz="4" w:space="0" w:color="auto"/>
              <w:right w:val="single" w:sz="4" w:space="0" w:color="auto"/>
            </w:tcBorders>
          </w:tcPr>
          <w:p w14:paraId="7C46628E" w14:textId="77777777" w:rsidR="00E47706" w:rsidRPr="00092528" w:rsidRDefault="00E47706" w:rsidP="00E47706">
            <w:pPr>
              <w:spacing w:after="0"/>
              <w:jc w:val="center"/>
              <w:rPr>
                <w:sz w:val="20"/>
                <w:szCs w:val="20"/>
              </w:rPr>
            </w:pPr>
            <w:r>
              <w:rPr>
                <w:sz w:val="20"/>
              </w:rPr>
              <w:t>(≤ 90 km/h)</w:t>
            </w:r>
          </w:p>
        </w:tc>
        <w:tc>
          <w:tcPr>
            <w:tcW w:w="1187" w:type="pct"/>
            <w:tcBorders>
              <w:top w:val="single" w:sz="4" w:space="0" w:color="auto"/>
              <w:left w:val="single" w:sz="4" w:space="0" w:color="auto"/>
              <w:bottom w:val="single" w:sz="4" w:space="0" w:color="auto"/>
              <w:right w:val="single" w:sz="4" w:space="0" w:color="auto"/>
            </w:tcBorders>
          </w:tcPr>
          <w:p w14:paraId="333FD401" w14:textId="77777777" w:rsidR="00E47706" w:rsidRPr="00092528" w:rsidRDefault="00E47706" w:rsidP="00E47706">
            <w:pPr>
              <w:spacing w:after="0"/>
              <w:jc w:val="center"/>
              <w:rPr>
                <w:sz w:val="20"/>
                <w:szCs w:val="20"/>
              </w:rPr>
            </w:pPr>
            <w:r>
              <w:rPr>
                <w:sz w:val="20"/>
              </w:rPr>
              <w:t>4/8</w:t>
            </w:r>
          </w:p>
        </w:tc>
        <w:tc>
          <w:tcPr>
            <w:tcW w:w="911" w:type="pct"/>
            <w:tcBorders>
              <w:top w:val="single" w:sz="4" w:space="0" w:color="auto"/>
              <w:left w:val="single" w:sz="4" w:space="0" w:color="auto"/>
              <w:bottom w:val="single" w:sz="4" w:space="0" w:color="auto"/>
              <w:right w:val="single" w:sz="4" w:space="0" w:color="auto"/>
            </w:tcBorders>
          </w:tcPr>
          <w:p w14:paraId="32B4EBED" w14:textId="77777777" w:rsidR="00E47706" w:rsidRPr="00092528" w:rsidRDefault="00E47706" w:rsidP="00E47706">
            <w:pPr>
              <w:spacing w:after="0"/>
              <w:jc w:val="center"/>
              <w:rPr>
                <w:sz w:val="20"/>
                <w:szCs w:val="20"/>
              </w:rPr>
            </w:pPr>
            <w:r>
              <w:rPr>
                <w:sz w:val="20"/>
              </w:rPr>
              <w:t>1,0 mm ± 0,20 mm</w:t>
            </w:r>
          </w:p>
        </w:tc>
        <w:tc>
          <w:tcPr>
            <w:tcW w:w="915" w:type="pct"/>
            <w:tcBorders>
              <w:top w:val="single" w:sz="4" w:space="0" w:color="auto"/>
              <w:left w:val="single" w:sz="4" w:space="0" w:color="auto"/>
              <w:bottom w:val="single" w:sz="4" w:space="0" w:color="auto"/>
              <w:right w:val="single" w:sz="4" w:space="0" w:color="auto"/>
            </w:tcBorders>
          </w:tcPr>
          <w:p w14:paraId="61CBBA76" w14:textId="77777777" w:rsidR="00E47706" w:rsidRPr="00092528" w:rsidRDefault="00E47706" w:rsidP="00E47706">
            <w:pPr>
              <w:spacing w:after="0"/>
              <w:jc w:val="center"/>
              <w:rPr>
                <w:sz w:val="20"/>
                <w:szCs w:val="20"/>
              </w:rPr>
            </w:pPr>
            <w:r>
              <w:rPr>
                <w:sz w:val="20"/>
              </w:rPr>
              <w:t>1,50 mm</w:t>
            </w:r>
          </w:p>
        </w:tc>
        <w:tc>
          <w:tcPr>
            <w:tcW w:w="911" w:type="pct"/>
            <w:tcBorders>
              <w:top w:val="single" w:sz="4" w:space="0" w:color="auto"/>
              <w:left w:val="single" w:sz="4" w:space="0" w:color="auto"/>
              <w:bottom w:val="single" w:sz="4" w:space="0" w:color="auto"/>
              <w:right w:val="single" w:sz="4" w:space="0" w:color="auto"/>
            </w:tcBorders>
          </w:tcPr>
          <w:p w14:paraId="5FBD3920" w14:textId="77777777" w:rsidR="00E47706" w:rsidRPr="00092528" w:rsidRDefault="00E47706" w:rsidP="00E47706">
            <w:pPr>
              <w:spacing w:after="0"/>
              <w:jc w:val="center"/>
              <w:rPr>
                <w:sz w:val="20"/>
                <w:szCs w:val="20"/>
              </w:rPr>
            </w:pPr>
            <w:r>
              <w:rPr>
                <w:sz w:val="20"/>
              </w:rPr>
              <w:t>0,75 mm</w:t>
            </w:r>
          </w:p>
        </w:tc>
      </w:tr>
    </w:tbl>
    <w:p w14:paraId="7EF8F4E3" w14:textId="77777777" w:rsidR="00E453F6" w:rsidRDefault="00E453F6" w:rsidP="00483A9E">
      <w:pPr>
        <w:rPr>
          <w:b/>
          <w:bCs/>
        </w:rPr>
      </w:pPr>
    </w:p>
    <w:p w14:paraId="2FD79CE8" w14:textId="77777777" w:rsidR="00997CD9" w:rsidRDefault="00E24BE9" w:rsidP="009A1FDF">
      <w:pPr>
        <w:keepNext/>
        <w:keepLines/>
        <w:rPr>
          <w:b/>
          <w:bCs/>
        </w:rPr>
      </w:pPr>
      <w:r>
        <w:rPr>
          <w:b/>
        </w:rPr>
        <w:t xml:space="preserve">NG 1045 </w:t>
      </w:r>
      <w:r>
        <w:t xml:space="preserve">(02/16) </w:t>
      </w:r>
      <w:r>
        <w:rPr>
          <w:b/>
        </w:rPr>
        <w:t>Conditions météorologiques pour la pose de matériaux cimentaires</w:t>
      </w:r>
    </w:p>
    <w:p w14:paraId="7DAB2E3E" w14:textId="77777777" w:rsidR="00997CD9" w:rsidRDefault="00E24BE9" w:rsidP="00483A9E">
      <w:r>
        <w:rPr>
          <w:b/>
        </w:rPr>
        <w:t xml:space="preserve">1 </w:t>
      </w:r>
      <w:r>
        <w:t>(02/16) Des couvertures d’isolation thermique posées sur le béton fini peuvent améliorer la rapidité de durcissement par rétention de la chaleur. C’est un avantage non seulement par temps froid, mais également à d’autres périodes afin d’accélérer le durcissement de la dalle de béton.</w:t>
      </w:r>
    </w:p>
    <w:p w14:paraId="2B1A090B" w14:textId="77777777" w:rsidR="00997CD9" w:rsidRDefault="00E24BE9" w:rsidP="009A1FDF">
      <w:pPr>
        <w:keepNext/>
        <w:keepLines/>
        <w:rPr>
          <w:b/>
          <w:bCs/>
        </w:rPr>
      </w:pPr>
      <w:r>
        <w:rPr>
          <w:b/>
        </w:rPr>
        <w:t xml:space="preserve">NG 1048 </w:t>
      </w:r>
      <w:r>
        <w:t xml:space="preserve">(02/16) </w:t>
      </w:r>
      <w:r>
        <w:rPr>
          <w:b/>
        </w:rPr>
        <w:t>Utilisation des surfaces par la circulation et la machine de construction</w:t>
      </w:r>
    </w:p>
    <w:p w14:paraId="20D9C30A" w14:textId="77777777" w:rsidR="00997CD9" w:rsidRDefault="00E24BE9" w:rsidP="00483A9E">
      <w:r>
        <w:rPr>
          <w:b/>
        </w:rPr>
        <w:t xml:space="preserve">1 </w:t>
      </w:r>
      <w:r>
        <w:t>(02/16) S’il s’avère nécessaire d’ouvrir une section de base ou de revêtement en béton à la circulation rapidement après la coulée du béton, des bétons à haute résistance peuvent être utilisés. Pour estimer le temps d’obtention de la résistance requise, des mélanges d’essai seront testés à différentes périodes précoces afin d’établir un taux de développement de la résistance. Ces délais peuvent être confirmés par des cubes d’essais placés le long de la chaussée dans des moules isolés sur les côtés. Toutefois, ces résultats pouvant être utilisés exclusivement en tant qu’expédients à cette fin ne justifient pas de la conformité à la spécification.</w:t>
      </w:r>
    </w:p>
    <w:p w14:paraId="5D1C1A84" w14:textId="77777777" w:rsidR="00997CD9" w:rsidRDefault="00E24BE9" w:rsidP="009A1FDF">
      <w:pPr>
        <w:keepNext/>
        <w:keepLines/>
        <w:rPr>
          <w:b/>
          <w:bCs/>
        </w:rPr>
      </w:pPr>
      <w:r>
        <w:t xml:space="preserve">(01/20) </w:t>
      </w:r>
      <w:r>
        <w:rPr>
          <w:b/>
        </w:rPr>
        <w:t>Mélanges de béton compacté au rouleau</w:t>
      </w:r>
    </w:p>
    <w:p w14:paraId="1A322986" w14:textId="77777777" w:rsidR="00997CD9" w:rsidRDefault="00E24BE9" w:rsidP="009A1FDF">
      <w:pPr>
        <w:keepNext/>
        <w:keepLines/>
        <w:rPr>
          <w:b/>
          <w:bCs/>
        </w:rPr>
      </w:pPr>
      <w:r>
        <w:rPr>
          <w:b/>
        </w:rPr>
        <w:t xml:space="preserve">NG 1051 </w:t>
      </w:r>
      <w:r>
        <w:t xml:space="preserve">(01/20) </w:t>
      </w:r>
      <w:r>
        <w:rPr>
          <w:b/>
        </w:rPr>
        <w:t>Exigences générales du béton compacté au rouleau</w:t>
      </w:r>
    </w:p>
    <w:p w14:paraId="116FBEEB" w14:textId="77777777" w:rsidR="00997CD9" w:rsidRDefault="00E24BE9" w:rsidP="00483A9E">
      <w:r>
        <w:rPr>
          <w:b/>
        </w:rPr>
        <w:t xml:space="preserve">1 </w:t>
      </w:r>
      <w:r>
        <w:t xml:space="preserve">(01/20) Des lignes directrices sur la conception et la construction du béton compacté au rouleau (BCR) sont publiées dans le Manuel de conception pour les routes et les ponts (DMRB), volume 7, et sont également disponibles dans le Guide Britpave sur les chaussées en béton compacté au rouleau, BP/55. Les clauses (pour les mélanges BCR) de la série 1000 font référence à la norme BS EN 14227-1, Mélanges liés hydrauliquement. La norme BS EN 14227 exige que les granulats soient conformes à BS EN 13242 qui concerne les granulats obtenus en traitant des </w:t>
      </w:r>
      <w:r>
        <w:lastRenderedPageBreak/>
        <w:t>matériels naturels ou fabriqués ou recyclés. Les granulats fabriqués et recyclés ne sont pas autorisés dans la fabrication des mélanges BCR.</w:t>
      </w:r>
    </w:p>
    <w:p w14:paraId="06FBEA8F" w14:textId="77777777" w:rsidR="00997CD9" w:rsidRDefault="00E24BE9" w:rsidP="00483A9E">
      <w:r>
        <w:t>2 (01/20) Le terme «mélange» est préféré à «matériaux» pour respecter la norme BS EN 14227, Mélanges à liant hydraulique, spécifications. Les parties de BS EN 14227 comprennent les spécifications de la composition du mélange et la performance mécanique en laboratoire mais ne couvrent pas la production et les méthodes de construction. La série 1000 fournit une spécification de mélange pour répondre aux exigences de conception et fournit une spécification pour la construction des couches de chaussée.</w:t>
      </w:r>
    </w:p>
    <w:p w14:paraId="0962115F" w14:textId="77777777" w:rsidR="00997CD9" w:rsidRDefault="00E24BE9" w:rsidP="00483A9E">
      <w:r>
        <w:rPr>
          <w:b/>
        </w:rPr>
        <w:t xml:space="preserve">3 </w:t>
      </w:r>
      <w:r>
        <w:t>(01/20) Les courbes de conception d’épaisseur pour le BCR selon HD 26 (DMRB 7.2.3) sont basées sur les exigences de spécification de la série 1000 qui sont liées aux performances de conception. Tout écart par rapport à la spécification de la série 1000 doit faire l’objet d’un examen dans le contexte des hypothèses de conception, y compris l’utilisation de BCR sur une sur une embase non consolidée, ce qui n’est pas une option autorisée selon HD 26 (DMRB 7.2.3).</w:t>
      </w:r>
    </w:p>
    <w:p w14:paraId="12411D71" w14:textId="77777777" w:rsidR="00997CD9" w:rsidRDefault="00E24BE9" w:rsidP="009A1FDF">
      <w:pPr>
        <w:keepNext/>
        <w:keepLines/>
        <w:rPr>
          <w:b/>
          <w:bCs/>
        </w:rPr>
      </w:pPr>
      <w:r>
        <w:t xml:space="preserve">(01/20) </w:t>
      </w:r>
      <w:r>
        <w:rPr>
          <w:b/>
        </w:rPr>
        <w:t>Caractéristiques chimiques</w:t>
      </w:r>
    </w:p>
    <w:p w14:paraId="671326CE" w14:textId="77777777" w:rsidR="00997CD9" w:rsidRDefault="00E24BE9" w:rsidP="00483A9E">
      <w:r>
        <w:rPr>
          <w:b/>
        </w:rPr>
        <w:t xml:space="preserve">4 </w:t>
      </w:r>
      <w:r>
        <w:t>(01/20) La classification du BCR est définie pour le granulat seul, à l’exclusion de la proportion de liant.</w:t>
      </w:r>
    </w:p>
    <w:p w14:paraId="64C493DC" w14:textId="77777777" w:rsidR="00997CD9" w:rsidRDefault="00E24BE9" w:rsidP="00483A9E">
      <w:r>
        <w:t>5 (01/20) Le BCR peut être tenu d’assurer la circulation sur le site et la circulation en service avant d’avoir développé sa résistance. Ceci signifie que le mélange doit disposer d’une bonne stabilité mécanique pour prévenir l’orniérage et permettre la formation de liants cimentaires.</w:t>
      </w:r>
    </w:p>
    <w:p w14:paraId="646955C2" w14:textId="77777777" w:rsidR="00997CD9" w:rsidRDefault="00E24BE9" w:rsidP="00483A9E">
      <w:r>
        <w:t>6 (01/20) Il a été démontré que les cubes BCR avec une résistance moyenne minimale de 50 N/mm</w:t>
      </w:r>
      <w:r>
        <w:rPr>
          <w:vertAlign w:val="superscript"/>
        </w:rPr>
        <w:t>2</w:t>
      </w:r>
      <w:r>
        <w:t xml:space="preserve"> avaient une résistance à la flexion minimale de 5 N/mm</w:t>
      </w:r>
      <w:r>
        <w:rPr>
          <w:vertAlign w:val="superscript"/>
        </w:rPr>
        <w:t>2</w:t>
      </w:r>
      <w:r>
        <w:t>, qui est la base de l’épaisseur nominale de la couche de BCR.</w:t>
      </w:r>
    </w:p>
    <w:p w14:paraId="380BD077" w14:textId="77777777" w:rsidR="00997CD9" w:rsidRDefault="00E24BE9" w:rsidP="009A1FDF">
      <w:pPr>
        <w:keepNext/>
        <w:keepLines/>
        <w:rPr>
          <w:b/>
          <w:bCs/>
        </w:rPr>
      </w:pPr>
      <w:r>
        <w:rPr>
          <w:b/>
        </w:rPr>
        <w:t xml:space="preserve">NG 1052 </w:t>
      </w:r>
      <w:r>
        <w:t xml:space="preserve">(01/20) </w:t>
      </w:r>
      <w:r>
        <w:rPr>
          <w:b/>
        </w:rPr>
        <w:t>Constituants BCR</w:t>
      </w:r>
    </w:p>
    <w:p w14:paraId="384928AB" w14:textId="77777777" w:rsidR="00997CD9" w:rsidRDefault="00E24BE9" w:rsidP="00483A9E">
      <w:r>
        <w:rPr>
          <w:b/>
        </w:rPr>
        <w:t xml:space="preserve">1 </w:t>
      </w:r>
      <w:r>
        <w:t>(01/20) Le liant doit être conforme au tableau 10/13. Les autres types de liants ne sont pas autorisés.</w:t>
      </w:r>
    </w:p>
    <w:p w14:paraId="69A9EDE1" w14:textId="77777777" w:rsidR="00997CD9" w:rsidRDefault="00E24BE9" w:rsidP="009A1FDF">
      <w:pPr>
        <w:keepNext/>
        <w:keepLines/>
        <w:rPr>
          <w:b/>
          <w:bCs/>
        </w:rPr>
      </w:pPr>
      <w:r>
        <w:t xml:space="preserve">(01/20) </w:t>
      </w:r>
      <w:r>
        <w:rPr>
          <w:b/>
        </w:rPr>
        <w:t>Granulats</w:t>
      </w:r>
    </w:p>
    <w:p w14:paraId="3717AEB3" w14:textId="77777777" w:rsidR="00997CD9" w:rsidRDefault="00E24BE9" w:rsidP="00483A9E">
      <w:r>
        <w:rPr>
          <w:b/>
        </w:rPr>
        <w:t xml:space="preserve">2 </w:t>
      </w:r>
      <w:r>
        <w:t>(01/20) Le tableau 10/14 définit les exigences pour les granulats utilisant les catégories à partir de la norme BS EN 13242.</w:t>
      </w:r>
    </w:p>
    <w:p w14:paraId="2295DA54" w14:textId="77777777" w:rsidR="00997CD9" w:rsidRDefault="00E24BE9" w:rsidP="00483A9E">
      <w:r>
        <w:t>3 (01/20) Une catégorie pour la proportion de particules concassées ou broyées en gros granulat est spécifiée. Le granulat concassé permet d’obtenir une construction et une circulation supérieures à celles des granulats enrobés avec la même courbe de calibrage. La spécification pour les mélanges nécessite la catégorie C100/0.</w:t>
      </w:r>
    </w:p>
    <w:p w14:paraId="69E57F10" w14:textId="77777777" w:rsidR="00997CD9" w:rsidRDefault="00E24BE9" w:rsidP="00483A9E">
      <w:r>
        <w:t>4 (01/20) Le coefficient de Los Angeles du gros granulat est une mesure de la résistance à la fragmentation et un indicateur de résistance mécanique. Une valeur inférieure indique une résistance plus importante. La sélection de la catégorie LA35 est spécifiée pour les couches BCR.</w:t>
      </w:r>
    </w:p>
    <w:p w14:paraId="24486BA5" w14:textId="77777777" w:rsidR="00997CD9" w:rsidRDefault="00E24BE9" w:rsidP="009A1FDF">
      <w:pPr>
        <w:keepNext/>
        <w:keepLines/>
        <w:rPr>
          <w:b/>
          <w:bCs/>
        </w:rPr>
      </w:pPr>
      <w:r>
        <w:rPr>
          <w:b/>
        </w:rPr>
        <w:lastRenderedPageBreak/>
        <w:t xml:space="preserve">NG 1053 </w:t>
      </w:r>
      <w:r>
        <w:t xml:space="preserve">(01/20) </w:t>
      </w:r>
      <w:r>
        <w:rPr>
          <w:b/>
        </w:rPr>
        <w:t>Stockage des composants</w:t>
      </w:r>
    </w:p>
    <w:p w14:paraId="095662D3" w14:textId="77777777" w:rsidR="00997CD9" w:rsidRDefault="00E24BE9" w:rsidP="00483A9E">
      <w:r>
        <w:rPr>
          <w:b/>
        </w:rPr>
        <w:t xml:space="preserve">1 </w:t>
      </w:r>
      <w:r>
        <w:t>(01/20) La teneur en humidité des granulats stockés dans les installations de production doit être surveillée en permanence.</w:t>
      </w:r>
    </w:p>
    <w:p w14:paraId="5219EFE0" w14:textId="77777777" w:rsidR="00997CD9" w:rsidRDefault="00E24BE9" w:rsidP="00483A9E">
      <w:r>
        <w:t>2 (01/20) Les CV humides (conditionnées) ne doivent pas avoir d’agglomérations de taille supérieure à 10 mm pour assurer un produit BCR homogène. L’absence d’agglomérations d’une taille supérieure à 10 mm doit être déterminée en tamisant les échantillons à travers un tamis d’essai d’une taille de 10 mm et en agitant doucement à la main pendant 10 secondes au maximum. Les CV humides (conditionnées) doivent être stockées sur le lieu de production pendant au moins 72 heures avant utilisation et être dotés d’une teneur en eau de 10 % minimum.</w:t>
      </w:r>
    </w:p>
    <w:p w14:paraId="48143932" w14:textId="77777777" w:rsidR="00997CD9" w:rsidRDefault="00E24BE9" w:rsidP="009A1FDF">
      <w:pPr>
        <w:keepNext/>
        <w:keepLines/>
        <w:rPr>
          <w:b/>
          <w:bCs/>
        </w:rPr>
      </w:pPr>
      <w:r>
        <w:rPr>
          <w:b/>
        </w:rPr>
        <w:t xml:space="preserve">NG 1054 </w:t>
      </w:r>
      <w:r>
        <w:t xml:space="preserve">(01/20) </w:t>
      </w:r>
      <w:r>
        <w:rPr>
          <w:b/>
        </w:rPr>
        <w:t>Exigences générales pour la production et la construction des couches</w:t>
      </w:r>
    </w:p>
    <w:p w14:paraId="4AE2FE51" w14:textId="77777777" w:rsidR="00997CD9" w:rsidRDefault="00E24BE9" w:rsidP="009A1FDF">
      <w:pPr>
        <w:keepNext/>
        <w:keepLines/>
        <w:rPr>
          <w:b/>
          <w:bCs/>
        </w:rPr>
      </w:pPr>
      <w:r>
        <w:t xml:space="preserve">(01/20) </w:t>
      </w:r>
      <w:r>
        <w:rPr>
          <w:b/>
        </w:rPr>
        <w:t>Production</w:t>
      </w:r>
    </w:p>
    <w:p w14:paraId="01434A63" w14:textId="77777777" w:rsidR="00997CD9" w:rsidRDefault="00E24BE9" w:rsidP="00483A9E">
      <w:r>
        <w:rPr>
          <w:b/>
        </w:rPr>
        <w:t xml:space="preserve">1 </w:t>
      </w:r>
      <w:r>
        <w:t>(01/20) Le mélange en usine avec dosage en masse doit être utilisé pour fabriquer le mélange BCR. Les installations de mélange constant, où la masse du granulat et du liant sont constamment enregistrés à l’aide de cellules de charge ou appareils similaires sont considérés comme des installations de lots par masse.</w:t>
      </w:r>
    </w:p>
    <w:p w14:paraId="0D896D18" w14:textId="77777777" w:rsidR="00997CD9" w:rsidRDefault="00E24BE9" w:rsidP="00483A9E">
      <w:r>
        <w:t>2 (01/20) L’usine doit utiliser un système de gestion de la qualité conforme aux directives de la norme BS EN 14227-1 Annexe B. L’objectif du contrôle de la production est de donner l’assurance que le mélange est conforme à la spécification.</w:t>
      </w:r>
    </w:p>
    <w:p w14:paraId="6C2ADCE0" w14:textId="77777777" w:rsidR="00997CD9" w:rsidRDefault="00E24BE9" w:rsidP="009A1FDF">
      <w:pPr>
        <w:keepNext/>
        <w:keepLines/>
        <w:rPr>
          <w:b/>
          <w:bCs/>
        </w:rPr>
      </w:pPr>
      <w:r>
        <w:t xml:space="preserve">(01/20) </w:t>
      </w:r>
      <w:r>
        <w:rPr>
          <w:b/>
        </w:rPr>
        <w:t>Construction de douche</w:t>
      </w:r>
    </w:p>
    <w:p w14:paraId="43687AB1" w14:textId="77777777" w:rsidR="00997CD9" w:rsidRDefault="00E24BE9" w:rsidP="00483A9E">
      <w:r>
        <w:rPr>
          <w:b/>
          <w:bCs/>
        </w:rPr>
        <w:t xml:space="preserve">3 </w:t>
      </w:r>
      <w:r>
        <w:t>(01/20) Les valeurs de période de construction aux sous-clauses 1054.2 et 1054.3 autorisent une variation du taux d’hydratation de différents types de liants de ciment par rapport à la température. Jusqu’à ce que d’autres recherches indiquent le contraire, aucune hydratation n’est supposée à des températures inférieures à 3 ºC; c’est une valeur établie pour le ciment.</w:t>
      </w:r>
    </w:p>
    <w:p w14:paraId="1A37BD88" w14:textId="77777777" w:rsidR="00997CD9" w:rsidRDefault="00E24BE9" w:rsidP="00483A9E">
      <w:r>
        <w:t>4 (01/20) L’équipement de pavage à haut compactage fournit un meilleur compactage à travers la machine de pavage et nécessite moins de roulis après la pose pour obtenir le compactage requis que les machines de pavage à asphalte conventionnelles équipées uniquement d’une table vibrante. Moins il faut rouler, meilleure est la régularité finale de la surface.</w:t>
      </w:r>
    </w:p>
    <w:p w14:paraId="676ECD17" w14:textId="77777777" w:rsidR="00997CD9" w:rsidRDefault="00E24BE9" w:rsidP="00483A9E">
      <w:r>
        <w:t>5 (01/20) Les ascenseurs multicouches de BCR ne sont pas autorisés et les conceptions HD 26 (DMRB 7.2.3) pour BCR ne tiennent compte d’aucun scénario autre qu’un monolithe monocouche installé sur une fondation liée.</w:t>
      </w:r>
    </w:p>
    <w:p w14:paraId="20BEDE86" w14:textId="77777777" w:rsidR="00997CD9" w:rsidRDefault="00E24BE9" w:rsidP="00483A9E">
      <w:r>
        <w:t>6 (01/20) L’entrepreneur est responsable de protéger les ouvrages d’autres dommages météorologiques. Pour protéger le BCR du séchage ou de l’humidification au cours du transport, il est généralement nécessaire d’intercaler les véhicules de livraison. Le processus de feuille ne devrait pas causer de retard indu au processus de livraison.</w:t>
      </w:r>
    </w:p>
    <w:p w14:paraId="556B751F" w14:textId="77777777" w:rsidR="00997CD9" w:rsidRDefault="00E24BE9" w:rsidP="00483A9E">
      <w:r>
        <w:lastRenderedPageBreak/>
        <w:t>7 (01/20) La ségrégation peut être considérée comme des zones de gros granulat sans granulat fin suffisant pour remplir les interstices entre les particules plus larges. Ceci doit être évité car cela mène à une augmentation de la proportion de vides d’air.</w:t>
      </w:r>
    </w:p>
    <w:p w14:paraId="16791A2E" w14:textId="77777777" w:rsidR="00997CD9" w:rsidRDefault="00E24BE9" w:rsidP="00483A9E">
      <w:r>
        <w:t>Des vides d’air importants peuvent être remplis d’eau, donnant lieu à une réduction importante de la résistance du mélange et la destruction du liant local entre les couches. Les gros granulats et les granulats enrobés et les mélanges non cohésifs sont enclins à la ségrégation. Les graviers arrondis ou concassés ne sont pas autorisés.</w:t>
      </w:r>
    </w:p>
    <w:p w14:paraId="3EEE0A1D" w14:textId="77777777" w:rsidR="00997CD9" w:rsidRDefault="00E24BE9" w:rsidP="00483A9E">
      <w:r>
        <w:t>8 (01/20) La ségrégation se produit souvent dans des stocks de granulats tout compris avant le mélange. Cela peut entraîner des mélanges variables et mal classés. La ségrégation au stade du mélange peut être évitée en utilisant un certain nombre de fractions de granulats.</w:t>
      </w:r>
    </w:p>
    <w:p w14:paraId="4D06C53D" w14:textId="77777777" w:rsidR="00997CD9" w:rsidRDefault="00E24BE9" w:rsidP="00483A9E">
      <w:r>
        <w:t>Un minimum de deux fractions de granulats doivent être utilisées, chacune avec une trémie d’alimentation de granulats distincte.</w:t>
      </w:r>
    </w:p>
    <w:p w14:paraId="17C992AC" w14:textId="77777777" w:rsidR="00997CD9" w:rsidRDefault="00E24BE9" w:rsidP="00483A9E">
      <w:r>
        <w:t>9 (01/20) Pour assurer l’intégrité de la couche, la surface doit être exempte de cisaillement de surface lorsqu’une mince plaque de mélange compacté se détache de la surface supérieure. Le cisaillement de surface peut être atténué en utilisant une association de compactage vibrant suivi d’un rouleau à roues pneumatiques (PTR). Cependant, avec certains mélanges, la surface peut être recouverte de fines fissures superficielles, que le laminage (même avec un PTR) n’éliminera pas. Ces fissures sont très peu profondes et ne nuisent pas à la performance du BCR. La surface de la chaussée en enrobé bitumineux ressemble davantage à celle d’un béton laminé qu’à celle d’un béton conventionnel, peut présenter des déchirures superficielles mineures et être de texture ouverte, mais ne devrait pas présenter de ségrégation.</w:t>
      </w:r>
    </w:p>
    <w:p w14:paraId="2B0C9E56" w14:textId="77777777" w:rsidR="00997CD9" w:rsidRDefault="00E24BE9" w:rsidP="00483A9E">
      <w:r>
        <w:t>10 (01/20) La teneur en eau de la partie supérieure de la couche peut être affectée par des températures élevées et/ou une faible humidité, en particulier associée à des vents forts. Ceci rend le compactage difficile et peut empêcher le séchage et le durcissement de la partie supérieure de la couche. Pour maintenir la teneur en eau, il peut être nécessaire de pulvériser de l’eau sur la surface au cours du compactage et commencer l’étape de cuisson immédiatement lors de l’achèvement du compactage.</w:t>
      </w:r>
    </w:p>
    <w:p w14:paraId="1E231885" w14:textId="77777777" w:rsidR="00997CD9" w:rsidRDefault="00E24BE9" w:rsidP="00483A9E">
      <w:r>
        <w:t>11 (01/20) Le compactage des joints longitudinaux dans le délai de construction autorisé conformément aux sous-clauses 1054.2 et 1054.3 est nécessaire pour optimiser le transfert des charges sur le joint. Cependant, ils constitueront toujours un point faible relatif de la chaussée, d’où la nécessité de les situer en dehors des zones de passage des roues.</w:t>
      </w:r>
    </w:p>
    <w:p w14:paraId="43706089" w14:textId="77777777" w:rsidR="00997CD9" w:rsidRDefault="00E24BE9" w:rsidP="00483A9E">
      <w:r>
        <w:t>12 (01/20) Le compactage du BCR doit être effectué à l’aide d’un ou de plusieurs rouleaux vibrants. Un rouleau sur pneumatique (PTR) peut également être utilisé dans le cadre du processus de compactage. L’adéquation de l’installation de pose et de compactage et des procédures de construction sera démontrée pendant la construction de la longueur de l’essai.</w:t>
      </w:r>
    </w:p>
    <w:p w14:paraId="493446C7" w14:textId="77777777" w:rsidR="00997CD9" w:rsidRDefault="00E24BE9" w:rsidP="00483A9E">
      <w:r>
        <w:lastRenderedPageBreak/>
        <w:t>13 (01/20) Les joints longitudinaux doivent présenter la même apparence et la même texture que le reste de la surface, et la précision de la surface des joints doit répondre aux critères spécifiés.</w:t>
      </w:r>
    </w:p>
    <w:p w14:paraId="758C266B" w14:textId="77777777" w:rsidR="00997CD9" w:rsidRDefault="00E24BE9" w:rsidP="009A1FDF">
      <w:pPr>
        <w:keepNext/>
        <w:keepLines/>
      </w:pPr>
      <w:r>
        <w:t>14 (01/20) Une circulation précoce de la chaussée peut être autorisée si la circulation est bien contrôlée. Il convient de noter que:</w:t>
      </w:r>
    </w:p>
    <w:p w14:paraId="1CAAC6D1" w14:textId="77777777" w:rsidR="00997CD9" w:rsidRDefault="00E24BE9" w:rsidP="00483A9E">
      <w:r>
        <w:t>(i) Les mélanges BCR composés de granulat dur concassé doivent être adaptés à une circulation immédiate après démonstration;</w:t>
      </w:r>
    </w:p>
    <w:p w14:paraId="5E9A01C9" w14:textId="77777777" w:rsidR="00997CD9" w:rsidRDefault="00E24BE9" w:rsidP="00483A9E">
      <w:r>
        <w:t>(ii) À condition que l’IBI soit supérieur à 50, la couche construite devrait convenir à un trafic immédiat aux fins de la construction des couches suivantes;</w:t>
      </w:r>
    </w:p>
    <w:p w14:paraId="55436F42" w14:textId="77777777" w:rsidR="00997CD9" w:rsidRDefault="00E24BE9" w:rsidP="00483A9E">
      <w:r>
        <w:t>(iii) Lorsqu’il est nécessaire de recouvrir le BCR d’un revêtement bitumineux immédiatement après la pose et d’ouvrir la chaussée rapidement à la circulation, la stabilité de la couche construite doit être surveillée de près.</w:t>
      </w:r>
    </w:p>
    <w:p w14:paraId="17101EC1" w14:textId="77777777" w:rsidR="00997CD9" w:rsidRDefault="00E24BE9" w:rsidP="00483A9E">
      <w:r>
        <w:t>L’évaluation précoce du temps nécessaire pour obtenir une résistance in situ précoce peut être évaluée au moyen de cubes d’essai fabriqués et durcis conformément à la sous-clause 1054.20 et placés le long de la chaussée dans des moules isolés sur les côtés pendant la période d’essai. Ces temps peuvent être confirmés par d’autres essais pendant la construction. Toutefois, ces résultats pouvant être utilisés exclusivement en tant qu’expédients à cette fin ne justifient pas de la conformité à la spécification.</w:t>
      </w:r>
    </w:p>
    <w:p w14:paraId="60789B8B" w14:textId="77777777" w:rsidR="00997CD9" w:rsidRDefault="00E24BE9" w:rsidP="009A1FDF">
      <w:pPr>
        <w:keepNext/>
        <w:keepLines/>
        <w:rPr>
          <w:b/>
          <w:bCs/>
        </w:rPr>
      </w:pPr>
      <w:r>
        <w:t xml:space="preserve">(01/20) </w:t>
      </w:r>
      <w:r>
        <w:rPr>
          <w:b/>
        </w:rPr>
        <w:t>Ouvrages dans des conditions météorologiques froides et humides</w:t>
      </w:r>
    </w:p>
    <w:p w14:paraId="0DF3FDA3" w14:textId="77777777" w:rsidR="00997CD9" w:rsidRDefault="00E24BE9" w:rsidP="00483A9E">
      <w:r>
        <w:rPr>
          <w:b/>
          <w:bCs/>
        </w:rPr>
        <w:t xml:space="preserve">15 </w:t>
      </w:r>
      <w:r>
        <w:t>(01/20) Le taux d’hydratation des liants de ciment diminue à des températures basses et l’hydratation peut s’arrêter si la température de mélange passe à proximité de 3 °C. En cas de gel dans un mélange qui n’a pas encore atteint sa résistance complète, ceci peut interrompre le lien entre le liant et le granulat. La formation de lentilles de glace peut déplacer le granulat de certains mélanges BCR. Le mélange BCR choisi par l’entrepreneur doit développer une résistance à la traction suffisante pour résister à un gel interne, s’il est susceptible d’être soumis à des températures proches de 3 °C. La résistance se développe assez rapidement dans un mélange BCR avec une teneur minimale en ciment donnée au tableau 10/13 , donc le mélange ne sera probablement pas affecté par des températures basses. L’entrepreneur doit utiliser une approche d’évaluation du risque pour évaluer et définir les critères de temps de construction et météorologiques pour le BCR en tenant compte des éléments suivants :</w:t>
      </w:r>
    </w:p>
    <w:p w14:paraId="64561D65" w14:textId="77777777" w:rsidR="00997CD9" w:rsidRDefault="00E24BE9" w:rsidP="00483A9E">
      <w:r>
        <w:t>(i) La profondeur de la couverture apportée par les couches supérieures;</w:t>
      </w:r>
    </w:p>
    <w:p w14:paraId="56B29AF5" w14:textId="77777777" w:rsidR="00997CD9" w:rsidRDefault="00E24BE9" w:rsidP="00483A9E">
      <w:r>
        <w:t>(ii) Le type et la durabilité des granulats utilisés dans le mélange;</w:t>
      </w:r>
    </w:p>
    <w:p w14:paraId="1CEF9F18" w14:textId="77777777" w:rsidR="00997CD9" w:rsidRDefault="00E24BE9" w:rsidP="00483A9E">
      <w:r>
        <w:t>(iii) Le gain possible en résistance du mélange avant la pose de la couche anti-friction;</w:t>
      </w:r>
    </w:p>
    <w:p w14:paraId="2FB71963" w14:textId="77777777" w:rsidR="00997CD9" w:rsidRDefault="00E24BE9" w:rsidP="00483A9E">
      <w:r>
        <w:t>(iv) L’emplacement du site (rapport TRL RR 45 comprend des orientations sur l’influence de l’emplacement);</w:t>
      </w:r>
    </w:p>
    <w:p w14:paraId="1E55B140" w14:textId="77777777" w:rsidR="00997CD9" w:rsidRDefault="00E24BE9" w:rsidP="00483A9E">
      <w:r>
        <w:t>(v) La date de construction probable;</w:t>
      </w:r>
    </w:p>
    <w:p w14:paraId="587DA643" w14:textId="77777777" w:rsidR="00997CD9" w:rsidRDefault="00E24BE9" w:rsidP="00483A9E">
      <w:r>
        <w:lastRenderedPageBreak/>
        <w:t>(vi) L’application en temps voulu de la membrane de durcissement pour empêcher la pénétration d’eau.</w:t>
      </w:r>
    </w:p>
    <w:p w14:paraId="67603327" w14:textId="77777777" w:rsidR="00997CD9" w:rsidRDefault="00E24BE9" w:rsidP="00483A9E">
      <w:r>
        <w:t>16 (01/20) 1En raison du rendement élevé des ouvrages de BCR qui sont susceptibles d’être réalisés par rapport à ceux en béton, des considérations pratiques supplémentaires doivent être prises en compte pour assurer que le BCR est correctement protégé du froid et de l’humidité. Pour les grandes surfaces pavées, il est souvent peu pratique d’appliquer des matelas isolants et/ou des feuilles de mousse de polyéthylène afin de protéger le BCR pendant le temps nécessaire à son durcissement. De plus, la porosité de la surface du BCR est un facteur à prendre en considération pour les dommages causés par le gel au début de la vie du bitume avant le recouvrement avec l’asphalte ; par conséquent, l’intégrité de la membrane bitumineuse doit être maintenue pour prévenir la pénétration possible de l’eau de surface.</w:t>
      </w:r>
    </w:p>
    <w:p w14:paraId="70973EB3" w14:textId="77777777" w:rsidR="00997CD9" w:rsidRDefault="00E24BE9" w:rsidP="00483A9E">
      <w:r>
        <w:t>17 (01/20) Il faut veiller à ce que la surface du BCR soit entièrement recouverte d’une émulsion bitumineuse de durcissement à la vitesse spécifiée, afin d’éviter la perte d’eau par le BCR posé. Cette mesure vise à atténuer le risque que le BCR s’assèche de façon différentielle. Dans ce cas, cela peut entraîner une réduction de la durabilité de la surface du BCR et/ou un délaminage localisé de la couche supérieure.</w:t>
      </w:r>
    </w:p>
    <w:p w14:paraId="754D4991" w14:textId="77777777" w:rsidR="00997CD9" w:rsidRDefault="00E24BE9" w:rsidP="00483A9E">
      <w:r>
        <w:t>18 (01/20) La pluie peut dégrader les mélanges RCC, en particulier si le mélange a une forte proportion de granulats fins ou si le mélange fera l’objet de circulation peu après la pose. À cause de cela, la clause 1056 exige que la déclaration de méthode de l’entrepreneur doit définir clairement les actions à entreprendre pour atténuer les effets négatifs provoqués par la pluie. Si la pluie est légère, il peut être possible de continuer la pose en réglant le volume d’eau ajouté au cours de la production du mélange.</w:t>
      </w:r>
    </w:p>
    <w:p w14:paraId="310C3949" w14:textId="77777777" w:rsidR="00997CD9" w:rsidRDefault="00E24BE9" w:rsidP="009A1FDF">
      <w:pPr>
        <w:keepNext/>
        <w:keepLines/>
        <w:rPr>
          <w:b/>
          <w:bCs/>
        </w:rPr>
      </w:pPr>
      <w:r>
        <w:rPr>
          <w:b/>
        </w:rPr>
        <w:t xml:space="preserve">NG 1055 </w:t>
      </w:r>
      <w:r>
        <w:t xml:space="preserve">(01/20) </w:t>
      </w:r>
      <w:r>
        <w:rPr>
          <w:b/>
        </w:rPr>
        <w:t>Production de mélanges de béton compacté au rouleau</w:t>
      </w:r>
    </w:p>
    <w:p w14:paraId="3CFE77DE" w14:textId="77777777" w:rsidR="00997CD9" w:rsidRDefault="00E24BE9" w:rsidP="00483A9E">
      <w:r>
        <w:rPr>
          <w:b/>
        </w:rPr>
        <w:t xml:space="preserve">1 </w:t>
      </w:r>
      <w:r>
        <w:t>(01/20) Les mélangeurs à action forcée doivent être utilisés pour que des proportions relativement petites de liant ou activateur soient réparties et parfaitement mélangées avec les granulats ou les sols. Cette action forcée est normalement produite par l’une des méthodes suivantes:</w:t>
      </w:r>
    </w:p>
    <w:p w14:paraId="09494B08" w14:textId="77777777" w:rsidR="00997CD9" w:rsidRDefault="00E24BE9" w:rsidP="00483A9E">
      <w:r>
        <w:t>(i) Un système de mélange de lot utilisant un malaxeur à meule pivotant sur un axe vertical avec des lames verticales à emplacement fixe pour forcer le débit vers le centre de la meule et prévenir l’agglomération de matériaux fins dans la paroi de la meule;</w:t>
      </w:r>
    </w:p>
    <w:p w14:paraId="5BD01B0A" w14:textId="77777777" w:rsidR="00997CD9" w:rsidRDefault="00E24BE9" w:rsidP="00483A9E">
      <w:r>
        <w:t>(ii) Un système de mélange constant dans lequel les paires horizontales de lames hélicoïdales pivotent en contre rotation et dosent puis mélangent les composants au fur et à mesure de leur ajout dans le malaxeur.</w:t>
      </w:r>
    </w:p>
    <w:p w14:paraId="59AA441E" w14:textId="77777777" w:rsidR="00997CD9" w:rsidRDefault="00E24BE9" w:rsidP="00483A9E">
      <w:r>
        <w:rPr>
          <w:b/>
        </w:rPr>
        <w:t xml:space="preserve">2 </w:t>
      </w:r>
      <w:r>
        <w:t xml:space="preserve">(01/20) Le débit libre des composants dans le mélangeur continu est essentiel pour la production d’un mélange doté de caractéristiques constantes. Avec les composants à calibre fin, il peut être nécessaire d’utiliser des trémies avec un certain </w:t>
      </w:r>
      <w:r>
        <w:lastRenderedPageBreak/>
        <w:t>nombre de caractéristiques de conception permettant un débit libre, telles que les machines vibrantes et les revêtements internes réduisant la friction.</w:t>
      </w:r>
    </w:p>
    <w:p w14:paraId="74042BE8" w14:textId="77777777" w:rsidR="00997CD9" w:rsidRDefault="00E24BE9" w:rsidP="00483A9E">
      <w:r>
        <w:t>3 (01/20) D’autres conseils sur la méthode de construction en centrale sont disponibles dans le CCIP-009 disponible au Centre du béton (www.concretebookshop.com) aet dans la section Production de matériaux du Guide Britpave des chaussées en béton compacté à rouleaux.</w:t>
      </w:r>
    </w:p>
    <w:p w14:paraId="5F154A88" w14:textId="77777777" w:rsidR="00997CD9" w:rsidRDefault="00E24BE9" w:rsidP="009A1FDF">
      <w:pPr>
        <w:keepNext/>
        <w:keepLines/>
        <w:rPr>
          <w:b/>
          <w:bCs/>
        </w:rPr>
      </w:pPr>
      <w:r>
        <w:rPr>
          <w:b/>
        </w:rPr>
        <w:t xml:space="preserve">NG 1056 </w:t>
      </w:r>
      <w:r>
        <w:t xml:space="preserve">(01/20) </w:t>
      </w:r>
      <w:r>
        <w:rPr>
          <w:b/>
        </w:rPr>
        <w:t>Déclaration de méthode et longueur d’essai</w:t>
      </w:r>
    </w:p>
    <w:p w14:paraId="4ED928EF" w14:textId="77777777" w:rsidR="00997CD9" w:rsidRDefault="00E24BE9" w:rsidP="00483A9E">
      <w:r>
        <w:rPr>
          <w:b/>
        </w:rPr>
        <w:t xml:space="preserve">1 </w:t>
      </w:r>
      <w:r>
        <w:t>(01/20) La déclaration de méthode préparée par l’entrepreneur doit décrire la méthode proposée d’ouvrages pour la zone de démonstration et pour les ouvrages principaux. Elle doit comporter une description de toutes les étapes de la construction, notamment:</w:t>
      </w:r>
    </w:p>
    <w:p w14:paraId="7C043761" w14:textId="77777777" w:rsidR="00997CD9" w:rsidRDefault="00E24BE9" w:rsidP="00483A9E">
      <w:r>
        <w:t>(i) Installations de stockage des composants;</w:t>
      </w:r>
    </w:p>
    <w:p w14:paraId="48CD8D48" w14:textId="77777777" w:rsidR="00997CD9" w:rsidRDefault="00E24BE9" w:rsidP="00483A9E">
      <w:r>
        <w:t>(ii) Installation à utiliser pour le mélange, le transport et la pose;</w:t>
      </w:r>
    </w:p>
    <w:p w14:paraId="10B1E58A" w14:textId="77777777" w:rsidR="00997CD9" w:rsidRDefault="00E24BE9" w:rsidP="00483A9E">
      <w:r>
        <w:t>(iii) Durées estimées et intervalle entre les étapes principales des ouvrages;</w:t>
      </w:r>
    </w:p>
    <w:p w14:paraId="13BFA592" w14:textId="77777777" w:rsidR="00997CD9" w:rsidRDefault="00E24BE9" w:rsidP="00483A9E">
      <w:r>
        <w:t>(iv) Détails de préparation du site avant la pose de la couche BCR;</w:t>
      </w:r>
    </w:p>
    <w:p w14:paraId="3A3F7BA0" w14:textId="77777777" w:rsidR="00997CD9" w:rsidRDefault="00E24BE9" w:rsidP="00483A9E">
      <w:r>
        <w:t>(v) Méthode de mélange, durée de présence dans le mélangeur, résultat, etc.;</w:t>
      </w:r>
    </w:p>
    <w:p w14:paraId="30767BB2" w14:textId="77777777" w:rsidR="00997CD9" w:rsidRDefault="00E24BE9" w:rsidP="00483A9E">
      <w:r>
        <w:t>(vi) Transport, temps de transport, protection au cours du transport, etc.;</w:t>
      </w:r>
    </w:p>
    <w:p w14:paraId="4C743BF2" w14:textId="77777777" w:rsidR="00997CD9" w:rsidRDefault="00E24BE9" w:rsidP="00483A9E">
      <w:r>
        <w:t>(vii) Compactage et nivellement;</w:t>
      </w:r>
    </w:p>
    <w:p w14:paraId="222C9C6A" w14:textId="77777777" w:rsidR="00997CD9" w:rsidRDefault="00E24BE9" w:rsidP="00483A9E">
      <w:r>
        <w:t>(viii) Cuisson et protection;</w:t>
      </w:r>
    </w:p>
    <w:p w14:paraId="24795EC2" w14:textId="77777777" w:rsidR="00997CD9" w:rsidRDefault="00E24BE9" w:rsidP="00483A9E">
      <w:r>
        <w:t>(ix) Actions à entreprendre en cas de météo peu clémente;</w:t>
      </w:r>
    </w:p>
    <w:p w14:paraId="5F35008E" w14:textId="77777777" w:rsidR="00997CD9" w:rsidRDefault="00E24BE9" w:rsidP="009A1FDF">
      <w:pPr>
        <w:keepNext/>
        <w:keepLines/>
      </w:pPr>
      <w:r>
        <w:t>(x) Vérifications du contrôle de production, notamment:</w:t>
      </w:r>
    </w:p>
    <w:p w14:paraId="0F633DC0" w14:textId="77777777" w:rsidR="00997CD9" w:rsidRDefault="00E24BE9" w:rsidP="00483A9E">
      <w:r>
        <w:t>(a) préparation du site,</w:t>
      </w:r>
    </w:p>
    <w:p w14:paraId="6D44B362" w14:textId="77777777" w:rsidR="00997CD9" w:rsidRDefault="00E24BE9" w:rsidP="00483A9E">
      <w:r>
        <w:t>(b) mélange, (c) ajout d’eau,</w:t>
      </w:r>
    </w:p>
    <w:p w14:paraId="7FA29F1F" w14:textId="77777777" w:rsidR="00997CD9" w:rsidRDefault="00E24BE9" w:rsidP="00483A9E">
      <w:r>
        <w:t>(d) dossiers de lot et de mélange,</w:t>
      </w:r>
    </w:p>
    <w:p w14:paraId="1CBF7774" w14:textId="77777777" w:rsidR="00997CD9" w:rsidRDefault="00E24BE9" w:rsidP="00483A9E">
      <w:r>
        <w:t>(e) profondeur de la couche finie,</w:t>
      </w:r>
    </w:p>
    <w:p w14:paraId="7856551C" w14:textId="77777777" w:rsidR="00997CD9" w:rsidRDefault="00E24BE9" w:rsidP="00483A9E">
      <w:r>
        <w:t>(f) compactage,</w:t>
      </w:r>
    </w:p>
    <w:p w14:paraId="230C0750" w14:textId="77777777" w:rsidR="00997CD9" w:rsidRDefault="00E24BE9" w:rsidP="00483A9E">
      <w:r>
        <w:t>(g) mesure de densité in situ,</w:t>
      </w:r>
    </w:p>
    <w:p w14:paraId="1F815085" w14:textId="77777777" w:rsidR="00997CD9" w:rsidRDefault="00E24BE9" w:rsidP="00483A9E">
      <w:r>
        <w:t>(h) contrôle de niveau,</w:t>
      </w:r>
    </w:p>
    <w:p w14:paraId="3EFACA98" w14:textId="77777777" w:rsidR="00997CD9" w:rsidRDefault="00E24BE9" w:rsidP="00483A9E">
      <w:r>
        <w:t>(i) finition de surface,</w:t>
      </w:r>
    </w:p>
    <w:p w14:paraId="363AFF9D" w14:textId="77777777" w:rsidR="00997CD9" w:rsidRDefault="00E24BE9" w:rsidP="00483A9E">
      <w:r>
        <w:t>(j) mesure de la densité.</w:t>
      </w:r>
    </w:p>
    <w:p w14:paraId="106CEE13" w14:textId="77777777" w:rsidR="00997CD9" w:rsidRDefault="00E24BE9" w:rsidP="009A1FDF">
      <w:pPr>
        <w:keepNext/>
        <w:keepLines/>
        <w:rPr>
          <w:b/>
          <w:bCs/>
        </w:rPr>
      </w:pPr>
      <w:r>
        <w:rPr>
          <w:b/>
        </w:rPr>
        <w:t xml:space="preserve">NG 1057 </w:t>
      </w:r>
      <w:r>
        <w:t xml:space="preserve">(01/20) </w:t>
      </w:r>
      <w:r>
        <w:rPr>
          <w:b/>
        </w:rPr>
        <w:t>Fissure induite du RCC</w:t>
      </w:r>
    </w:p>
    <w:p w14:paraId="3DF5FFAE" w14:textId="77777777" w:rsidR="00997CD9" w:rsidRDefault="00E24BE9" w:rsidP="00483A9E">
      <w:r>
        <w:rPr>
          <w:b/>
          <w:bCs/>
        </w:rPr>
        <w:t xml:space="preserve">1 </w:t>
      </w:r>
      <w:r>
        <w:t>(01/20) La nécessité d’induire des fissures transversales et longitudinales dans les BCR est déterminée par les exigences de conception. Des conseils supplémentaires figurent dans HD 26 (DMRB 7.2.3).</w:t>
      </w:r>
    </w:p>
    <w:p w14:paraId="215E9991" w14:textId="77777777" w:rsidR="00997CD9" w:rsidRDefault="00E24BE9" w:rsidP="00483A9E">
      <w:r>
        <w:lastRenderedPageBreak/>
        <w:t>2 (01/20) Les installations et la méthode utilisées pour former les rainures dans le matériau fraîchement posé doivent être approuvées dans le cadre de l’essai d’énoncé de méthode et de méthodologie prévu à la clause 1056. La formation de rainures à l’aide de compacteurs à plaques ou de petits appareils qui entraînent un compactage différentiel doit être évitée car elles peuvent entraîner une mauvaise régularité de surface de la couche de BCR compactée.</w:t>
      </w:r>
    </w:p>
    <w:p w14:paraId="453623F8" w14:textId="77777777" w:rsidR="00997CD9" w:rsidRDefault="00E24BE9" w:rsidP="00483A9E">
      <w:r>
        <w:rPr>
          <w:b/>
          <w:bCs/>
        </w:rPr>
        <w:t xml:space="preserve">3 </w:t>
      </w:r>
      <w:r>
        <w:t>(01/20) La profondeur de la rainure formée doit se situer dans la plage indiquée dans l’énoncé de la méthode. Le but de la formation d’une rainure est de réduire la profondeur de la section transversale de l’épaisseur de chaussée finie entre ¼ et ⅓ afin d’induire la fissuration.</w:t>
      </w:r>
    </w:p>
    <w:p w14:paraId="490EC832" w14:textId="77777777" w:rsidR="00997CD9" w:rsidRDefault="00E24BE9" w:rsidP="00483A9E">
      <w:r>
        <w:t>4 (01/20) L’efficacité de la procédure doit être vérifiée dans le cadre de la zone de démonstration conformément à la clause 1056.</w:t>
      </w:r>
    </w:p>
    <w:p w14:paraId="5722FD9B" w14:textId="77777777" w:rsidR="00997CD9" w:rsidRDefault="00E24BE9" w:rsidP="00483A9E">
      <w:r>
        <w:t>5 (01/20) Il n’est pas permis de scier le BCR durci comme solution de rechange à la fissuration induite en raison du risque de microfissuration naturelle avant d’obtenir une résistance suffisante qui serait nécessaire pour scier proprement le BCR.</w:t>
      </w:r>
    </w:p>
    <w:p w14:paraId="7467FC2C" w14:textId="77777777" w:rsidR="00997CD9" w:rsidRDefault="00E24BE9" w:rsidP="009A1FDF">
      <w:pPr>
        <w:keepNext/>
        <w:keepLines/>
        <w:rPr>
          <w:b/>
          <w:bCs/>
        </w:rPr>
      </w:pPr>
      <w:r>
        <w:rPr>
          <w:b/>
        </w:rPr>
        <w:t xml:space="preserve">NG 1058 </w:t>
      </w:r>
      <w:r>
        <w:t xml:space="preserve">(01/20) </w:t>
      </w:r>
      <w:r>
        <w:rPr>
          <w:b/>
        </w:rPr>
        <w:t>Mélanges de béton compacté au rouleau</w:t>
      </w:r>
    </w:p>
    <w:p w14:paraId="54420E28" w14:textId="77777777" w:rsidR="00997CD9" w:rsidRDefault="00E24BE9" w:rsidP="00483A9E">
      <w:r>
        <w:rPr>
          <w:b/>
          <w:bCs/>
        </w:rPr>
        <w:t xml:space="preserve">1 </w:t>
      </w:r>
      <w:r>
        <w:t>(01/20) Les courbes de classement des granulats pour le BCR sont spécifiées à l’aide des enveloppes de classement des mélanges figurant au tableau 10/15. Les enveloppes de calibrage spécifiées permettent de choisir entre un calibre de 0/20 mm et des mélanges de 0/14 mm, chacun avec une courbe de calibrage étroitement contrôlée. La courbe granulométrique s’applique au mélange de granulats, sans le liant.</w:t>
      </w:r>
    </w:p>
    <w:p w14:paraId="0525FD36" w14:textId="77777777" w:rsidR="00997CD9" w:rsidRDefault="00E24BE9" w:rsidP="00483A9E">
      <w:r>
        <w:t>2 (01/20) Le respect de la courbe de calibrage étroitement contrôlée va généralement exiger une installation de mélange avec un certain nombre de trémies d’alimentation de granulats pour que différentes tailles de granulats puissent être ajoutées dans le mélangeur de façon contrôlée.</w:t>
      </w:r>
    </w:p>
    <w:p w14:paraId="1D6FAA94" w14:textId="77777777" w:rsidR="00997CD9" w:rsidRDefault="00E24BE9" w:rsidP="00483A9E">
      <w:r>
        <w:t>3 (01/20) Afin de faciliter les trafics précoces, le BCR doit disposer de suffisamment de résistance pour éviter les dommages.</w:t>
      </w:r>
    </w:p>
    <w:p w14:paraId="5FEFBED0" w14:textId="77777777" w:rsidR="00997CD9" w:rsidRDefault="00E24BE9" w:rsidP="00483A9E">
      <w:r>
        <w:t>Ceci peut être déterminé en testant des échantillons faits en même temps que les échantillons exigés à la clause 1059 mais durcis dans les mêmes conditions que le BCR in situ ayant atteint une résistance moyenne d’au moins 20 N/mm</w:t>
      </w:r>
      <w:r>
        <w:rPr>
          <w:vertAlign w:val="superscript"/>
        </w:rPr>
        <w:t>2</w:t>
      </w:r>
      <w:r>
        <w:t>.</w:t>
      </w:r>
    </w:p>
    <w:p w14:paraId="0B78239B" w14:textId="77777777" w:rsidR="00997CD9" w:rsidRDefault="00E24BE9" w:rsidP="009A1FDF">
      <w:pPr>
        <w:keepNext/>
        <w:keepLines/>
        <w:rPr>
          <w:b/>
          <w:bCs/>
        </w:rPr>
      </w:pPr>
      <w:r>
        <w:rPr>
          <w:b/>
        </w:rPr>
        <w:t xml:space="preserve">NG 1059 </w:t>
      </w:r>
      <w:r>
        <w:t xml:space="preserve">(01/20) </w:t>
      </w:r>
      <w:r>
        <w:rPr>
          <w:b/>
        </w:rPr>
        <w:t>Essai, contrôle et vérification</w:t>
      </w:r>
    </w:p>
    <w:p w14:paraId="1AFAB652" w14:textId="77777777" w:rsidR="00997CD9" w:rsidRDefault="00E24BE9" w:rsidP="00483A9E">
      <w:r>
        <w:rPr>
          <w:b/>
        </w:rPr>
        <w:t xml:space="preserve">1 </w:t>
      </w:r>
      <w:r>
        <w:t>(01/20) Les RCC spécifiés utilisant la norme BS EN 14227 sont testés à l’aide des méthodes d’essai dans les Parties concernées de BS EN 13286. La portée des méthodes d’essai est restreinte aux mélanges d’essai et des essais sur les spécimens élaborés à partir des mélanges. Les essais de teneur en eau et la plasticité se trouvent dans la norme BS 1924-1, le calibrage BS EN 933-1 et la densité in situ dans BS 1924-2.</w:t>
      </w:r>
    </w:p>
    <w:p w14:paraId="1F31266E" w14:textId="77777777" w:rsidR="00997CD9" w:rsidRDefault="00E24BE9" w:rsidP="009A1FDF">
      <w:pPr>
        <w:keepNext/>
        <w:keepLines/>
        <w:rPr>
          <w:b/>
          <w:bCs/>
        </w:rPr>
      </w:pPr>
      <w:r>
        <w:rPr>
          <w:b/>
        </w:rPr>
        <w:lastRenderedPageBreak/>
        <w:t xml:space="preserve">NG 1060 </w:t>
      </w:r>
      <w:r>
        <w:t xml:space="preserve">(01/20) </w:t>
      </w:r>
      <w:r>
        <w:rPr>
          <w:b/>
        </w:rPr>
        <w:t>Procédure de conception de mélange en laboratoire</w:t>
      </w:r>
    </w:p>
    <w:p w14:paraId="3B9C1E1B" w14:textId="77777777" w:rsidR="00997CD9" w:rsidRDefault="00E24BE9" w:rsidP="00483A9E">
      <w:r>
        <w:rPr>
          <w:b/>
          <w:bCs/>
        </w:rPr>
        <w:t xml:space="preserve">1 </w:t>
      </w:r>
      <w:r>
        <w:t>(01/20) Un programme d’essai doit être utilisé pour chaque combinaison de liant et de teneur en eau. La procédure de conception du mélange doit déterminer les propriétés du BCR à un minimum de 3 * valeurs de teneur en liant, chacune à 30 kg/m</w:t>
      </w:r>
      <w:r>
        <w:rPr>
          <w:vertAlign w:val="superscript"/>
        </w:rPr>
        <w:t>3</w:t>
      </w:r>
      <w:r>
        <w:t xml:space="preserve"> d’intervalle et un minimum de 3 valeurs pour une teneur en eau de 0,8 x OWC, OWC et 1,2 x OWC pour chaque teneur en liant.</w:t>
      </w:r>
    </w:p>
    <w:p w14:paraId="6F3BCAF9" w14:textId="77777777" w:rsidR="00997CD9" w:rsidRDefault="00E24BE9" w:rsidP="00483A9E">
      <w:r>
        <w:t>2 (01/20) L’entrepreneur doit fournir des preuves du développement de la résistance au cours d’une durée minimum de 28 jours. Ces informations doivent être utilisées par l’entrepreneur pour déclarer l’âge des essais à des fins de contrôle de site. Un minimum de dix échantillons est requis pour chaque âge de test. Les échantillons doivent être testés à 7 et 28 jours et à un autre âge pour répondre aux besoins de l’entrepreneur.</w:t>
      </w:r>
    </w:p>
    <w:p w14:paraId="63E69223" w14:textId="78CD4090" w:rsidR="00997CD9" w:rsidRDefault="00E24BE9" w:rsidP="009A1FDF">
      <w:pPr>
        <w:keepNext/>
        <w:keepLines/>
        <w:pageBreakBefore/>
        <w:rPr>
          <w:b/>
          <w:bCs/>
        </w:rPr>
      </w:pPr>
      <w:r>
        <w:lastRenderedPageBreak/>
        <w:t xml:space="preserve">(02/16) </w:t>
      </w:r>
      <w:r>
        <w:rPr>
          <w:b/>
        </w:rPr>
        <w:t>NG EXEMPLE ANNEXE 10/1 SPÉCIFIQUE AU CONTRAT: INSTALLATIONS ET ÉQUIPEMENTS POUR LA CONSTRUCTION DE SURFACE EN BÉTON À GRANULATS EXPOSÉE</w:t>
      </w:r>
    </w:p>
    <w:p w14:paraId="1F814745" w14:textId="77777777" w:rsidR="00997CD9" w:rsidRDefault="00E24BE9" w:rsidP="00483A9E">
      <w:pPr>
        <w:rPr>
          <w:i/>
          <w:iCs/>
        </w:rPr>
      </w:pPr>
      <w:r>
        <w:t xml:space="preserve">L’entrepreneur doit insérer ci-dessous les détails relatifs aux méthodes, aux installations et aux équipements qu’il entend utiliser dans le cadre des ouvrages pour construire une surface de chaussée en béton à granulats exposée tel que décrit à la clause 1044 et </w:t>
      </w:r>
      <w:r>
        <w:rPr>
          <w:b/>
        </w:rPr>
        <w:t>joindre cette Annexe spécifique au contrat à cet appel d’offres</w:t>
      </w:r>
      <w:r>
        <w:rPr>
          <w:i/>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2734"/>
        <w:gridCol w:w="2011"/>
        <w:gridCol w:w="2387"/>
        <w:gridCol w:w="1884"/>
      </w:tblGrid>
      <w:tr w:rsidR="007C49A2" w:rsidRPr="007C49A2" w14:paraId="4849B50B" w14:textId="77777777" w:rsidTr="007C49A2">
        <w:tc>
          <w:tcPr>
            <w:tcW w:w="1516" w:type="pct"/>
          </w:tcPr>
          <w:p w14:paraId="0721DF49" w14:textId="77777777" w:rsidR="007C49A2" w:rsidRPr="007C49A2" w:rsidRDefault="007C49A2" w:rsidP="007C49A2">
            <w:pPr>
              <w:spacing w:after="0"/>
              <w:rPr>
                <w:sz w:val="20"/>
                <w:szCs w:val="20"/>
              </w:rPr>
            </w:pPr>
            <w:r>
              <w:rPr>
                <w:sz w:val="20"/>
              </w:rPr>
              <w:t>Nb de couches</w:t>
            </w:r>
          </w:p>
          <w:p w14:paraId="397FADAA" w14:textId="77777777" w:rsidR="007C49A2" w:rsidRPr="007C49A2" w:rsidRDefault="007C49A2" w:rsidP="007C49A2">
            <w:pPr>
              <w:spacing w:after="0"/>
              <w:rPr>
                <w:i/>
                <w:iCs/>
                <w:sz w:val="20"/>
                <w:szCs w:val="20"/>
              </w:rPr>
            </w:pPr>
            <w:r>
              <w:rPr>
                <w:i/>
                <w:sz w:val="20"/>
              </w:rPr>
              <w:t>[1044.3]</w:t>
            </w:r>
          </w:p>
        </w:tc>
        <w:tc>
          <w:tcPr>
            <w:tcW w:w="1115" w:type="pct"/>
            <w:tcBorders>
              <w:bottom w:val="single" w:sz="4" w:space="0" w:color="auto"/>
            </w:tcBorders>
          </w:tcPr>
          <w:p w14:paraId="72362ACC" w14:textId="77777777" w:rsidR="007C49A2" w:rsidRPr="007C49A2" w:rsidRDefault="007C49A2" w:rsidP="007C49A2">
            <w:pPr>
              <w:spacing w:after="0"/>
              <w:rPr>
                <w:sz w:val="20"/>
                <w:szCs w:val="20"/>
              </w:rPr>
            </w:pPr>
            <w:r>
              <w:rPr>
                <w:sz w:val="20"/>
              </w:rPr>
              <w:t xml:space="preserve">a) Une </w:t>
            </w:r>
          </w:p>
          <w:p w14:paraId="2314BE5C" w14:textId="77777777" w:rsidR="007C49A2" w:rsidRPr="007C49A2" w:rsidRDefault="007C49A2" w:rsidP="007C49A2">
            <w:pPr>
              <w:spacing w:after="0"/>
              <w:rPr>
                <w:sz w:val="20"/>
                <w:szCs w:val="20"/>
              </w:rPr>
            </w:pPr>
            <w:r>
              <w:rPr>
                <w:sz w:val="20"/>
              </w:rPr>
              <w:t>b) Deux</w:t>
            </w:r>
          </w:p>
        </w:tc>
        <w:tc>
          <w:tcPr>
            <w:tcW w:w="1324" w:type="pct"/>
            <w:tcBorders>
              <w:bottom w:val="single" w:sz="4" w:space="0" w:color="auto"/>
            </w:tcBorders>
          </w:tcPr>
          <w:p w14:paraId="6DD798C6" w14:textId="77777777" w:rsidR="007C49A2" w:rsidRPr="007C49A2" w:rsidRDefault="007C49A2" w:rsidP="007C49A2">
            <w:pPr>
              <w:spacing w:after="0"/>
              <w:rPr>
                <w:sz w:val="20"/>
                <w:szCs w:val="20"/>
              </w:rPr>
            </w:pPr>
          </w:p>
        </w:tc>
        <w:tc>
          <w:tcPr>
            <w:tcW w:w="1045" w:type="pct"/>
            <w:tcBorders>
              <w:bottom w:val="single" w:sz="4" w:space="0" w:color="auto"/>
            </w:tcBorders>
          </w:tcPr>
          <w:p w14:paraId="030CDD78" w14:textId="77777777" w:rsidR="007C49A2" w:rsidRPr="007C49A2" w:rsidRDefault="007C49A2" w:rsidP="007C49A2">
            <w:pPr>
              <w:spacing w:after="0"/>
              <w:rPr>
                <w:sz w:val="20"/>
                <w:szCs w:val="20"/>
              </w:rPr>
            </w:pPr>
            <w:r>
              <w:rPr>
                <w:sz w:val="20"/>
              </w:rPr>
              <w:t>……….</w:t>
            </w:r>
          </w:p>
          <w:p w14:paraId="1F98E9B0" w14:textId="77777777" w:rsidR="007C49A2" w:rsidRPr="007C49A2" w:rsidRDefault="007C49A2" w:rsidP="007C49A2">
            <w:pPr>
              <w:spacing w:after="0"/>
              <w:rPr>
                <w:sz w:val="20"/>
                <w:szCs w:val="20"/>
              </w:rPr>
            </w:pPr>
            <w:r>
              <w:rPr>
                <w:sz w:val="20"/>
              </w:rPr>
              <w:t>……….</w:t>
            </w:r>
          </w:p>
        </w:tc>
      </w:tr>
      <w:tr w:rsidR="007C49A2" w:rsidRPr="007C49A2" w14:paraId="499F79C8" w14:textId="77777777" w:rsidTr="007C49A2">
        <w:tc>
          <w:tcPr>
            <w:tcW w:w="1516" w:type="pct"/>
            <w:vMerge w:val="restart"/>
          </w:tcPr>
          <w:p w14:paraId="4EB34900" w14:textId="77777777" w:rsidR="007C49A2" w:rsidRPr="007C49A2" w:rsidRDefault="007C49A2" w:rsidP="007C49A2">
            <w:pPr>
              <w:spacing w:after="0"/>
              <w:rPr>
                <w:sz w:val="20"/>
                <w:szCs w:val="20"/>
              </w:rPr>
            </w:pPr>
            <w:r>
              <w:rPr>
                <w:sz w:val="20"/>
              </w:rPr>
              <w:t>Équipement de dallage</w:t>
            </w:r>
          </w:p>
          <w:p w14:paraId="4F047551" w14:textId="77777777" w:rsidR="007C49A2" w:rsidRPr="007C49A2" w:rsidRDefault="007C49A2" w:rsidP="007C49A2">
            <w:pPr>
              <w:spacing w:after="0"/>
              <w:rPr>
                <w:i/>
                <w:iCs/>
                <w:sz w:val="20"/>
                <w:szCs w:val="20"/>
              </w:rPr>
            </w:pPr>
            <w:r>
              <w:rPr>
                <w:i/>
                <w:sz w:val="20"/>
              </w:rPr>
              <w:t>[1044.6]</w:t>
            </w:r>
          </w:p>
        </w:tc>
        <w:tc>
          <w:tcPr>
            <w:tcW w:w="1115" w:type="pct"/>
            <w:tcBorders>
              <w:bottom w:val="single" w:sz="4" w:space="0" w:color="auto"/>
            </w:tcBorders>
          </w:tcPr>
          <w:p w14:paraId="791588FA" w14:textId="77777777" w:rsidR="007C49A2" w:rsidRPr="007C49A2" w:rsidRDefault="007C49A2" w:rsidP="007C49A2">
            <w:pPr>
              <w:spacing w:after="0"/>
              <w:rPr>
                <w:sz w:val="20"/>
                <w:szCs w:val="20"/>
              </w:rPr>
            </w:pPr>
            <w:r>
              <w:rPr>
                <w:sz w:val="20"/>
              </w:rPr>
              <w:t>a) Forme fixe</w:t>
            </w:r>
          </w:p>
        </w:tc>
        <w:tc>
          <w:tcPr>
            <w:tcW w:w="1324" w:type="pct"/>
            <w:tcBorders>
              <w:bottom w:val="single" w:sz="4" w:space="0" w:color="auto"/>
            </w:tcBorders>
          </w:tcPr>
          <w:p w14:paraId="4A34D5E2" w14:textId="77777777" w:rsidR="007C49A2" w:rsidRPr="007C49A2" w:rsidRDefault="007C49A2" w:rsidP="007C49A2">
            <w:pPr>
              <w:spacing w:after="0"/>
              <w:rPr>
                <w:sz w:val="20"/>
                <w:szCs w:val="20"/>
              </w:rPr>
            </w:pPr>
            <w:r>
              <w:rPr>
                <w:sz w:val="20"/>
              </w:rPr>
              <w:t>i) Deux finisseurs séparés</w:t>
            </w:r>
          </w:p>
          <w:p w14:paraId="67FE0AB4" w14:textId="77777777" w:rsidR="007C49A2" w:rsidRPr="007C49A2" w:rsidRDefault="007C49A2" w:rsidP="007C49A2">
            <w:pPr>
              <w:spacing w:after="0"/>
              <w:rPr>
                <w:sz w:val="20"/>
                <w:szCs w:val="20"/>
              </w:rPr>
            </w:pPr>
            <w:r>
              <w:rPr>
                <w:sz w:val="20"/>
              </w:rPr>
              <w:t>ii) Finisseur à deux couches</w:t>
            </w:r>
          </w:p>
        </w:tc>
        <w:tc>
          <w:tcPr>
            <w:tcW w:w="1045" w:type="pct"/>
            <w:tcBorders>
              <w:bottom w:val="single" w:sz="4" w:space="0" w:color="auto"/>
            </w:tcBorders>
          </w:tcPr>
          <w:p w14:paraId="17ED7FCC" w14:textId="77777777" w:rsidR="007C49A2" w:rsidRPr="007C49A2" w:rsidRDefault="007C49A2" w:rsidP="007C49A2">
            <w:pPr>
              <w:spacing w:after="0"/>
              <w:rPr>
                <w:sz w:val="20"/>
                <w:szCs w:val="20"/>
              </w:rPr>
            </w:pPr>
            <w:r>
              <w:rPr>
                <w:sz w:val="20"/>
              </w:rPr>
              <w:t>……….</w:t>
            </w:r>
          </w:p>
          <w:p w14:paraId="0D4C77E0" w14:textId="77777777" w:rsidR="007C49A2" w:rsidRPr="007C49A2" w:rsidRDefault="007C49A2" w:rsidP="007C49A2">
            <w:pPr>
              <w:spacing w:after="0"/>
              <w:rPr>
                <w:sz w:val="20"/>
                <w:szCs w:val="20"/>
              </w:rPr>
            </w:pPr>
            <w:r>
              <w:rPr>
                <w:sz w:val="20"/>
              </w:rPr>
              <w:t>……….</w:t>
            </w:r>
          </w:p>
        </w:tc>
      </w:tr>
      <w:tr w:rsidR="007C49A2" w:rsidRPr="007C49A2" w14:paraId="10110D74" w14:textId="77777777" w:rsidTr="007C49A2">
        <w:tc>
          <w:tcPr>
            <w:tcW w:w="1516" w:type="pct"/>
            <w:vMerge/>
          </w:tcPr>
          <w:p w14:paraId="060FCA59" w14:textId="77777777" w:rsidR="007C49A2" w:rsidRPr="007C49A2" w:rsidRDefault="007C49A2" w:rsidP="007C49A2">
            <w:pPr>
              <w:spacing w:after="0"/>
              <w:rPr>
                <w:sz w:val="20"/>
                <w:szCs w:val="20"/>
              </w:rPr>
            </w:pPr>
          </w:p>
        </w:tc>
        <w:tc>
          <w:tcPr>
            <w:tcW w:w="1115" w:type="pct"/>
            <w:tcBorders>
              <w:top w:val="single" w:sz="4" w:space="0" w:color="auto"/>
            </w:tcBorders>
          </w:tcPr>
          <w:p w14:paraId="26D25FE5" w14:textId="77777777" w:rsidR="007C49A2" w:rsidRPr="007C49A2" w:rsidRDefault="007C49A2" w:rsidP="007C49A2">
            <w:pPr>
              <w:spacing w:after="0"/>
              <w:rPr>
                <w:sz w:val="20"/>
                <w:szCs w:val="20"/>
              </w:rPr>
            </w:pPr>
            <w:r>
              <w:rPr>
                <w:sz w:val="20"/>
              </w:rPr>
              <w:t>b) Forme cassée</w:t>
            </w:r>
          </w:p>
        </w:tc>
        <w:tc>
          <w:tcPr>
            <w:tcW w:w="1324" w:type="pct"/>
            <w:tcBorders>
              <w:top w:val="single" w:sz="4" w:space="0" w:color="auto"/>
            </w:tcBorders>
          </w:tcPr>
          <w:p w14:paraId="6FB5AA6E" w14:textId="77777777" w:rsidR="007C49A2" w:rsidRPr="007C49A2" w:rsidRDefault="007C49A2" w:rsidP="007C49A2">
            <w:pPr>
              <w:spacing w:after="0"/>
              <w:rPr>
                <w:sz w:val="20"/>
                <w:szCs w:val="20"/>
              </w:rPr>
            </w:pPr>
            <w:r>
              <w:rPr>
                <w:sz w:val="20"/>
              </w:rPr>
              <w:t xml:space="preserve">i) Deux finisseurs séparés </w:t>
            </w:r>
          </w:p>
          <w:p w14:paraId="275840CA" w14:textId="77777777" w:rsidR="007C49A2" w:rsidRPr="007C49A2" w:rsidRDefault="007C49A2" w:rsidP="007C49A2">
            <w:pPr>
              <w:spacing w:after="0"/>
              <w:rPr>
                <w:sz w:val="20"/>
                <w:szCs w:val="20"/>
              </w:rPr>
            </w:pPr>
            <w:r>
              <w:rPr>
                <w:sz w:val="20"/>
              </w:rPr>
              <w:t>ii) Finisseur à deux couches</w:t>
            </w:r>
          </w:p>
        </w:tc>
        <w:tc>
          <w:tcPr>
            <w:tcW w:w="1045" w:type="pct"/>
            <w:tcBorders>
              <w:top w:val="single" w:sz="4" w:space="0" w:color="auto"/>
            </w:tcBorders>
          </w:tcPr>
          <w:p w14:paraId="7FBA3E8D" w14:textId="77777777" w:rsidR="007C49A2" w:rsidRPr="007C49A2" w:rsidRDefault="007C49A2" w:rsidP="007C49A2">
            <w:pPr>
              <w:spacing w:after="0"/>
              <w:rPr>
                <w:sz w:val="20"/>
                <w:szCs w:val="20"/>
              </w:rPr>
            </w:pPr>
            <w:r>
              <w:rPr>
                <w:sz w:val="20"/>
              </w:rPr>
              <w:t>……….</w:t>
            </w:r>
          </w:p>
          <w:p w14:paraId="26FE97C4" w14:textId="77777777" w:rsidR="007C49A2" w:rsidRPr="007C49A2" w:rsidRDefault="007C49A2" w:rsidP="007C49A2">
            <w:pPr>
              <w:spacing w:after="0"/>
              <w:rPr>
                <w:sz w:val="20"/>
                <w:szCs w:val="20"/>
              </w:rPr>
            </w:pPr>
            <w:r>
              <w:rPr>
                <w:sz w:val="20"/>
              </w:rPr>
              <w:t>……….</w:t>
            </w:r>
          </w:p>
        </w:tc>
      </w:tr>
      <w:tr w:rsidR="007C49A2" w:rsidRPr="007C49A2" w14:paraId="26FBEC1E" w14:textId="77777777" w:rsidTr="007C49A2">
        <w:tc>
          <w:tcPr>
            <w:tcW w:w="1516" w:type="pct"/>
          </w:tcPr>
          <w:p w14:paraId="793DC70C" w14:textId="77777777" w:rsidR="007C49A2" w:rsidRPr="007C49A2" w:rsidRDefault="007C49A2" w:rsidP="007C49A2">
            <w:pPr>
              <w:spacing w:after="0"/>
              <w:rPr>
                <w:sz w:val="20"/>
                <w:szCs w:val="20"/>
              </w:rPr>
            </w:pPr>
            <w:r>
              <w:rPr>
                <w:sz w:val="20"/>
              </w:rPr>
              <w:t>Type de retardateur</w:t>
            </w:r>
          </w:p>
          <w:p w14:paraId="520A0222" w14:textId="77777777" w:rsidR="007C49A2" w:rsidRPr="007C49A2" w:rsidRDefault="007C49A2" w:rsidP="007C49A2">
            <w:pPr>
              <w:spacing w:after="0"/>
              <w:rPr>
                <w:i/>
                <w:iCs/>
                <w:sz w:val="20"/>
                <w:szCs w:val="20"/>
              </w:rPr>
            </w:pPr>
            <w:r>
              <w:rPr>
                <w:i/>
                <w:sz w:val="20"/>
              </w:rPr>
              <w:t>[1044.12]</w:t>
            </w:r>
          </w:p>
        </w:tc>
        <w:tc>
          <w:tcPr>
            <w:tcW w:w="1115" w:type="pct"/>
          </w:tcPr>
          <w:p w14:paraId="6500A60B" w14:textId="77777777" w:rsidR="007C49A2" w:rsidRPr="007C49A2" w:rsidRDefault="007C49A2" w:rsidP="007C49A2">
            <w:pPr>
              <w:spacing w:after="0"/>
              <w:rPr>
                <w:sz w:val="20"/>
                <w:szCs w:val="20"/>
              </w:rPr>
            </w:pPr>
            <w:r>
              <w:rPr>
                <w:sz w:val="20"/>
              </w:rPr>
              <w:t xml:space="preserve">a) Fabricant </w:t>
            </w:r>
          </w:p>
          <w:p w14:paraId="64EEF013" w14:textId="77777777" w:rsidR="007C49A2" w:rsidRPr="007C49A2" w:rsidRDefault="007C49A2" w:rsidP="007C49A2">
            <w:pPr>
              <w:spacing w:after="0"/>
              <w:rPr>
                <w:sz w:val="20"/>
                <w:szCs w:val="20"/>
              </w:rPr>
            </w:pPr>
            <w:r>
              <w:rPr>
                <w:sz w:val="20"/>
              </w:rPr>
              <w:t>b) Référence de type</w:t>
            </w:r>
          </w:p>
        </w:tc>
        <w:tc>
          <w:tcPr>
            <w:tcW w:w="1324" w:type="pct"/>
          </w:tcPr>
          <w:p w14:paraId="3D7D0150" w14:textId="77777777" w:rsidR="007C49A2" w:rsidRPr="007C49A2" w:rsidRDefault="007C49A2" w:rsidP="007C49A2">
            <w:pPr>
              <w:spacing w:after="0"/>
              <w:rPr>
                <w:sz w:val="20"/>
                <w:szCs w:val="20"/>
              </w:rPr>
            </w:pPr>
          </w:p>
        </w:tc>
        <w:tc>
          <w:tcPr>
            <w:tcW w:w="1045" w:type="pct"/>
          </w:tcPr>
          <w:p w14:paraId="7FA82FED" w14:textId="77777777" w:rsidR="007C49A2" w:rsidRPr="007C49A2" w:rsidRDefault="007C49A2" w:rsidP="007C49A2">
            <w:pPr>
              <w:spacing w:after="0"/>
              <w:rPr>
                <w:sz w:val="20"/>
                <w:szCs w:val="20"/>
              </w:rPr>
            </w:pPr>
            <w:r>
              <w:rPr>
                <w:sz w:val="20"/>
              </w:rPr>
              <w:t>……….</w:t>
            </w:r>
          </w:p>
          <w:p w14:paraId="72439D71" w14:textId="77777777" w:rsidR="007C49A2" w:rsidRPr="007C49A2" w:rsidRDefault="007C49A2" w:rsidP="007C49A2">
            <w:pPr>
              <w:spacing w:after="0"/>
              <w:rPr>
                <w:sz w:val="20"/>
                <w:szCs w:val="20"/>
              </w:rPr>
            </w:pPr>
            <w:r>
              <w:rPr>
                <w:sz w:val="20"/>
              </w:rPr>
              <w:t>……….</w:t>
            </w:r>
          </w:p>
        </w:tc>
      </w:tr>
      <w:tr w:rsidR="007C49A2" w:rsidRPr="007C49A2" w14:paraId="20765F21" w14:textId="77777777" w:rsidTr="007C49A2">
        <w:tc>
          <w:tcPr>
            <w:tcW w:w="1516" w:type="pct"/>
          </w:tcPr>
          <w:p w14:paraId="299DFC50" w14:textId="77777777" w:rsidR="007C49A2" w:rsidRPr="007C49A2" w:rsidRDefault="007C49A2" w:rsidP="007C49A2">
            <w:pPr>
              <w:spacing w:after="0"/>
              <w:rPr>
                <w:sz w:val="20"/>
                <w:szCs w:val="20"/>
              </w:rPr>
            </w:pPr>
            <w:r>
              <w:rPr>
                <w:sz w:val="20"/>
              </w:rPr>
              <w:t>Détails de brossage</w:t>
            </w:r>
          </w:p>
          <w:p w14:paraId="2CE5527E" w14:textId="77777777" w:rsidR="007C49A2" w:rsidRPr="007C49A2" w:rsidRDefault="007C49A2" w:rsidP="007C49A2">
            <w:pPr>
              <w:spacing w:after="0"/>
              <w:rPr>
                <w:i/>
                <w:iCs/>
                <w:sz w:val="20"/>
                <w:szCs w:val="20"/>
              </w:rPr>
            </w:pPr>
            <w:r>
              <w:rPr>
                <w:i/>
                <w:sz w:val="20"/>
              </w:rPr>
              <w:t>[1044.8]</w:t>
            </w:r>
          </w:p>
        </w:tc>
        <w:tc>
          <w:tcPr>
            <w:tcW w:w="1115" w:type="pct"/>
          </w:tcPr>
          <w:p w14:paraId="749A85E9" w14:textId="77777777" w:rsidR="007C49A2" w:rsidRPr="007C49A2" w:rsidRDefault="007C49A2" w:rsidP="007C49A2">
            <w:pPr>
              <w:spacing w:after="0"/>
              <w:rPr>
                <w:sz w:val="20"/>
                <w:szCs w:val="20"/>
              </w:rPr>
            </w:pPr>
            <w:r>
              <w:rPr>
                <w:sz w:val="20"/>
              </w:rPr>
              <w:t xml:space="preserve">a) Humide </w:t>
            </w:r>
          </w:p>
          <w:p w14:paraId="67102930" w14:textId="77777777" w:rsidR="007C49A2" w:rsidRPr="007C49A2" w:rsidRDefault="007C49A2" w:rsidP="007C49A2">
            <w:pPr>
              <w:spacing w:after="0"/>
              <w:rPr>
                <w:sz w:val="20"/>
                <w:szCs w:val="20"/>
              </w:rPr>
            </w:pPr>
            <w:r>
              <w:rPr>
                <w:sz w:val="20"/>
              </w:rPr>
              <w:t>b) Sec</w:t>
            </w:r>
          </w:p>
        </w:tc>
        <w:tc>
          <w:tcPr>
            <w:tcW w:w="1324" w:type="pct"/>
          </w:tcPr>
          <w:p w14:paraId="720905DA" w14:textId="77777777" w:rsidR="007C49A2" w:rsidRPr="007C49A2" w:rsidRDefault="007C49A2" w:rsidP="007C49A2">
            <w:pPr>
              <w:spacing w:after="0"/>
              <w:rPr>
                <w:sz w:val="20"/>
                <w:szCs w:val="20"/>
              </w:rPr>
            </w:pPr>
          </w:p>
        </w:tc>
        <w:tc>
          <w:tcPr>
            <w:tcW w:w="1045" w:type="pct"/>
          </w:tcPr>
          <w:p w14:paraId="5F328038" w14:textId="77777777" w:rsidR="007C49A2" w:rsidRPr="007C49A2" w:rsidRDefault="007C49A2" w:rsidP="007C49A2">
            <w:pPr>
              <w:spacing w:after="0"/>
              <w:rPr>
                <w:sz w:val="20"/>
                <w:szCs w:val="20"/>
              </w:rPr>
            </w:pPr>
            <w:r>
              <w:rPr>
                <w:sz w:val="20"/>
              </w:rPr>
              <w:t>……….</w:t>
            </w:r>
          </w:p>
          <w:p w14:paraId="2F6DC048" w14:textId="77777777" w:rsidR="007C49A2" w:rsidRPr="007C49A2" w:rsidRDefault="007C49A2" w:rsidP="007C49A2">
            <w:pPr>
              <w:spacing w:after="0"/>
              <w:rPr>
                <w:sz w:val="20"/>
                <w:szCs w:val="20"/>
              </w:rPr>
            </w:pPr>
            <w:r>
              <w:rPr>
                <w:sz w:val="20"/>
              </w:rPr>
              <w:t>……….</w:t>
            </w:r>
          </w:p>
        </w:tc>
      </w:tr>
      <w:tr w:rsidR="007C49A2" w:rsidRPr="007C49A2" w14:paraId="26CE8162" w14:textId="77777777" w:rsidTr="007C49A2">
        <w:tc>
          <w:tcPr>
            <w:tcW w:w="1516" w:type="pct"/>
          </w:tcPr>
          <w:p w14:paraId="782C27B6" w14:textId="77777777" w:rsidR="007C49A2" w:rsidRPr="007C49A2" w:rsidRDefault="007C49A2" w:rsidP="007C49A2">
            <w:pPr>
              <w:spacing w:after="0"/>
              <w:rPr>
                <w:sz w:val="20"/>
                <w:szCs w:val="20"/>
              </w:rPr>
            </w:pPr>
            <w:r>
              <w:rPr>
                <w:sz w:val="20"/>
              </w:rPr>
              <w:t>Équipement de brossage</w:t>
            </w:r>
          </w:p>
          <w:p w14:paraId="50FC7032" w14:textId="77777777" w:rsidR="007C49A2" w:rsidRPr="007C49A2" w:rsidRDefault="007C49A2" w:rsidP="007C49A2">
            <w:pPr>
              <w:spacing w:after="0"/>
              <w:rPr>
                <w:i/>
                <w:iCs/>
                <w:sz w:val="20"/>
                <w:szCs w:val="20"/>
              </w:rPr>
            </w:pPr>
            <w:r>
              <w:rPr>
                <w:i/>
                <w:sz w:val="20"/>
              </w:rPr>
              <w:t>[1044.23]</w:t>
            </w:r>
          </w:p>
        </w:tc>
        <w:tc>
          <w:tcPr>
            <w:tcW w:w="1115" w:type="pct"/>
          </w:tcPr>
          <w:p w14:paraId="7F690A66" w14:textId="77777777" w:rsidR="007C49A2" w:rsidRPr="007C49A2" w:rsidRDefault="007C49A2" w:rsidP="007C49A2">
            <w:pPr>
              <w:spacing w:after="0"/>
              <w:rPr>
                <w:sz w:val="20"/>
                <w:szCs w:val="20"/>
              </w:rPr>
            </w:pPr>
            <w:r>
              <w:rPr>
                <w:sz w:val="20"/>
              </w:rPr>
              <w:t>a) Sur la dalle</w:t>
            </w:r>
          </w:p>
          <w:p w14:paraId="7BC0DBE5" w14:textId="77777777" w:rsidR="007C49A2" w:rsidRPr="007C49A2" w:rsidRDefault="007C49A2" w:rsidP="007C49A2">
            <w:pPr>
              <w:spacing w:after="0"/>
              <w:rPr>
                <w:sz w:val="20"/>
                <w:szCs w:val="20"/>
              </w:rPr>
            </w:pPr>
            <w:r>
              <w:rPr>
                <w:sz w:val="20"/>
              </w:rPr>
              <w:t>b) Enjambant la dalle</w:t>
            </w:r>
          </w:p>
        </w:tc>
        <w:tc>
          <w:tcPr>
            <w:tcW w:w="1324" w:type="pct"/>
          </w:tcPr>
          <w:p w14:paraId="30C0CF50" w14:textId="77777777" w:rsidR="007C49A2" w:rsidRPr="007C49A2" w:rsidRDefault="007C49A2" w:rsidP="007C49A2">
            <w:pPr>
              <w:spacing w:after="0"/>
              <w:rPr>
                <w:sz w:val="20"/>
                <w:szCs w:val="20"/>
              </w:rPr>
            </w:pPr>
          </w:p>
        </w:tc>
        <w:tc>
          <w:tcPr>
            <w:tcW w:w="1045" w:type="pct"/>
          </w:tcPr>
          <w:p w14:paraId="6FDDF1EC" w14:textId="77777777" w:rsidR="007C49A2" w:rsidRPr="007C49A2" w:rsidRDefault="007C49A2" w:rsidP="007C49A2">
            <w:pPr>
              <w:spacing w:after="0"/>
              <w:rPr>
                <w:sz w:val="20"/>
                <w:szCs w:val="20"/>
              </w:rPr>
            </w:pPr>
            <w:r>
              <w:rPr>
                <w:sz w:val="20"/>
              </w:rPr>
              <w:t>……….</w:t>
            </w:r>
          </w:p>
          <w:p w14:paraId="3096DDFA" w14:textId="77777777" w:rsidR="007C49A2" w:rsidRPr="007C49A2" w:rsidRDefault="007C49A2" w:rsidP="007C49A2">
            <w:pPr>
              <w:spacing w:after="0"/>
              <w:rPr>
                <w:sz w:val="20"/>
                <w:szCs w:val="20"/>
              </w:rPr>
            </w:pPr>
            <w:r>
              <w:rPr>
                <w:sz w:val="20"/>
              </w:rPr>
              <w:t>……….</w:t>
            </w:r>
          </w:p>
        </w:tc>
      </w:tr>
    </w:tbl>
    <w:p w14:paraId="5B4663F7" w14:textId="77777777" w:rsidR="007C49A2" w:rsidRDefault="007C49A2" w:rsidP="00483A9E"/>
    <w:p w14:paraId="097432CB" w14:textId="77777777" w:rsidR="00551F64" w:rsidRDefault="00E24BE9" w:rsidP="00483A9E">
      <w:r>
        <w:t xml:space="preserve">Méthode de protection du retardateur </w:t>
      </w:r>
      <w:r>
        <w:rPr>
          <w:i/>
        </w:rPr>
        <w:t xml:space="preserve">[1044.16] </w:t>
      </w:r>
      <w:r>
        <w:t xml:space="preserve">………………………………………………… </w:t>
      </w:r>
    </w:p>
    <w:p w14:paraId="6644E16F" w14:textId="77777777" w:rsidR="00103C02" w:rsidRDefault="00551F64" w:rsidP="009A1FDF">
      <w:pPr>
        <w:keepNext/>
        <w:keepLines/>
        <w:pageBreakBefore/>
      </w:pPr>
      <w:r>
        <w:lastRenderedPageBreak/>
        <w:t>Annexe 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860"/>
        <w:gridCol w:w="860"/>
        <w:gridCol w:w="2564"/>
        <w:gridCol w:w="4732"/>
      </w:tblGrid>
      <w:tr w:rsidR="00631A2E" w:rsidRPr="00631A2E" w14:paraId="2CE97DAB" w14:textId="77777777" w:rsidTr="00260A81">
        <w:trPr>
          <w:cantSplit/>
          <w:tblHeader/>
        </w:trPr>
        <w:tc>
          <w:tcPr>
            <w:tcW w:w="5000" w:type="pct"/>
            <w:gridSpan w:val="4"/>
            <w:shd w:val="clear" w:color="auto" w:fill="FFFFFF"/>
          </w:tcPr>
          <w:p w14:paraId="536A37BF" w14:textId="77777777" w:rsidR="00631A2E" w:rsidRPr="00631A2E" w:rsidRDefault="00631A2E" w:rsidP="00EE53F9">
            <w:pPr>
              <w:keepNext/>
              <w:keepLines/>
              <w:spacing w:after="0"/>
              <w:jc w:val="center"/>
              <w:rPr>
                <w:b/>
                <w:bCs/>
                <w:sz w:val="20"/>
                <w:szCs w:val="20"/>
              </w:rPr>
            </w:pPr>
            <w:r>
              <w:rPr>
                <w:b/>
                <w:sz w:val="20"/>
              </w:rPr>
              <w:t>Tableau 5: Exigences relatives aux matériaux de construction (suite)</w:t>
            </w:r>
          </w:p>
        </w:tc>
      </w:tr>
      <w:tr w:rsidR="00631A2E" w:rsidRPr="00631A2E" w14:paraId="6B67155E" w14:textId="77777777" w:rsidTr="00260A81">
        <w:trPr>
          <w:cantSplit/>
          <w:tblHeader/>
        </w:trPr>
        <w:tc>
          <w:tcPr>
            <w:tcW w:w="477" w:type="pct"/>
            <w:shd w:val="clear" w:color="auto" w:fill="FFFFFF"/>
          </w:tcPr>
          <w:p w14:paraId="13DDBEA4" w14:textId="64DA0F33" w:rsidR="00631A2E" w:rsidRPr="00631A2E" w:rsidRDefault="00631A2E" w:rsidP="00EE53F9">
            <w:pPr>
              <w:keepNext/>
              <w:keepLines/>
              <w:spacing w:after="0"/>
              <w:rPr>
                <w:sz w:val="20"/>
                <w:szCs w:val="20"/>
              </w:rPr>
            </w:pPr>
            <w:r>
              <w:rPr>
                <w:sz w:val="20"/>
              </w:rPr>
              <w:t>Réf. du matériau</w:t>
            </w:r>
          </w:p>
        </w:tc>
        <w:tc>
          <w:tcPr>
            <w:tcW w:w="477" w:type="pct"/>
            <w:shd w:val="clear" w:color="auto" w:fill="FFFFFF"/>
          </w:tcPr>
          <w:p w14:paraId="3CE74A48" w14:textId="77777777" w:rsidR="00631A2E" w:rsidRPr="00631A2E" w:rsidRDefault="00631A2E" w:rsidP="00EE53F9">
            <w:pPr>
              <w:keepNext/>
              <w:keepLines/>
              <w:spacing w:after="0"/>
              <w:rPr>
                <w:sz w:val="20"/>
                <w:szCs w:val="20"/>
              </w:rPr>
            </w:pPr>
            <w:r>
              <w:rPr>
                <w:sz w:val="20"/>
              </w:rPr>
              <w:t>Clause</w:t>
            </w:r>
          </w:p>
        </w:tc>
        <w:tc>
          <w:tcPr>
            <w:tcW w:w="1422" w:type="pct"/>
            <w:shd w:val="clear" w:color="auto" w:fill="FFFFFF"/>
          </w:tcPr>
          <w:p w14:paraId="1019888C" w14:textId="77777777" w:rsidR="00631A2E" w:rsidRPr="00631A2E" w:rsidRDefault="00631A2E" w:rsidP="00EE53F9">
            <w:pPr>
              <w:keepNext/>
              <w:keepLines/>
              <w:spacing w:after="0"/>
              <w:rPr>
                <w:sz w:val="20"/>
                <w:szCs w:val="20"/>
              </w:rPr>
            </w:pPr>
            <w:r>
              <w:rPr>
                <w:sz w:val="20"/>
              </w:rPr>
              <w:t>Description</w:t>
            </w:r>
          </w:p>
        </w:tc>
        <w:tc>
          <w:tcPr>
            <w:tcW w:w="2624" w:type="pct"/>
            <w:shd w:val="clear" w:color="auto" w:fill="FFFFFF"/>
          </w:tcPr>
          <w:p w14:paraId="3E9814E9" w14:textId="77777777" w:rsidR="00631A2E" w:rsidRPr="00631A2E" w:rsidRDefault="00631A2E" w:rsidP="00EE53F9">
            <w:pPr>
              <w:keepNext/>
              <w:keepLines/>
              <w:spacing w:after="0"/>
              <w:rPr>
                <w:sz w:val="20"/>
                <w:szCs w:val="20"/>
              </w:rPr>
            </w:pPr>
            <w:r>
              <w:rPr>
                <w:sz w:val="20"/>
              </w:rPr>
              <w:t>Exigence</w:t>
            </w:r>
          </w:p>
        </w:tc>
      </w:tr>
      <w:tr w:rsidR="00631A2E" w:rsidRPr="00631A2E" w14:paraId="4FD5DE28" w14:textId="77777777" w:rsidTr="00260A81">
        <w:trPr>
          <w:cantSplit/>
        </w:trPr>
        <w:tc>
          <w:tcPr>
            <w:tcW w:w="477" w:type="pct"/>
            <w:shd w:val="clear" w:color="auto" w:fill="FFFFFF"/>
          </w:tcPr>
          <w:p w14:paraId="6CABB879" w14:textId="77777777" w:rsidR="00631A2E" w:rsidRPr="00631A2E" w:rsidRDefault="00631A2E" w:rsidP="00631A2E">
            <w:pPr>
              <w:spacing w:after="0"/>
              <w:rPr>
                <w:sz w:val="20"/>
                <w:szCs w:val="20"/>
              </w:rPr>
            </w:pPr>
          </w:p>
        </w:tc>
        <w:tc>
          <w:tcPr>
            <w:tcW w:w="477" w:type="pct"/>
            <w:shd w:val="clear" w:color="auto" w:fill="FFFFFF"/>
          </w:tcPr>
          <w:p w14:paraId="12D0E795" w14:textId="77777777" w:rsidR="00631A2E" w:rsidRPr="00631A2E" w:rsidRDefault="00631A2E" w:rsidP="00631A2E">
            <w:pPr>
              <w:spacing w:after="0"/>
              <w:rPr>
                <w:sz w:val="20"/>
                <w:szCs w:val="20"/>
              </w:rPr>
            </w:pPr>
            <w:r>
              <w:rPr>
                <w:sz w:val="20"/>
              </w:rPr>
              <w:t>943</w:t>
            </w:r>
          </w:p>
        </w:tc>
        <w:tc>
          <w:tcPr>
            <w:tcW w:w="1422" w:type="pct"/>
            <w:shd w:val="clear" w:color="auto" w:fill="FFFFFF"/>
          </w:tcPr>
          <w:p w14:paraId="7350E8B6" w14:textId="77777777" w:rsidR="00631A2E" w:rsidRPr="00631A2E" w:rsidRDefault="00631A2E" w:rsidP="00631A2E">
            <w:pPr>
              <w:spacing w:after="0"/>
              <w:rPr>
                <w:sz w:val="20"/>
                <w:szCs w:val="20"/>
              </w:rPr>
            </w:pPr>
            <w:r>
              <w:rPr>
                <w:sz w:val="20"/>
              </w:rPr>
              <w:t>Couche de roulement d’asphalte à chaud et couche de liaison (mélanges de conception liés à la performance)</w:t>
            </w:r>
          </w:p>
        </w:tc>
        <w:tc>
          <w:tcPr>
            <w:tcW w:w="2624" w:type="pct"/>
            <w:shd w:val="clear" w:color="auto" w:fill="FFFFFF"/>
          </w:tcPr>
          <w:p w14:paraId="01FC870E" w14:textId="4593724C" w:rsidR="00631A2E" w:rsidRPr="00631A2E" w:rsidRDefault="00631A2E" w:rsidP="00EE53F9">
            <w:pPr>
              <w:spacing w:after="0"/>
              <w:rPr>
                <w:sz w:val="20"/>
                <w:szCs w:val="20"/>
              </w:rPr>
            </w:pPr>
            <w:r>
              <w:rPr>
                <w:sz w:val="20"/>
              </w:rPr>
              <w:t xml:space="preserve">(05/18) Épaisseur en cas de non-conformité avec la clause 943.2 </w:t>
            </w:r>
            <w:r>
              <w:rPr>
                <w:i/>
                <w:sz w:val="20"/>
              </w:rPr>
              <w:t>[943.2]</w:t>
            </w:r>
            <w:r>
              <w:rPr>
                <w:sz w:val="20"/>
              </w:rPr>
              <w:t xml:space="preserve">: Résistance à la classification de déformation permanente </w:t>
            </w:r>
            <w:r>
              <w:rPr>
                <w:i/>
                <w:sz w:val="20"/>
              </w:rPr>
              <w:t>[943.6 et PD 6691, tableau C3]</w:t>
            </w:r>
            <w:r>
              <w:rPr>
                <w:sz w:val="20"/>
              </w:rPr>
              <w:t xml:space="preserve">: Dans les cas où la résistance à la déformation permanente doit être contrôlée dans les ouvrages définitifs </w:t>
            </w:r>
            <w:r>
              <w:rPr>
                <w:i/>
                <w:sz w:val="20"/>
              </w:rPr>
              <w:t>[943.10]</w:t>
            </w:r>
            <w:r>
              <w:rPr>
                <w:sz w:val="20"/>
              </w:rPr>
              <w:t xml:space="preserve">: Taille des gravillons enrobés, lorsque requis </w:t>
            </w:r>
            <w:r>
              <w:rPr>
                <w:i/>
                <w:sz w:val="20"/>
              </w:rPr>
              <w:t>[910.3]</w:t>
            </w:r>
            <w:r>
              <w:rPr>
                <w:sz w:val="20"/>
              </w:rPr>
              <w:t xml:space="preserve">: Catégorie PSV déclarée requise pour les gravillons </w:t>
            </w:r>
            <w:r>
              <w:rPr>
                <w:i/>
                <w:sz w:val="20"/>
              </w:rPr>
              <w:t>[915.2]</w:t>
            </w:r>
            <w:r>
              <w:rPr>
                <w:sz w:val="20"/>
              </w:rPr>
              <w:t xml:space="preserve">: Catégorie AAV maximale requise pour les gravillons </w:t>
            </w:r>
            <w:r>
              <w:rPr>
                <w:i/>
                <w:sz w:val="20"/>
              </w:rPr>
              <w:t>[915.2]</w:t>
            </w:r>
            <w:r>
              <w:rPr>
                <w:sz w:val="20"/>
              </w:rPr>
              <w:t xml:space="preserve">: Dans les cas où une mesure de la macrotexture de surface est requise </w:t>
            </w:r>
            <w:r>
              <w:rPr>
                <w:i/>
                <w:sz w:val="20"/>
              </w:rPr>
              <w:t>[921.1]</w:t>
            </w:r>
            <w:r>
              <w:rPr>
                <w:sz w:val="20"/>
              </w:rPr>
              <w:t xml:space="preserve">: Intervalle et fréquence des mesures de la macrotexture, si différentes de 10 par 250 m </w:t>
            </w:r>
            <w:r>
              <w:rPr>
                <w:i/>
                <w:sz w:val="20"/>
              </w:rPr>
              <w:t>[921.2]</w:t>
            </w:r>
            <w:r>
              <w:rPr>
                <w:sz w:val="20"/>
              </w:rPr>
              <w:t xml:space="preserve">: Profondeur initiale de texture, en cas de non-conformité avec le tableau 9/3 </w:t>
            </w:r>
            <w:r>
              <w:rPr>
                <w:i/>
                <w:sz w:val="20"/>
              </w:rPr>
              <w:t>[921.2]</w:t>
            </w:r>
            <w:r>
              <w:rPr>
                <w:sz w:val="20"/>
              </w:rPr>
              <w:t>:</w:t>
            </w:r>
          </w:p>
        </w:tc>
      </w:tr>
      <w:tr w:rsidR="00631A2E" w:rsidRPr="00631A2E" w14:paraId="0720FB8F" w14:textId="77777777" w:rsidTr="00260A81">
        <w:trPr>
          <w:cantSplit/>
        </w:trPr>
        <w:tc>
          <w:tcPr>
            <w:tcW w:w="477" w:type="pct"/>
            <w:shd w:val="clear" w:color="auto" w:fill="FFFFFF"/>
          </w:tcPr>
          <w:p w14:paraId="5AB8759B" w14:textId="77777777" w:rsidR="00631A2E" w:rsidRPr="00631A2E" w:rsidRDefault="00631A2E" w:rsidP="00631A2E">
            <w:pPr>
              <w:spacing w:after="0"/>
              <w:rPr>
                <w:sz w:val="20"/>
                <w:szCs w:val="20"/>
              </w:rPr>
            </w:pPr>
          </w:p>
        </w:tc>
        <w:tc>
          <w:tcPr>
            <w:tcW w:w="4523" w:type="pct"/>
            <w:gridSpan w:val="3"/>
            <w:shd w:val="clear" w:color="auto" w:fill="FFFFFF"/>
            <w:vAlign w:val="bottom"/>
          </w:tcPr>
          <w:p w14:paraId="71849A51" w14:textId="0486F387" w:rsidR="00631A2E" w:rsidRPr="00631A2E" w:rsidRDefault="00631A2E" w:rsidP="00631A2E">
            <w:pPr>
              <w:spacing w:after="0"/>
              <w:rPr>
                <w:sz w:val="20"/>
                <w:szCs w:val="20"/>
              </w:rPr>
            </w:pPr>
            <w:r>
              <w:rPr>
                <w:sz w:val="20"/>
              </w:rPr>
              <w:t xml:space="preserve">(03/20) Matériaux de la série 1000: </w:t>
            </w:r>
            <w:r>
              <w:rPr>
                <w:b/>
                <w:sz w:val="20"/>
              </w:rPr>
              <w:t xml:space="preserve">Option A: </w:t>
            </w:r>
            <w:r>
              <w:rPr>
                <w:i/>
                <w:sz w:val="20"/>
              </w:rPr>
              <w:t>[inclure les exigences relatives aux surfaces finies et aux granulats exposés sous la surface finie sous chaque matériau de revêtement en béton.]</w:t>
            </w:r>
          </w:p>
        </w:tc>
      </w:tr>
      <w:tr w:rsidR="00631A2E" w:rsidRPr="00631A2E" w14:paraId="40770220" w14:textId="77777777" w:rsidTr="00260A81">
        <w:trPr>
          <w:cantSplit/>
        </w:trPr>
        <w:tc>
          <w:tcPr>
            <w:tcW w:w="477" w:type="pct"/>
            <w:shd w:val="clear" w:color="auto" w:fill="FFFFFF"/>
          </w:tcPr>
          <w:p w14:paraId="175F403E" w14:textId="77777777" w:rsidR="00631A2E" w:rsidRPr="00631A2E" w:rsidRDefault="00631A2E" w:rsidP="00631A2E">
            <w:pPr>
              <w:spacing w:after="0"/>
              <w:rPr>
                <w:sz w:val="20"/>
                <w:szCs w:val="20"/>
              </w:rPr>
            </w:pPr>
          </w:p>
        </w:tc>
        <w:tc>
          <w:tcPr>
            <w:tcW w:w="477" w:type="pct"/>
            <w:shd w:val="clear" w:color="auto" w:fill="FFFFFF"/>
          </w:tcPr>
          <w:p w14:paraId="3C305334" w14:textId="77777777" w:rsidR="00631A2E" w:rsidRPr="00631A2E" w:rsidRDefault="00631A2E" w:rsidP="00631A2E">
            <w:pPr>
              <w:spacing w:after="0"/>
              <w:rPr>
                <w:sz w:val="20"/>
                <w:szCs w:val="20"/>
              </w:rPr>
            </w:pPr>
            <w:r>
              <w:rPr>
                <w:sz w:val="20"/>
              </w:rPr>
              <w:t>de 1001 à 1034 et 1044</w:t>
            </w:r>
          </w:p>
        </w:tc>
        <w:tc>
          <w:tcPr>
            <w:tcW w:w="1422" w:type="pct"/>
            <w:shd w:val="clear" w:color="auto" w:fill="FFFFFF"/>
          </w:tcPr>
          <w:p w14:paraId="24F4D313" w14:textId="77777777" w:rsidR="00631A2E" w:rsidRPr="00631A2E" w:rsidRDefault="00631A2E" w:rsidP="00631A2E">
            <w:pPr>
              <w:spacing w:after="0"/>
              <w:rPr>
                <w:sz w:val="20"/>
                <w:szCs w:val="20"/>
              </w:rPr>
            </w:pPr>
            <w:r>
              <w:rPr>
                <w:sz w:val="20"/>
              </w:rPr>
              <w:t>Dalles en béton non armé (BNA)</w:t>
            </w:r>
          </w:p>
        </w:tc>
        <w:tc>
          <w:tcPr>
            <w:tcW w:w="2624" w:type="pct"/>
            <w:shd w:val="clear" w:color="auto" w:fill="FFFFFF"/>
          </w:tcPr>
          <w:p w14:paraId="5F5249EE" w14:textId="77777777" w:rsidR="00631A2E" w:rsidRPr="00631A2E" w:rsidRDefault="00631A2E" w:rsidP="00631A2E">
            <w:pPr>
              <w:spacing w:after="0"/>
              <w:rPr>
                <w:sz w:val="20"/>
                <w:szCs w:val="20"/>
              </w:rPr>
            </w:pPr>
            <w:r>
              <w:rPr>
                <w:sz w:val="20"/>
              </w:rPr>
              <w:t xml:space="preserve">(03/20) Les paires de cubes seront testées aux intervalles de </w:t>
            </w:r>
            <w:r>
              <w:rPr>
                <w:i/>
                <w:sz w:val="20"/>
              </w:rPr>
              <w:t>[1004.9] [référence croisée dans l’annexe 1/5 spécifique au contrat]</w:t>
            </w:r>
            <w:r>
              <w:rPr>
                <w:sz w:val="20"/>
              </w:rPr>
              <w:t xml:space="preserve">: Espacement maximal (m) des joints transversaux </w:t>
            </w:r>
            <w:r>
              <w:rPr>
                <w:i/>
                <w:sz w:val="20"/>
              </w:rPr>
              <w:t>[1009.1]</w:t>
            </w:r>
            <w:r>
              <w:rPr>
                <w:sz w:val="20"/>
              </w:rPr>
              <w:t>:</w:t>
            </w:r>
          </w:p>
          <w:p w14:paraId="72EB1AFB" w14:textId="4C5AF1C5" w:rsidR="00631A2E" w:rsidRPr="00631A2E" w:rsidRDefault="00631A2E" w:rsidP="00EE53F9">
            <w:pPr>
              <w:spacing w:after="0"/>
              <w:rPr>
                <w:sz w:val="20"/>
                <w:szCs w:val="20"/>
              </w:rPr>
            </w:pPr>
            <w:r>
              <w:rPr>
                <w:sz w:val="20"/>
              </w:rPr>
              <w:t xml:space="preserve">Remarque: L’espacement maximal du joint transversal peut être accru de 20 % dans le cas où un gravillon calcaire est utilisé dans toute la profondeur de la dalle. Lorsque la dalle est construite en deux couches, la couche supérieure n’excédant pas une épaisseur nominale de 50 mm, l’espacement maximal du joint transversal peut également être accru de 20 % dans le cas où un gravillon calcaire est utilisé à travers la couche inférieure. Produit de scellement appliqué à chaud de type N1 ou de type F1 ou de type F2 </w:t>
            </w:r>
            <w:r>
              <w:rPr>
                <w:i/>
                <w:sz w:val="20"/>
              </w:rPr>
              <w:t>[1017.1]</w:t>
            </w:r>
            <w:r>
              <w:rPr>
                <w:sz w:val="20"/>
              </w:rPr>
              <w:t xml:space="preserve">: Pour la surface finie (surface de roulement): Macrotexture </w:t>
            </w:r>
            <w:r>
              <w:rPr>
                <w:i/>
                <w:sz w:val="20"/>
              </w:rPr>
              <w:t>[1026.1]</w:t>
            </w:r>
            <w:r>
              <w:rPr>
                <w:sz w:val="20"/>
              </w:rPr>
              <w:t xml:space="preserve">: Bruit </w:t>
            </w:r>
            <w:r>
              <w:rPr>
                <w:i/>
                <w:sz w:val="20"/>
              </w:rPr>
              <w:t>[1026.18]</w:t>
            </w:r>
            <w:r>
              <w:rPr>
                <w:sz w:val="20"/>
              </w:rPr>
              <w:t xml:space="preserve">: Pour les granulats exposés, surface finie: Taille globale des agrégats, PSV et AVV </w:t>
            </w:r>
            <w:r>
              <w:rPr>
                <w:i/>
                <w:sz w:val="20"/>
              </w:rPr>
              <w:t>[1044.5]</w:t>
            </w:r>
            <w:r>
              <w:rPr>
                <w:sz w:val="20"/>
              </w:rPr>
              <w:t>:</w:t>
            </w:r>
          </w:p>
        </w:tc>
      </w:tr>
      <w:tr w:rsidR="00631A2E" w:rsidRPr="00631A2E" w14:paraId="7E49CE50" w14:textId="77777777" w:rsidTr="00260A81">
        <w:trPr>
          <w:cantSplit/>
        </w:trPr>
        <w:tc>
          <w:tcPr>
            <w:tcW w:w="477" w:type="pct"/>
            <w:shd w:val="clear" w:color="auto" w:fill="FFFFFF"/>
          </w:tcPr>
          <w:p w14:paraId="309951AE" w14:textId="77777777" w:rsidR="00631A2E" w:rsidRPr="00631A2E" w:rsidRDefault="00631A2E" w:rsidP="00631A2E">
            <w:pPr>
              <w:spacing w:after="0"/>
              <w:rPr>
                <w:sz w:val="20"/>
                <w:szCs w:val="20"/>
              </w:rPr>
            </w:pPr>
          </w:p>
        </w:tc>
        <w:tc>
          <w:tcPr>
            <w:tcW w:w="477" w:type="pct"/>
            <w:shd w:val="clear" w:color="auto" w:fill="FFFFFF"/>
          </w:tcPr>
          <w:p w14:paraId="04DF41B4" w14:textId="77777777" w:rsidR="00631A2E" w:rsidRPr="00631A2E" w:rsidRDefault="00631A2E" w:rsidP="00631A2E">
            <w:pPr>
              <w:spacing w:after="0"/>
              <w:rPr>
                <w:sz w:val="20"/>
                <w:szCs w:val="20"/>
              </w:rPr>
            </w:pPr>
            <w:r>
              <w:rPr>
                <w:sz w:val="20"/>
              </w:rPr>
              <w:t>de 1001 à 1034 et 1044</w:t>
            </w:r>
          </w:p>
        </w:tc>
        <w:tc>
          <w:tcPr>
            <w:tcW w:w="1422" w:type="pct"/>
            <w:shd w:val="clear" w:color="auto" w:fill="FFFFFF"/>
          </w:tcPr>
          <w:p w14:paraId="03E8406E" w14:textId="77777777" w:rsidR="00631A2E" w:rsidRPr="00631A2E" w:rsidRDefault="00631A2E" w:rsidP="00631A2E">
            <w:pPr>
              <w:spacing w:after="0"/>
              <w:rPr>
                <w:sz w:val="20"/>
                <w:szCs w:val="20"/>
              </w:rPr>
            </w:pPr>
            <w:r>
              <w:rPr>
                <w:sz w:val="20"/>
              </w:rPr>
              <w:t>Dalles en béton armé à joints</w:t>
            </w:r>
          </w:p>
        </w:tc>
        <w:tc>
          <w:tcPr>
            <w:tcW w:w="2624" w:type="pct"/>
            <w:shd w:val="clear" w:color="auto" w:fill="FFFFFF"/>
            <w:vAlign w:val="bottom"/>
          </w:tcPr>
          <w:p w14:paraId="7FFC6B9D" w14:textId="77777777" w:rsidR="00631A2E" w:rsidRPr="00631A2E" w:rsidRDefault="00631A2E" w:rsidP="00631A2E">
            <w:pPr>
              <w:spacing w:after="0"/>
              <w:rPr>
                <w:sz w:val="20"/>
                <w:szCs w:val="20"/>
              </w:rPr>
            </w:pPr>
            <w:r>
              <w:rPr>
                <w:sz w:val="20"/>
              </w:rPr>
              <w:t xml:space="preserve">(03/20) Les paires de cubes seront testées aux intervalles de </w:t>
            </w:r>
            <w:r>
              <w:rPr>
                <w:i/>
                <w:sz w:val="20"/>
              </w:rPr>
              <w:t>[1004.9] [référence croisée dans l’annexe 1/5 spécifique au contrat]</w:t>
            </w:r>
            <w:r>
              <w:rPr>
                <w:sz w:val="20"/>
              </w:rPr>
              <w:t xml:space="preserve">: Espacement maximal (m) des joints transversaux </w:t>
            </w:r>
            <w:r>
              <w:rPr>
                <w:i/>
                <w:sz w:val="20"/>
              </w:rPr>
              <w:t>[1009.1]</w:t>
            </w:r>
            <w:r>
              <w:rPr>
                <w:sz w:val="20"/>
              </w:rPr>
              <w:t>:</w:t>
            </w:r>
          </w:p>
          <w:p w14:paraId="0DD6A377" w14:textId="5B60EDF2" w:rsidR="00631A2E" w:rsidRPr="00631A2E" w:rsidRDefault="00631A2E" w:rsidP="00EE53F9">
            <w:pPr>
              <w:spacing w:after="0"/>
              <w:rPr>
                <w:sz w:val="20"/>
                <w:szCs w:val="20"/>
              </w:rPr>
            </w:pPr>
            <w:r>
              <w:rPr>
                <w:sz w:val="20"/>
              </w:rPr>
              <w:t xml:space="preserve">Remarque: L'espacement maximal du joint transversal peut être accru de 20 % dans le cas où un gravillon calcaire est utilisé dans toute la profondeur de la dalle. Lorsque la dalle est construite en deux couches, la couche supérieure n’excédant pas une épaisseur nominale de 50 mm, l’espacement maximal du joint transversal peut également être accru de 20 % dans le cas où un gravillon calcaire est utilisé à travers la couche inférieure. Armatures longitudinales en acier </w:t>
            </w:r>
            <w:r>
              <w:rPr>
                <w:i/>
                <w:sz w:val="20"/>
              </w:rPr>
              <w:t>[1008.9 et HD 26]</w:t>
            </w:r>
            <w:r>
              <w:rPr>
                <w:sz w:val="20"/>
              </w:rPr>
              <w:t xml:space="preserve">: Armatures transversales </w:t>
            </w:r>
            <w:r>
              <w:rPr>
                <w:i/>
                <w:sz w:val="20"/>
              </w:rPr>
              <w:t>[1008.8 et HD 26]</w:t>
            </w:r>
            <w:r>
              <w:rPr>
                <w:sz w:val="20"/>
              </w:rPr>
              <w:t xml:space="preserve">: Produit de scellement appliqué à chaud de type N1 ou de type F1 ou de type F2 </w:t>
            </w:r>
            <w:r>
              <w:rPr>
                <w:i/>
                <w:sz w:val="20"/>
              </w:rPr>
              <w:t>[1017.1]</w:t>
            </w:r>
            <w:r>
              <w:rPr>
                <w:sz w:val="20"/>
              </w:rPr>
              <w:t xml:space="preserve">: Pour la surface finie (surface de roulement): Macrotexture </w:t>
            </w:r>
            <w:r>
              <w:rPr>
                <w:i/>
                <w:sz w:val="20"/>
              </w:rPr>
              <w:t>[1026.1]</w:t>
            </w:r>
            <w:r>
              <w:rPr>
                <w:sz w:val="20"/>
              </w:rPr>
              <w:t xml:space="preserve">: Bruit </w:t>
            </w:r>
            <w:r>
              <w:rPr>
                <w:i/>
                <w:sz w:val="20"/>
              </w:rPr>
              <w:t>[1026.18]</w:t>
            </w:r>
            <w:r>
              <w:rPr>
                <w:sz w:val="20"/>
              </w:rPr>
              <w:t xml:space="preserve">: Pour les granulats exposés, surface finie: Taille globale des agrégats, PSV et AVV </w:t>
            </w:r>
            <w:r>
              <w:rPr>
                <w:i/>
                <w:sz w:val="20"/>
              </w:rPr>
              <w:t>[1044.5]</w:t>
            </w:r>
            <w:r>
              <w:rPr>
                <w:sz w:val="20"/>
              </w:rPr>
              <w:t>:</w:t>
            </w:r>
          </w:p>
        </w:tc>
      </w:tr>
      <w:tr w:rsidR="00631A2E" w:rsidRPr="00631A2E" w14:paraId="1FF2EB8C" w14:textId="77777777" w:rsidTr="00260A81">
        <w:trPr>
          <w:cantSplit/>
        </w:trPr>
        <w:tc>
          <w:tcPr>
            <w:tcW w:w="477" w:type="pct"/>
            <w:shd w:val="clear" w:color="auto" w:fill="FFFFFF"/>
          </w:tcPr>
          <w:p w14:paraId="6E911F89" w14:textId="77777777" w:rsidR="00631A2E" w:rsidRPr="00631A2E" w:rsidRDefault="00631A2E" w:rsidP="00631A2E">
            <w:pPr>
              <w:spacing w:after="0"/>
              <w:rPr>
                <w:sz w:val="20"/>
                <w:szCs w:val="20"/>
              </w:rPr>
            </w:pPr>
          </w:p>
        </w:tc>
        <w:tc>
          <w:tcPr>
            <w:tcW w:w="477" w:type="pct"/>
            <w:shd w:val="clear" w:color="auto" w:fill="FFFFFF"/>
          </w:tcPr>
          <w:p w14:paraId="5073AA27" w14:textId="77777777" w:rsidR="00631A2E" w:rsidRPr="00631A2E" w:rsidRDefault="00631A2E" w:rsidP="00631A2E">
            <w:pPr>
              <w:spacing w:after="0"/>
              <w:rPr>
                <w:sz w:val="20"/>
                <w:szCs w:val="20"/>
              </w:rPr>
            </w:pPr>
            <w:r>
              <w:rPr>
                <w:sz w:val="20"/>
              </w:rPr>
              <w:t>de 1001 à 1034 et 1044</w:t>
            </w:r>
          </w:p>
        </w:tc>
        <w:tc>
          <w:tcPr>
            <w:tcW w:w="1422" w:type="pct"/>
            <w:shd w:val="clear" w:color="auto" w:fill="FFFFFF"/>
          </w:tcPr>
          <w:p w14:paraId="00537CDA" w14:textId="77777777" w:rsidR="00631A2E" w:rsidRPr="00631A2E" w:rsidRDefault="00631A2E" w:rsidP="00631A2E">
            <w:pPr>
              <w:spacing w:after="0"/>
              <w:rPr>
                <w:sz w:val="20"/>
                <w:szCs w:val="20"/>
              </w:rPr>
            </w:pPr>
            <w:r>
              <w:rPr>
                <w:sz w:val="20"/>
              </w:rPr>
              <w:t>Dalles en béton armé continu (DBAC)</w:t>
            </w:r>
          </w:p>
        </w:tc>
        <w:tc>
          <w:tcPr>
            <w:tcW w:w="2624" w:type="pct"/>
            <w:shd w:val="clear" w:color="auto" w:fill="FFFFFF"/>
            <w:vAlign w:val="bottom"/>
          </w:tcPr>
          <w:p w14:paraId="1DE97324" w14:textId="02CDEAC3" w:rsidR="00631A2E" w:rsidRPr="00631A2E" w:rsidRDefault="00631A2E" w:rsidP="00EE53F9">
            <w:pPr>
              <w:spacing w:after="0"/>
              <w:rPr>
                <w:sz w:val="20"/>
                <w:szCs w:val="20"/>
              </w:rPr>
            </w:pPr>
            <w:r>
              <w:rPr>
                <w:sz w:val="20"/>
              </w:rPr>
              <w:t xml:space="preserve">(03/20) Les paires de cubes seront testées aux intervalles de </w:t>
            </w:r>
            <w:r>
              <w:rPr>
                <w:i/>
                <w:sz w:val="20"/>
              </w:rPr>
              <w:t>[1004.9] [référence croisée dans l’annexe 1/5 spécifique au contrat]</w:t>
            </w:r>
            <w:r>
              <w:rPr>
                <w:sz w:val="20"/>
              </w:rPr>
              <w:t xml:space="preserve">: Armatures longitudinales en acier </w:t>
            </w:r>
            <w:r>
              <w:rPr>
                <w:i/>
                <w:sz w:val="20"/>
              </w:rPr>
              <w:t>[1008.9 et CD 226]</w:t>
            </w:r>
            <w:r>
              <w:rPr>
                <w:sz w:val="20"/>
              </w:rPr>
              <w:t>: Produit de scellement appliqué à chaud de type N1 ou de type F1 ou de type F2 (à l’exception des joints de construction)</w:t>
            </w:r>
            <w:r>
              <w:rPr>
                <w:i/>
                <w:sz w:val="20"/>
              </w:rPr>
              <w:t>[1017.1]</w:t>
            </w:r>
            <w:r>
              <w:rPr>
                <w:sz w:val="20"/>
              </w:rPr>
              <w:t xml:space="preserve">: Pour la surface finie (surface de roulement): Macrotexture </w:t>
            </w:r>
            <w:r>
              <w:rPr>
                <w:i/>
                <w:sz w:val="20"/>
              </w:rPr>
              <w:t>[1026.1]</w:t>
            </w:r>
            <w:r>
              <w:rPr>
                <w:sz w:val="20"/>
              </w:rPr>
              <w:t xml:space="preserve">: Bruit </w:t>
            </w:r>
            <w:r>
              <w:rPr>
                <w:i/>
                <w:sz w:val="20"/>
              </w:rPr>
              <w:t>[1026.18]</w:t>
            </w:r>
            <w:r>
              <w:rPr>
                <w:sz w:val="20"/>
              </w:rPr>
              <w:t xml:space="preserve">: Pour les granulats exposés, surface finie: Taille globale des agrégats, PSV et AVV </w:t>
            </w:r>
            <w:r>
              <w:rPr>
                <w:i/>
                <w:sz w:val="20"/>
              </w:rPr>
              <w:t>[1044.5]</w:t>
            </w:r>
            <w:r>
              <w:rPr>
                <w:sz w:val="20"/>
              </w:rPr>
              <w:t>:</w:t>
            </w:r>
          </w:p>
        </w:tc>
      </w:tr>
      <w:tr w:rsidR="00631A2E" w:rsidRPr="00631A2E" w14:paraId="06708B59" w14:textId="77777777" w:rsidTr="00260A81">
        <w:trPr>
          <w:cantSplit/>
        </w:trPr>
        <w:tc>
          <w:tcPr>
            <w:tcW w:w="477" w:type="pct"/>
            <w:shd w:val="clear" w:color="auto" w:fill="FFFFFF"/>
          </w:tcPr>
          <w:p w14:paraId="454315F4" w14:textId="77777777" w:rsidR="00631A2E" w:rsidRPr="00631A2E" w:rsidRDefault="00631A2E" w:rsidP="00631A2E">
            <w:pPr>
              <w:spacing w:after="0"/>
              <w:rPr>
                <w:sz w:val="20"/>
                <w:szCs w:val="20"/>
              </w:rPr>
            </w:pPr>
          </w:p>
        </w:tc>
        <w:tc>
          <w:tcPr>
            <w:tcW w:w="477" w:type="pct"/>
            <w:shd w:val="clear" w:color="auto" w:fill="FFFFFF"/>
          </w:tcPr>
          <w:p w14:paraId="39ADFF0B" w14:textId="77777777" w:rsidR="00631A2E" w:rsidRPr="00631A2E" w:rsidRDefault="00631A2E" w:rsidP="00631A2E">
            <w:pPr>
              <w:spacing w:after="0"/>
              <w:rPr>
                <w:sz w:val="20"/>
                <w:szCs w:val="20"/>
              </w:rPr>
            </w:pPr>
            <w:r>
              <w:rPr>
                <w:sz w:val="20"/>
              </w:rPr>
              <w:t>1001 à 1034</w:t>
            </w:r>
          </w:p>
        </w:tc>
        <w:tc>
          <w:tcPr>
            <w:tcW w:w="1422" w:type="pct"/>
            <w:shd w:val="clear" w:color="auto" w:fill="FFFFFF"/>
          </w:tcPr>
          <w:p w14:paraId="631E14D2" w14:textId="77777777" w:rsidR="00631A2E" w:rsidRPr="00631A2E" w:rsidRDefault="00631A2E" w:rsidP="00631A2E">
            <w:pPr>
              <w:spacing w:after="0"/>
              <w:rPr>
                <w:sz w:val="20"/>
                <w:szCs w:val="20"/>
              </w:rPr>
            </w:pPr>
            <w:r>
              <w:rPr>
                <w:sz w:val="20"/>
              </w:rPr>
              <w:t>Assise en béton armé continu (BBAC)</w:t>
            </w:r>
          </w:p>
        </w:tc>
        <w:tc>
          <w:tcPr>
            <w:tcW w:w="2624" w:type="pct"/>
            <w:shd w:val="clear" w:color="auto" w:fill="FFFFFF"/>
          </w:tcPr>
          <w:p w14:paraId="1411B59A" w14:textId="5B352D63" w:rsidR="00631A2E" w:rsidRPr="00631A2E" w:rsidRDefault="00631A2E" w:rsidP="00631A2E">
            <w:pPr>
              <w:spacing w:after="0"/>
              <w:rPr>
                <w:sz w:val="20"/>
                <w:szCs w:val="20"/>
              </w:rPr>
            </w:pPr>
            <w:r>
              <w:rPr>
                <w:sz w:val="20"/>
              </w:rPr>
              <w:t xml:space="preserve">(03/20) Les paires de cubes seront testées aux intervalles de </w:t>
            </w:r>
            <w:r>
              <w:rPr>
                <w:i/>
                <w:sz w:val="20"/>
              </w:rPr>
              <w:t>[1004.9] [référence croisée dans l’annexe 1/5 spécifique au contrat]</w:t>
            </w:r>
            <w:r>
              <w:rPr>
                <w:sz w:val="20"/>
              </w:rPr>
              <w:t xml:space="preserve">: Armatures longitudinales en acier </w:t>
            </w:r>
            <w:r>
              <w:rPr>
                <w:i/>
                <w:sz w:val="20"/>
              </w:rPr>
              <w:t>[1008.9 et CD 226]</w:t>
            </w:r>
            <w:r>
              <w:rPr>
                <w:sz w:val="20"/>
              </w:rPr>
              <w:t xml:space="preserve">: Produit de scellement appliqué à chaud de type N1 ou de type F1 ou de type F2 </w:t>
            </w:r>
            <w:r>
              <w:rPr>
                <w:i/>
                <w:sz w:val="20"/>
              </w:rPr>
              <w:t>[1017.1]</w:t>
            </w:r>
            <w:r>
              <w:rPr>
                <w:sz w:val="20"/>
              </w:rPr>
              <w:t>:</w:t>
            </w:r>
          </w:p>
        </w:tc>
      </w:tr>
      <w:tr w:rsidR="00631A2E" w:rsidRPr="00631A2E" w14:paraId="24B5C258" w14:textId="77777777" w:rsidTr="00260A81">
        <w:trPr>
          <w:cantSplit/>
        </w:trPr>
        <w:tc>
          <w:tcPr>
            <w:tcW w:w="477" w:type="pct"/>
            <w:shd w:val="clear" w:color="auto" w:fill="FFFFFF"/>
          </w:tcPr>
          <w:p w14:paraId="269E83DD" w14:textId="77777777" w:rsidR="00631A2E" w:rsidRPr="00631A2E" w:rsidRDefault="00631A2E" w:rsidP="00631A2E">
            <w:pPr>
              <w:spacing w:after="0"/>
              <w:rPr>
                <w:sz w:val="20"/>
                <w:szCs w:val="20"/>
              </w:rPr>
            </w:pPr>
          </w:p>
        </w:tc>
        <w:tc>
          <w:tcPr>
            <w:tcW w:w="477" w:type="pct"/>
            <w:shd w:val="clear" w:color="auto" w:fill="FFFFFF"/>
          </w:tcPr>
          <w:p w14:paraId="2A358769" w14:textId="77777777" w:rsidR="00631A2E" w:rsidRPr="00631A2E" w:rsidRDefault="00631A2E" w:rsidP="00631A2E">
            <w:pPr>
              <w:spacing w:after="0"/>
              <w:rPr>
                <w:sz w:val="20"/>
                <w:szCs w:val="20"/>
              </w:rPr>
            </w:pPr>
            <w:r>
              <w:rPr>
                <w:sz w:val="20"/>
              </w:rPr>
              <w:t>1030</w:t>
            </w:r>
          </w:p>
        </w:tc>
        <w:tc>
          <w:tcPr>
            <w:tcW w:w="1422" w:type="pct"/>
            <w:shd w:val="clear" w:color="auto" w:fill="FFFFFF"/>
          </w:tcPr>
          <w:p w14:paraId="62987D9E" w14:textId="77777777" w:rsidR="00631A2E" w:rsidRPr="00631A2E" w:rsidRDefault="00631A2E" w:rsidP="00631A2E">
            <w:pPr>
              <w:spacing w:after="0"/>
              <w:rPr>
                <w:sz w:val="20"/>
                <w:szCs w:val="20"/>
              </w:rPr>
            </w:pPr>
            <w:r>
              <w:rPr>
                <w:sz w:val="20"/>
              </w:rPr>
              <w:t>(03/20) Béton de moindre résistance</w:t>
            </w:r>
          </w:p>
        </w:tc>
        <w:tc>
          <w:tcPr>
            <w:tcW w:w="2624" w:type="pct"/>
            <w:shd w:val="clear" w:color="auto" w:fill="FFFFFF"/>
            <w:vAlign w:val="bottom"/>
          </w:tcPr>
          <w:p w14:paraId="0F17F244" w14:textId="77777777" w:rsidR="00631A2E" w:rsidRPr="00631A2E" w:rsidRDefault="00631A2E" w:rsidP="00631A2E">
            <w:pPr>
              <w:spacing w:after="0"/>
              <w:rPr>
                <w:sz w:val="20"/>
                <w:szCs w:val="20"/>
              </w:rPr>
            </w:pPr>
            <w:r>
              <w:rPr>
                <w:sz w:val="20"/>
              </w:rPr>
              <w:t xml:space="preserve">(03/20) Résistance </w:t>
            </w:r>
            <w:r>
              <w:rPr>
                <w:i/>
                <w:sz w:val="20"/>
              </w:rPr>
              <w:t>[1030.1]</w:t>
            </w:r>
            <w:r>
              <w:rPr>
                <w:sz w:val="20"/>
              </w:rPr>
              <w:t xml:space="preserve">: Les paires de cubes seront testées aux intervalles de </w:t>
            </w:r>
            <w:r>
              <w:rPr>
                <w:i/>
                <w:sz w:val="20"/>
              </w:rPr>
              <w:t>[1004.9] [référence croisée dans l’annexe 1/5 spécifique au contrat]</w:t>
            </w:r>
            <w:r>
              <w:rPr>
                <w:sz w:val="20"/>
              </w:rPr>
              <w:t>:</w:t>
            </w:r>
          </w:p>
        </w:tc>
      </w:tr>
      <w:tr w:rsidR="00631A2E" w:rsidRPr="00631A2E" w14:paraId="6D82BC43" w14:textId="77777777" w:rsidTr="00260A81">
        <w:trPr>
          <w:cantSplit/>
        </w:trPr>
        <w:tc>
          <w:tcPr>
            <w:tcW w:w="477" w:type="pct"/>
            <w:shd w:val="clear" w:color="auto" w:fill="FFFFFF"/>
          </w:tcPr>
          <w:p w14:paraId="6BED60D0" w14:textId="77777777" w:rsidR="00631A2E" w:rsidRPr="00631A2E" w:rsidRDefault="00631A2E" w:rsidP="00631A2E">
            <w:pPr>
              <w:spacing w:after="0"/>
              <w:rPr>
                <w:sz w:val="20"/>
                <w:szCs w:val="20"/>
              </w:rPr>
            </w:pPr>
          </w:p>
        </w:tc>
        <w:tc>
          <w:tcPr>
            <w:tcW w:w="477" w:type="pct"/>
            <w:shd w:val="clear" w:color="auto" w:fill="FFFFFF"/>
          </w:tcPr>
          <w:p w14:paraId="0CA80A45" w14:textId="77777777" w:rsidR="00631A2E" w:rsidRPr="00631A2E" w:rsidRDefault="00631A2E" w:rsidP="00631A2E">
            <w:pPr>
              <w:spacing w:after="0"/>
              <w:rPr>
                <w:sz w:val="20"/>
                <w:szCs w:val="20"/>
              </w:rPr>
            </w:pPr>
            <w:r>
              <w:rPr>
                <w:sz w:val="20"/>
              </w:rPr>
              <w:t>(03/20) 1001 à 1034 et 1044 et 1051 à 1060</w:t>
            </w:r>
          </w:p>
        </w:tc>
        <w:tc>
          <w:tcPr>
            <w:tcW w:w="1422" w:type="pct"/>
            <w:shd w:val="clear" w:color="auto" w:fill="FFFFFF"/>
          </w:tcPr>
          <w:p w14:paraId="259EB28A" w14:textId="77777777" w:rsidR="00631A2E" w:rsidRPr="00631A2E" w:rsidRDefault="00631A2E" w:rsidP="00631A2E">
            <w:pPr>
              <w:spacing w:after="0"/>
              <w:rPr>
                <w:sz w:val="20"/>
                <w:szCs w:val="20"/>
              </w:rPr>
            </w:pPr>
            <w:r>
              <w:rPr>
                <w:sz w:val="20"/>
              </w:rPr>
              <w:t>(03/20) Béton compacté au rouleau (BCR)</w:t>
            </w:r>
          </w:p>
        </w:tc>
        <w:tc>
          <w:tcPr>
            <w:tcW w:w="2624" w:type="pct"/>
            <w:shd w:val="clear" w:color="auto" w:fill="FFFFFF"/>
          </w:tcPr>
          <w:p w14:paraId="543417D2" w14:textId="77777777" w:rsidR="00631A2E" w:rsidRPr="00631A2E" w:rsidRDefault="00631A2E" w:rsidP="00631A2E">
            <w:pPr>
              <w:spacing w:after="0"/>
              <w:rPr>
                <w:sz w:val="20"/>
                <w:szCs w:val="20"/>
              </w:rPr>
            </w:pPr>
            <w:r>
              <w:rPr>
                <w:sz w:val="20"/>
              </w:rPr>
              <w:t>(03/20) Résistance [1051.3]: C40/50 minimum LA [tableau 10/14]:</w:t>
            </w:r>
          </w:p>
        </w:tc>
      </w:tr>
      <w:tr w:rsidR="00631A2E" w:rsidRPr="00631A2E" w14:paraId="6966AE34" w14:textId="77777777" w:rsidTr="00260A81">
        <w:trPr>
          <w:cantSplit/>
        </w:trPr>
        <w:tc>
          <w:tcPr>
            <w:tcW w:w="477" w:type="pct"/>
            <w:shd w:val="clear" w:color="auto" w:fill="FFFFFF"/>
          </w:tcPr>
          <w:p w14:paraId="4B7D4289" w14:textId="77777777" w:rsidR="00631A2E" w:rsidRPr="00631A2E" w:rsidRDefault="00631A2E" w:rsidP="00631A2E">
            <w:pPr>
              <w:spacing w:after="0"/>
              <w:rPr>
                <w:sz w:val="20"/>
                <w:szCs w:val="20"/>
              </w:rPr>
            </w:pPr>
          </w:p>
        </w:tc>
        <w:tc>
          <w:tcPr>
            <w:tcW w:w="4523" w:type="pct"/>
            <w:gridSpan w:val="3"/>
            <w:shd w:val="clear" w:color="auto" w:fill="FFFFFF"/>
            <w:vAlign w:val="bottom"/>
          </w:tcPr>
          <w:p w14:paraId="1F6E66B3" w14:textId="4F9E3C95" w:rsidR="00631A2E" w:rsidRPr="00631A2E" w:rsidRDefault="00631A2E" w:rsidP="00631A2E">
            <w:pPr>
              <w:spacing w:after="0"/>
              <w:rPr>
                <w:sz w:val="20"/>
                <w:szCs w:val="20"/>
              </w:rPr>
            </w:pPr>
            <w:r>
              <w:rPr>
                <w:sz w:val="20"/>
              </w:rPr>
              <w:t xml:space="preserve">(03/20) Matériaux de la série 1000: </w:t>
            </w:r>
            <w:r>
              <w:rPr>
                <w:b/>
                <w:sz w:val="20"/>
              </w:rPr>
              <w:t xml:space="preserve">Option B: </w:t>
            </w:r>
            <w:r>
              <w:rPr>
                <w:i/>
                <w:sz w:val="20"/>
              </w:rPr>
              <w:t>[inclure les exigences relatives aux surfaces finies et aux granulats exposés en tant que clauses distinctes.]</w:t>
            </w:r>
          </w:p>
        </w:tc>
      </w:tr>
      <w:tr w:rsidR="00631A2E" w:rsidRPr="00631A2E" w14:paraId="22AEDB9D" w14:textId="77777777" w:rsidTr="00260A81">
        <w:trPr>
          <w:cantSplit/>
        </w:trPr>
        <w:tc>
          <w:tcPr>
            <w:tcW w:w="477" w:type="pct"/>
            <w:shd w:val="clear" w:color="auto" w:fill="FFFFFF"/>
          </w:tcPr>
          <w:p w14:paraId="2335DE2E" w14:textId="77777777" w:rsidR="00631A2E" w:rsidRPr="00631A2E" w:rsidRDefault="00631A2E" w:rsidP="00631A2E">
            <w:pPr>
              <w:spacing w:after="0"/>
              <w:rPr>
                <w:sz w:val="20"/>
                <w:szCs w:val="20"/>
              </w:rPr>
            </w:pPr>
          </w:p>
        </w:tc>
        <w:tc>
          <w:tcPr>
            <w:tcW w:w="477" w:type="pct"/>
            <w:shd w:val="clear" w:color="auto" w:fill="FFFFFF"/>
          </w:tcPr>
          <w:p w14:paraId="66C55FAB" w14:textId="5D242B4E" w:rsidR="00631A2E" w:rsidRPr="00631A2E" w:rsidRDefault="00631A2E" w:rsidP="00631A2E">
            <w:pPr>
              <w:spacing w:after="0"/>
              <w:rPr>
                <w:sz w:val="20"/>
                <w:szCs w:val="20"/>
              </w:rPr>
            </w:pPr>
            <w:r>
              <w:rPr>
                <w:sz w:val="20"/>
              </w:rPr>
              <w:t>(03/20) 1001 à 1034</w:t>
            </w:r>
          </w:p>
        </w:tc>
        <w:tc>
          <w:tcPr>
            <w:tcW w:w="1422" w:type="pct"/>
            <w:shd w:val="clear" w:color="auto" w:fill="FFFFFF"/>
          </w:tcPr>
          <w:p w14:paraId="3CF40295" w14:textId="77777777" w:rsidR="00631A2E" w:rsidRPr="00631A2E" w:rsidRDefault="00631A2E" w:rsidP="00631A2E">
            <w:pPr>
              <w:spacing w:after="0"/>
              <w:rPr>
                <w:sz w:val="20"/>
                <w:szCs w:val="20"/>
              </w:rPr>
            </w:pPr>
            <w:r>
              <w:rPr>
                <w:sz w:val="20"/>
              </w:rPr>
              <w:t>(03/20) Dalles en béton non armé (BNA)</w:t>
            </w:r>
          </w:p>
        </w:tc>
        <w:tc>
          <w:tcPr>
            <w:tcW w:w="2624" w:type="pct"/>
            <w:shd w:val="clear" w:color="auto" w:fill="FFFFFF"/>
          </w:tcPr>
          <w:p w14:paraId="7813D156" w14:textId="77777777" w:rsidR="00631A2E" w:rsidRPr="00631A2E" w:rsidRDefault="00631A2E" w:rsidP="00631A2E">
            <w:pPr>
              <w:spacing w:after="0"/>
              <w:rPr>
                <w:sz w:val="20"/>
                <w:szCs w:val="20"/>
              </w:rPr>
            </w:pPr>
            <w:r>
              <w:rPr>
                <w:sz w:val="20"/>
              </w:rPr>
              <w:t xml:space="preserve">(03/20) Les paires de cubes seront testées aux intervalles de </w:t>
            </w:r>
            <w:r>
              <w:rPr>
                <w:i/>
                <w:sz w:val="20"/>
              </w:rPr>
              <w:t>[1004.9] [référence croisée dans l’annexe 1/5 spécifique au contrat]</w:t>
            </w:r>
            <w:r>
              <w:rPr>
                <w:sz w:val="20"/>
              </w:rPr>
              <w:t xml:space="preserve">: Espacement maximal (m) des joints transversaux </w:t>
            </w:r>
            <w:r>
              <w:rPr>
                <w:i/>
                <w:sz w:val="20"/>
              </w:rPr>
              <w:t>[1009.1]</w:t>
            </w:r>
            <w:r>
              <w:rPr>
                <w:sz w:val="20"/>
              </w:rPr>
              <w:t>:</w:t>
            </w:r>
          </w:p>
          <w:p w14:paraId="2B52CDD3" w14:textId="39954CDE" w:rsidR="00631A2E" w:rsidRPr="00631A2E" w:rsidRDefault="00631A2E" w:rsidP="00260A81">
            <w:pPr>
              <w:spacing w:after="0"/>
              <w:rPr>
                <w:sz w:val="20"/>
                <w:szCs w:val="20"/>
              </w:rPr>
            </w:pPr>
            <w:r>
              <w:rPr>
                <w:sz w:val="20"/>
              </w:rPr>
              <w:t xml:space="preserve">Remarque: L'espacement maximal du joint transversal peut être accru de 20 % dans le cas où un gravillon calcaire est utilisé dans toute la profondeur de la dalle. Lorsque la dalle est construite en deux couches, la couche supérieure n’excédant pas une épaisseur nominale de 50 mm, l’espacement maximal du joint transversal peut également être accru de 20 % dans le cas où un gravillon calcaire est utilisé à travers la couche inférieure. Produit de scellement appliqué à chaud de type N1 ou de type F1 ou de type F2 </w:t>
            </w:r>
            <w:r>
              <w:rPr>
                <w:i/>
                <w:sz w:val="20"/>
              </w:rPr>
              <w:t>[1017.1]</w:t>
            </w:r>
            <w:r>
              <w:rPr>
                <w:sz w:val="20"/>
              </w:rPr>
              <w:t>:</w:t>
            </w:r>
          </w:p>
        </w:tc>
      </w:tr>
      <w:tr w:rsidR="00631A2E" w:rsidRPr="00631A2E" w14:paraId="732BE7F8" w14:textId="77777777" w:rsidTr="00260A81">
        <w:trPr>
          <w:cantSplit/>
        </w:trPr>
        <w:tc>
          <w:tcPr>
            <w:tcW w:w="477" w:type="pct"/>
            <w:shd w:val="clear" w:color="auto" w:fill="FFFFFF"/>
          </w:tcPr>
          <w:p w14:paraId="50238758" w14:textId="77777777" w:rsidR="00631A2E" w:rsidRPr="00631A2E" w:rsidRDefault="00631A2E" w:rsidP="00631A2E">
            <w:pPr>
              <w:spacing w:after="0"/>
              <w:rPr>
                <w:sz w:val="20"/>
                <w:szCs w:val="20"/>
              </w:rPr>
            </w:pPr>
          </w:p>
        </w:tc>
        <w:tc>
          <w:tcPr>
            <w:tcW w:w="477" w:type="pct"/>
            <w:shd w:val="clear" w:color="auto" w:fill="FFFFFF"/>
          </w:tcPr>
          <w:p w14:paraId="33897836" w14:textId="72E34A88" w:rsidR="00631A2E" w:rsidRPr="00631A2E" w:rsidRDefault="00631A2E" w:rsidP="00260A81">
            <w:pPr>
              <w:spacing w:after="0"/>
              <w:rPr>
                <w:sz w:val="20"/>
                <w:szCs w:val="20"/>
              </w:rPr>
            </w:pPr>
            <w:r>
              <w:rPr>
                <w:sz w:val="20"/>
              </w:rPr>
              <w:t>(03/20) 1001 à 1034</w:t>
            </w:r>
          </w:p>
        </w:tc>
        <w:tc>
          <w:tcPr>
            <w:tcW w:w="1422" w:type="pct"/>
            <w:shd w:val="clear" w:color="auto" w:fill="FFFFFF"/>
          </w:tcPr>
          <w:p w14:paraId="3BD59140" w14:textId="77777777" w:rsidR="00631A2E" w:rsidRPr="00631A2E" w:rsidRDefault="00631A2E" w:rsidP="00631A2E">
            <w:pPr>
              <w:spacing w:after="0"/>
              <w:rPr>
                <w:sz w:val="20"/>
                <w:szCs w:val="20"/>
              </w:rPr>
            </w:pPr>
            <w:r>
              <w:rPr>
                <w:sz w:val="20"/>
              </w:rPr>
              <w:t>(03/20) Dalles en béton armé à joints</w:t>
            </w:r>
          </w:p>
        </w:tc>
        <w:tc>
          <w:tcPr>
            <w:tcW w:w="2624" w:type="pct"/>
            <w:shd w:val="clear" w:color="auto" w:fill="FFFFFF"/>
            <w:vAlign w:val="bottom"/>
          </w:tcPr>
          <w:p w14:paraId="0B3211BB" w14:textId="77777777" w:rsidR="00631A2E" w:rsidRPr="00631A2E" w:rsidRDefault="00631A2E" w:rsidP="00631A2E">
            <w:pPr>
              <w:spacing w:after="0"/>
              <w:rPr>
                <w:sz w:val="20"/>
                <w:szCs w:val="20"/>
              </w:rPr>
            </w:pPr>
            <w:r>
              <w:rPr>
                <w:sz w:val="20"/>
              </w:rPr>
              <w:t xml:space="preserve">(03/20) Les paires de cubes seront testées aux intervalles de </w:t>
            </w:r>
            <w:r>
              <w:rPr>
                <w:i/>
                <w:sz w:val="20"/>
              </w:rPr>
              <w:t>[1004.9] [référence croisée dans l’annexe 1/5 spécifique au contrat]</w:t>
            </w:r>
            <w:r>
              <w:rPr>
                <w:sz w:val="20"/>
              </w:rPr>
              <w:t xml:space="preserve">: Espacement maximal (m) des joints transversaux </w:t>
            </w:r>
            <w:r>
              <w:rPr>
                <w:i/>
                <w:sz w:val="20"/>
              </w:rPr>
              <w:t>[1009.1]</w:t>
            </w:r>
            <w:r>
              <w:rPr>
                <w:sz w:val="20"/>
              </w:rPr>
              <w:t>:</w:t>
            </w:r>
          </w:p>
          <w:p w14:paraId="1ADEDF5E" w14:textId="2CCB000E" w:rsidR="00631A2E" w:rsidRPr="00631A2E" w:rsidRDefault="00631A2E" w:rsidP="00260A81">
            <w:pPr>
              <w:spacing w:after="0"/>
              <w:rPr>
                <w:sz w:val="20"/>
                <w:szCs w:val="20"/>
              </w:rPr>
            </w:pPr>
            <w:r>
              <w:rPr>
                <w:sz w:val="20"/>
              </w:rPr>
              <w:t xml:space="preserve">Remarque: L'espacement maximal du joint transversal peut être accru de 20 % dans le cas où un gravillon calcaire est utilisé dans toute la profondeur de la dalle. Lorsque la dalle est construite en deux couches, la couche supérieure n’excédant pas une épaisseur nominale de 50 mm, l’espacement maximal du joint transversal peut également être accru de 20 % dans le cas où un gravillon calcaire est utilisé à travers la couche inférieure. Armatures longitudinales en acier </w:t>
            </w:r>
            <w:r>
              <w:rPr>
                <w:i/>
                <w:sz w:val="20"/>
              </w:rPr>
              <w:t>[1008.9 et CD 226]</w:t>
            </w:r>
            <w:r>
              <w:rPr>
                <w:sz w:val="20"/>
              </w:rPr>
              <w:t xml:space="preserve">: Armatures transversales </w:t>
            </w:r>
            <w:r>
              <w:rPr>
                <w:i/>
                <w:sz w:val="20"/>
              </w:rPr>
              <w:t>[1008.8 et CD 226]</w:t>
            </w:r>
            <w:r>
              <w:rPr>
                <w:sz w:val="20"/>
              </w:rPr>
              <w:t xml:space="preserve">: Produit de scellement appliqué à chaud de type N1 ou de type F1 ou de type F2 </w:t>
            </w:r>
            <w:r>
              <w:rPr>
                <w:i/>
                <w:sz w:val="20"/>
              </w:rPr>
              <w:t>[1017.1]</w:t>
            </w:r>
            <w:r>
              <w:rPr>
                <w:sz w:val="20"/>
              </w:rPr>
              <w:t>:</w:t>
            </w:r>
          </w:p>
        </w:tc>
      </w:tr>
      <w:tr w:rsidR="00631A2E" w:rsidRPr="00631A2E" w14:paraId="56FF23D1" w14:textId="77777777" w:rsidTr="00260A81">
        <w:trPr>
          <w:cantSplit/>
        </w:trPr>
        <w:tc>
          <w:tcPr>
            <w:tcW w:w="477" w:type="pct"/>
            <w:shd w:val="clear" w:color="auto" w:fill="FFFFFF"/>
          </w:tcPr>
          <w:p w14:paraId="766F1897" w14:textId="77777777" w:rsidR="00631A2E" w:rsidRPr="00631A2E" w:rsidRDefault="00631A2E" w:rsidP="00631A2E">
            <w:pPr>
              <w:spacing w:after="0"/>
              <w:rPr>
                <w:sz w:val="20"/>
                <w:szCs w:val="20"/>
              </w:rPr>
            </w:pPr>
          </w:p>
        </w:tc>
        <w:tc>
          <w:tcPr>
            <w:tcW w:w="477" w:type="pct"/>
            <w:shd w:val="clear" w:color="auto" w:fill="FFFFFF"/>
          </w:tcPr>
          <w:p w14:paraId="299674AF" w14:textId="56BB55FF" w:rsidR="00631A2E" w:rsidRPr="00631A2E" w:rsidRDefault="00631A2E" w:rsidP="00631A2E">
            <w:pPr>
              <w:spacing w:after="0"/>
              <w:rPr>
                <w:sz w:val="20"/>
                <w:szCs w:val="20"/>
              </w:rPr>
            </w:pPr>
            <w:r>
              <w:rPr>
                <w:sz w:val="20"/>
              </w:rPr>
              <w:t>(03/20) 1001 à 1034</w:t>
            </w:r>
          </w:p>
        </w:tc>
        <w:tc>
          <w:tcPr>
            <w:tcW w:w="1422" w:type="pct"/>
            <w:shd w:val="clear" w:color="auto" w:fill="FFFFFF"/>
          </w:tcPr>
          <w:p w14:paraId="0C0718C5" w14:textId="77777777" w:rsidR="00631A2E" w:rsidRPr="00631A2E" w:rsidRDefault="00631A2E" w:rsidP="00631A2E">
            <w:pPr>
              <w:spacing w:after="0"/>
              <w:rPr>
                <w:sz w:val="20"/>
                <w:szCs w:val="20"/>
              </w:rPr>
            </w:pPr>
            <w:r>
              <w:rPr>
                <w:sz w:val="20"/>
              </w:rPr>
              <w:t>(03/20) Dalles en béton armé continu (DBAC)</w:t>
            </w:r>
          </w:p>
        </w:tc>
        <w:tc>
          <w:tcPr>
            <w:tcW w:w="2624" w:type="pct"/>
            <w:shd w:val="clear" w:color="auto" w:fill="FFFFFF"/>
            <w:vAlign w:val="bottom"/>
          </w:tcPr>
          <w:p w14:paraId="074E0414" w14:textId="77777777" w:rsidR="00631A2E" w:rsidRPr="00631A2E" w:rsidRDefault="00631A2E" w:rsidP="00631A2E">
            <w:pPr>
              <w:spacing w:after="0"/>
              <w:rPr>
                <w:sz w:val="20"/>
                <w:szCs w:val="20"/>
              </w:rPr>
            </w:pPr>
            <w:r>
              <w:rPr>
                <w:sz w:val="20"/>
              </w:rPr>
              <w:t xml:space="preserve">(03/20) Les paires de cubes seront testées aux intervalles de </w:t>
            </w:r>
            <w:r>
              <w:rPr>
                <w:i/>
                <w:sz w:val="20"/>
              </w:rPr>
              <w:t>[1004.9] [référence croisée dans l’annexe 1/5 spécifique au contrat]</w:t>
            </w:r>
            <w:r>
              <w:rPr>
                <w:sz w:val="20"/>
              </w:rPr>
              <w:t xml:space="preserve">: Armatures longitudinales en acier </w:t>
            </w:r>
            <w:r>
              <w:rPr>
                <w:i/>
                <w:sz w:val="20"/>
              </w:rPr>
              <w:t>[1008.9 et CD 226]</w:t>
            </w:r>
            <w:r>
              <w:rPr>
                <w:sz w:val="20"/>
              </w:rPr>
              <w:t>: Produit de scellement appliqué à chaud de type N1 ou de type F1 ou de type F2 (à l’exception des joints de construction)</w:t>
            </w:r>
            <w:r>
              <w:rPr>
                <w:i/>
                <w:sz w:val="20"/>
              </w:rPr>
              <w:t>[1017.1]</w:t>
            </w:r>
            <w:r>
              <w:rPr>
                <w:sz w:val="20"/>
              </w:rPr>
              <w:t>:</w:t>
            </w:r>
          </w:p>
        </w:tc>
      </w:tr>
      <w:tr w:rsidR="00631A2E" w:rsidRPr="00631A2E" w14:paraId="42C4EAC7" w14:textId="77777777" w:rsidTr="00260A81">
        <w:trPr>
          <w:cantSplit/>
        </w:trPr>
        <w:tc>
          <w:tcPr>
            <w:tcW w:w="477" w:type="pct"/>
            <w:shd w:val="clear" w:color="auto" w:fill="FFFFFF"/>
          </w:tcPr>
          <w:p w14:paraId="150DFDBE" w14:textId="77777777" w:rsidR="00631A2E" w:rsidRPr="00631A2E" w:rsidRDefault="00631A2E" w:rsidP="00631A2E">
            <w:pPr>
              <w:spacing w:after="0"/>
              <w:rPr>
                <w:sz w:val="20"/>
                <w:szCs w:val="20"/>
              </w:rPr>
            </w:pPr>
          </w:p>
        </w:tc>
        <w:tc>
          <w:tcPr>
            <w:tcW w:w="477" w:type="pct"/>
            <w:shd w:val="clear" w:color="auto" w:fill="FFFFFF"/>
          </w:tcPr>
          <w:p w14:paraId="35673567" w14:textId="6210D06E" w:rsidR="00631A2E" w:rsidRPr="00631A2E" w:rsidRDefault="00631A2E" w:rsidP="00631A2E">
            <w:pPr>
              <w:spacing w:after="0"/>
              <w:rPr>
                <w:sz w:val="20"/>
                <w:szCs w:val="20"/>
              </w:rPr>
            </w:pPr>
            <w:r>
              <w:rPr>
                <w:sz w:val="20"/>
              </w:rPr>
              <w:t>(03/20) 1001 à 1034</w:t>
            </w:r>
          </w:p>
        </w:tc>
        <w:tc>
          <w:tcPr>
            <w:tcW w:w="1422" w:type="pct"/>
            <w:shd w:val="clear" w:color="auto" w:fill="FFFFFF"/>
          </w:tcPr>
          <w:p w14:paraId="5378926C" w14:textId="77777777" w:rsidR="00631A2E" w:rsidRPr="00631A2E" w:rsidRDefault="00631A2E" w:rsidP="00631A2E">
            <w:pPr>
              <w:spacing w:after="0"/>
              <w:rPr>
                <w:sz w:val="20"/>
                <w:szCs w:val="20"/>
              </w:rPr>
            </w:pPr>
            <w:r>
              <w:rPr>
                <w:sz w:val="20"/>
              </w:rPr>
              <w:t>(03/20) Assise en béton armé continu (BBAC)</w:t>
            </w:r>
          </w:p>
        </w:tc>
        <w:tc>
          <w:tcPr>
            <w:tcW w:w="2624" w:type="pct"/>
            <w:shd w:val="clear" w:color="auto" w:fill="FFFFFF"/>
            <w:vAlign w:val="bottom"/>
          </w:tcPr>
          <w:p w14:paraId="5396298D" w14:textId="719F0321" w:rsidR="00631A2E" w:rsidRPr="00631A2E" w:rsidRDefault="00631A2E" w:rsidP="00360DCD">
            <w:pPr>
              <w:spacing w:after="0"/>
              <w:rPr>
                <w:sz w:val="20"/>
                <w:szCs w:val="20"/>
              </w:rPr>
            </w:pPr>
            <w:r>
              <w:rPr>
                <w:sz w:val="20"/>
              </w:rPr>
              <w:t xml:space="preserve">(03/20) Les paires de cubes seront testées aux intervalles de </w:t>
            </w:r>
            <w:r>
              <w:rPr>
                <w:i/>
                <w:sz w:val="20"/>
              </w:rPr>
              <w:t>[1004.9] [référence croisée dans l’annexe 1/5 spécifique au contrat]</w:t>
            </w:r>
            <w:r>
              <w:rPr>
                <w:sz w:val="20"/>
              </w:rPr>
              <w:t xml:space="preserve">: Armatures longitudinales en acier </w:t>
            </w:r>
            <w:r>
              <w:rPr>
                <w:i/>
                <w:sz w:val="20"/>
              </w:rPr>
              <w:t>[1008.9 et CD 226]</w:t>
            </w:r>
            <w:r>
              <w:rPr>
                <w:sz w:val="20"/>
              </w:rPr>
              <w:t xml:space="preserve">: Produit de scellement appliqué à chaud de type N1 ou de type F1 ou de type F2 </w:t>
            </w:r>
            <w:r>
              <w:rPr>
                <w:i/>
                <w:sz w:val="20"/>
              </w:rPr>
              <w:t>[1017.1]</w:t>
            </w:r>
            <w:r>
              <w:rPr>
                <w:sz w:val="20"/>
              </w:rPr>
              <w:t>:</w:t>
            </w:r>
          </w:p>
        </w:tc>
      </w:tr>
      <w:tr w:rsidR="00631A2E" w:rsidRPr="00631A2E" w14:paraId="10013FE6" w14:textId="77777777" w:rsidTr="00260A81">
        <w:trPr>
          <w:cantSplit/>
        </w:trPr>
        <w:tc>
          <w:tcPr>
            <w:tcW w:w="477" w:type="pct"/>
            <w:shd w:val="clear" w:color="auto" w:fill="FFFFFF"/>
          </w:tcPr>
          <w:p w14:paraId="176FA4FE" w14:textId="77777777" w:rsidR="00631A2E" w:rsidRPr="00631A2E" w:rsidRDefault="00631A2E" w:rsidP="00631A2E">
            <w:pPr>
              <w:spacing w:after="0"/>
              <w:rPr>
                <w:sz w:val="20"/>
                <w:szCs w:val="20"/>
              </w:rPr>
            </w:pPr>
          </w:p>
        </w:tc>
        <w:tc>
          <w:tcPr>
            <w:tcW w:w="477" w:type="pct"/>
            <w:shd w:val="clear" w:color="auto" w:fill="FFFFFF"/>
          </w:tcPr>
          <w:p w14:paraId="37E2E8E9" w14:textId="6CFD440D" w:rsidR="00631A2E" w:rsidRPr="00631A2E" w:rsidRDefault="00631A2E" w:rsidP="00631A2E">
            <w:pPr>
              <w:spacing w:after="0"/>
              <w:rPr>
                <w:sz w:val="20"/>
                <w:szCs w:val="20"/>
              </w:rPr>
            </w:pPr>
            <w:r>
              <w:rPr>
                <w:sz w:val="20"/>
              </w:rPr>
              <w:t>(03/20) 1030</w:t>
            </w:r>
          </w:p>
        </w:tc>
        <w:tc>
          <w:tcPr>
            <w:tcW w:w="1422" w:type="pct"/>
            <w:shd w:val="clear" w:color="auto" w:fill="FFFFFF"/>
          </w:tcPr>
          <w:p w14:paraId="170DF988" w14:textId="77777777" w:rsidR="00631A2E" w:rsidRPr="00631A2E" w:rsidRDefault="00631A2E" w:rsidP="00631A2E">
            <w:pPr>
              <w:spacing w:after="0"/>
              <w:rPr>
                <w:sz w:val="20"/>
                <w:szCs w:val="20"/>
              </w:rPr>
            </w:pPr>
            <w:r>
              <w:rPr>
                <w:sz w:val="20"/>
              </w:rPr>
              <w:t>(03/20) Béton de moindre résistance</w:t>
            </w:r>
          </w:p>
        </w:tc>
        <w:tc>
          <w:tcPr>
            <w:tcW w:w="2624" w:type="pct"/>
            <w:shd w:val="clear" w:color="auto" w:fill="FFFFFF"/>
            <w:vAlign w:val="bottom"/>
          </w:tcPr>
          <w:p w14:paraId="0E2A8371" w14:textId="77777777" w:rsidR="00631A2E" w:rsidRPr="00631A2E" w:rsidRDefault="00631A2E" w:rsidP="00631A2E">
            <w:pPr>
              <w:spacing w:after="0"/>
              <w:rPr>
                <w:sz w:val="20"/>
                <w:szCs w:val="20"/>
              </w:rPr>
            </w:pPr>
            <w:r>
              <w:rPr>
                <w:sz w:val="20"/>
              </w:rPr>
              <w:t xml:space="preserve">(03/20) Résistance </w:t>
            </w:r>
            <w:r>
              <w:rPr>
                <w:i/>
                <w:sz w:val="20"/>
              </w:rPr>
              <w:t>[1030.1]</w:t>
            </w:r>
            <w:r>
              <w:rPr>
                <w:sz w:val="20"/>
              </w:rPr>
              <w:t xml:space="preserve">: Les paires de cubes seront testées aux intervalles de </w:t>
            </w:r>
            <w:r>
              <w:rPr>
                <w:i/>
                <w:sz w:val="20"/>
              </w:rPr>
              <w:t>[1004.9] [référence croisée dans l’annexe 1/5 spécifique au contrat]</w:t>
            </w:r>
            <w:r>
              <w:rPr>
                <w:sz w:val="20"/>
              </w:rPr>
              <w:t>:</w:t>
            </w:r>
          </w:p>
        </w:tc>
      </w:tr>
      <w:tr w:rsidR="00631A2E" w:rsidRPr="00631A2E" w14:paraId="7F7671FA" w14:textId="77777777" w:rsidTr="00260A81">
        <w:trPr>
          <w:cantSplit/>
        </w:trPr>
        <w:tc>
          <w:tcPr>
            <w:tcW w:w="477" w:type="pct"/>
            <w:shd w:val="clear" w:color="auto" w:fill="FFFFFF"/>
          </w:tcPr>
          <w:p w14:paraId="1AFD16BA" w14:textId="77777777" w:rsidR="00631A2E" w:rsidRPr="00631A2E" w:rsidRDefault="00631A2E" w:rsidP="00631A2E">
            <w:pPr>
              <w:spacing w:after="0"/>
              <w:rPr>
                <w:sz w:val="20"/>
                <w:szCs w:val="20"/>
              </w:rPr>
            </w:pPr>
          </w:p>
        </w:tc>
        <w:tc>
          <w:tcPr>
            <w:tcW w:w="477" w:type="pct"/>
            <w:shd w:val="clear" w:color="auto" w:fill="FFFFFF"/>
          </w:tcPr>
          <w:p w14:paraId="7A5D8B93" w14:textId="77777777" w:rsidR="00631A2E" w:rsidRPr="00631A2E" w:rsidRDefault="00631A2E" w:rsidP="00631A2E">
            <w:pPr>
              <w:spacing w:after="0"/>
              <w:rPr>
                <w:sz w:val="20"/>
                <w:szCs w:val="20"/>
              </w:rPr>
            </w:pPr>
            <w:r>
              <w:rPr>
                <w:sz w:val="20"/>
              </w:rPr>
              <w:t>(03/20) 1001 à 1034 et 1051 à 1060</w:t>
            </w:r>
          </w:p>
        </w:tc>
        <w:tc>
          <w:tcPr>
            <w:tcW w:w="1422" w:type="pct"/>
            <w:shd w:val="clear" w:color="auto" w:fill="FFFFFF"/>
          </w:tcPr>
          <w:p w14:paraId="71C07478" w14:textId="77777777" w:rsidR="00631A2E" w:rsidRPr="00631A2E" w:rsidRDefault="00631A2E" w:rsidP="00631A2E">
            <w:pPr>
              <w:spacing w:after="0"/>
              <w:rPr>
                <w:sz w:val="20"/>
                <w:szCs w:val="20"/>
              </w:rPr>
            </w:pPr>
            <w:r>
              <w:rPr>
                <w:sz w:val="20"/>
              </w:rPr>
              <w:t>(03/20) Béton compacté au rouleau (BCR)</w:t>
            </w:r>
          </w:p>
        </w:tc>
        <w:tc>
          <w:tcPr>
            <w:tcW w:w="2624" w:type="pct"/>
            <w:shd w:val="clear" w:color="auto" w:fill="FFFFFF"/>
          </w:tcPr>
          <w:p w14:paraId="7F411959" w14:textId="77777777" w:rsidR="00631A2E" w:rsidRPr="00631A2E" w:rsidRDefault="00631A2E" w:rsidP="00631A2E">
            <w:pPr>
              <w:spacing w:after="0"/>
              <w:rPr>
                <w:sz w:val="20"/>
                <w:szCs w:val="20"/>
              </w:rPr>
            </w:pPr>
            <w:r>
              <w:rPr>
                <w:sz w:val="20"/>
              </w:rPr>
              <w:t>(03/20) Résistance [1051.3]:C40/50. LA [tableau 10/14]:</w:t>
            </w:r>
          </w:p>
        </w:tc>
      </w:tr>
      <w:tr w:rsidR="00631A2E" w:rsidRPr="00631A2E" w14:paraId="0B3BD064" w14:textId="77777777" w:rsidTr="00260A81">
        <w:trPr>
          <w:cantSplit/>
        </w:trPr>
        <w:tc>
          <w:tcPr>
            <w:tcW w:w="477" w:type="pct"/>
            <w:shd w:val="clear" w:color="auto" w:fill="FFFFFF"/>
          </w:tcPr>
          <w:p w14:paraId="7DFF6D64" w14:textId="77777777" w:rsidR="00631A2E" w:rsidRPr="00631A2E" w:rsidRDefault="00631A2E" w:rsidP="00631A2E">
            <w:pPr>
              <w:spacing w:after="0"/>
              <w:rPr>
                <w:sz w:val="20"/>
                <w:szCs w:val="20"/>
              </w:rPr>
            </w:pPr>
          </w:p>
        </w:tc>
        <w:tc>
          <w:tcPr>
            <w:tcW w:w="477" w:type="pct"/>
            <w:shd w:val="clear" w:color="auto" w:fill="FFFFFF"/>
          </w:tcPr>
          <w:p w14:paraId="6F57988C" w14:textId="6D26570E" w:rsidR="00631A2E" w:rsidRPr="00631A2E" w:rsidRDefault="00631A2E" w:rsidP="00631A2E">
            <w:pPr>
              <w:spacing w:after="0"/>
              <w:rPr>
                <w:sz w:val="20"/>
                <w:szCs w:val="20"/>
              </w:rPr>
            </w:pPr>
            <w:r>
              <w:rPr>
                <w:sz w:val="20"/>
              </w:rPr>
              <w:t>(03/20) 1026</w:t>
            </w:r>
          </w:p>
        </w:tc>
        <w:tc>
          <w:tcPr>
            <w:tcW w:w="1422" w:type="pct"/>
            <w:shd w:val="clear" w:color="auto" w:fill="FFFFFF"/>
          </w:tcPr>
          <w:p w14:paraId="0E842C3F" w14:textId="77777777" w:rsidR="00631A2E" w:rsidRPr="00631A2E" w:rsidRDefault="00631A2E" w:rsidP="00631A2E">
            <w:pPr>
              <w:spacing w:after="0"/>
              <w:rPr>
                <w:sz w:val="20"/>
                <w:szCs w:val="20"/>
              </w:rPr>
            </w:pPr>
            <w:r>
              <w:rPr>
                <w:sz w:val="20"/>
              </w:rPr>
              <w:t>(03/20) Exigences de surface finie (surface de roulement) pour les chaussées en béton</w:t>
            </w:r>
          </w:p>
        </w:tc>
        <w:tc>
          <w:tcPr>
            <w:tcW w:w="2624" w:type="pct"/>
            <w:shd w:val="clear" w:color="auto" w:fill="FFFFFF"/>
          </w:tcPr>
          <w:p w14:paraId="7FA22A40" w14:textId="77777777" w:rsidR="00631A2E" w:rsidRPr="00631A2E" w:rsidRDefault="00631A2E" w:rsidP="00631A2E">
            <w:pPr>
              <w:spacing w:after="0"/>
              <w:rPr>
                <w:sz w:val="20"/>
                <w:szCs w:val="20"/>
              </w:rPr>
            </w:pPr>
            <w:r>
              <w:rPr>
                <w:sz w:val="20"/>
              </w:rPr>
              <w:t xml:space="preserve">(03/20) Macrotexture </w:t>
            </w:r>
            <w:r>
              <w:rPr>
                <w:i/>
                <w:sz w:val="20"/>
              </w:rPr>
              <w:t>[1026.1]</w:t>
            </w:r>
            <w:r>
              <w:rPr>
                <w:sz w:val="20"/>
              </w:rPr>
              <w:t xml:space="preserve">: Friction de roue bloquée </w:t>
            </w:r>
            <w:r>
              <w:rPr>
                <w:i/>
                <w:sz w:val="20"/>
              </w:rPr>
              <w:t>[1026.12]</w:t>
            </w:r>
            <w:r>
              <w:rPr>
                <w:sz w:val="20"/>
              </w:rPr>
              <w:t xml:space="preserve">, Bruit </w:t>
            </w:r>
            <w:r>
              <w:rPr>
                <w:i/>
                <w:sz w:val="20"/>
              </w:rPr>
              <w:t>[1026.18]</w:t>
            </w:r>
            <w:r>
              <w:rPr>
                <w:sz w:val="20"/>
              </w:rPr>
              <w:t>:</w:t>
            </w:r>
          </w:p>
        </w:tc>
      </w:tr>
      <w:tr w:rsidR="00631A2E" w:rsidRPr="00631A2E" w14:paraId="329B37B3" w14:textId="77777777" w:rsidTr="00260A81">
        <w:trPr>
          <w:cantSplit/>
        </w:trPr>
        <w:tc>
          <w:tcPr>
            <w:tcW w:w="477" w:type="pct"/>
            <w:shd w:val="clear" w:color="auto" w:fill="FFFFFF"/>
          </w:tcPr>
          <w:p w14:paraId="10B6389D" w14:textId="77777777" w:rsidR="00631A2E" w:rsidRPr="00631A2E" w:rsidRDefault="00631A2E" w:rsidP="00631A2E">
            <w:pPr>
              <w:spacing w:after="0"/>
              <w:rPr>
                <w:sz w:val="20"/>
                <w:szCs w:val="20"/>
              </w:rPr>
            </w:pPr>
          </w:p>
        </w:tc>
        <w:tc>
          <w:tcPr>
            <w:tcW w:w="477" w:type="pct"/>
            <w:shd w:val="clear" w:color="auto" w:fill="FFFFFF"/>
          </w:tcPr>
          <w:p w14:paraId="4852061D" w14:textId="15F2FFFA" w:rsidR="00631A2E" w:rsidRPr="00631A2E" w:rsidRDefault="00631A2E" w:rsidP="00631A2E">
            <w:pPr>
              <w:spacing w:after="0"/>
              <w:rPr>
                <w:sz w:val="20"/>
                <w:szCs w:val="20"/>
              </w:rPr>
            </w:pPr>
            <w:r>
              <w:rPr>
                <w:sz w:val="20"/>
              </w:rPr>
              <w:t>(03/20) 1044</w:t>
            </w:r>
          </w:p>
        </w:tc>
        <w:tc>
          <w:tcPr>
            <w:tcW w:w="1422" w:type="pct"/>
            <w:shd w:val="clear" w:color="auto" w:fill="FFFFFF"/>
          </w:tcPr>
          <w:p w14:paraId="0DC15729" w14:textId="77777777" w:rsidR="00631A2E" w:rsidRPr="00631A2E" w:rsidRDefault="00631A2E" w:rsidP="00631A2E">
            <w:pPr>
              <w:spacing w:after="0"/>
              <w:rPr>
                <w:sz w:val="20"/>
                <w:szCs w:val="20"/>
              </w:rPr>
            </w:pPr>
            <w:r>
              <w:rPr>
                <w:sz w:val="20"/>
              </w:rPr>
              <w:t>(03/20) Revêtements avec une surface en béton à granulats exposée</w:t>
            </w:r>
          </w:p>
        </w:tc>
        <w:tc>
          <w:tcPr>
            <w:tcW w:w="2624" w:type="pct"/>
            <w:shd w:val="clear" w:color="auto" w:fill="FFFFFF"/>
          </w:tcPr>
          <w:p w14:paraId="4D398474" w14:textId="77777777" w:rsidR="00631A2E" w:rsidRPr="00631A2E" w:rsidRDefault="00631A2E" w:rsidP="00631A2E">
            <w:pPr>
              <w:spacing w:after="0"/>
              <w:rPr>
                <w:sz w:val="20"/>
                <w:szCs w:val="20"/>
              </w:rPr>
            </w:pPr>
            <w:r>
              <w:rPr>
                <w:sz w:val="20"/>
              </w:rPr>
              <w:t>(03/20) Granulométrie grossière, PSV et AVV pour surface de béton</w:t>
            </w:r>
            <w:r>
              <w:rPr>
                <w:i/>
                <w:sz w:val="20"/>
              </w:rPr>
              <w:t>[1044.5]</w:t>
            </w:r>
            <w:r>
              <w:rPr>
                <w:sz w:val="20"/>
              </w:rPr>
              <w:t xml:space="preserve">: Macrotexture </w:t>
            </w:r>
            <w:r>
              <w:rPr>
                <w:i/>
                <w:sz w:val="20"/>
              </w:rPr>
              <w:t>[1026.1]</w:t>
            </w:r>
            <w:r>
              <w:rPr>
                <w:sz w:val="20"/>
              </w:rPr>
              <w:t xml:space="preserve">: Bruit </w:t>
            </w:r>
            <w:r>
              <w:rPr>
                <w:i/>
                <w:sz w:val="20"/>
              </w:rPr>
              <w:t>[1026.18]</w:t>
            </w:r>
            <w:r>
              <w:rPr>
                <w:sz w:val="20"/>
              </w:rPr>
              <w:t>:</w:t>
            </w:r>
          </w:p>
        </w:tc>
      </w:tr>
    </w:tbl>
    <w:p w14:paraId="292BE636" w14:textId="77777777" w:rsidR="00631A2E" w:rsidRPr="007515F6" w:rsidRDefault="00631A2E" w:rsidP="00483A9E">
      <w:pPr>
        <w:rPr>
          <w:lang w:val="fr-BE"/>
        </w:rPr>
      </w:pPr>
    </w:p>
    <w:sectPr w:rsidR="00631A2E" w:rsidRPr="007515F6" w:rsidSect="00997C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973BE2" w14:textId="77777777" w:rsidR="00244DC3" w:rsidRDefault="00244DC3" w:rsidP="000121C1">
      <w:pPr>
        <w:spacing w:after="0" w:line="240" w:lineRule="auto"/>
      </w:pPr>
      <w:r>
        <w:separator/>
      </w:r>
    </w:p>
  </w:endnote>
  <w:endnote w:type="continuationSeparator" w:id="0">
    <w:p w14:paraId="02D45473" w14:textId="77777777" w:rsidR="00244DC3" w:rsidRDefault="00244DC3" w:rsidP="00012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cean Sans MT Book">
    <w:altName w:val="Calibri"/>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altName w:val="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99D1C0" w14:textId="77777777" w:rsidR="00244DC3" w:rsidRDefault="00244DC3" w:rsidP="000121C1">
      <w:pPr>
        <w:spacing w:after="0" w:line="240" w:lineRule="auto"/>
      </w:pPr>
      <w:r>
        <w:separator/>
      </w:r>
    </w:p>
  </w:footnote>
  <w:footnote w:type="continuationSeparator" w:id="0">
    <w:p w14:paraId="24C84252" w14:textId="77777777" w:rsidR="00244DC3" w:rsidRDefault="00244DC3" w:rsidP="000121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BE9"/>
    <w:rsid w:val="000121C1"/>
    <w:rsid w:val="00103C02"/>
    <w:rsid w:val="001631C8"/>
    <w:rsid w:val="00166416"/>
    <w:rsid w:val="001D1354"/>
    <w:rsid w:val="00244DC3"/>
    <w:rsid w:val="00260A81"/>
    <w:rsid w:val="002D2CA9"/>
    <w:rsid w:val="00351883"/>
    <w:rsid w:val="00360DCD"/>
    <w:rsid w:val="00380F2D"/>
    <w:rsid w:val="003C65E6"/>
    <w:rsid w:val="00483A9E"/>
    <w:rsid w:val="00490280"/>
    <w:rsid w:val="004A781A"/>
    <w:rsid w:val="004D6BFA"/>
    <w:rsid w:val="004F0FB3"/>
    <w:rsid w:val="005014EC"/>
    <w:rsid w:val="00551F64"/>
    <w:rsid w:val="005A2DC9"/>
    <w:rsid w:val="005C653F"/>
    <w:rsid w:val="00631A2E"/>
    <w:rsid w:val="006523A7"/>
    <w:rsid w:val="006B7E79"/>
    <w:rsid w:val="006F14BB"/>
    <w:rsid w:val="00711D1A"/>
    <w:rsid w:val="00726E86"/>
    <w:rsid w:val="007515F6"/>
    <w:rsid w:val="007C0B5B"/>
    <w:rsid w:val="007C49A2"/>
    <w:rsid w:val="008228AA"/>
    <w:rsid w:val="00952E22"/>
    <w:rsid w:val="00997CD9"/>
    <w:rsid w:val="009A1FDF"/>
    <w:rsid w:val="009E7F89"/>
    <w:rsid w:val="00A303D4"/>
    <w:rsid w:val="00A759DC"/>
    <w:rsid w:val="00B32D69"/>
    <w:rsid w:val="00B9358B"/>
    <w:rsid w:val="00BA1578"/>
    <w:rsid w:val="00C77FBB"/>
    <w:rsid w:val="00CC3ADD"/>
    <w:rsid w:val="00D60666"/>
    <w:rsid w:val="00D731D2"/>
    <w:rsid w:val="00E24BE9"/>
    <w:rsid w:val="00E453F6"/>
    <w:rsid w:val="00E47706"/>
    <w:rsid w:val="00EE53F9"/>
    <w:rsid w:val="00F62D37"/>
    <w:rsid w:val="00F85FDC"/>
    <w:rsid w:val="00FA3A2F"/>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C5D5C3"/>
  <w15:chartTrackingRefBased/>
  <w15:docId w15:val="{F0D1A8A8-25BA-4F0C-812F-3D09EDDC0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4"/>
        <w:szCs w:val="24"/>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83A9E"/>
    <w:pPr>
      <w:tabs>
        <w:tab w:val="center" w:pos="4680"/>
        <w:tab w:val="right" w:pos="9360"/>
      </w:tabs>
      <w:spacing w:after="0" w:line="240" w:lineRule="auto"/>
    </w:pPr>
  </w:style>
  <w:style w:type="character" w:customStyle="1" w:styleId="En-tteCar">
    <w:name w:val="En-tête Car"/>
    <w:basedOn w:val="Policepardfaut"/>
    <w:link w:val="En-tte"/>
    <w:uiPriority w:val="99"/>
    <w:rsid w:val="00483A9E"/>
  </w:style>
  <w:style w:type="paragraph" w:styleId="Pieddepage">
    <w:name w:val="footer"/>
    <w:basedOn w:val="Normal"/>
    <w:link w:val="PieddepageCar"/>
    <w:uiPriority w:val="99"/>
    <w:unhideWhenUsed/>
    <w:rsid w:val="00483A9E"/>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483A9E"/>
  </w:style>
  <w:style w:type="table" w:styleId="Grilledutableau">
    <w:name w:val="Table Grid"/>
    <w:basedOn w:val="TableauNormal"/>
    <w:uiPriority w:val="39"/>
    <w:rsid w:val="00483A9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A1FDF"/>
    <w:pPr>
      <w:ind w:left="720"/>
      <w:contextualSpacing/>
    </w:pPr>
  </w:style>
  <w:style w:type="paragraph" w:customStyle="1" w:styleId="table">
    <w:name w:val="table"/>
    <w:basedOn w:val="Normal"/>
    <w:rsid w:val="005A2DC9"/>
    <w:pPr>
      <w:autoSpaceDE w:val="0"/>
      <w:autoSpaceDN w:val="0"/>
      <w:adjustRightInd w:val="0"/>
      <w:spacing w:after="0" w:line="216" w:lineRule="atLeast"/>
    </w:pPr>
    <w:rPr>
      <w:rFonts w:ascii="Times New Roman" w:eastAsia="Times New Roman" w:hAnsi="Times New Roman" w:cs="Times New Roman"/>
      <w:sz w:val="18"/>
      <w:szCs w:val="18"/>
    </w:rPr>
  </w:style>
  <w:style w:type="paragraph" w:customStyle="1" w:styleId="BodyText2">
    <w:name w:val="Body Text2"/>
    <w:rsid w:val="00166416"/>
    <w:pPr>
      <w:tabs>
        <w:tab w:val="left" w:pos="397"/>
      </w:tabs>
      <w:autoSpaceDE w:val="0"/>
      <w:autoSpaceDN w:val="0"/>
      <w:adjustRightInd w:val="0"/>
      <w:spacing w:before="57" w:after="57" w:line="250" w:lineRule="atLeast"/>
    </w:pPr>
    <w:rPr>
      <w:rFonts w:ascii="Times New Roman" w:eastAsia="Times New Roman" w:hAnsi="Times New Roman" w:cs="Times New Roman"/>
      <w:color w:val="000000"/>
      <w:sz w:val="22"/>
      <w:szCs w:val="22"/>
    </w:rPr>
  </w:style>
  <w:style w:type="paragraph" w:styleId="Corpsdetexte">
    <w:name w:val="Body Text"/>
    <w:basedOn w:val="Normal"/>
    <w:link w:val="CorpsdetexteCar"/>
    <w:rsid w:val="008228AA"/>
    <w:pPr>
      <w:overflowPunct w:val="0"/>
      <w:autoSpaceDE w:val="0"/>
      <w:autoSpaceDN w:val="0"/>
      <w:adjustRightInd w:val="0"/>
      <w:spacing w:after="120" w:line="240" w:lineRule="auto"/>
      <w:textAlignment w:val="baseline"/>
    </w:pPr>
    <w:rPr>
      <w:rFonts w:ascii="Ocean Sans MT Book" w:eastAsia="Times New Roman" w:hAnsi="Ocean Sans MT Book" w:cs="Times New Roman"/>
      <w:sz w:val="20"/>
      <w:szCs w:val="20"/>
    </w:rPr>
  </w:style>
  <w:style w:type="character" w:customStyle="1" w:styleId="CorpsdetexteCar">
    <w:name w:val="Corps de texte Car"/>
    <w:basedOn w:val="Policepardfaut"/>
    <w:link w:val="Corpsdetexte"/>
    <w:rsid w:val="008228AA"/>
    <w:rPr>
      <w:rFonts w:ascii="Ocean Sans MT Book" w:eastAsia="Times New Roman" w:hAnsi="Ocean Sans MT Book"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6FF3CE-1579-48E7-8EB7-002322C265B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FAF628-01BC-4DF8-AD1D-239F97F04C15}">
  <ds:schemaRefs>
    <ds:schemaRef ds:uri="http://schemas.microsoft.com/sharepoint/v3/contenttype/forms"/>
  </ds:schemaRefs>
</ds:datastoreItem>
</file>

<file path=customXml/itemProps3.xml><?xml version="1.0" encoding="utf-8"?>
<ds:datastoreItem xmlns:ds="http://schemas.openxmlformats.org/officeDocument/2006/customXml" ds:itemID="{361E68E0-0932-4990-8C67-64083EE9E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105</Pages>
  <Words>41790</Words>
  <Characters>229849</Characters>
  <Application>Microsoft Office Word</Application>
  <DocSecurity>0</DocSecurity>
  <Lines>1915</Lines>
  <Paragraphs>542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Hartshorne</dc:creator>
  <cp:keywords/>
  <dc:description/>
  <cp:lastModifiedBy> </cp:lastModifiedBy>
  <cp:revision>8</cp:revision>
  <dcterms:created xsi:type="dcterms:W3CDTF">2020-08-10T09:26:00Z</dcterms:created>
  <dcterms:modified xsi:type="dcterms:W3CDTF">2021-02-25T14:38:00Z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a62f585-b40f-4ab9-bafe-39150f03d124_Enabled">
    <vt:lpwstr>true</vt:lpwstr>
  </property>
  <property fmtid="{D5CDD505-2E9C-101B-9397-08002B2CF9AE}" pid="3" name="MSIP_Label_ba62f585-b40f-4ab9-bafe-39150f03d124_SetDate">
    <vt:lpwstr>2020-08-10T09:25:54Z</vt:lpwstr>
  </property>
  <property fmtid="{D5CDD505-2E9C-101B-9397-08002B2CF9AE}" pid="4" name="MSIP_Label_ba62f585-b40f-4ab9-bafe-39150f03d124_Method">
    <vt:lpwstr>Standard</vt:lpwstr>
  </property>
  <property fmtid="{D5CDD505-2E9C-101B-9397-08002B2CF9AE}" pid="5" name="MSIP_Label_ba62f585-b40f-4ab9-bafe-39150f03d124_Name">
    <vt:lpwstr>OFFICIAL</vt:lpwstr>
  </property>
  <property fmtid="{D5CDD505-2E9C-101B-9397-08002B2CF9AE}" pid="6" name="MSIP_Label_ba62f585-b40f-4ab9-bafe-39150f03d124_SiteId">
    <vt:lpwstr>cbac7005-02c1-43eb-b497-e6492d1b2dd8</vt:lpwstr>
  </property>
  <property fmtid="{D5CDD505-2E9C-101B-9397-08002B2CF9AE}" pid="7" name="MSIP_Label_ba62f585-b40f-4ab9-bafe-39150f03d124_ActionId">
    <vt:lpwstr>ac3f9207-3708-407a-bcd0-00007ec0f6f5</vt:lpwstr>
  </property>
  <property fmtid="{D5CDD505-2E9C-101B-9397-08002B2CF9AE}" pid="8" name="MSIP_Label_ba62f585-b40f-4ab9-bafe-39150f03d124_ContentBits">
    <vt:lpwstr>0</vt:lpwstr>
  </property>
  <property fmtid="{D5CDD505-2E9C-101B-9397-08002B2CF9AE}" pid="9" name="ContentTypeId">
    <vt:lpwstr>0x010100CC5DA6F2BFDD34498C4453AF02783704</vt:lpwstr>
  </property>
</Properties>
</file>