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CD6B68" w:rsidRDefault="004A68F0" w:rsidP="004A68F0">
      <w:pPr>
        <w:pStyle w:val="PlainText"/>
        <w:ind w:left="1418"/>
        <w:jc w:val="center"/>
        <w:rPr>
          <w:rStyle w:val="BodyTextChar"/>
          <w:rFonts w:ascii="Courier New" w:hAnsi="Courier New" w:cs="Courier New"/>
        </w:rPr>
      </w:pPr>
      <w:r w:rsidRPr="00CD6B68">
        <w:rPr>
          <w:rStyle w:val="BodyTextChar"/>
          <w:rFonts w:ascii="Courier New" w:hAnsi="Courier New"/>
        </w:rPr>
        <w:t>1. ------IND- 2018 0094 I-- HR- ------ 20180326 --- --- PROJET</w:t>
      </w:r>
    </w:p>
    <w:p w:rsidR="00952519" w:rsidRPr="00CD6B68" w:rsidRDefault="00952519" w:rsidP="00B310BB">
      <w:pPr>
        <w:jc w:val="center"/>
        <w:rPr>
          <w:rFonts w:ascii="Times New Roman" w:hAnsi="Times New Roman" w:cs="Times New Roman"/>
          <w:sz w:val="28"/>
          <w:szCs w:val="28"/>
        </w:rPr>
      </w:pPr>
      <w:r w:rsidRPr="00CD6B68">
        <w:rPr>
          <w:rFonts w:ascii="Times New Roman" w:hAnsi="Times New Roman"/>
          <w:sz w:val="28"/>
        </w:rPr>
        <w:t>UREDBA</w:t>
      </w:r>
    </w:p>
    <w:p w:rsidR="00BF7796" w:rsidRPr="00CD6B68" w:rsidRDefault="009E4D53" w:rsidP="00BF7796">
      <w:pPr>
        <w:jc w:val="center"/>
        <w:rPr>
          <w:rFonts w:ascii="Times New Roman" w:hAnsi="Times New Roman" w:cs="Times New Roman"/>
          <w:b/>
          <w:sz w:val="24"/>
          <w:szCs w:val="24"/>
        </w:rPr>
      </w:pPr>
      <w:r w:rsidRPr="00CD6B68">
        <w:rPr>
          <w:rFonts w:ascii="Times New Roman" w:hAnsi="Times New Roman"/>
          <w:b/>
          <w:sz w:val="24"/>
        </w:rPr>
        <w:t xml:space="preserve">o provedbi članka 157. stavka 3. Zakonodavne uredbe br. 230 od 17. ožujka 1995., kako je izmijenjena, o utvrđivanju provedbenih metoda, sadržaja potvrda o radiometričkom praćenju i popisa polugotovih metalnih proizvoda koji podliježu radiometričkom praćenju </w:t>
      </w:r>
    </w:p>
    <w:p w:rsidR="00AB0F43" w:rsidRPr="00CD6B68" w:rsidRDefault="00AB0F43" w:rsidP="00BF7796">
      <w:pPr>
        <w:jc w:val="center"/>
        <w:rPr>
          <w:rFonts w:ascii="Times New Roman" w:hAnsi="Times New Roman" w:cs="Times New Roman"/>
          <w:b/>
          <w:sz w:val="24"/>
          <w:szCs w:val="24"/>
        </w:rPr>
      </w:pPr>
    </w:p>
    <w:p w:rsidR="000501D0" w:rsidRPr="00CD6B68" w:rsidRDefault="00B310BB" w:rsidP="000501D0">
      <w:pPr>
        <w:jc w:val="center"/>
        <w:rPr>
          <w:rFonts w:ascii="Times New Roman" w:hAnsi="Times New Roman" w:cs="Times New Roman"/>
          <w:sz w:val="24"/>
          <w:szCs w:val="24"/>
        </w:rPr>
      </w:pPr>
      <w:r w:rsidRPr="00CD6B68">
        <w:rPr>
          <w:rFonts w:ascii="Times New Roman" w:hAnsi="Times New Roman"/>
          <w:sz w:val="24"/>
        </w:rPr>
        <w:t>MINISTAR GOSPODARSKOG RAZVOJA</w:t>
      </w:r>
    </w:p>
    <w:p w:rsidR="00AB0F43" w:rsidRPr="00CD6B68" w:rsidRDefault="00B310BB" w:rsidP="00AB0F43">
      <w:pPr>
        <w:jc w:val="center"/>
        <w:rPr>
          <w:rFonts w:ascii="Times New Roman" w:hAnsi="Times New Roman" w:cs="Times New Roman"/>
          <w:sz w:val="24"/>
          <w:szCs w:val="24"/>
        </w:rPr>
      </w:pPr>
      <w:r w:rsidRPr="00CD6B68">
        <w:rPr>
          <w:rFonts w:ascii="Times New Roman" w:hAnsi="Times New Roman"/>
          <w:sz w:val="24"/>
        </w:rPr>
        <w:t xml:space="preserve">U DOGOVORU S </w:t>
      </w:r>
    </w:p>
    <w:p w:rsidR="00AB0F43" w:rsidRPr="00CD6B68" w:rsidRDefault="001B3A1F" w:rsidP="00AB0F43">
      <w:pPr>
        <w:jc w:val="center"/>
        <w:rPr>
          <w:rFonts w:ascii="Times New Roman" w:hAnsi="Times New Roman" w:cs="Times New Roman"/>
          <w:sz w:val="24"/>
          <w:szCs w:val="24"/>
        </w:rPr>
      </w:pPr>
      <w:r w:rsidRPr="00CD6B68">
        <w:rPr>
          <w:rFonts w:ascii="Times New Roman" w:hAnsi="Times New Roman"/>
          <w:sz w:val="24"/>
        </w:rPr>
        <w:t>DRŽAVNIM TAJNIKOM ZA EUROPSKE POSLOVE</w:t>
      </w:r>
    </w:p>
    <w:p w:rsidR="00AB0F43" w:rsidRPr="00CD6B68" w:rsidRDefault="001B3A1F" w:rsidP="00AB0F43">
      <w:pPr>
        <w:jc w:val="center"/>
        <w:rPr>
          <w:rFonts w:ascii="Times New Roman" w:hAnsi="Times New Roman" w:cs="Times New Roman"/>
          <w:sz w:val="24"/>
          <w:szCs w:val="24"/>
        </w:rPr>
      </w:pPr>
      <w:r w:rsidRPr="00CD6B68">
        <w:rPr>
          <w:rFonts w:ascii="Times New Roman" w:hAnsi="Times New Roman"/>
          <w:sz w:val="24"/>
        </w:rPr>
        <w:t>MINISTROM ZDRAVLJA</w:t>
      </w:r>
    </w:p>
    <w:p w:rsidR="001B3A1F" w:rsidRPr="00CD6B68" w:rsidRDefault="001B3A1F" w:rsidP="00AB0F43">
      <w:pPr>
        <w:jc w:val="center"/>
        <w:rPr>
          <w:rFonts w:ascii="Times New Roman" w:hAnsi="Times New Roman" w:cs="Times New Roman"/>
          <w:sz w:val="24"/>
          <w:szCs w:val="24"/>
        </w:rPr>
      </w:pPr>
      <w:r w:rsidRPr="00CD6B68">
        <w:rPr>
          <w:rFonts w:ascii="Times New Roman" w:hAnsi="Times New Roman"/>
          <w:sz w:val="24"/>
        </w:rPr>
        <w:t xml:space="preserve">MINISTROM OKOLIŠA I ZAŠTITE KOPNA I MORA </w:t>
      </w:r>
    </w:p>
    <w:p w:rsidR="00AB0F43" w:rsidRPr="00CD6B68" w:rsidRDefault="001B3A1F" w:rsidP="00AB0F43">
      <w:pPr>
        <w:jc w:val="center"/>
        <w:rPr>
          <w:rFonts w:ascii="Times New Roman" w:hAnsi="Times New Roman" w:cs="Times New Roman"/>
          <w:sz w:val="24"/>
          <w:szCs w:val="24"/>
        </w:rPr>
      </w:pPr>
      <w:r w:rsidRPr="00CD6B68">
        <w:rPr>
          <w:rFonts w:ascii="Times New Roman" w:hAnsi="Times New Roman"/>
          <w:sz w:val="24"/>
        </w:rPr>
        <w:t>MINISTROM RADA I SOCIJALNIH POLITIKA</w:t>
      </w:r>
    </w:p>
    <w:p w:rsidR="00AB0F43" w:rsidRPr="00CD6B68" w:rsidRDefault="001B3A1F" w:rsidP="00AB0F43">
      <w:pPr>
        <w:jc w:val="center"/>
        <w:rPr>
          <w:rFonts w:ascii="Times New Roman" w:hAnsi="Times New Roman" w:cs="Times New Roman"/>
          <w:sz w:val="24"/>
          <w:szCs w:val="24"/>
        </w:rPr>
      </w:pPr>
      <w:r w:rsidRPr="00CD6B68">
        <w:rPr>
          <w:rFonts w:ascii="Times New Roman" w:hAnsi="Times New Roman"/>
          <w:sz w:val="24"/>
        </w:rPr>
        <w:t>MINISTROM UNUTARNJIH POSLOVA</w:t>
      </w:r>
    </w:p>
    <w:p w:rsidR="00AB0F43" w:rsidRPr="00CD6B68" w:rsidRDefault="001B3A1F" w:rsidP="00AB0F43">
      <w:pPr>
        <w:jc w:val="center"/>
        <w:rPr>
          <w:rFonts w:ascii="Times New Roman" w:hAnsi="Times New Roman" w:cs="Times New Roman"/>
          <w:sz w:val="24"/>
          <w:szCs w:val="24"/>
        </w:rPr>
      </w:pPr>
      <w:r w:rsidRPr="00CD6B68">
        <w:rPr>
          <w:rFonts w:ascii="Times New Roman" w:hAnsi="Times New Roman"/>
          <w:sz w:val="24"/>
        </w:rPr>
        <w:t>MINISTROM GOSPODARSTVA I FINANCIJA</w:t>
      </w:r>
    </w:p>
    <w:p w:rsidR="00B310BB" w:rsidRPr="00CD6B68" w:rsidRDefault="001B3A1F" w:rsidP="00AB0F43">
      <w:pPr>
        <w:jc w:val="center"/>
        <w:rPr>
          <w:rFonts w:ascii="Times New Roman" w:hAnsi="Times New Roman" w:cs="Times New Roman"/>
          <w:sz w:val="24"/>
          <w:szCs w:val="24"/>
        </w:rPr>
      </w:pPr>
      <w:r w:rsidRPr="00CD6B68">
        <w:rPr>
          <w:rFonts w:ascii="Times New Roman" w:hAnsi="Times New Roman"/>
          <w:sz w:val="24"/>
        </w:rPr>
        <w:t>MINISTROM INFRASTRUKTURE I PROMETA</w:t>
      </w:r>
    </w:p>
    <w:p w:rsidR="00B310BB" w:rsidRPr="00CD6B68" w:rsidRDefault="00B310BB" w:rsidP="00C213BF">
      <w:pPr>
        <w:jc w:val="both"/>
        <w:rPr>
          <w:rFonts w:ascii="Times New Roman" w:hAnsi="Times New Roman" w:cs="Times New Roman"/>
          <w:sz w:val="24"/>
          <w:szCs w:val="24"/>
        </w:rPr>
      </w:pPr>
    </w:p>
    <w:p w:rsidR="002938E4" w:rsidRPr="00CD6B68" w:rsidRDefault="002938E4" w:rsidP="00114FDF">
      <w:pPr>
        <w:spacing w:line="240" w:lineRule="auto"/>
        <w:jc w:val="both"/>
        <w:rPr>
          <w:rFonts w:ascii="Times New Roman" w:hAnsi="Times New Roman" w:cs="Times New Roman"/>
          <w:sz w:val="24"/>
          <w:szCs w:val="24"/>
        </w:rPr>
      </w:pPr>
      <w:r w:rsidRPr="00CD6B68">
        <w:rPr>
          <w:rFonts w:ascii="Times New Roman" w:hAnsi="Times New Roman"/>
          <w:sz w:val="24"/>
        </w:rPr>
        <w:t xml:space="preserve">UZIMAJUĆI U OBZIR Zakonodavnu uredbu br. 230 od 17. ožujka 1995., kako je izmijenjena, o provedbi direktiva Vijeća 89/618/Euratom, 90/641/Euratom, 96/29/Euratom, 2006/117/Euratom u području ionizirajućeg zračenja, Direktive Vijeća 2009/71/Euratom od 25. lipnja 2009. o uspostavi okvira Zajednice za nuklearnu sigurnost nuklearnih postrojenja i Direktive Vijeća 2011/70/Euratom od 19. srpnja 2011. o uspostavi okvira Zajednice za odgovorno i sigurno gospodarenje istrošenim gorivom i radioaktivnim otpadom, </w:t>
      </w:r>
    </w:p>
    <w:p w:rsidR="00C22B35" w:rsidRPr="00CD6B68" w:rsidRDefault="00B310BB" w:rsidP="00146EE7">
      <w:pPr>
        <w:spacing w:line="240" w:lineRule="auto"/>
        <w:jc w:val="both"/>
        <w:rPr>
          <w:rFonts w:ascii="Times New Roman" w:hAnsi="Times New Roman" w:cs="Times New Roman"/>
          <w:sz w:val="24"/>
          <w:szCs w:val="24"/>
        </w:rPr>
      </w:pPr>
      <w:r w:rsidRPr="00CD6B68">
        <w:rPr>
          <w:rFonts w:ascii="Times New Roman" w:hAnsi="Times New Roman"/>
          <w:sz w:val="24"/>
        </w:rPr>
        <w:t>UZIMAJUĆI U OBZIR Zakonodavnu uredbu br. 100 od 1. lipnja 2011. o utvrđivanju dodatnih i korektivnih odredbi koje se odnose na Zakonodavnu uredbu br. 23 od 20. veljače 2009. o provedbi Direktive 2006/117/Euratom, čijim se člankom 1. posebice izmjenjuje članak 157. prethodno navedene Zakonodavne uredbe od 17. ožujka 1995. o praćenju i kontroli pošiljaka radioaktivnog otpada i istrošenog nuklearnog goriva – radiometričkom praćenju materijala ili polugotovih metalnih proizvoda,</w:t>
      </w:r>
    </w:p>
    <w:p w:rsidR="00B310BB" w:rsidRPr="00CD6B68" w:rsidRDefault="00B310BB" w:rsidP="00146EE7">
      <w:pPr>
        <w:tabs>
          <w:tab w:val="left" w:pos="0"/>
        </w:tabs>
        <w:spacing w:line="240" w:lineRule="auto"/>
        <w:jc w:val="both"/>
        <w:rPr>
          <w:rFonts w:ascii="Times New Roman" w:hAnsi="Times New Roman" w:cs="Times New Roman"/>
          <w:sz w:val="24"/>
          <w:szCs w:val="24"/>
        </w:rPr>
      </w:pPr>
      <w:r w:rsidRPr="00CD6B68">
        <w:rPr>
          <w:rFonts w:ascii="Times New Roman" w:hAnsi="Times New Roman"/>
          <w:sz w:val="24"/>
        </w:rPr>
        <w:t xml:space="preserve">UZIMAJUĆI U OBZIR Zakonodavnu uredbu br. 230 od 17. ožujka 1995., posebice njezin članak 157. stavak 3., kojim se, uredbom ministra gospodarskog razvoja, u dogovoru s ministrima europskih politika, zdravlja, okoliša i zaštite kopna i mora, rada i socijalnih politika, unutarnjih poslova, gospodarstva i financija, infrastrukture i prometa, nakon savjetovanja s Agencijom za carinu i monopol i Talijanskim institutom za zaštitu okoliša i istraživanje (ISPRA), koja će se izdati nakon obavijesti Europskoj komisiji u skladu s Direktivom 98/34/EZ </w:t>
      </w:r>
      <w:r w:rsidRPr="00CD6B68">
        <w:rPr>
          <w:rFonts w:ascii="Times New Roman" w:hAnsi="Times New Roman"/>
          <w:sz w:val="24"/>
          <w:highlight w:val="yellow"/>
        </w:rPr>
        <w:t>(sada Direktiva (EU) 2015/1535)</w:t>
      </w:r>
      <w:r w:rsidRPr="00CD6B68">
        <w:rPr>
          <w:rFonts w:ascii="Times New Roman" w:hAnsi="Times New Roman"/>
          <w:sz w:val="24"/>
        </w:rPr>
        <w:t xml:space="preserve"> i Svjetskoj trgovinskoj organizaciji u skladu sa Sporazumom o tehničkim preprekama u trgovini koji je na snazi od 1. siječnja 1995., utvrđuju provedbene metode i sadržaj potvrda o radiometričkom praćenju te popisi polugotovih metalnih proizvoda koji podliježu praćenju,</w:t>
      </w:r>
    </w:p>
    <w:p w:rsidR="00A756ED" w:rsidRPr="00CD6B68" w:rsidRDefault="00A756ED" w:rsidP="00146EE7">
      <w:pPr>
        <w:tabs>
          <w:tab w:val="left" w:pos="0"/>
        </w:tabs>
        <w:spacing w:line="240" w:lineRule="auto"/>
        <w:jc w:val="both"/>
        <w:rPr>
          <w:rFonts w:ascii="Times New Roman" w:hAnsi="Times New Roman" w:cs="Times New Roman"/>
          <w:sz w:val="24"/>
          <w:szCs w:val="24"/>
        </w:rPr>
      </w:pPr>
      <w:r w:rsidRPr="00CD6B68">
        <w:rPr>
          <w:rFonts w:ascii="Times New Roman" w:hAnsi="Times New Roman"/>
          <w:sz w:val="24"/>
        </w:rPr>
        <w:lastRenderedPageBreak/>
        <w:t>UZIMAJUĆI U OBZIR Zakonodavnu uredbu br. 321 od 17. lipnja 1996., posebice njezin članak 10., pretvorenu, s izmjenama u Zakon br. 421 od 8. kolovoza 1996. o nabavi i ugradnji sustava za praćenje radioaktivnosti,</w:t>
      </w:r>
    </w:p>
    <w:p w:rsidR="00A756ED" w:rsidRPr="00CD6B68" w:rsidRDefault="00A756ED" w:rsidP="00146EE7">
      <w:pPr>
        <w:tabs>
          <w:tab w:val="left" w:pos="0"/>
        </w:tabs>
        <w:spacing w:line="240" w:lineRule="auto"/>
        <w:jc w:val="both"/>
        <w:rPr>
          <w:rFonts w:ascii="Times New Roman" w:hAnsi="Times New Roman" w:cs="Times New Roman"/>
          <w:sz w:val="24"/>
          <w:szCs w:val="24"/>
        </w:rPr>
      </w:pPr>
      <w:r w:rsidRPr="00CD6B68">
        <w:rPr>
          <w:rFonts w:ascii="Times New Roman" w:hAnsi="Times New Roman"/>
          <w:sz w:val="24"/>
        </w:rPr>
        <w:t>UZIMAJUĆI U OBZIR Uredbu Ministarstva financija od 22. svibnja 1995. o identifikaciji graničnih prijelaza na kojima je nužno postaviti vrata sa scintilacijskim sustavima za automatsko otkrivanje radioaktivnosti materijala,</w:t>
      </w:r>
    </w:p>
    <w:p w:rsidR="00F66476" w:rsidRPr="00CD6B68" w:rsidRDefault="009E4D53" w:rsidP="000501D0">
      <w:pPr>
        <w:tabs>
          <w:tab w:val="left" w:pos="0"/>
        </w:tabs>
        <w:spacing w:line="240" w:lineRule="auto"/>
        <w:jc w:val="both"/>
        <w:rPr>
          <w:rFonts w:ascii="Times New Roman" w:hAnsi="Times New Roman" w:cs="Times New Roman"/>
          <w:sz w:val="24"/>
          <w:szCs w:val="24"/>
        </w:rPr>
      </w:pPr>
      <w:r w:rsidRPr="00CD6B68">
        <w:rPr>
          <w:rFonts w:ascii="Times New Roman" w:hAnsi="Times New Roman"/>
          <w:sz w:val="24"/>
        </w:rPr>
        <w:t>UZIMAJUĆI U OBZIR Zakonodavnu uredbu br. 52 od 6. veljače 2007. o provedbi Direktive Vijeća 2003/122/Euratom od 22. prosinca 2003. o kontroli visokoaktivnih zatvorenih radioaktivnih izvora i izvora bez posjednika, posebice njezin članak 15. u pogledu uvođenja sustava za lociranje i procjenu izvora bez posjednika,</w:t>
      </w:r>
    </w:p>
    <w:p w:rsidR="00BF7796" w:rsidRPr="00CD6B68" w:rsidRDefault="009E4D53" w:rsidP="00687712">
      <w:pPr>
        <w:spacing w:line="240" w:lineRule="auto"/>
        <w:jc w:val="both"/>
        <w:rPr>
          <w:rFonts w:ascii="Times New Roman" w:hAnsi="Times New Roman" w:cs="Times New Roman"/>
          <w:sz w:val="24"/>
          <w:szCs w:val="24"/>
        </w:rPr>
      </w:pPr>
      <w:r w:rsidRPr="00CD6B68">
        <w:rPr>
          <w:rFonts w:ascii="Times New Roman" w:hAnsi="Times New Roman"/>
          <w:sz w:val="24"/>
        </w:rPr>
        <w:t>UZIMAJUĆI U OBZIR članak 174. stavak 2. Ugovora o osnivanju Europske zajednice u pogledu načela opreznosti, kojim se navodi da se u slučaju prijetnji, čak i samo potencijalnih, za ljudsko zdravlje i okoliš, mora osigurati visoka razina zaštite,</w:t>
      </w:r>
    </w:p>
    <w:p w:rsidR="00F044D6" w:rsidRPr="00CD6B68" w:rsidRDefault="00F044D6" w:rsidP="00146EE7">
      <w:pPr>
        <w:spacing w:line="240" w:lineRule="auto"/>
        <w:jc w:val="both"/>
        <w:rPr>
          <w:rFonts w:ascii="Times New Roman" w:hAnsi="Times New Roman" w:cs="Times New Roman"/>
          <w:sz w:val="24"/>
          <w:szCs w:val="24"/>
        </w:rPr>
      </w:pPr>
      <w:r w:rsidRPr="00CD6B68">
        <w:rPr>
          <w:rFonts w:ascii="Times New Roman" w:hAnsi="Times New Roman"/>
          <w:sz w:val="24"/>
        </w:rPr>
        <w:t>UZIMAJUĆI U OBZIR članak 17. stavak 3. Zakona br. 400 od 23. kolovoza 1988.,</w:t>
      </w:r>
    </w:p>
    <w:p w:rsidR="00EC6946" w:rsidRPr="00CD6B68" w:rsidRDefault="001E58F8" w:rsidP="00146EE7">
      <w:pPr>
        <w:spacing w:line="240" w:lineRule="auto"/>
        <w:jc w:val="both"/>
        <w:rPr>
          <w:rFonts w:ascii="Times New Roman" w:eastAsia="Times New Roman" w:hAnsi="Times New Roman"/>
          <w:sz w:val="24"/>
          <w:szCs w:val="24"/>
        </w:rPr>
      </w:pPr>
      <w:r w:rsidRPr="00CD6B68">
        <w:rPr>
          <w:rFonts w:ascii="Times New Roman" w:hAnsi="Times New Roman"/>
          <w:sz w:val="24"/>
        </w:rPr>
        <w:t>UZIMAJUĆI U OBZIR Zakonodavnu uredbu br. 45 od 4. ožujka 2014., posebice njezin članak 6., kojim se uspostavlja Nacionalni inspektorat za nuklearnu sigurnost i zaštitu od zračenja (ISIN) kao nadležno regulatorno tijelo za nuklearnu sigurnost i zaštitu od zračenja i kojim mu se, među ostalim, dodjeljuju različite dužnosti te članak 9. kojim se privremeno ISPRA-inom Odjelu za tehnološke i industrijske rizike i nuklearni sektor dodjeljuje zadatak nastavljanja provedbe tih dužnosti do stupanja na snagu propisa kojim će se utvrditi unutarnja organizacija i funkcioniranje Inspektorata,</w:t>
      </w:r>
    </w:p>
    <w:p w:rsidR="00B144CD" w:rsidRPr="00CD6B68" w:rsidRDefault="00B144CD" w:rsidP="00146EE7">
      <w:pPr>
        <w:spacing w:line="240" w:lineRule="auto"/>
        <w:jc w:val="both"/>
        <w:rPr>
          <w:rFonts w:ascii="Times New Roman" w:hAnsi="Times New Roman" w:cs="Times New Roman"/>
          <w:sz w:val="24"/>
          <w:szCs w:val="24"/>
        </w:rPr>
      </w:pPr>
      <w:r w:rsidRPr="00CD6B68">
        <w:rPr>
          <w:rFonts w:ascii="Times New Roman" w:hAnsi="Times New Roman"/>
          <w:sz w:val="24"/>
        </w:rPr>
        <w:t>S OBZIROM NA TO DA s ovom Uredbom završava privremeni režim za obvezno radiometričko praćenje polugotovih metalnih proizvoda iz članka 2. Zakonodavne uredbe br. 100 od 1. lipnja 2011. i da se odgovarajuće odredbe stoga zamjenjuju odredbama iz ove Uredbe od datuma njezinog stupanja na snagu,</w:t>
      </w:r>
    </w:p>
    <w:p w:rsidR="008162CB" w:rsidRPr="00CD6B68" w:rsidRDefault="00E50D7C" w:rsidP="00146EE7">
      <w:pPr>
        <w:spacing w:line="240" w:lineRule="auto"/>
        <w:jc w:val="both"/>
        <w:rPr>
          <w:rFonts w:ascii="Times New Roman" w:hAnsi="Times New Roman" w:cs="Times New Roman"/>
          <w:strike/>
          <w:sz w:val="24"/>
          <w:szCs w:val="24"/>
        </w:rPr>
      </w:pPr>
      <w:r w:rsidRPr="00CD6B68">
        <w:rPr>
          <w:rFonts w:ascii="Times New Roman" w:hAnsi="Times New Roman"/>
          <w:sz w:val="24"/>
        </w:rPr>
        <w:t xml:space="preserve">S OBZIROM NA TO DA je došlo do napretka u području radiometričkog praćenja otpadnih i drugih metalnih nusproizvoda te polugotovih metalnih proizvoda za otkrivanje neuobičajenih razina radioaktivnosti ili izvora koji se više ne koriste, </w:t>
      </w:r>
    </w:p>
    <w:p w:rsidR="00231A56" w:rsidRPr="00CD6B68" w:rsidRDefault="00E50D7C" w:rsidP="00146EE7">
      <w:pPr>
        <w:spacing w:line="240" w:lineRule="auto"/>
        <w:jc w:val="both"/>
        <w:rPr>
          <w:rFonts w:ascii="Times New Roman" w:hAnsi="Times New Roman" w:cs="Times New Roman"/>
          <w:sz w:val="24"/>
          <w:szCs w:val="24"/>
        </w:rPr>
      </w:pPr>
      <w:r w:rsidRPr="00CD6B68">
        <w:rPr>
          <w:rFonts w:ascii="Times New Roman" w:hAnsi="Times New Roman"/>
          <w:sz w:val="24"/>
        </w:rPr>
        <w:t xml:space="preserve">S OBZIROM NA TO DA postoji potreba ažuriranja identifikacijskih kodova kategorija proizvoda koje se odnose na popis polugotovih metalnih proizvoda u skladu s izmjenama na međunarodnoj razini, sukladno Prilogu I. Zakonodavnoj uredbi br. 100 od 1. lipnja 2011., </w:t>
      </w:r>
    </w:p>
    <w:p w:rsidR="004213AA" w:rsidRPr="00CD6B68" w:rsidRDefault="00146EE7" w:rsidP="00146EE7">
      <w:pPr>
        <w:spacing w:line="240" w:lineRule="auto"/>
        <w:jc w:val="both"/>
        <w:rPr>
          <w:rFonts w:ascii="Times New Roman" w:hAnsi="Times New Roman" w:cs="Times New Roman"/>
          <w:sz w:val="24"/>
          <w:szCs w:val="24"/>
        </w:rPr>
      </w:pPr>
      <w:r w:rsidRPr="00CD6B68">
        <w:rPr>
          <w:rFonts w:ascii="Times New Roman" w:hAnsi="Times New Roman"/>
          <w:sz w:val="24"/>
        </w:rPr>
        <w:t>NAKON SAVJETOVANJA S Agencijom za carinu i monopole,</w:t>
      </w:r>
    </w:p>
    <w:p w:rsidR="00836745" w:rsidRPr="00CD6B68" w:rsidRDefault="004F1DE0" w:rsidP="00146EE7">
      <w:pPr>
        <w:spacing w:line="240" w:lineRule="auto"/>
        <w:jc w:val="both"/>
        <w:rPr>
          <w:rFonts w:ascii="Times New Roman" w:hAnsi="Times New Roman" w:cs="Times New Roman"/>
          <w:sz w:val="24"/>
          <w:szCs w:val="24"/>
        </w:rPr>
      </w:pPr>
      <w:r w:rsidRPr="00CD6B68">
        <w:rPr>
          <w:rFonts w:ascii="Times New Roman" w:hAnsi="Times New Roman"/>
          <w:sz w:val="24"/>
        </w:rPr>
        <w:t>NAKON SAVJETOVANJA S Odjelom za tehnološke i industrijske rizike i nuklearni sektor Talijanskog instituta za zaštitu okoliša i istraživanje,</w:t>
      </w:r>
    </w:p>
    <w:p w:rsidR="00231A56" w:rsidRPr="00CD6B68" w:rsidRDefault="00231A56" w:rsidP="00146EE7">
      <w:pPr>
        <w:spacing w:line="240" w:lineRule="auto"/>
        <w:jc w:val="both"/>
        <w:rPr>
          <w:rFonts w:ascii="Times New Roman" w:hAnsi="Times New Roman" w:cs="Times New Roman"/>
          <w:sz w:val="24"/>
          <w:szCs w:val="24"/>
        </w:rPr>
      </w:pPr>
      <w:r w:rsidRPr="00CD6B68">
        <w:rPr>
          <w:rFonts w:ascii="Times New Roman" w:hAnsi="Times New Roman"/>
          <w:sz w:val="24"/>
        </w:rPr>
        <w:t>NAKON SAVJETOVANJA S Trajnom konferencijom za odnose među državom, regijama i autonomnim pokrajinama Trento i Bolzano, u skladu s člankom 161. Zakonodavne uredbe br. 230 od 17. ožujka 1995.,</w:t>
      </w:r>
    </w:p>
    <w:p w:rsidR="00B310BB" w:rsidRPr="00CD6B68" w:rsidRDefault="004213AA" w:rsidP="00146EE7">
      <w:pPr>
        <w:spacing w:line="240" w:lineRule="auto"/>
        <w:jc w:val="both"/>
        <w:rPr>
          <w:rFonts w:ascii="Times New Roman" w:hAnsi="Times New Roman" w:cs="Times New Roman"/>
          <w:sz w:val="24"/>
          <w:szCs w:val="24"/>
        </w:rPr>
      </w:pPr>
      <w:r w:rsidRPr="00CD6B68">
        <w:rPr>
          <w:rFonts w:ascii="Times New Roman" w:hAnsi="Times New Roman"/>
          <w:sz w:val="24"/>
        </w:rPr>
        <w:t xml:space="preserve">NAKON ISPUNJAVANJA postupaka za dostavljanje obavijesti Europskoj komisiji u skladu s </w:t>
      </w:r>
      <w:r w:rsidRPr="00CD6B68">
        <w:rPr>
          <w:rFonts w:ascii="Times New Roman" w:hAnsi="Times New Roman"/>
          <w:sz w:val="24"/>
          <w:highlight w:val="yellow"/>
        </w:rPr>
        <w:t>Direktivom (EU) 2015/1535</w:t>
      </w:r>
      <w:r w:rsidRPr="00CD6B68">
        <w:rPr>
          <w:rFonts w:ascii="Times New Roman" w:hAnsi="Times New Roman"/>
          <w:sz w:val="24"/>
        </w:rPr>
        <w:t xml:space="preserve"> i Svjetskoj trgovinskoj organizaciji u skladu sa Sporazumom o tehničkim preprekama u trgovini koji je na snazi od 1. siječnja 1995., </w:t>
      </w:r>
    </w:p>
    <w:p w:rsidR="00A91928" w:rsidRPr="00CD6B68" w:rsidRDefault="009E4D53" w:rsidP="00146EE7">
      <w:pPr>
        <w:spacing w:line="240" w:lineRule="auto"/>
        <w:jc w:val="both"/>
        <w:rPr>
          <w:rFonts w:ascii="Times New Roman" w:hAnsi="Times New Roman" w:cs="Times New Roman"/>
          <w:sz w:val="24"/>
          <w:szCs w:val="24"/>
        </w:rPr>
      </w:pPr>
      <w:r w:rsidRPr="00CD6B68">
        <w:rPr>
          <w:rFonts w:ascii="Times New Roman" w:hAnsi="Times New Roman"/>
          <w:sz w:val="24"/>
          <w:highlight w:val="yellow"/>
        </w:rPr>
        <w:t xml:space="preserve">NAKON ZAPRIMANJA mišljenja Državnog vijeća izraženog tijekom savjetodavne sjednice o zakonskim aktima na plenarnoj sjednici dana _________________ </w:t>
      </w:r>
    </w:p>
    <w:p w:rsidR="004213AA" w:rsidRPr="00CD6B68" w:rsidRDefault="004213AA" w:rsidP="004213AA">
      <w:pPr>
        <w:jc w:val="center"/>
        <w:rPr>
          <w:rFonts w:ascii="Times New Roman" w:hAnsi="Times New Roman" w:cs="Times New Roman"/>
          <w:b/>
          <w:sz w:val="24"/>
          <w:szCs w:val="24"/>
        </w:rPr>
      </w:pPr>
      <w:r w:rsidRPr="00CD6B68">
        <w:rPr>
          <w:rFonts w:ascii="Times New Roman" w:hAnsi="Times New Roman"/>
          <w:b/>
          <w:sz w:val="24"/>
        </w:rPr>
        <w:lastRenderedPageBreak/>
        <w:t>OVIME DONOSI</w:t>
      </w:r>
    </w:p>
    <w:p w:rsidR="002A06FD" w:rsidRPr="00CD6B68" w:rsidRDefault="002A06FD" w:rsidP="00160CDF">
      <w:pPr>
        <w:spacing w:after="0" w:line="240" w:lineRule="auto"/>
        <w:jc w:val="center"/>
        <w:rPr>
          <w:rFonts w:ascii="Times New Roman" w:hAnsi="Times New Roman" w:cs="Times New Roman"/>
          <w:sz w:val="24"/>
          <w:szCs w:val="24"/>
        </w:rPr>
      </w:pPr>
      <w:r w:rsidRPr="00CD6B68">
        <w:rPr>
          <w:rFonts w:ascii="Times New Roman" w:hAnsi="Times New Roman"/>
          <w:sz w:val="24"/>
        </w:rPr>
        <w:t>Članak 1.</w:t>
      </w:r>
    </w:p>
    <w:p w:rsidR="001E58F8" w:rsidRPr="00CD6B68" w:rsidRDefault="001E58F8" w:rsidP="001E58F8">
      <w:pPr>
        <w:jc w:val="center"/>
        <w:rPr>
          <w:rFonts w:ascii="Times New Roman" w:hAnsi="Times New Roman"/>
          <w:i/>
          <w:sz w:val="24"/>
          <w:szCs w:val="24"/>
        </w:rPr>
      </w:pPr>
      <w:r w:rsidRPr="00CD6B68">
        <w:rPr>
          <w:rFonts w:ascii="Times New Roman" w:hAnsi="Times New Roman"/>
          <w:i/>
          <w:sz w:val="24"/>
        </w:rPr>
        <w:t>Svrha i područje primjene</w:t>
      </w:r>
    </w:p>
    <w:p w:rsidR="001E58F8" w:rsidRPr="00CD6B68"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CD6B68">
        <w:rPr>
          <w:rFonts w:ascii="Times New Roman" w:hAnsi="Times New Roman"/>
          <w:sz w:val="24"/>
        </w:rPr>
        <w:t>Ovom Uredbom utvrđuju se postupci primjene radiometričkog praćenja, u skladu s člankom 157. stavkom 1. Zakonodavne uredbe br. 230 od 17. ožujka 1995. koje provode subjekti koji su uključeni u industrijski ili komercijalni uvoz, prikupljanje ili pohranu, ili u operacije topljenja metalnog otpada ili drugih metalnih nusproizvoda te subjekti koji su uključeni u industrijski ili komercijalni uvoz polugotovih metalnih proizvoda, kako bi se otkrile neuobičajene razine radioaktivnosti ili mogući izvori koji se više ne koriste, osigurala zaštita zdravlja radnika i stanovništva od događaja koji bi mogli uzrokovati izlaganje ionizirajućem zračenju te kako bi se spriječilo onečišćenje okoliša.</w:t>
      </w:r>
    </w:p>
    <w:p w:rsidR="00224337" w:rsidRPr="00CD6B68"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CD6B68">
        <w:rPr>
          <w:rFonts w:ascii="Times New Roman" w:hAnsi="Times New Roman"/>
          <w:sz w:val="24"/>
        </w:rPr>
        <w:t>Ovom se Uredbom ujedno utvrđuje sadržaj potvrde o izvršenom radiometričkom praćenju u skladu s člankom 157. stavkom 2. Zakonodavne uredbe br. 230 od 17. ožujka 1995., popis polugotovih metalnih proizvoda koji podliježu radiometričkom praćenju, stavljanje izvan snage Priloga I. Zakonodavnoj uredbi br. 100 od 1. lipnja 2011. te uzajamno priznavanje potvrda o radiometričkom ispitivanju koje je provedeno na mjestu podrijetla uvezenih tereta metalnog otpada ili drugih metalnih nusproizvoda i polugotovih metalnih proizvoda u okviru carinskih postupaka.</w:t>
      </w:r>
    </w:p>
    <w:p w:rsidR="00146EE7" w:rsidRPr="00CD6B68" w:rsidRDefault="00146EE7" w:rsidP="00160CDF">
      <w:pPr>
        <w:spacing w:after="0"/>
        <w:ind w:left="360"/>
        <w:jc w:val="both"/>
        <w:rPr>
          <w:rFonts w:ascii="Times New Roman" w:hAnsi="Times New Roman" w:cs="Times New Roman"/>
          <w:i/>
          <w:sz w:val="24"/>
          <w:szCs w:val="24"/>
        </w:rPr>
      </w:pPr>
    </w:p>
    <w:p w:rsidR="006F7602" w:rsidRPr="00CD6B68" w:rsidRDefault="002028A7" w:rsidP="00160CDF">
      <w:pPr>
        <w:spacing w:after="0" w:line="240" w:lineRule="auto"/>
        <w:ind w:left="360"/>
        <w:jc w:val="center"/>
        <w:rPr>
          <w:rFonts w:ascii="Times New Roman" w:hAnsi="Times New Roman" w:cs="Times New Roman"/>
          <w:sz w:val="24"/>
          <w:szCs w:val="24"/>
        </w:rPr>
      </w:pPr>
      <w:r w:rsidRPr="00CD6B68">
        <w:rPr>
          <w:rFonts w:ascii="Times New Roman" w:hAnsi="Times New Roman"/>
          <w:sz w:val="24"/>
        </w:rPr>
        <w:t>Članak 2.</w:t>
      </w:r>
    </w:p>
    <w:p w:rsidR="00231A56" w:rsidRPr="00CD6B68" w:rsidRDefault="00EC26E1" w:rsidP="00160CDF">
      <w:pPr>
        <w:spacing w:after="0" w:line="240" w:lineRule="auto"/>
        <w:ind w:left="360"/>
        <w:jc w:val="center"/>
        <w:rPr>
          <w:rFonts w:ascii="Times New Roman" w:hAnsi="Times New Roman" w:cs="Times New Roman"/>
          <w:i/>
          <w:sz w:val="24"/>
          <w:szCs w:val="24"/>
        </w:rPr>
      </w:pPr>
      <w:r w:rsidRPr="00CD6B68">
        <w:rPr>
          <w:rFonts w:ascii="Times New Roman" w:hAnsi="Times New Roman"/>
          <w:i/>
          <w:sz w:val="24"/>
        </w:rPr>
        <w:t>Kriteriji za radiometričko praćenje</w:t>
      </w:r>
    </w:p>
    <w:p w:rsidR="00EC26E1" w:rsidRPr="00CD6B68" w:rsidRDefault="00EC26E1" w:rsidP="00160CDF">
      <w:pPr>
        <w:spacing w:after="0" w:line="240" w:lineRule="auto"/>
        <w:ind w:left="360"/>
        <w:jc w:val="center"/>
        <w:rPr>
          <w:rFonts w:ascii="Times New Roman" w:hAnsi="Times New Roman" w:cs="Times New Roman"/>
          <w:sz w:val="24"/>
          <w:szCs w:val="24"/>
        </w:rPr>
      </w:pPr>
    </w:p>
    <w:p w:rsidR="003B3C39" w:rsidRPr="00CD6B68" w:rsidRDefault="00D24F86" w:rsidP="00D24F86">
      <w:pPr>
        <w:pStyle w:val="Footer"/>
        <w:numPr>
          <w:ilvl w:val="0"/>
          <w:numId w:val="11"/>
        </w:numPr>
        <w:jc w:val="both"/>
        <w:rPr>
          <w:rFonts w:ascii="Times New Roman" w:hAnsi="Times New Roman" w:cs="Times New Roman"/>
          <w:sz w:val="24"/>
        </w:rPr>
      </w:pPr>
      <w:r w:rsidRPr="00CD6B68">
        <w:rPr>
          <w:rFonts w:ascii="Times New Roman" w:hAnsi="Times New Roman"/>
          <w:sz w:val="24"/>
        </w:rPr>
        <w:t xml:space="preserve">Radiometričko praćenje tereta metalnog otpada ili drugih metalnih nusproizvoda i polugotovih metalnih proizvoda provodi se praćenjem stope apsorbirane doze u zraku koja se može otkriti s vanjske strane tereta kako bi se otkrila prisutnost izvora bez posjednika ili neuobičajenih razina radioaktivnosti, koje se utvrđuju u skladu s primjenjivim pravilima dobre prakse ili tehničkim smjernicama izdanim u skladu s člankom 153. Zakonodavne uredbe br. 230 od 17. ožujka 1995., gdje je to primjenjivo, te za potrebe ispunjavanja obveza u skladu s člankom 157. stavkom 4. navedene Zakonodavne uredbe. „Teret” znači spremnik, vozilo ili željeznički vagon ili bilo koji drugi spremnik koji se upotrebljava za prethodno navedeni metalni otpad, metalne proizvode ili polugotove metalne proizvode. </w:t>
      </w:r>
    </w:p>
    <w:p w:rsidR="00D24F86" w:rsidRPr="00CD6B68" w:rsidRDefault="00707A33" w:rsidP="00D24F86">
      <w:pPr>
        <w:pStyle w:val="Footer"/>
        <w:numPr>
          <w:ilvl w:val="0"/>
          <w:numId w:val="11"/>
        </w:numPr>
        <w:jc w:val="both"/>
        <w:rPr>
          <w:rFonts w:ascii="Times New Roman" w:hAnsi="Times New Roman" w:cs="Times New Roman"/>
          <w:sz w:val="24"/>
        </w:rPr>
      </w:pPr>
      <w:r w:rsidRPr="00CD6B68">
        <w:rPr>
          <w:rFonts w:ascii="Times New Roman" w:hAnsi="Times New Roman"/>
          <w:sz w:val="24"/>
        </w:rPr>
        <w:t>Radiometričko praćenje se ujedno provodi tijekom istovara ili rukovanja praćenjem stope apsorbirane doze u zraku koja se može otkriti s vanjske strane metalnog otpada ili drugih metalnih nusproizvoda i polugotovih metalnih proizvoda.</w:t>
      </w:r>
    </w:p>
    <w:p w:rsidR="00707A33" w:rsidRPr="00CD6B68" w:rsidRDefault="00707A33" w:rsidP="00D24F86">
      <w:pPr>
        <w:pStyle w:val="Footer"/>
        <w:numPr>
          <w:ilvl w:val="0"/>
          <w:numId w:val="11"/>
        </w:numPr>
        <w:jc w:val="both"/>
        <w:rPr>
          <w:rFonts w:ascii="Times New Roman" w:hAnsi="Times New Roman" w:cs="Times New Roman"/>
          <w:sz w:val="24"/>
        </w:rPr>
      </w:pPr>
      <w:r w:rsidRPr="00CD6B68">
        <w:rPr>
          <w:rFonts w:ascii="Times New Roman" w:hAnsi="Times New Roman"/>
          <w:sz w:val="24"/>
        </w:rPr>
        <w:t>Ako se otkriju radioaktivni izvori, ili ako radiometrička mjerenja upućuju na neuobičajene razine radioaktivnosti, unutarnje stijenke spremnika koji se upotrebljavaju za prijevoz moraju se ispitati na površinsko onečišćenje.</w:t>
      </w:r>
    </w:p>
    <w:p w:rsidR="00EC26E1" w:rsidRPr="00CD6B68" w:rsidRDefault="00D138EC" w:rsidP="00D24F86">
      <w:pPr>
        <w:pStyle w:val="Footer"/>
        <w:numPr>
          <w:ilvl w:val="0"/>
          <w:numId w:val="11"/>
        </w:numPr>
        <w:jc w:val="both"/>
        <w:rPr>
          <w:rFonts w:ascii="Times New Roman" w:hAnsi="Times New Roman" w:cs="Times New Roman"/>
          <w:sz w:val="24"/>
        </w:rPr>
      </w:pPr>
      <w:r w:rsidRPr="00CD6B68">
        <w:rPr>
          <w:rFonts w:ascii="Times New Roman" w:hAnsi="Times New Roman"/>
          <w:sz w:val="24"/>
        </w:rPr>
        <w:t>U okviru planirane kontrole kvalitete izlivenih primjeraka ili, u slučaju sumnje u topljenje radioaktivnih izvora ili onečišćenog materijala, moraju se mjeriti koncentracije aktivnosti po jedinici mase na proizvodu i na otopljenoj troski te na prašini iz sustava za uklanjanje para iz postrojenja.</w:t>
      </w:r>
    </w:p>
    <w:p w:rsidR="00D24F86" w:rsidRPr="00CD6B68" w:rsidRDefault="00F32D90" w:rsidP="00D24F86">
      <w:pPr>
        <w:pStyle w:val="Footer"/>
        <w:numPr>
          <w:ilvl w:val="0"/>
          <w:numId w:val="11"/>
        </w:numPr>
        <w:jc w:val="both"/>
        <w:rPr>
          <w:rFonts w:ascii="Times New Roman" w:hAnsi="Times New Roman" w:cs="Times New Roman"/>
          <w:sz w:val="24"/>
        </w:rPr>
      </w:pPr>
      <w:r w:rsidRPr="00CD6B68">
        <w:rPr>
          <w:rFonts w:ascii="Times New Roman" w:hAnsi="Times New Roman"/>
          <w:sz w:val="24"/>
        </w:rPr>
        <w:t>Za metalni otpad i druge metalne nusproizvode koji se u rasutom stanju prevoze morem, radiometričko praćenje provodi se postepeno na oblikovanim teretima.</w:t>
      </w:r>
    </w:p>
    <w:p w:rsidR="00EC26E1" w:rsidRPr="00CD6B68" w:rsidRDefault="00EC26E1" w:rsidP="00160CDF">
      <w:pPr>
        <w:spacing w:after="0" w:line="240" w:lineRule="auto"/>
        <w:ind w:left="360"/>
        <w:jc w:val="center"/>
        <w:rPr>
          <w:rFonts w:ascii="Times New Roman" w:hAnsi="Times New Roman" w:cs="Times New Roman"/>
          <w:sz w:val="24"/>
          <w:szCs w:val="24"/>
        </w:rPr>
      </w:pPr>
    </w:p>
    <w:p w:rsidR="00F32D90" w:rsidRPr="00CD6B68" w:rsidRDefault="00F32D90" w:rsidP="00223553">
      <w:pPr>
        <w:keepNext/>
        <w:spacing w:after="0" w:line="240" w:lineRule="auto"/>
        <w:ind w:left="357"/>
        <w:jc w:val="center"/>
        <w:rPr>
          <w:rFonts w:ascii="Times New Roman" w:hAnsi="Times New Roman" w:cs="Times New Roman"/>
          <w:sz w:val="24"/>
          <w:szCs w:val="24"/>
        </w:rPr>
      </w:pPr>
      <w:r w:rsidRPr="00CD6B68">
        <w:rPr>
          <w:rFonts w:ascii="Times New Roman" w:hAnsi="Times New Roman"/>
          <w:sz w:val="24"/>
        </w:rPr>
        <w:t>Članak 3.</w:t>
      </w:r>
    </w:p>
    <w:p w:rsidR="002028A7" w:rsidRPr="00CD6B68" w:rsidRDefault="002028A7" w:rsidP="00223553">
      <w:pPr>
        <w:keepNext/>
        <w:spacing w:after="0" w:line="240" w:lineRule="auto"/>
        <w:ind w:left="357"/>
        <w:jc w:val="center"/>
        <w:rPr>
          <w:rFonts w:ascii="Times New Roman" w:hAnsi="Times New Roman" w:cs="Times New Roman"/>
          <w:i/>
          <w:sz w:val="24"/>
          <w:szCs w:val="24"/>
        </w:rPr>
      </w:pPr>
      <w:r w:rsidRPr="00CD6B68">
        <w:rPr>
          <w:rFonts w:ascii="Times New Roman" w:hAnsi="Times New Roman"/>
          <w:i/>
          <w:sz w:val="24"/>
        </w:rPr>
        <w:t>Provedbene metode radiometričkog praćenja</w:t>
      </w:r>
    </w:p>
    <w:p w:rsidR="003B3C39" w:rsidRPr="00CD6B68" w:rsidRDefault="003B3C39" w:rsidP="00223553">
      <w:pPr>
        <w:keepNext/>
        <w:spacing w:after="0" w:line="240" w:lineRule="auto"/>
        <w:ind w:left="357"/>
        <w:jc w:val="center"/>
        <w:rPr>
          <w:rFonts w:ascii="Times New Roman" w:hAnsi="Times New Roman" w:cs="Times New Roman"/>
          <w:i/>
          <w:sz w:val="24"/>
          <w:szCs w:val="24"/>
        </w:rPr>
      </w:pPr>
    </w:p>
    <w:p w:rsidR="00586CE6" w:rsidRPr="00CD6B68" w:rsidRDefault="00E976DA">
      <w:pPr>
        <w:pStyle w:val="ListParagraph"/>
        <w:numPr>
          <w:ilvl w:val="0"/>
          <w:numId w:val="5"/>
        </w:numPr>
        <w:spacing w:after="0" w:line="240" w:lineRule="auto"/>
        <w:jc w:val="both"/>
        <w:rPr>
          <w:rFonts w:ascii="Times New Roman" w:hAnsi="Times New Roman" w:cs="Times New Roman"/>
          <w:sz w:val="24"/>
          <w:szCs w:val="24"/>
        </w:rPr>
      </w:pPr>
      <w:r w:rsidRPr="00CD6B68">
        <w:rPr>
          <w:rFonts w:ascii="Times New Roman" w:hAnsi="Times New Roman"/>
          <w:sz w:val="24"/>
        </w:rPr>
        <w:t xml:space="preserve">Subjekti iz članka 157. stavka 1. Zakonodavne uredbe br. 230 od 17. ožujka 1995. koja su uključena u industrijsko ili komercijalno prikupljanje ili pohranu metalnog otpada ili drugih </w:t>
      </w:r>
      <w:r w:rsidRPr="00CD6B68">
        <w:rPr>
          <w:rFonts w:ascii="Times New Roman" w:hAnsi="Times New Roman"/>
          <w:sz w:val="24"/>
        </w:rPr>
        <w:lastRenderedPageBreak/>
        <w:t xml:space="preserve">metalnih nusproizvoda moraju provoditi radiometričko praćenje po ulasku u objekt ispitivanjem stope apsorbirane doze u zraku koja se može otkriti s vanjske strane svakog tereta. </w:t>
      </w:r>
    </w:p>
    <w:p w:rsidR="00760AF9" w:rsidRPr="00CD6B68" w:rsidRDefault="00D27263">
      <w:pPr>
        <w:pStyle w:val="ListParagraph"/>
        <w:numPr>
          <w:ilvl w:val="0"/>
          <w:numId w:val="5"/>
        </w:numPr>
        <w:spacing w:after="0" w:line="240" w:lineRule="auto"/>
        <w:jc w:val="both"/>
        <w:rPr>
          <w:rFonts w:ascii="Times New Roman" w:hAnsi="Times New Roman" w:cs="Times New Roman"/>
          <w:sz w:val="24"/>
          <w:szCs w:val="24"/>
        </w:rPr>
      </w:pPr>
      <w:r w:rsidRPr="00CD6B68">
        <w:rPr>
          <w:rFonts w:ascii="Times New Roman" w:hAnsi="Times New Roman"/>
          <w:sz w:val="24"/>
        </w:rPr>
        <w:t>Osim odredbi utvrđenih u prethodno navedenoj točki 1., subjekti iz te odredbe moraju ujedno provoditi, tijekom istovara i rukovanja takvim materijalima, uzimajući u obzir najuobičajenije značajke radioaktivnih izvora i njihovih spremnika, početni vizualni pregled materijala kako bi se utvrdila prisutnost mogućeg sumnjivog materijala i izmjerila stopa apsorbirane doze u zraku koja se može otkriti s vanjske strane istovarenog materijala.</w:t>
      </w:r>
    </w:p>
    <w:p w:rsidR="00BF09C2" w:rsidRPr="00CD6B68" w:rsidRDefault="00BF09C2">
      <w:pPr>
        <w:pStyle w:val="ListParagraph"/>
        <w:numPr>
          <w:ilvl w:val="0"/>
          <w:numId w:val="5"/>
        </w:numPr>
        <w:spacing w:after="0" w:line="240" w:lineRule="auto"/>
        <w:jc w:val="both"/>
        <w:rPr>
          <w:rFonts w:ascii="Times New Roman" w:hAnsi="Times New Roman" w:cs="Times New Roman"/>
          <w:sz w:val="24"/>
          <w:szCs w:val="24"/>
        </w:rPr>
      </w:pPr>
      <w:r w:rsidRPr="00CD6B68">
        <w:rPr>
          <w:rFonts w:ascii="Times New Roman" w:hAnsi="Times New Roman"/>
          <w:sz w:val="24"/>
        </w:rPr>
        <w:t>Za subjekte koji provode industrijske ili komercijalne operacije koje obuhvaćaju topljenje metalnog otpada ili drugih metalnih nusproizvoda u okviru planirane kontrole kvalitete na izlivenim primjercima te u slučaju sumnje u topljenje radioaktivnih izvora ili onečišćenog materijala, mora se mjeriti koncentracija aktivnosti po jedinici mase uporabom primjeraka kvalitete i izlaznih primjeraka koji se uzimaju iz svakog tereta u peći za topljenje. Navedeni subjekti moraju provesti i radiometrička ispitivanja na reprezentativnim uzorcima otpada i prašine iz sustava za uklanjanje pare iz postrojenja. Kako bi bili reprezentativni, učestalost ispitivanja i broj povezanih uzoraka mora se utvrditi s pomoću posebnog internog postupka koji je izrađen na temelju značajki objekta i aktivnosti koje se u njemu provode. Nadzorna tijela mogu zahtijevati drugačiju učestalost.</w:t>
      </w:r>
    </w:p>
    <w:p w:rsidR="00D27263" w:rsidRPr="00CD6B68" w:rsidRDefault="00D138EC">
      <w:pPr>
        <w:pStyle w:val="ListParagraph"/>
        <w:numPr>
          <w:ilvl w:val="0"/>
          <w:numId w:val="5"/>
        </w:numPr>
        <w:spacing w:after="0" w:line="240" w:lineRule="auto"/>
        <w:jc w:val="both"/>
        <w:rPr>
          <w:rFonts w:ascii="Times New Roman" w:hAnsi="Times New Roman" w:cs="Times New Roman"/>
          <w:sz w:val="24"/>
          <w:szCs w:val="24"/>
        </w:rPr>
      </w:pPr>
      <w:r w:rsidRPr="00CD6B68">
        <w:rPr>
          <w:rFonts w:ascii="Times New Roman" w:hAnsi="Times New Roman"/>
          <w:sz w:val="24"/>
        </w:rPr>
        <w:t>Ispitivanja iz prethodno navedenih točaka 1. i 3. moraju se izvršiti prije prijevoza materijala ili proizvoda iz objekta.</w:t>
      </w:r>
    </w:p>
    <w:p w:rsidR="00D27263" w:rsidRPr="00CD6B68" w:rsidRDefault="00D27263">
      <w:pPr>
        <w:pStyle w:val="ListParagraph"/>
        <w:numPr>
          <w:ilvl w:val="0"/>
          <w:numId w:val="5"/>
        </w:numPr>
        <w:spacing w:after="0" w:line="240" w:lineRule="auto"/>
        <w:jc w:val="both"/>
        <w:rPr>
          <w:rFonts w:ascii="Times New Roman" w:hAnsi="Times New Roman" w:cs="Times New Roman"/>
          <w:sz w:val="24"/>
          <w:szCs w:val="24"/>
        </w:rPr>
      </w:pPr>
      <w:r w:rsidRPr="00CD6B68">
        <w:rPr>
          <w:rFonts w:ascii="Times New Roman" w:hAnsi="Times New Roman"/>
          <w:sz w:val="24"/>
        </w:rPr>
        <w:t>Subjekti koji su uključeni u industrijski i komercijalni uvoz metalnog otpada ili drugih metalnih nusproizvoda i polugotovih metalnih proizvoda, ne dovodeći u pitanje odredbe članka 7. ove Uredbe, moraju provoditi radiometričko praćenje po ulasku u objekt i prilikom istovara metalnog otpada i proizvoda, ispitivanje stope apsorbirane doze u zraku koja se može otkriti s vanjske strane svakog tereta i istovarenog materijala.</w:t>
      </w:r>
    </w:p>
    <w:p w:rsidR="00BF09C2" w:rsidRPr="00CD6B68"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CD6B68" w:rsidRDefault="008E72DD" w:rsidP="008E72DD">
      <w:pPr>
        <w:spacing w:after="0" w:line="240" w:lineRule="auto"/>
        <w:ind w:left="360"/>
        <w:jc w:val="center"/>
        <w:rPr>
          <w:rFonts w:ascii="Times New Roman" w:hAnsi="Times New Roman" w:cs="Times New Roman"/>
          <w:sz w:val="24"/>
          <w:szCs w:val="24"/>
        </w:rPr>
      </w:pPr>
      <w:r w:rsidRPr="00CD6B68">
        <w:rPr>
          <w:rFonts w:ascii="Times New Roman" w:hAnsi="Times New Roman"/>
          <w:sz w:val="24"/>
        </w:rPr>
        <w:t>Članak 4.</w:t>
      </w:r>
    </w:p>
    <w:p w:rsidR="008E72DD" w:rsidRPr="00CD6B68" w:rsidRDefault="008E72DD" w:rsidP="008E72DD">
      <w:pPr>
        <w:spacing w:after="0" w:line="240" w:lineRule="auto"/>
        <w:ind w:left="360"/>
        <w:jc w:val="center"/>
        <w:rPr>
          <w:rFonts w:ascii="Times New Roman" w:hAnsi="Times New Roman" w:cs="Times New Roman"/>
          <w:i/>
          <w:sz w:val="24"/>
          <w:szCs w:val="24"/>
        </w:rPr>
      </w:pPr>
      <w:r w:rsidRPr="00CD6B68">
        <w:rPr>
          <w:rFonts w:ascii="Times New Roman" w:hAnsi="Times New Roman"/>
          <w:i/>
          <w:sz w:val="24"/>
        </w:rPr>
        <w:t>Potvrda o radiometričkom praćenju</w:t>
      </w:r>
    </w:p>
    <w:p w:rsidR="00502D9D" w:rsidRPr="00CD6B68" w:rsidRDefault="00502D9D" w:rsidP="008E72DD">
      <w:pPr>
        <w:spacing w:after="0" w:line="240" w:lineRule="auto"/>
        <w:jc w:val="both"/>
        <w:rPr>
          <w:rFonts w:ascii="Times New Roman" w:hAnsi="Times New Roman" w:cs="Times New Roman"/>
          <w:sz w:val="24"/>
          <w:szCs w:val="24"/>
        </w:rPr>
      </w:pPr>
    </w:p>
    <w:p w:rsidR="00BD4BEC" w:rsidRPr="00CD6B68"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CD6B68">
        <w:rPr>
          <w:rFonts w:ascii="Times New Roman" w:hAnsi="Times New Roman"/>
          <w:sz w:val="24"/>
        </w:rPr>
        <w:t>Potvrda o provedenom radiometričkom praćenju koju su izdali kvalificirani stručnjaci u skladu s člankom 157. stavkom 2. Zakonodavne uredbe br. 230 od 17. ožujka 1995. mora sadržavati barem sljedeće informacije:</w:t>
      </w:r>
    </w:p>
    <w:p w:rsidR="00C0795E" w:rsidRPr="00CD6B68"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CD6B68">
        <w:rPr>
          <w:rFonts w:ascii="Times New Roman" w:hAnsi="Times New Roman"/>
          <w:sz w:val="24"/>
        </w:rPr>
        <w:t>podaci o teretu;</w:t>
      </w:r>
    </w:p>
    <w:p w:rsidR="00085F28" w:rsidRPr="00CD6B68"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CD6B68">
        <w:rPr>
          <w:rFonts w:ascii="Times New Roman" w:hAnsi="Times New Roman"/>
          <w:sz w:val="24"/>
        </w:rPr>
        <w:t>vrsta metalnog materijala;</w:t>
      </w:r>
    </w:p>
    <w:p w:rsidR="00C0795E" w:rsidRPr="00CD6B68"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CD6B68">
        <w:rPr>
          <w:rFonts w:ascii="Times New Roman" w:hAnsi="Times New Roman"/>
          <w:sz w:val="24"/>
        </w:rPr>
        <w:t>podrijetlo;</w:t>
      </w:r>
    </w:p>
    <w:p w:rsidR="00C0795E" w:rsidRPr="00CD6B68"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CD6B68">
        <w:rPr>
          <w:rFonts w:ascii="Times New Roman" w:hAnsi="Times New Roman"/>
          <w:sz w:val="24"/>
        </w:rPr>
        <w:t>datum radiometričkog praćenja;</w:t>
      </w:r>
    </w:p>
    <w:p w:rsidR="00085F28" w:rsidRPr="00CD6B68"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CD6B68">
        <w:rPr>
          <w:rFonts w:ascii="Times New Roman" w:hAnsi="Times New Roman"/>
          <w:sz w:val="24"/>
        </w:rPr>
        <w:t>pozadinska vrijednost lokalne okoline uzeta prije radiometričkog praćenja;</w:t>
      </w:r>
    </w:p>
    <w:p w:rsidR="00C0795E" w:rsidRPr="00CD6B68"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CD6B68">
        <w:rPr>
          <w:rFonts w:ascii="Times New Roman" w:hAnsi="Times New Roman"/>
          <w:sz w:val="24"/>
        </w:rPr>
        <w:t>vrsta provedenog radiometričkog praćenja i korišteni instrumenti;</w:t>
      </w:r>
    </w:p>
    <w:p w:rsidR="00085F28" w:rsidRPr="00CD6B68"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CD6B68">
        <w:rPr>
          <w:rFonts w:ascii="Times New Roman" w:hAnsi="Times New Roman"/>
          <w:sz w:val="24"/>
        </w:rPr>
        <w:t>završna funkcionalna provjera provedena na upotrijebljenom mjernom sustavu;</w:t>
      </w:r>
    </w:p>
    <w:p w:rsidR="00085F28" w:rsidRPr="00CD6B68"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CD6B68">
        <w:rPr>
          <w:rFonts w:ascii="Times New Roman" w:hAnsi="Times New Roman"/>
          <w:sz w:val="24"/>
        </w:rPr>
        <w:t>naziv zaposlenika odgovornog za provedbu radiometričkih mjerenja;</w:t>
      </w:r>
    </w:p>
    <w:p w:rsidR="00C0795E" w:rsidRPr="00CD6B68"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CD6B68">
        <w:rPr>
          <w:rFonts w:ascii="Times New Roman" w:hAnsi="Times New Roman"/>
          <w:sz w:val="24"/>
        </w:rPr>
        <w:t>rezultati provedenih mjerenja;</w:t>
      </w:r>
    </w:p>
    <w:p w:rsidR="00C0795E" w:rsidRPr="00CD6B68"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CD6B68">
        <w:rPr>
          <w:rFonts w:ascii="Times New Roman" w:hAnsi="Times New Roman"/>
          <w:sz w:val="24"/>
        </w:rPr>
        <w:t>zaključci o prihvatu/odbijanju tereta/materijala.</w:t>
      </w:r>
    </w:p>
    <w:p w:rsidR="00577A7D" w:rsidRPr="00CD6B68" w:rsidRDefault="00577A7D" w:rsidP="00577A7D">
      <w:pPr>
        <w:spacing w:after="0" w:line="240" w:lineRule="auto"/>
        <w:ind w:left="709"/>
        <w:jc w:val="both"/>
        <w:rPr>
          <w:rFonts w:ascii="Times New Roman" w:hAnsi="Times New Roman" w:cs="Times New Roman"/>
          <w:sz w:val="24"/>
          <w:szCs w:val="24"/>
        </w:rPr>
      </w:pPr>
      <w:r w:rsidRPr="00CD6B68">
        <w:rPr>
          <w:rFonts w:ascii="Times New Roman" w:hAnsi="Times New Roman"/>
          <w:sz w:val="24"/>
        </w:rPr>
        <w:t>U slučajevima u kojima objekt provodi operacije topljenja koje uključuju metalni otpad ili druge metalne nusproizvode, potvrda mora ujedno sadržavati odgovarajuće informacije o radiometričkom praćenju i rezultatima mjerenja koncentracije aktivnosti po jedinici mase provedenih na proizvodu i otopljenoj troski te na prašini iz sustava za uklanjanje para iz postrojenja.</w:t>
      </w:r>
    </w:p>
    <w:p w:rsidR="00C0795E" w:rsidRPr="00CD6B68"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CD6B68">
        <w:rPr>
          <w:rFonts w:ascii="Times New Roman" w:hAnsi="Times New Roman"/>
          <w:sz w:val="24"/>
        </w:rPr>
        <w:t xml:space="preserve">Izdavanje potvrde iz točke 1. mora se unijeti u evidenciju koju vodi imenovani kvalificirani stručnjak, u ime subjekta iz članka 157. točke 1. Zakonodavne uredbe br. 230 od 17. ožujka 1995.; navedena evidencija mora biti dostupna nadzornim tijelima te se mora čuvati </w:t>
      </w:r>
      <w:r w:rsidRPr="00CD6B68">
        <w:rPr>
          <w:rFonts w:ascii="Times New Roman" w:hAnsi="Times New Roman"/>
          <w:sz w:val="24"/>
        </w:rPr>
        <w:lastRenderedPageBreak/>
        <w:t>najmanje pet godina na radnoj lokaciji ili, ako je to nužno da bi se bolje osiguralo čuvanje, u sjedištu subjekta iz članka 157. stavka 1. prethodno navedene Zakonodavne uredbe.</w:t>
      </w:r>
    </w:p>
    <w:p w:rsidR="00C0795E" w:rsidRPr="00CD6B68" w:rsidRDefault="00C0795E" w:rsidP="00502D9D">
      <w:pPr>
        <w:spacing w:after="0" w:line="240" w:lineRule="auto"/>
        <w:jc w:val="both"/>
        <w:rPr>
          <w:rFonts w:ascii="Times New Roman" w:hAnsi="Times New Roman" w:cs="Times New Roman"/>
          <w:sz w:val="24"/>
          <w:szCs w:val="24"/>
        </w:rPr>
      </w:pPr>
    </w:p>
    <w:p w:rsidR="00C0795E" w:rsidRPr="00CD6B68" w:rsidRDefault="00C0795E" w:rsidP="00C0795E">
      <w:pPr>
        <w:spacing w:after="0" w:line="240" w:lineRule="auto"/>
        <w:ind w:left="360"/>
        <w:jc w:val="center"/>
        <w:rPr>
          <w:rFonts w:ascii="Times New Roman" w:hAnsi="Times New Roman" w:cs="Times New Roman"/>
          <w:sz w:val="24"/>
          <w:szCs w:val="24"/>
        </w:rPr>
      </w:pPr>
      <w:r w:rsidRPr="00CD6B68">
        <w:rPr>
          <w:rFonts w:ascii="Times New Roman" w:hAnsi="Times New Roman"/>
          <w:sz w:val="24"/>
        </w:rPr>
        <w:t>Članak 5.</w:t>
      </w:r>
    </w:p>
    <w:p w:rsidR="00C0795E" w:rsidRPr="00CD6B68" w:rsidRDefault="00C0795E" w:rsidP="00C0795E">
      <w:pPr>
        <w:spacing w:after="0" w:line="240" w:lineRule="auto"/>
        <w:ind w:left="360"/>
        <w:jc w:val="center"/>
        <w:rPr>
          <w:rFonts w:ascii="Times New Roman" w:hAnsi="Times New Roman" w:cs="Times New Roman"/>
          <w:i/>
          <w:sz w:val="24"/>
          <w:szCs w:val="24"/>
        </w:rPr>
      </w:pPr>
      <w:r w:rsidRPr="00CD6B68">
        <w:rPr>
          <w:rFonts w:ascii="Times New Roman" w:hAnsi="Times New Roman"/>
          <w:i/>
          <w:sz w:val="24"/>
        </w:rPr>
        <w:t>Osoblje odgovorno za provedbu radiometričkog praćenja</w:t>
      </w:r>
    </w:p>
    <w:p w:rsidR="00C0795E" w:rsidRPr="00CD6B68" w:rsidRDefault="00C0795E" w:rsidP="00502D9D">
      <w:pPr>
        <w:spacing w:after="0" w:line="240" w:lineRule="auto"/>
        <w:jc w:val="both"/>
        <w:rPr>
          <w:rFonts w:ascii="Times New Roman" w:hAnsi="Times New Roman" w:cs="Times New Roman"/>
          <w:sz w:val="24"/>
          <w:szCs w:val="24"/>
        </w:rPr>
      </w:pPr>
    </w:p>
    <w:p w:rsidR="006D4BF0" w:rsidRPr="00CD6B68"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CD6B68">
        <w:rPr>
          <w:rFonts w:ascii="Times New Roman" w:hAnsi="Times New Roman"/>
          <w:sz w:val="24"/>
        </w:rPr>
        <w:t>Radiometrička mjerenja mogu provesti članovi osoblja koji nemaju status kvalificiranog stručnjaka ako za predmetnog pojedinca vrijedi sljedeće:</w:t>
      </w:r>
    </w:p>
    <w:p w:rsidR="006D4BF0" w:rsidRPr="00CD6B68"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CD6B68">
        <w:rPr>
          <w:rFonts w:ascii="Times New Roman" w:hAnsi="Times New Roman"/>
          <w:sz w:val="24"/>
        </w:rPr>
        <w:t>izravni je zaposlenik subjekta iz članka 157. stavka 1. Zakonodavne uredbe br. 230 od 17. ožujka 1995.;</w:t>
      </w:r>
    </w:p>
    <w:p w:rsidR="00C87594" w:rsidRPr="00CD6B68"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CD6B68">
        <w:rPr>
          <w:rFonts w:ascii="Times New Roman" w:hAnsi="Times New Roman"/>
          <w:sz w:val="24"/>
        </w:rPr>
        <w:t>poslodavac ga je odabrao u objektu u dogovoru s imenovanim kvalificiranim stručnjakom;</w:t>
      </w:r>
    </w:p>
    <w:p w:rsidR="00C87594" w:rsidRPr="00CD6B68"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CD6B68">
        <w:rPr>
          <w:rFonts w:ascii="Times New Roman" w:hAnsi="Times New Roman"/>
          <w:sz w:val="24"/>
        </w:rPr>
        <w:t>prethodno je završio odgovarajući program osposobljavanja i informiranja;</w:t>
      </w:r>
    </w:p>
    <w:p w:rsidR="00C87594" w:rsidRPr="00CD6B68"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CD6B68">
        <w:rPr>
          <w:rFonts w:ascii="Times New Roman" w:hAnsi="Times New Roman"/>
          <w:sz w:val="24"/>
        </w:rPr>
        <w:t>radi prema smjernicama, pod rukovodstvom i odgovornošću kvalificiranog stručnjaka;</w:t>
      </w:r>
    </w:p>
    <w:p w:rsidR="00C87594" w:rsidRPr="00CD6B68"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CD6B68">
        <w:rPr>
          <w:rFonts w:ascii="Times New Roman" w:hAnsi="Times New Roman"/>
          <w:sz w:val="24"/>
        </w:rPr>
        <w:t>pridržava se postupaka koje je utvrdio kvalificirani stručnjak i, u slučaju sumnje u prisutnost izvora bez posjednika ili onečišćenog materijala, internih pravila koja je sastavio poslodavac, u dogovoru s kvalificiranim stručnjakom.</w:t>
      </w:r>
    </w:p>
    <w:p w:rsidR="00C0795E" w:rsidRPr="00CD6B68"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CD6B68">
        <w:rPr>
          <w:rFonts w:ascii="Times New Roman" w:hAnsi="Times New Roman"/>
          <w:sz w:val="24"/>
        </w:rPr>
        <w:t>Kvalificirani stručnjak kojeg je imenovao subjekt iz članka 157. stavka 1. Zakonodavne uredbe br. 230 od 17. ožujka 1995. mora dostaviti tom subjektu upute za zaštitu od zračenja koje su nužne za sastavljanje postupaka za provođenje radiometričkih mjerenja i za donošenje sigurnosnih i zaštitnih mjera u slučaju otkrivanja izvora bez posjednika ili onečišćenih metalnih materijala te za potrebe ispunjavanja obveza iz članka 157. stavka 4. navedene Zakonodavne uredbe.</w:t>
      </w:r>
    </w:p>
    <w:p w:rsidR="00C0795E" w:rsidRPr="00CD6B68" w:rsidRDefault="00C0795E" w:rsidP="00502D9D">
      <w:pPr>
        <w:spacing w:after="0" w:line="240" w:lineRule="auto"/>
        <w:jc w:val="both"/>
        <w:rPr>
          <w:rFonts w:ascii="Times New Roman" w:hAnsi="Times New Roman" w:cs="Times New Roman"/>
          <w:sz w:val="24"/>
          <w:szCs w:val="24"/>
        </w:rPr>
      </w:pPr>
    </w:p>
    <w:p w:rsidR="008E72DD" w:rsidRPr="00CD6B68" w:rsidRDefault="00C0795E" w:rsidP="008E72DD">
      <w:pPr>
        <w:spacing w:after="0" w:line="240" w:lineRule="auto"/>
        <w:ind w:left="360"/>
        <w:jc w:val="center"/>
        <w:rPr>
          <w:rFonts w:ascii="Times New Roman" w:hAnsi="Times New Roman" w:cs="Times New Roman"/>
          <w:sz w:val="24"/>
          <w:szCs w:val="24"/>
        </w:rPr>
      </w:pPr>
      <w:r w:rsidRPr="00CD6B68">
        <w:rPr>
          <w:rFonts w:ascii="Times New Roman" w:hAnsi="Times New Roman"/>
          <w:sz w:val="24"/>
        </w:rPr>
        <w:t>Članak 6.</w:t>
      </w:r>
    </w:p>
    <w:p w:rsidR="008E72DD" w:rsidRPr="00CD6B68" w:rsidRDefault="008E72DD" w:rsidP="006270DA">
      <w:pPr>
        <w:spacing w:after="0" w:line="240" w:lineRule="auto"/>
        <w:ind w:left="426"/>
        <w:jc w:val="center"/>
        <w:rPr>
          <w:rFonts w:ascii="Times New Roman" w:hAnsi="Times New Roman" w:cs="Times New Roman"/>
          <w:sz w:val="24"/>
          <w:szCs w:val="24"/>
        </w:rPr>
      </w:pPr>
      <w:r w:rsidRPr="00CD6B68">
        <w:rPr>
          <w:rFonts w:ascii="Times New Roman" w:hAnsi="Times New Roman"/>
          <w:i/>
          <w:sz w:val="24"/>
        </w:rPr>
        <w:t>Osposobljavanje osoblja</w:t>
      </w:r>
    </w:p>
    <w:p w:rsidR="008E72DD" w:rsidRPr="00CD6B68" w:rsidRDefault="008E72DD" w:rsidP="00502D9D">
      <w:pPr>
        <w:spacing w:after="0" w:line="240" w:lineRule="auto"/>
        <w:jc w:val="both"/>
        <w:rPr>
          <w:rFonts w:ascii="Times New Roman" w:hAnsi="Times New Roman" w:cs="Times New Roman"/>
          <w:sz w:val="24"/>
          <w:szCs w:val="24"/>
        </w:rPr>
      </w:pPr>
    </w:p>
    <w:p w:rsidR="003D7DE6" w:rsidRPr="00CD6B68"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CD6B68">
        <w:rPr>
          <w:rFonts w:ascii="Times New Roman" w:hAnsi="Times New Roman"/>
          <w:sz w:val="24"/>
        </w:rPr>
        <w:t>Subjekti iz članka 157. stavka 1. Zakonodavne uredbe br. 230 od 17. ožujka 1995. moraju osposobiti svoje osoblje kako bi prepoznavalo najuobičajenije vrste radioaktivnih izvora te njihove spremnike i opremu, pružajući znakove i oznake kojima se navodi prisutnost radioaktivnosti.</w:t>
      </w:r>
    </w:p>
    <w:p w:rsidR="00742F89" w:rsidRPr="00CD6B68"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CD6B68">
        <w:rPr>
          <w:rFonts w:ascii="Times New Roman" w:hAnsi="Times New Roman"/>
          <w:sz w:val="24"/>
        </w:rPr>
        <w:t>Subjekti iz točke 1. moraju ujedno pružiti posebno dokumentirano osposobljavanje osoblju odgovornom za provedbu radiometričkog praćenja kako bi to osoblje bilo u mogućnosti ispravno izvršavati svoje dužnosti, uključujući vizualne preglede. Posebice, svo osoblje odgovorno za istovar i micanje metalnog otpada ili drugih metalnih nusproizvoda i polugotovih metalnih proizvoda te rukovanje njima, mora biti informirano i osposobljeno u području sigurnosnih i zaštitnih postupaka koji se moraju poduzeti u slučaju otkrivanja izvora bez posjednika ili onečišćenog metalnog materijala.</w:t>
      </w:r>
    </w:p>
    <w:p w:rsidR="00F66476" w:rsidRPr="00CD6B68" w:rsidRDefault="00F66476">
      <w:pPr>
        <w:spacing w:after="0" w:line="240" w:lineRule="auto"/>
        <w:jc w:val="both"/>
        <w:rPr>
          <w:rFonts w:ascii="Times New Roman" w:hAnsi="Times New Roman" w:cs="Times New Roman"/>
          <w:sz w:val="24"/>
          <w:szCs w:val="24"/>
        </w:rPr>
      </w:pPr>
    </w:p>
    <w:p w:rsidR="00F66476" w:rsidRPr="00CD6B68" w:rsidRDefault="009E4D53" w:rsidP="00223553">
      <w:pPr>
        <w:keepNext/>
        <w:spacing w:after="0" w:line="240" w:lineRule="auto"/>
        <w:jc w:val="center"/>
        <w:rPr>
          <w:rFonts w:ascii="Times New Roman" w:hAnsi="Times New Roman" w:cs="Times New Roman"/>
          <w:sz w:val="24"/>
          <w:szCs w:val="24"/>
        </w:rPr>
      </w:pPr>
      <w:r w:rsidRPr="00CD6B68">
        <w:rPr>
          <w:rFonts w:ascii="Times New Roman" w:hAnsi="Times New Roman"/>
          <w:sz w:val="24"/>
        </w:rPr>
        <w:t>Članak 7.</w:t>
      </w:r>
    </w:p>
    <w:p w:rsidR="00F66476" w:rsidRPr="00CD6B68" w:rsidRDefault="00A505F5" w:rsidP="00223553">
      <w:pPr>
        <w:keepNext/>
        <w:spacing w:after="0" w:line="240" w:lineRule="auto"/>
        <w:jc w:val="center"/>
        <w:rPr>
          <w:rFonts w:ascii="Times New Roman" w:hAnsi="Times New Roman" w:cs="Times New Roman"/>
          <w:i/>
          <w:sz w:val="24"/>
          <w:szCs w:val="24"/>
        </w:rPr>
      </w:pPr>
      <w:r w:rsidRPr="00CD6B68">
        <w:rPr>
          <w:rFonts w:ascii="Times New Roman" w:hAnsi="Times New Roman"/>
          <w:i/>
          <w:sz w:val="24"/>
        </w:rPr>
        <w:t>Uzajamno priznavanje potvrda o radiometričkim ispitivanjima koja su provedena na metalnom otpadu ili drugim metalnim nusproizvodima i na polugotovim metalnim proizvodima iz trećih zemalja</w:t>
      </w:r>
    </w:p>
    <w:p w:rsidR="000D519B" w:rsidRPr="00CD6B68" w:rsidRDefault="000D519B" w:rsidP="00223553">
      <w:pPr>
        <w:keepNext/>
        <w:spacing w:after="0" w:line="240" w:lineRule="auto"/>
        <w:jc w:val="center"/>
        <w:rPr>
          <w:rFonts w:ascii="Times New Roman" w:hAnsi="Times New Roman" w:cs="Times New Roman"/>
          <w:sz w:val="24"/>
          <w:szCs w:val="24"/>
        </w:rPr>
      </w:pPr>
    </w:p>
    <w:p w:rsidR="000D519B" w:rsidRPr="00CD6B68"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CD6B68">
        <w:rPr>
          <w:rFonts w:ascii="Times New Roman" w:hAnsi="Times New Roman"/>
          <w:sz w:val="24"/>
        </w:rPr>
        <w:t xml:space="preserve">Za potrebe ispunjavanja carinskih postupaka, za metalni otpad ili druge metalne nusproizvode i za polugotove metalne proizvode iz trećih zemalja za koje postaje odgovarajuće razine zaštite koje su priznate uporabom potvrda u skladu s obrascem iz Priloga I. ovoj Uredbi, umjesto certificiranja na temelju radiometričkih ispitivanja provedenih na carini, može se, na temelju načela reciprociteta, prihvatiti izjava izdana na </w:t>
      </w:r>
      <w:r w:rsidRPr="00CD6B68">
        <w:rPr>
          <w:rFonts w:ascii="Times New Roman" w:hAnsi="Times New Roman"/>
          <w:sz w:val="24"/>
        </w:rPr>
        <w:lastRenderedPageBreak/>
        <w:t>mjestu podrijetla koju su izdali subjekti koji su prethodno ovlašteni na temelju odredbi koje je utvrdilo nadležno tijelo u državi podrijetla tih materijala.</w:t>
      </w:r>
    </w:p>
    <w:p w:rsidR="000D519B" w:rsidRPr="00CD6B68"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CD6B68">
        <w:rPr>
          <w:rFonts w:ascii="Times New Roman" w:hAnsi="Times New Roman"/>
          <w:sz w:val="24"/>
        </w:rPr>
        <w:t>Popis država za koje je na snazi sporazum o uzajamnom priznavanju objavljuje i redovito ažurira Ministarstvo gospodarskog razvoja.</w:t>
      </w:r>
    </w:p>
    <w:p w:rsidR="002028A7" w:rsidRPr="00CD6B68" w:rsidRDefault="002028A7" w:rsidP="00160CDF">
      <w:pPr>
        <w:spacing w:after="0" w:line="240" w:lineRule="auto"/>
        <w:ind w:left="360"/>
        <w:jc w:val="center"/>
        <w:rPr>
          <w:rFonts w:ascii="Times New Roman" w:hAnsi="Times New Roman" w:cs="Times New Roman"/>
          <w:sz w:val="24"/>
          <w:szCs w:val="24"/>
        </w:rPr>
      </w:pPr>
      <w:r w:rsidRPr="00CD6B68">
        <w:rPr>
          <w:rFonts w:ascii="Times New Roman" w:hAnsi="Times New Roman"/>
          <w:sz w:val="24"/>
        </w:rPr>
        <w:t>Članak 8.</w:t>
      </w:r>
    </w:p>
    <w:p w:rsidR="00B310BB" w:rsidRPr="00CD6B68" w:rsidRDefault="003D7DE6" w:rsidP="00160CDF">
      <w:pPr>
        <w:spacing w:after="0" w:line="240" w:lineRule="auto"/>
        <w:jc w:val="center"/>
        <w:rPr>
          <w:rFonts w:ascii="Times New Roman" w:hAnsi="Times New Roman" w:cs="Times New Roman"/>
          <w:i/>
          <w:sz w:val="24"/>
          <w:szCs w:val="24"/>
        </w:rPr>
      </w:pPr>
      <w:r w:rsidRPr="00CD6B68">
        <w:rPr>
          <w:rFonts w:ascii="Times New Roman" w:hAnsi="Times New Roman"/>
          <w:i/>
          <w:sz w:val="24"/>
        </w:rPr>
        <w:t>Polugotovi metalni proizvodi koji podliježu radiometričkom praćenju</w:t>
      </w:r>
    </w:p>
    <w:p w:rsidR="003D7DE6" w:rsidRPr="00CD6B68" w:rsidRDefault="003D7DE6" w:rsidP="00160CDF">
      <w:pPr>
        <w:spacing w:after="0" w:line="240" w:lineRule="auto"/>
        <w:jc w:val="center"/>
        <w:rPr>
          <w:rFonts w:ascii="Times New Roman" w:hAnsi="Times New Roman" w:cs="Times New Roman"/>
          <w:i/>
          <w:sz w:val="24"/>
          <w:szCs w:val="24"/>
        </w:rPr>
      </w:pPr>
    </w:p>
    <w:p w:rsidR="003D7DE6" w:rsidRPr="00CD6B68" w:rsidRDefault="003D7DE6" w:rsidP="001C7D7C">
      <w:pPr>
        <w:spacing w:line="240" w:lineRule="auto"/>
        <w:ind w:left="709" w:hanging="357"/>
        <w:jc w:val="both"/>
        <w:rPr>
          <w:rFonts w:ascii="Times New Roman" w:hAnsi="Times New Roman" w:cs="Times New Roman"/>
          <w:sz w:val="24"/>
          <w:szCs w:val="24"/>
        </w:rPr>
      </w:pPr>
      <w:r w:rsidRPr="00CD6B68">
        <w:rPr>
          <w:rFonts w:ascii="Times New Roman" w:hAnsi="Times New Roman"/>
          <w:sz w:val="24"/>
        </w:rPr>
        <w:t>1.</w:t>
      </w:r>
      <w:r w:rsidRPr="00CD6B68">
        <w:tab/>
      </w:r>
      <w:r w:rsidRPr="00CD6B68">
        <w:rPr>
          <w:rFonts w:ascii="Times New Roman" w:hAnsi="Times New Roman"/>
          <w:sz w:val="24"/>
        </w:rPr>
        <w:t>Popis polugotovih metalnih proizvoda koji podliježu radiometričkom praćenju nalazi se u Prilogu II. ovoj Uredbi.</w:t>
      </w:r>
    </w:p>
    <w:p w:rsidR="00C75963" w:rsidRPr="00CD6B68" w:rsidRDefault="00C75963" w:rsidP="001C7D7C">
      <w:pPr>
        <w:spacing w:line="240" w:lineRule="auto"/>
        <w:ind w:left="709" w:hanging="357"/>
        <w:jc w:val="both"/>
        <w:rPr>
          <w:rFonts w:ascii="Times New Roman" w:hAnsi="Times New Roman" w:cs="Times New Roman"/>
          <w:sz w:val="24"/>
          <w:szCs w:val="24"/>
        </w:rPr>
      </w:pPr>
      <w:r w:rsidRPr="00CD6B68">
        <w:rPr>
          <w:rFonts w:ascii="Times New Roman" w:hAnsi="Times New Roman"/>
          <w:sz w:val="24"/>
        </w:rPr>
        <w:t>2.</w:t>
      </w:r>
      <w:r w:rsidRPr="00CD6B68">
        <w:tab/>
      </w:r>
      <w:r w:rsidRPr="00CD6B68">
        <w:rPr>
          <w:rFonts w:ascii="Times New Roman" w:hAnsi="Times New Roman"/>
          <w:sz w:val="24"/>
        </w:rPr>
        <w:t>Ažuriranje Priloga II. ovoj Uredbi provedeno je na temelju izmjena koje su provedene na kombiniranoj nomenklaturi, kako je propisano propisima EU-a o takvim proizvodima, Uredbom Ministarstva gospodarskog razvoja na prijedlog talijanske Agencije za carinu i monopole.</w:t>
      </w:r>
    </w:p>
    <w:p w:rsidR="00F66476" w:rsidRPr="00CD6B68" w:rsidRDefault="009E4D53">
      <w:pPr>
        <w:spacing w:after="0" w:line="240" w:lineRule="auto"/>
        <w:jc w:val="center"/>
        <w:rPr>
          <w:rFonts w:ascii="Times New Roman" w:hAnsi="Times New Roman" w:cs="Times New Roman"/>
          <w:sz w:val="24"/>
          <w:szCs w:val="24"/>
        </w:rPr>
      </w:pPr>
      <w:r w:rsidRPr="00CD6B68">
        <w:rPr>
          <w:rFonts w:ascii="Times New Roman" w:hAnsi="Times New Roman"/>
          <w:sz w:val="24"/>
        </w:rPr>
        <w:t>Članak 9.</w:t>
      </w:r>
    </w:p>
    <w:p w:rsidR="00C01A69" w:rsidRPr="00CD6B68" w:rsidRDefault="00ED32D2" w:rsidP="00C01A69">
      <w:pPr>
        <w:spacing w:after="0" w:line="240" w:lineRule="auto"/>
        <w:jc w:val="center"/>
        <w:rPr>
          <w:rFonts w:ascii="Times New Roman" w:hAnsi="Times New Roman" w:cs="Times New Roman"/>
          <w:i/>
          <w:sz w:val="24"/>
          <w:szCs w:val="24"/>
        </w:rPr>
      </w:pPr>
      <w:r w:rsidRPr="00CD6B68">
        <w:rPr>
          <w:rFonts w:ascii="Times New Roman" w:hAnsi="Times New Roman"/>
          <w:i/>
          <w:sz w:val="24"/>
        </w:rPr>
        <w:t xml:space="preserve">Nema izmjena u naknadama </w:t>
      </w:r>
    </w:p>
    <w:p w:rsidR="00D00006" w:rsidRPr="00CD6B68" w:rsidRDefault="00D00006">
      <w:pPr>
        <w:spacing w:after="0" w:line="240" w:lineRule="auto"/>
        <w:jc w:val="center"/>
        <w:rPr>
          <w:rFonts w:ascii="Times New Roman" w:hAnsi="Times New Roman" w:cs="Times New Roman"/>
          <w:i/>
          <w:sz w:val="24"/>
          <w:szCs w:val="24"/>
        </w:rPr>
      </w:pPr>
    </w:p>
    <w:p w:rsidR="00DD1C06" w:rsidRPr="00CD6B68" w:rsidRDefault="009E4D53" w:rsidP="00175273">
      <w:pPr>
        <w:spacing w:line="240" w:lineRule="auto"/>
        <w:ind w:left="709" w:hanging="357"/>
        <w:jc w:val="both"/>
        <w:rPr>
          <w:rFonts w:ascii="Times New Roman" w:hAnsi="Times New Roman" w:cs="Times New Roman"/>
          <w:sz w:val="24"/>
          <w:szCs w:val="24"/>
        </w:rPr>
      </w:pPr>
      <w:r w:rsidRPr="00CD6B68">
        <w:rPr>
          <w:rFonts w:ascii="Times New Roman" w:hAnsi="Times New Roman"/>
          <w:sz w:val="24"/>
        </w:rPr>
        <w:t xml:space="preserve">1. </w:t>
      </w:r>
      <w:r w:rsidRPr="00CD6B68">
        <w:tab/>
      </w:r>
      <w:r w:rsidRPr="00CD6B68">
        <w:rPr>
          <w:rFonts w:ascii="Times New Roman" w:hAnsi="Times New Roman"/>
          <w:sz w:val="24"/>
        </w:rPr>
        <w:t xml:space="preserve">Provedbom odredbi ove Uredbe ne nameću se nova opterećenja niti se povećavaju postojeća opterećenja za javne financije. </w:t>
      </w:r>
    </w:p>
    <w:p w:rsidR="00D00006" w:rsidRPr="00CD6B68" w:rsidRDefault="00ED32D2" w:rsidP="00175273">
      <w:pPr>
        <w:spacing w:line="240" w:lineRule="auto"/>
        <w:ind w:left="709" w:hanging="357"/>
        <w:jc w:val="both"/>
        <w:rPr>
          <w:rFonts w:ascii="Times New Roman" w:hAnsi="Times New Roman" w:cs="Times New Roman"/>
          <w:sz w:val="24"/>
          <w:szCs w:val="24"/>
        </w:rPr>
      </w:pPr>
      <w:r w:rsidRPr="00CD6B68">
        <w:rPr>
          <w:rFonts w:ascii="Times New Roman" w:hAnsi="Times New Roman"/>
          <w:sz w:val="24"/>
        </w:rPr>
        <w:t xml:space="preserve">2. </w:t>
      </w:r>
      <w:r w:rsidRPr="00CD6B68">
        <w:tab/>
      </w:r>
      <w:r w:rsidRPr="00CD6B68">
        <w:rPr>
          <w:rFonts w:ascii="Times New Roman" w:hAnsi="Times New Roman"/>
          <w:sz w:val="24"/>
        </w:rPr>
        <w:t xml:space="preserve">Uključeni javni subjekti ispunjavaju svoje dužnosti predviđene ovom Uredbom primjenom ljudskih, instrumentalnih i financijskih resursa koji su stavljeni na raspolaganje zakonodavstvom koje je na snazi. </w:t>
      </w:r>
    </w:p>
    <w:p w:rsidR="00F66476" w:rsidRPr="00CD6B68" w:rsidRDefault="00ED32D2">
      <w:pPr>
        <w:spacing w:after="0" w:line="240" w:lineRule="auto"/>
        <w:jc w:val="center"/>
        <w:rPr>
          <w:rFonts w:ascii="Times New Roman" w:hAnsi="Times New Roman" w:cs="Times New Roman"/>
          <w:sz w:val="24"/>
          <w:szCs w:val="24"/>
        </w:rPr>
      </w:pPr>
      <w:r w:rsidRPr="00CD6B68">
        <w:rPr>
          <w:rFonts w:ascii="Times New Roman" w:hAnsi="Times New Roman"/>
          <w:sz w:val="24"/>
        </w:rPr>
        <w:t>Članak 10.</w:t>
      </w:r>
    </w:p>
    <w:p w:rsidR="00F66476" w:rsidRPr="00CD6B68" w:rsidRDefault="00ED32D2">
      <w:pPr>
        <w:spacing w:after="0" w:line="240" w:lineRule="auto"/>
        <w:jc w:val="center"/>
        <w:rPr>
          <w:rFonts w:ascii="Times New Roman" w:hAnsi="Times New Roman" w:cs="Times New Roman"/>
          <w:i/>
          <w:sz w:val="24"/>
          <w:szCs w:val="24"/>
        </w:rPr>
      </w:pPr>
      <w:r w:rsidRPr="00CD6B68">
        <w:rPr>
          <w:rFonts w:ascii="Times New Roman" w:hAnsi="Times New Roman"/>
          <w:i/>
          <w:sz w:val="24"/>
        </w:rPr>
        <w:t>Stupanje na snagu</w:t>
      </w:r>
    </w:p>
    <w:p w:rsidR="008311D0" w:rsidRPr="00CD6B68" w:rsidRDefault="008311D0">
      <w:pPr>
        <w:spacing w:after="0" w:line="240" w:lineRule="auto"/>
        <w:jc w:val="center"/>
        <w:rPr>
          <w:rFonts w:ascii="Times New Roman" w:hAnsi="Times New Roman" w:cs="Times New Roman"/>
          <w:i/>
          <w:sz w:val="24"/>
          <w:szCs w:val="24"/>
        </w:rPr>
      </w:pPr>
    </w:p>
    <w:p w:rsidR="00915B27" w:rsidRPr="00CD6B68" w:rsidRDefault="009E4D53" w:rsidP="00CF773E">
      <w:pPr>
        <w:spacing w:line="240" w:lineRule="auto"/>
        <w:ind w:left="708" w:hanging="356"/>
        <w:jc w:val="both"/>
        <w:rPr>
          <w:rFonts w:ascii="Times New Roman" w:hAnsi="Times New Roman" w:cs="Times New Roman"/>
          <w:sz w:val="24"/>
          <w:szCs w:val="24"/>
        </w:rPr>
      </w:pPr>
      <w:r w:rsidRPr="00CD6B68">
        <w:rPr>
          <w:rFonts w:ascii="Times New Roman" w:hAnsi="Times New Roman"/>
          <w:sz w:val="24"/>
        </w:rPr>
        <w:t xml:space="preserve">1. </w:t>
      </w:r>
      <w:r w:rsidRPr="00CD6B68">
        <w:tab/>
      </w:r>
      <w:r w:rsidRPr="00CD6B68">
        <w:rPr>
          <w:rFonts w:ascii="Times New Roman" w:hAnsi="Times New Roman"/>
          <w:sz w:val="24"/>
        </w:rPr>
        <w:t>Ova Uredba stupa na snagu 90 dana nakon njezine objave u Službenom listu Talijanske Republike.</w:t>
      </w:r>
    </w:p>
    <w:p w:rsidR="00F265F4" w:rsidRPr="00CD6B68" w:rsidRDefault="00F265F4" w:rsidP="00CF773E">
      <w:pPr>
        <w:spacing w:line="240" w:lineRule="auto"/>
        <w:ind w:left="708" w:hanging="356"/>
        <w:jc w:val="both"/>
        <w:rPr>
          <w:rFonts w:ascii="Times New Roman" w:hAnsi="Times New Roman" w:cs="Times New Roman"/>
          <w:sz w:val="24"/>
          <w:szCs w:val="24"/>
        </w:rPr>
        <w:sectPr w:rsidR="00F265F4" w:rsidRPr="00CD6B68" w:rsidSect="003A3BF5">
          <w:footerReference w:type="default" r:id="rId9"/>
          <w:pgSz w:w="11906" w:h="16838"/>
          <w:pgMar w:top="1417" w:right="1134" w:bottom="1134" w:left="1134" w:header="708" w:footer="708" w:gutter="0"/>
          <w:cols w:space="708"/>
          <w:docGrid w:linePitch="360"/>
        </w:sectPr>
      </w:pPr>
    </w:p>
    <w:p w:rsidR="00F265F4" w:rsidRPr="00CD6B68" w:rsidRDefault="00F265F4" w:rsidP="00F265F4">
      <w:pPr>
        <w:pStyle w:val="Style1"/>
        <w:widowControl/>
        <w:jc w:val="center"/>
        <w:rPr>
          <w:rStyle w:val="FontStyle18"/>
          <w:rFonts w:ascii="Arial" w:hAnsi="Arial" w:cs="Arial"/>
          <w:b/>
          <w:sz w:val="18"/>
          <w:szCs w:val="18"/>
        </w:rPr>
      </w:pPr>
      <w:r w:rsidRPr="00CD6B68">
        <w:rPr>
          <w:rStyle w:val="FontStyle18"/>
          <w:rFonts w:ascii="Arial" w:hAnsi="Arial"/>
          <w:b/>
          <w:sz w:val="18"/>
        </w:rPr>
        <w:lastRenderedPageBreak/>
        <w:t>Obrazac IRME90 – POPRATNI DOKUMENT ZA UVOZ</w:t>
      </w:r>
    </w:p>
    <w:p w:rsidR="00F265F4" w:rsidRPr="00CD6B68" w:rsidRDefault="00F265F4" w:rsidP="00F265F4">
      <w:pPr>
        <w:pStyle w:val="Style1"/>
        <w:widowControl/>
        <w:jc w:val="center"/>
        <w:rPr>
          <w:rStyle w:val="FontStyle18"/>
          <w:rFonts w:ascii="Arial" w:hAnsi="Arial" w:cs="Arial"/>
          <w:b/>
          <w:sz w:val="18"/>
          <w:szCs w:val="18"/>
        </w:rPr>
      </w:pPr>
      <w:r w:rsidRPr="00CD6B68">
        <w:rPr>
          <w:rStyle w:val="FontStyle18"/>
          <w:rFonts w:ascii="Arial" w:hAnsi="Arial"/>
          <w:b/>
          <w:sz w:val="18"/>
        </w:rPr>
        <w:t>METALNOG OTPADA ILI DRUGIH METALNIH NUSPROIZVODA</w:t>
      </w:r>
      <w:r w:rsidRPr="00CD6B68">
        <w:rPr>
          <w:rStyle w:val="FontStyle18"/>
          <w:rFonts w:ascii="Arial" w:hAnsi="Arial"/>
          <w:sz w:val="18"/>
        </w:rPr>
        <w:t xml:space="preserve"> I </w:t>
      </w:r>
      <w:r w:rsidRPr="00CD6B68">
        <w:rPr>
          <w:rStyle w:val="FontStyle18"/>
          <w:rFonts w:ascii="Arial" w:hAnsi="Arial"/>
          <w:b/>
          <w:sz w:val="18"/>
        </w:rPr>
        <w:t>POLUGOTOVIH METALNIH PROIZVODA U ITALIJU</w:t>
      </w:r>
    </w:p>
    <w:p w:rsidR="00F265F4" w:rsidRPr="00CD6B68" w:rsidRDefault="00175CC1" w:rsidP="00F265F4">
      <w:pPr>
        <w:pStyle w:val="Style1"/>
        <w:widowControl/>
        <w:jc w:val="center"/>
        <w:rPr>
          <w:rStyle w:val="FontStyle18"/>
          <w:rFonts w:ascii="Arial" w:hAnsi="Arial" w:cs="Arial"/>
        </w:rPr>
      </w:pPr>
      <w:r>
        <w:rPr>
          <w:rFonts w:ascii="Book Antiqua" w:hAnsi="Book Antiqua" w:cs="Book Antiqua"/>
          <w:b/>
          <w:bCs/>
          <w:noProof/>
          <w:color w:val="000000"/>
          <w:sz w:val="16"/>
          <w:szCs w:val="16"/>
          <w:lang w:val="en-US" w:eastAsia="en-US" w:bidi="ar-SA"/>
        </w:rPr>
        <w:pict>
          <v:rect id="_x0000_s1033" style="position:absolute;left:0;text-align:left;margin-left:-6.05pt;margin-top:7.15pt;width:540pt;height:155.1pt;z-index:-251652096" o:regroupid="2" strokeweight="1pt">
            <v:fill opacity="0"/>
          </v:rect>
        </w:pict>
      </w:r>
    </w:p>
    <w:p w:rsidR="00F265F4" w:rsidRPr="00CD6B68" w:rsidRDefault="00F265F4" w:rsidP="00F265F4">
      <w:pPr>
        <w:pStyle w:val="Style8"/>
        <w:widowControl/>
        <w:spacing w:line="360" w:lineRule="auto"/>
        <w:rPr>
          <w:rStyle w:val="FontStyle21"/>
        </w:rPr>
      </w:pPr>
      <w:r w:rsidRPr="00CD6B68">
        <w:rPr>
          <w:rStyle w:val="FontStyle21"/>
        </w:rPr>
        <w:t>Odjeljak 1.</w:t>
      </w:r>
    </w:p>
    <w:p w:rsidR="00F265F4" w:rsidRPr="00CD6B68" w:rsidRDefault="00F265F4" w:rsidP="00F265F4">
      <w:pPr>
        <w:pStyle w:val="Style8"/>
        <w:widowControl/>
        <w:rPr>
          <w:rStyle w:val="FontStyle21"/>
        </w:rPr>
      </w:pPr>
      <w:r w:rsidRPr="00CD6B68">
        <w:rPr>
          <w:rStyle w:val="FontStyle21"/>
        </w:rPr>
        <w:t>Pošiljatelj (naziv, adresa, država)/ Expéditeur (Nom, Adresse, Pays) / Absender (Name, Anschrift, Land):</w:t>
      </w:r>
    </w:p>
    <w:p w:rsidR="00F265F4" w:rsidRPr="00CD6B68" w:rsidRDefault="00F265F4" w:rsidP="00F265F4">
      <w:pPr>
        <w:pStyle w:val="Style8"/>
        <w:widowControl/>
        <w:rPr>
          <w:rStyle w:val="FontStyle21"/>
        </w:rPr>
      </w:pPr>
    </w:p>
    <w:p w:rsidR="00F265F4" w:rsidRPr="00CD6B68" w:rsidRDefault="00F265F4" w:rsidP="00F265F4">
      <w:pPr>
        <w:pStyle w:val="Style8"/>
        <w:widowControl/>
        <w:rPr>
          <w:rStyle w:val="FontStyle21"/>
        </w:rPr>
      </w:pPr>
      <w:r w:rsidRPr="00CD6B68">
        <w:rPr>
          <w:rStyle w:val="FontStyle21"/>
        </w:rPr>
        <w:t>....................................................................................................................................................................................................</w:t>
      </w:r>
    </w:p>
    <w:p w:rsidR="00F265F4" w:rsidRPr="00CD6B68" w:rsidRDefault="00F265F4" w:rsidP="00F265F4">
      <w:pPr>
        <w:pStyle w:val="Style8"/>
        <w:widowControl/>
        <w:rPr>
          <w:rStyle w:val="FontStyle21"/>
        </w:rPr>
      </w:pPr>
    </w:p>
    <w:p w:rsidR="00F265F4" w:rsidRPr="00CD6B68" w:rsidRDefault="00F265F4" w:rsidP="00F265F4">
      <w:pPr>
        <w:pStyle w:val="Style8"/>
        <w:widowControl/>
        <w:rPr>
          <w:rStyle w:val="FontStyle21"/>
        </w:rPr>
      </w:pPr>
      <w:r w:rsidRPr="00CD6B68">
        <w:rPr>
          <w:rStyle w:val="FontStyle21"/>
        </w:rPr>
        <w:t xml:space="preserve">Tel.: ..................................................................... </w:t>
      </w:r>
      <w:r w:rsidRPr="00CD6B68">
        <w:tab/>
      </w:r>
      <w:r w:rsidRPr="00CD6B68">
        <w:rPr>
          <w:rStyle w:val="FontStyle21"/>
        </w:rPr>
        <w:t>Faks: ...........................................................................</w:t>
      </w:r>
    </w:p>
    <w:p w:rsidR="00F265F4" w:rsidRPr="00CD6B68" w:rsidRDefault="00F265F4" w:rsidP="00F265F4">
      <w:pPr>
        <w:pStyle w:val="Style8"/>
        <w:widowControl/>
        <w:rPr>
          <w:rStyle w:val="FontStyle21"/>
          <w:sz w:val="8"/>
        </w:rPr>
      </w:pPr>
    </w:p>
    <w:p w:rsidR="00F265F4" w:rsidRPr="00CD6B68" w:rsidRDefault="00F265F4" w:rsidP="00F265F4">
      <w:pPr>
        <w:pStyle w:val="Style8"/>
        <w:widowControl/>
        <w:rPr>
          <w:rStyle w:val="FontStyle21"/>
        </w:rPr>
      </w:pPr>
      <w:r w:rsidRPr="00CD6B68">
        <w:rPr>
          <w:rStyle w:val="FontStyle21"/>
        </w:rPr>
        <w:t>Primatelj (naziv, adresa, država)/ Destinataire (Nom, Adresse, Pays) / Empfänger (Name, Anschrift, Land):</w:t>
      </w:r>
    </w:p>
    <w:p w:rsidR="00F265F4" w:rsidRPr="00CD6B68" w:rsidRDefault="00F265F4" w:rsidP="00F265F4">
      <w:pPr>
        <w:pStyle w:val="Style8"/>
        <w:widowControl/>
        <w:rPr>
          <w:rStyle w:val="FontStyle21"/>
        </w:rPr>
      </w:pPr>
    </w:p>
    <w:p w:rsidR="00F265F4" w:rsidRPr="00CD6B68" w:rsidRDefault="00F265F4" w:rsidP="00F265F4">
      <w:pPr>
        <w:pStyle w:val="Style8"/>
        <w:widowControl/>
        <w:rPr>
          <w:rStyle w:val="FontStyle21"/>
        </w:rPr>
      </w:pPr>
      <w:r w:rsidRPr="00CD6B68">
        <w:rPr>
          <w:rStyle w:val="FontStyle21"/>
        </w:rPr>
        <w:t>....................................................................................................................................................................................................</w:t>
      </w:r>
    </w:p>
    <w:p w:rsidR="00F265F4" w:rsidRPr="00CD6B68" w:rsidRDefault="00F265F4" w:rsidP="00F265F4">
      <w:pPr>
        <w:pStyle w:val="Style8"/>
        <w:widowControl/>
        <w:rPr>
          <w:rStyle w:val="FontStyle21"/>
        </w:rPr>
      </w:pPr>
    </w:p>
    <w:p w:rsidR="00F265F4" w:rsidRPr="00CD6B68" w:rsidRDefault="00F265F4" w:rsidP="00F265F4">
      <w:pPr>
        <w:pStyle w:val="Style8"/>
        <w:widowControl/>
        <w:rPr>
          <w:rStyle w:val="FontStyle21"/>
        </w:rPr>
      </w:pPr>
      <w:r w:rsidRPr="00CD6B68">
        <w:rPr>
          <w:rStyle w:val="FontStyle21"/>
        </w:rPr>
        <w:t xml:space="preserve">Tel.: ..................................................................... </w:t>
      </w:r>
      <w:r w:rsidRPr="00CD6B68">
        <w:tab/>
      </w:r>
      <w:r w:rsidRPr="00CD6B68">
        <w:rPr>
          <w:rStyle w:val="FontStyle21"/>
        </w:rPr>
        <w:t xml:space="preserve">Faks: ........................................................................... </w:t>
      </w:r>
    </w:p>
    <w:p w:rsidR="00F265F4" w:rsidRPr="00CD6B68" w:rsidRDefault="00F265F4" w:rsidP="00F265F4">
      <w:pPr>
        <w:pStyle w:val="Style8"/>
        <w:widowControl/>
        <w:rPr>
          <w:rStyle w:val="FontStyle21"/>
          <w:sz w:val="8"/>
        </w:rPr>
      </w:pPr>
    </w:p>
    <w:p w:rsidR="00F265F4" w:rsidRPr="00CD6B68" w:rsidRDefault="00F265F4" w:rsidP="00F265F4">
      <w:pPr>
        <w:pStyle w:val="Style8"/>
        <w:widowControl/>
        <w:rPr>
          <w:rStyle w:val="FontStyle21"/>
        </w:rPr>
      </w:pPr>
      <w:r w:rsidRPr="00CD6B68">
        <w:rPr>
          <w:rStyle w:val="FontStyle21"/>
        </w:rPr>
        <w:t>Priroda robe/ Nature de la marchandise / Warenbezeichnung:</w:t>
      </w:r>
    </w:p>
    <w:p w:rsidR="00F265F4" w:rsidRPr="00CD6B68" w:rsidRDefault="00F265F4" w:rsidP="00F265F4">
      <w:pPr>
        <w:pStyle w:val="Style8"/>
        <w:widowControl/>
        <w:rPr>
          <w:rStyle w:val="FontStyle21"/>
        </w:rPr>
      </w:pPr>
    </w:p>
    <w:p w:rsidR="00F265F4" w:rsidRPr="00CD6B68" w:rsidRDefault="00F265F4" w:rsidP="00F265F4">
      <w:pPr>
        <w:pStyle w:val="Style8"/>
        <w:widowControl/>
        <w:rPr>
          <w:rStyle w:val="FontStyle21"/>
          <w:sz w:val="10"/>
        </w:rPr>
      </w:pPr>
      <w:r w:rsidRPr="00CD6B68">
        <w:rPr>
          <w:rStyle w:val="FontStyle21"/>
        </w:rPr>
        <w:t>....................................................................................................................................................................................................</w:t>
      </w:r>
    </w:p>
    <w:p w:rsidR="00F265F4" w:rsidRPr="00CD6B68" w:rsidRDefault="00175CC1" w:rsidP="00F265F4">
      <w:pPr>
        <w:pStyle w:val="Style8"/>
        <w:widowControl/>
        <w:spacing w:line="360" w:lineRule="auto"/>
        <w:rPr>
          <w:rStyle w:val="FontStyle21"/>
          <w:sz w:val="10"/>
        </w:rPr>
      </w:pPr>
      <w:r>
        <w:rPr>
          <w:rFonts w:ascii="Book Antiqua" w:hAnsi="Book Antiqua" w:cs="Book Antiqua"/>
          <w:b/>
          <w:bCs/>
          <w:noProof/>
          <w:color w:val="000000"/>
          <w:sz w:val="10"/>
          <w:szCs w:val="16"/>
          <w:lang w:val="en-US" w:eastAsia="en-US" w:bidi="ar-SA"/>
        </w:rPr>
        <w:pict>
          <v:rect id="_x0000_s1032" style="position:absolute;margin-left:-6.05pt;margin-top:3.6pt;width:540pt;height:241.2pt;z-index:-251653120" o:regroupid="2" strokeweight="1pt">
            <v:fill opacity="0"/>
          </v:rect>
        </w:pict>
      </w:r>
    </w:p>
    <w:p w:rsidR="00F265F4" w:rsidRPr="00CD6B68" w:rsidRDefault="00F265F4" w:rsidP="00F265F4">
      <w:pPr>
        <w:pStyle w:val="Style8"/>
        <w:widowControl/>
        <w:ind w:right="-752"/>
        <w:jc w:val="center"/>
        <w:rPr>
          <w:rStyle w:val="FontStyle21"/>
        </w:rPr>
      </w:pPr>
      <w:r w:rsidRPr="00CD6B68">
        <w:rPr>
          <w:rStyle w:val="FontStyle21"/>
        </w:rPr>
        <w:t>PODACI O PRIJEVOZU / INFORMATIONS RELATIVES AU TRANSPORT / ANGABEN ZUM TRANSPORT</w:t>
      </w:r>
    </w:p>
    <w:p w:rsidR="00F265F4" w:rsidRPr="00CD6B68" w:rsidRDefault="00F265F4" w:rsidP="00F265F4">
      <w:pPr>
        <w:pStyle w:val="Style12"/>
        <w:widowControl/>
        <w:numPr>
          <w:ilvl w:val="0"/>
          <w:numId w:val="17"/>
        </w:numPr>
        <w:ind w:left="426" w:hanging="426"/>
        <w:rPr>
          <w:rStyle w:val="FontStyle21"/>
        </w:rPr>
      </w:pPr>
      <w:r w:rsidRPr="00CD6B68">
        <w:rPr>
          <w:rStyle w:val="FontStyle21"/>
        </w:rPr>
        <w:t xml:space="preserve">Prijevoz morem / provenance par mer / Herkunft auf dem Seeweg </w:t>
      </w:r>
    </w:p>
    <w:p w:rsidR="00F265F4" w:rsidRPr="00CD6B68" w:rsidRDefault="00F265F4" w:rsidP="00F265F4">
      <w:pPr>
        <w:pStyle w:val="Style12"/>
        <w:widowControl/>
        <w:tabs>
          <w:tab w:val="left" w:pos="4962"/>
        </w:tabs>
        <w:spacing w:line="480" w:lineRule="auto"/>
        <w:ind w:left="426"/>
        <w:rPr>
          <w:rStyle w:val="FontStyle21"/>
        </w:rPr>
      </w:pPr>
      <w:r w:rsidRPr="00CD6B68">
        <w:rPr>
          <w:rStyle w:val="FontStyle21"/>
        </w:rPr>
        <w:t>Naziv broda/ Nom du navire / Name des Schiffes:</w:t>
      </w:r>
      <w:r w:rsidRPr="00CD6B68">
        <w:tab/>
      </w:r>
      <w:r w:rsidRPr="00CD6B68">
        <w:rPr>
          <w:rStyle w:val="FontStyle21"/>
        </w:rPr>
        <w:t>Državljanstvo/ Nationalité / Nationalität:</w:t>
      </w:r>
    </w:p>
    <w:p w:rsidR="00F265F4" w:rsidRPr="00CD6B68" w:rsidRDefault="00F265F4" w:rsidP="00F265F4">
      <w:pPr>
        <w:pStyle w:val="Style8"/>
        <w:widowControl/>
        <w:tabs>
          <w:tab w:val="left" w:pos="4962"/>
        </w:tabs>
        <w:spacing w:line="480" w:lineRule="auto"/>
        <w:ind w:firstLine="426"/>
        <w:rPr>
          <w:rStyle w:val="FontStyle21"/>
        </w:rPr>
      </w:pPr>
      <w:r w:rsidRPr="00CD6B68">
        <w:rPr>
          <w:rStyle w:val="FontStyle21"/>
        </w:rPr>
        <w:t xml:space="preserve">................................................................................................. </w:t>
      </w:r>
      <w:r w:rsidRPr="00CD6B68">
        <w:tab/>
      </w:r>
      <w:r w:rsidRPr="00CD6B68">
        <w:rPr>
          <w:rStyle w:val="FontStyle21"/>
        </w:rPr>
        <w:t>.................................................................................................</w:t>
      </w:r>
    </w:p>
    <w:p w:rsidR="00F265F4" w:rsidRPr="00CD6B68" w:rsidRDefault="00F265F4" w:rsidP="00F265F4">
      <w:pPr>
        <w:pStyle w:val="Style12"/>
        <w:widowControl/>
        <w:tabs>
          <w:tab w:val="left" w:pos="4962"/>
        </w:tabs>
        <w:spacing w:line="480" w:lineRule="auto"/>
        <w:ind w:left="426"/>
        <w:rPr>
          <w:rStyle w:val="FontStyle21"/>
        </w:rPr>
      </w:pPr>
      <w:r w:rsidRPr="00CD6B68">
        <w:rPr>
          <w:rStyle w:val="FontStyle21"/>
        </w:rPr>
        <w:t>Luka polaska/ Port de départ / Abfahrtshafen:</w:t>
      </w:r>
      <w:r w:rsidRPr="00CD6B68">
        <w:tab/>
      </w:r>
      <w:r w:rsidRPr="00CD6B68">
        <w:rPr>
          <w:rStyle w:val="FontStyle21"/>
        </w:rPr>
        <w:t>Luka dolaska/ Port d’arrivée / Ankunftshafen:</w:t>
      </w:r>
    </w:p>
    <w:p w:rsidR="00F265F4" w:rsidRPr="00CD6B68" w:rsidRDefault="00F265F4" w:rsidP="00F265F4">
      <w:pPr>
        <w:pStyle w:val="Style8"/>
        <w:widowControl/>
        <w:tabs>
          <w:tab w:val="left" w:pos="4962"/>
        </w:tabs>
        <w:spacing w:line="480" w:lineRule="auto"/>
        <w:ind w:firstLine="426"/>
        <w:rPr>
          <w:rStyle w:val="FontStyle21"/>
        </w:rPr>
      </w:pPr>
      <w:r w:rsidRPr="00CD6B68">
        <w:rPr>
          <w:rStyle w:val="FontStyle21"/>
        </w:rPr>
        <w:t xml:space="preserve">................................................................................................. </w:t>
      </w:r>
      <w:r w:rsidRPr="00CD6B68">
        <w:tab/>
      </w:r>
      <w:r w:rsidRPr="00CD6B68">
        <w:rPr>
          <w:rStyle w:val="FontStyle21"/>
        </w:rPr>
        <w:t>.................................................................................................</w:t>
      </w:r>
    </w:p>
    <w:p w:rsidR="00F265F4" w:rsidRPr="00CD6B68"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CD6B68">
        <w:rPr>
          <w:rStyle w:val="FontStyle21"/>
        </w:rPr>
        <w:t xml:space="preserve">Prijevoz kopnom </w:t>
      </w:r>
      <w:r w:rsidRPr="00CD6B68">
        <w:tab/>
      </w:r>
      <w:r w:rsidRPr="00CD6B68">
        <w:rPr>
          <w:rStyle w:val="FontStyle21"/>
        </w:rPr>
        <w:t>ili</w:t>
      </w:r>
      <w:r w:rsidRPr="00CD6B68">
        <w:tab/>
      </w:r>
      <w:r w:rsidRPr="00CD6B68">
        <w:rPr>
          <w:rStyle w:val="FontStyle21"/>
          <w:sz w:val="40"/>
        </w:rPr>
        <w:t xml:space="preserve">□ </w:t>
      </w:r>
      <w:r w:rsidRPr="00CD6B68">
        <w:rPr>
          <w:rStyle w:val="FontStyle21"/>
        </w:rPr>
        <w:t xml:space="preserve">Istovareno s broda </w:t>
      </w:r>
    </w:p>
    <w:p w:rsidR="00F265F4" w:rsidRPr="00CD6B68" w:rsidRDefault="00F265F4" w:rsidP="00F265F4">
      <w:pPr>
        <w:pStyle w:val="Style12"/>
        <w:widowControl/>
        <w:tabs>
          <w:tab w:val="left" w:pos="426"/>
          <w:tab w:val="left" w:pos="2835"/>
          <w:tab w:val="left" w:pos="4962"/>
        </w:tabs>
        <w:rPr>
          <w:rStyle w:val="FontStyle21"/>
        </w:rPr>
      </w:pPr>
      <w:r w:rsidRPr="00CD6B68">
        <w:rPr>
          <w:rStyle w:val="FontStyle21"/>
        </w:rPr>
        <w:t>Metoda kopnenog prijevoza:</w:t>
      </w:r>
    </w:p>
    <w:p w:rsidR="00F265F4" w:rsidRPr="00CD6B68" w:rsidRDefault="00F265F4" w:rsidP="00175CC1">
      <w:pPr>
        <w:pStyle w:val="Style12"/>
        <w:widowControl/>
        <w:numPr>
          <w:ilvl w:val="0"/>
          <w:numId w:val="17"/>
        </w:numPr>
        <w:tabs>
          <w:tab w:val="left" w:pos="426"/>
          <w:tab w:val="left" w:pos="2970"/>
        </w:tabs>
        <w:ind w:left="426" w:hanging="426"/>
        <w:rPr>
          <w:rStyle w:val="FontStyle21"/>
        </w:rPr>
      </w:pPr>
      <w:r w:rsidRPr="00CD6B68">
        <w:rPr>
          <w:rStyle w:val="FontStyle21"/>
        </w:rPr>
        <w:t>u / par / durch spremnicima</w:t>
      </w:r>
      <w:r w:rsidRPr="00CD6B68">
        <w:tab/>
      </w:r>
      <w:r w:rsidRPr="00CD6B68">
        <w:rPr>
          <w:rStyle w:val="FontStyle21"/>
          <w:sz w:val="40"/>
        </w:rPr>
        <w:t>□</w:t>
      </w:r>
      <w:r w:rsidRPr="00CD6B68">
        <w:rPr>
          <w:rStyle w:val="FontStyle21"/>
        </w:rPr>
        <w:t xml:space="preserve"> u rasutom stanju / en vrac / in loser Schüttung</w:t>
      </w:r>
    </w:p>
    <w:p w:rsidR="00F265F4" w:rsidRPr="00CD6B68" w:rsidRDefault="00F265F4" w:rsidP="00175CC1">
      <w:pPr>
        <w:pStyle w:val="Style3"/>
        <w:widowControl/>
        <w:tabs>
          <w:tab w:val="left" w:pos="2970"/>
          <w:tab w:val="left" w:pos="6840"/>
        </w:tabs>
        <w:ind w:left="270" w:right="-323"/>
        <w:rPr>
          <w:rStyle w:val="FontStyle21"/>
        </w:rPr>
      </w:pPr>
      <w:r w:rsidRPr="00CD6B68">
        <w:rPr>
          <w:rStyle w:val="FontStyle21"/>
        </w:rPr>
        <w:t>Registracija / Matricule / Matrikel</w:t>
      </w:r>
      <w:r w:rsidRPr="00CD6B68">
        <w:tab/>
      </w:r>
      <w:r w:rsidRPr="00CD6B68">
        <w:rPr>
          <w:rStyle w:val="FontStyle21"/>
          <w:sz w:val="40"/>
        </w:rPr>
        <w:t>□</w:t>
      </w:r>
      <w:r w:rsidRPr="00CD6B68">
        <w:rPr>
          <w:rStyle w:val="FontStyle21"/>
        </w:rPr>
        <w:t xml:space="preserve"> Željeznički prijevoz / Chemin de fer / Eisenach</w:t>
      </w:r>
      <w:r w:rsidRPr="00CD6B68">
        <w:tab/>
      </w:r>
      <w:r w:rsidRPr="00CD6B68">
        <w:rPr>
          <w:rStyle w:val="FontStyle21"/>
          <w:sz w:val="40"/>
        </w:rPr>
        <w:t>□</w:t>
      </w:r>
      <w:r w:rsidRPr="00CD6B68">
        <w:rPr>
          <w:rStyle w:val="FontStyle21"/>
        </w:rPr>
        <w:t xml:space="preserve"> Cestovni prijevoz / Par route / Auf der Strasse</w:t>
      </w:r>
    </w:p>
    <w:p w:rsidR="00F265F4" w:rsidRPr="00CD6B68" w:rsidRDefault="00F265F4" w:rsidP="00175CC1">
      <w:pPr>
        <w:pStyle w:val="Style3"/>
        <w:widowControl/>
        <w:tabs>
          <w:tab w:val="left" w:pos="3240"/>
          <w:tab w:val="left" w:pos="7020"/>
        </w:tabs>
        <w:ind w:right="-233"/>
        <w:rPr>
          <w:rStyle w:val="FontStyle21"/>
        </w:rPr>
      </w:pPr>
      <w:r w:rsidRPr="00CD6B68">
        <w:tab/>
      </w:r>
      <w:r w:rsidRPr="00CD6B68">
        <w:rPr>
          <w:rStyle w:val="FontStyle21"/>
        </w:rPr>
        <w:t xml:space="preserve">Vagon / Wagon br.: </w:t>
      </w:r>
      <w:r w:rsidRPr="00CD6B68">
        <w:tab/>
      </w:r>
      <w:r w:rsidRPr="00CD6B68">
        <w:rPr>
          <w:rStyle w:val="FontStyle21"/>
        </w:rPr>
        <w:t>Registarska pločica/ Transporteur / Beförderer:</w:t>
      </w:r>
    </w:p>
    <w:p w:rsidR="00F265F4" w:rsidRPr="00CD6B68" w:rsidRDefault="00F265F4" w:rsidP="00F265F4">
      <w:pPr>
        <w:pStyle w:val="Style3"/>
        <w:widowControl/>
        <w:tabs>
          <w:tab w:val="left" w:pos="3119"/>
          <w:tab w:val="left" w:pos="6663"/>
        </w:tabs>
        <w:spacing w:line="360" w:lineRule="auto"/>
        <w:rPr>
          <w:rStyle w:val="FontStyle21"/>
          <w:sz w:val="12"/>
        </w:rPr>
      </w:pPr>
    </w:p>
    <w:p w:rsidR="00F265F4" w:rsidRPr="00CD6B68" w:rsidRDefault="00175CC1" w:rsidP="00F265F4">
      <w:pPr>
        <w:pStyle w:val="Style8"/>
        <w:widowControl/>
        <w:tabs>
          <w:tab w:val="left" w:pos="3119"/>
          <w:tab w:val="left" w:pos="4962"/>
          <w:tab w:val="left" w:pos="6804"/>
        </w:tabs>
        <w:spacing w:line="360" w:lineRule="auto"/>
        <w:rPr>
          <w:rStyle w:val="FontStyle21"/>
          <w:sz w:val="8"/>
        </w:rPr>
      </w:pPr>
      <w:r>
        <w:rPr>
          <w:rFonts w:ascii="Book Antiqua" w:hAnsi="Book Antiqua" w:cs="Book Antiqua"/>
          <w:b/>
          <w:bCs/>
          <w:noProof/>
          <w:color w:val="000000"/>
          <w:sz w:val="16"/>
          <w:szCs w:val="16"/>
          <w:lang w:val="en-US" w:eastAsia="en-US" w:bidi="ar-SA"/>
        </w:rPr>
        <w:pict>
          <v:rect id="_x0000_s1031" style="position:absolute;margin-left:-6.05pt;margin-top:9.45pt;width:540pt;height:115.2pt;z-index:-251654144" o:regroupid="2" strokeweight="1pt">
            <v:fill opacity="0"/>
          </v:rect>
        </w:pict>
      </w:r>
      <w:r w:rsidR="00F265F4" w:rsidRPr="00CD6B68">
        <w:rPr>
          <w:rStyle w:val="FontStyle21"/>
        </w:rPr>
        <w:t xml:space="preserve">................................................... </w:t>
      </w:r>
      <w:r w:rsidR="00F265F4" w:rsidRPr="00CD6B68">
        <w:tab/>
      </w:r>
      <w:r w:rsidR="00F265F4" w:rsidRPr="00CD6B68">
        <w:rPr>
          <w:rStyle w:val="FontStyle21"/>
        </w:rPr>
        <w:t>...................................................</w:t>
      </w:r>
      <w:r w:rsidR="00F265F4" w:rsidRPr="00CD6B68">
        <w:tab/>
      </w:r>
      <w:r w:rsidR="00F265F4" w:rsidRPr="00CD6B68">
        <w:rPr>
          <w:rStyle w:val="FontStyle21"/>
        </w:rPr>
        <w:t>...................................................</w:t>
      </w:r>
    </w:p>
    <w:p w:rsidR="00F265F4" w:rsidRPr="00CD6B68" w:rsidRDefault="00F265F4" w:rsidP="00F265F4">
      <w:pPr>
        <w:pStyle w:val="Style13"/>
        <w:widowControl/>
        <w:spacing w:line="360" w:lineRule="auto"/>
        <w:rPr>
          <w:rStyle w:val="FontStyle21"/>
          <w:sz w:val="8"/>
        </w:rPr>
      </w:pPr>
    </w:p>
    <w:p w:rsidR="00F265F4" w:rsidRPr="00CD6B68" w:rsidRDefault="00F265F4" w:rsidP="00F265F4">
      <w:pPr>
        <w:pStyle w:val="Style13"/>
        <w:widowControl/>
        <w:jc w:val="center"/>
        <w:rPr>
          <w:rStyle w:val="FontStyle21"/>
          <w:sz w:val="12"/>
        </w:rPr>
      </w:pPr>
      <w:r w:rsidRPr="00CD6B68">
        <w:rPr>
          <w:rStyle w:val="FontStyle21"/>
        </w:rPr>
        <w:t>REZULTATI ISPITIVANJA / RESULTATS DES CONTRÔLES / ERGEBNISSE DER KONTROLLE</w:t>
      </w:r>
    </w:p>
    <w:p w:rsidR="00F265F4" w:rsidRPr="00CD6B68" w:rsidRDefault="00F265F4" w:rsidP="00F265F4">
      <w:pPr>
        <w:pStyle w:val="Style13"/>
        <w:widowControl/>
        <w:spacing w:line="360" w:lineRule="auto"/>
        <w:jc w:val="center"/>
        <w:rPr>
          <w:rStyle w:val="FontStyle21"/>
          <w:sz w:val="12"/>
        </w:rPr>
      </w:pPr>
    </w:p>
    <w:p w:rsidR="00F265F4" w:rsidRPr="00CD6B68" w:rsidRDefault="00F265F4" w:rsidP="00F265F4">
      <w:pPr>
        <w:pStyle w:val="Style8"/>
        <w:widowControl/>
        <w:spacing w:line="360" w:lineRule="auto"/>
        <w:rPr>
          <w:rStyle w:val="FontStyle21"/>
        </w:rPr>
      </w:pPr>
      <w:r w:rsidRPr="00CD6B68">
        <w:rPr>
          <w:rStyle w:val="FontStyle21"/>
        </w:rPr>
        <w:t xml:space="preserve">Prosječna lokalna prirodna pozadinska razina u vrijeme ispitivanja    </w:t>
      </w:r>
      <w:r w:rsidRPr="00CD6B68">
        <w:rPr>
          <w:noProof/>
          <w:lang w:val="en-US" w:eastAsia="en-US" w:bidi="ar-SA"/>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CD6B68">
        <w:rPr>
          <w:rStyle w:val="FontStyle21"/>
        </w:rPr>
        <w:t xml:space="preserve"> = ....................................................... µGy/h</w:t>
      </w:r>
    </w:p>
    <w:p w:rsidR="00F265F4" w:rsidRPr="00CD6B68" w:rsidRDefault="00F265F4" w:rsidP="00F265F4">
      <w:pPr>
        <w:pStyle w:val="Style8"/>
        <w:widowControl/>
        <w:spacing w:line="360" w:lineRule="auto"/>
        <w:rPr>
          <w:rStyle w:val="FontStyle21"/>
          <w:sz w:val="12"/>
        </w:rPr>
      </w:pPr>
      <w:r w:rsidRPr="00CD6B68">
        <w:rPr>
          <w:rStyle w:val="FontStyle21"/>
        </w:rPr>
        <w:t>(Fond naturel local moyen au moment du contrôle / Mittelwert der natürlichen lokalen Strahlung im Moment der Kontrolle)</w:t>
      </w:r>
    </w:p>
    <w:p w:rsidR="00F265F4" w:rsidRPr="00CD6B68" w:rsidRDefault="00F265F4" w:rsidP="00F265F4">
      <w:pPr>
        <w:pStyle w:val="Style8"/>
        <w:widowControl/>
        <w:spacing w:line="360" w:lineRule="auto"/>
        <w:rPr>
          <w:rStyle w:val="FontStyle21"/>
          <w:sz w:val="12"/>
        </w:rPr>
      </w:pPr>
    </w:p>
    <w:p w:rsidR="00F265F4" w:rsidRPr="00CD6B68" w:rsidRDefault="00F265F4" w:rsidP="00F265F4">
      <w:pPr>
        <w:pStyle w:val="Style8"/>
        <w:widowControl/>
        <w:spacing w:line="360" w:lineRule="auto"/>
        <w:rPr>
          <w:rStyle w:val="FontStyle21"/>
        </w:rPr>
      </w:pPr>
      <w:r w:rsidRPr="00CD6B68">
        <w:rPr>
          <w:rStyle w:val="FontStyle21"/>
        </w:rPr>
        <w:t>Najveća vrijednost otkrivena u zraku unutar 20 cm od zida tereta: ................................................ µGy/h</w:t>
      </w:r>
    </w:p>
    <w:p w:rsidR="00F265F4" w:rsidRPr="00CD6B68" w:rsidRDefault="00F265F4" w:rsidP="00F265F4">
      <w:pPr>
        <w:pStyle w:val="Style6"/>
        <w:widowControl/>
        <w:rPr>
          <w:rStyle w:val="FontStyle21"/>
        </w:rPr>
      </w:pPr>
      <w:r w:rsidRPr="00CD6B68">
        <w:rPr>
          <w:rStyle w:val="FontStyle21"/>
        </w:rPr>
        <w:t>Valeur maximale relevée en air dans 20 cm des parois du chargement / Grösster Wert gemessen in der Luft binnen 20 cm von den Wänden der Ladung)</w:t>
      </w:r>
    </w:p>
    <w:p w:rsidR="00F265F4" w:rsidRPr="00CD6B68" w:rsidRDefault="00175CC1" w:rsidP="00B76C36">
      <w:pPr>
        <w:pStyle w:val="Style5"/>
        <w:widowControl/>
        <w:spacing w:before="120" w:line="360" w:lineRule="auto"/>
        <w:jc w:val="center"/>
        <w:rPr>
          <w:rStyle w:val="FontStyle21"/>
        </w:rPr>
      </w:pPr>
      <w:r>
        <w:rPr>
          <w:rFonts w:ascii="Book Antiqua" w:hAnsi="Book Antiqua" w:cs="Book Antiqua"/>
          <w:b/>
          <w:bCs/>
          <w:noProof/>
          <w:color w:val="000000"/>
          <w:sz w:val="16"/>
          <w:szCs w:val="16"/>
          <w:lang w:val="en-US" w:eastAsia="en-US" w:bidi="ar-SA"/>
        </w:rPr>
        <w:pict>
          <v:rect id="_x0000_s1035" style="position:absolute;left:0;text-align:left;margin-left:-6.05pt;margin-top:1.95pt;width:540pt;height:167.75pt;z-index:-251655168" o:regroupid="1" strokeweight="1pt">
            <v:fill opacity="0"/>
          </v:rect>
        </w:pict>
      </w:r>
      <w:r w:rsidR="00F265F4" w:rsidRPr="00CD6B68">
        <w:rPr>
          <w:rStyle w:val="FontStyle21"/>
        </w:rPr>
        <w:t xml:space="preserve">IZJAVA / DECLARATION / ERKLARUNG </w:t>
      </w:r>
    </w:p>
    <w:p w:rsidR="00F265F4" w:rsidRPr="00CD6B68" w:rsidRDefault="00F265F4" w:rsidP="00F265F4">
      <w:pPr>
        <w:pStyle w:val="Style5"/>
        <w:widowControl/>
        <w:spacing w:line="360" w:lineRule="auto"/>
        <w:rPr>
          <w:rStyle w:val="FontStyle21"/>
        </w:rPr>
      </w:pPr>
      <w:r w:rsidRPr="00CD6B68">
        <w:rPr>
          <w:rStyle w:val="FontStyle21"/>
        </w:rPr>
        <w:t>Nižepotpisani/ Le soussigné / Der Unterzeichner:</w:t>
      </w:r>
    </w:p>
    <w:p w:rsidR="00F265F4" w:rsidRPr="00CD6B68" w:rsidRDefault="00F265F4" w:rsidP="00F265F4">
      <w:pPr>
        <w:pStyle w:val="Style4"/>
        <w:widowControl/>
        <w:spacing w:line="360" w:lineRule="auto"/>
        <w:rPr>
          <w:rStyle w:val="FontStyle21"/>
        </w:rPr>
      </w:pPr>
      <w:r w:rsidRPr="00CD6B68">
        <w:rPr>
          <w:rStyle w:val="FontStyle21"/>
        </w:rPr>
        <w:t xml:space="preserve">Prebivalište (adresa, država)/ Résident (Adresse, Pays) / Wohnhaft (Anschrift, Land): </w:t>
      </w:r>
    </w:p>
    <w:p w:rsidR="00F265F4" w:rsidRPr="00CD6B68" w:rsidRDefault="00F265F4" w:rsidP="00F265F4">
      <w:pPr>
        <w:pStyle w:val="Style4"/>
        <w:widowControl/>
        <w:tabs>
          <w:tab w:val="left" w:pos="5387"/>
        </w:tabs>
        <w:spacing w:line="360" w:lineRule="auto"/>
        <w:rPr>
          <w:rStyle w:val="FontStyle21"/>
        </w:rPr>
      </w:pPr>
      <w:r w:rsidRPr="00CD6B68">
        <w:rPr>
          <w:rStyle w:val="FontStyle21"/>
        </w:rPr>
        <w:t xml:space="preserve">Subjekt: </w:t>
      </w:r>
      <w:r w:rsidRPr="00CD6B68">
        <w:tab/>
      </w:r>
      <w:r w:rsidRPr="00CD6B68">
        <w:rPr>
          <w:rStyle w:val="FontStyle21"/>
        </w:rPr>
        <w:t xml:space="preserve">Položaj: </w:t>
      </w:r>
    </w:p>
    <w:p w:rsidR="00F265F4" w:rsidRPr="00CD6B68" w:rsidRDefault="00F265F4" w:rsidP="00F265F4">
      <w:pPr>
        <w:pStyle w:val="Style4"/>
        <w:widowControl/>
        <w:tabs>
          <w:tab w:val="left" w:pos="5387"/>
        </w:tabs>
        <w:spacing w:line="360" w:lineRule="auto"/>
        <w:rPr>
          <w:rStyle w:val="FontStyle21"/>
        </w:rPr>
      </w:pPr>
      <w:r w:rsidRPr="00CD6B68">
        <w:rPr>
          <w:rStyle w:val="FontStyle21"/>
        </w:rPr>
        <w:t xml:space="preserve">Tel.: </w:t>
      </w:r>
      <w:r w:rsidRPr="00CD6B68">
        <w:tab/>
      </w:r>
      <w:r w:rsidRPr="00CD6B68">
        <w:rPr>
          <w:rStyle w:val="FontStyle21"/>
        </w:rPr>
        <w:t>Faks:</w:t>
      </w:r>
    </w:p>
    <w:p w:rsidR="00F265F4" w:rsidRPr="00CD6B68" w:rsidRDefault="00F265F4" w:rsidP="00F265F4">
      <w:pPr>
        <w:pStyle w:val="Style6"/>
        <w:widowControl/>
        <w:rPr>
          <w:rStyle w:val="FontStyle21"/>
        </w:rPr>
      </w:pPr>
      <w:r w:rsidRPr="00CD6B68">
        <w:rPr>
          <w:rStyle w:val="FontStyle21"/>
        </w:rPr>
        <w:t>Stručnjak za radiometrička mjerenja izjavljuje da mjerenja uzeta na teretu iz obrasca nisu pokazala vrijednosti koje bi premašivale prosječnu fluktuaciju lokalne prirodne pozadinske razine zračenja. Potpisano u dobroj vjeri.</w:t>
      </w:r>
    </w:p>
    <w:p w:rsidR="00F265F4" w:rsidRPr="00CD6B68" w:rsidRDefault="00F265F4" w:rsidP="00F265F4">
      <w:pPr>
        <w:pStyle w:val="Style6"/>
        <w:widowControl/>
        <w:rPr>
          <w:rStyle w:val="FontStyle21"/>
        </w:rPr>
      </w:pPr>
      <w:r w:rsidRPr="00CD6B68">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CD6B68" w:rsidRDefault="00F265F4" w:rsidP="00F265F4">
      <w:pPr>
        <w:pStyle w:val="Style6"/>
        <w:widowControl/>
        <w:rPr>
          <w:rStyle w:val="FontStyle21"/>
        </w:rPr>
      </w:pPr>
      <w:r w:rsidRPr="00CD6B68">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CD6B68" w:rsidRDefault="00F265F4" w:rsidP="00F265F4">
      <w:pPr>
        <w:pStyle w:val="Style6"/>
        <w:widowControl/>
        <w:spacing w:line="360" w:lineRule="auto"/>
        <w:rPr>
          <w:rStyle w:val="FontStyle21"/>
        </w:rPr>
      </w:pPr>
    </w:p>
    <w:p w:rsidR="00F265F4" w:rsidRPr="00CD6B68" w:rsidRDefault="00F265F4" w:rsidP="00F265F4">
      <w:pPr>
        <w:pStyle w:val="Style8"/>
        <w:widowControl/>
        <w:tabs>
          <w:tab w:val="left" w:pos="5387"/>
        </w:tabs>
        <w:spacing w:line="360" w:lineRule="auto"/>
        <w:rPr>
          <w:rStyle w:val="FontStyle21"/>
        </w:rPr>
      </w:pPr>
      <w:r w:rsidRPr="00CD6B68">
        <w:rPr>
          <w:rStyle w:val="FontStyle21"/>
        </w:rPr>
        <w:t xml:space="preserve">Datum/ Date / Datum: ............................................... </w:t>
      </w:r>
      <w:r w:rsidRPr="00CD6B68">
        <w:tab/>
      </w:r>
      <w:r w:rsidRPr="00CD6B68">
        <w:rPr>
          <w:rStyle w:val="FontStyle21"/>
        </w:rPr>
        <w:t>Potpis/ Signature / Unterschrift: ..........................................................</w:t>
      </w:r>
    </w:p>
    <w:p w:rsidR="00F265F4" w:rsidRPr="00CD6B68" w:rsidRDefault="00175CC1" w:rsidP="00F265F4">
      <w:pPr>
        <w:pStyle w:val="Style8"/>
        <w:widowControl/>
        <w:spacing w:line="360" w:lineRule="auto"/>
        <w:rPr>
          <w:rStyle w:val="FontStyle21"/>
        </w:rPr>
      </w:pPr>
      <w:r>
        <w:rPr>
          <w:rFonts w:ascii="Book Antiqua" w:hAnsi="Book Antiqua" w:cs="Book Antiqua"/>
          <w:b/>
          <w:bCs/>
          <w:noProof/>
          <w:color w:val="000000"/>
          <w:sz w:val="16"/>
          <w:szCs w:val="16"/>
          <w:lang w:val="en-US" w:eastAsia="en-US" w:bidi="ar-SA"/>
        </w:rPr>
        <w:pict>
          <v:rect id="_x0000_s1034" style="position:absolute;margin-left:-6.05pt;margin-top:10.1pt;width:540pt;height:64.8pt;z-index:-251651072" o:regroupid="2" strokeweight="1pt">
            <v:fill opacity="0"/>
          </v:rect>
        </w:pict>
      </w:r>
    </w:p>
    <w:p w:rsidR="00F265F4" w:rsidRPr="00CD6B68" w:rsidRDefault="00F265F4" w:rsidP="00CD6B68">
      <w:pPr>
        <w:pStyle w:val="Style8"/>
        <w:widowControl/>
        <w:spacing w:line="360" w:lineRule="auto"/>
        <w:rPr>
          <w:rFonts w:ascii="Times New Roman" w:hAnsi="Times New Roman"/>
        </w:rPr>
      </w:pPr>
      <w:r w:rsidRPr="00CD6B68">
        <w:rPr>
          <w:rStyle w:val="FontStyle21"/>
        </w:rPr>
        <w:t>Odjeljak 2. Posebne ovlasti nadležnog tijela</w:t>
      </w:r>
    </w:p>
    <w:p w:rsidR="00F265F4" w:rsidRPr="00CD6B68" w:rsidRDefault="00F265F4" w:rsidP="00CF773E">
      <w:pPr>
        <w:spacing w:line="240" w:lineRule="auto"/>
        <w:ind w:left="708" w:hanging="356"/>
        <w:jc w:val="both"/>
        <w:rPr>
          <w:rFonts w:ascii="Times New Roman" w:hAnsi="Times New Roman" w:cs="Times New Roman"/>
          <w:sz w:val="24"/>
          <w:szCs w:val="24"/>
        </w:rPr>
        <w:sectPr w:rsidR="00F265F4" w:rsidRPr="00CD6B68"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484"/>
      </w:tblGrid>
      <w:tr w:rsidR="00F265F4" w:rsidRPr="00CD6B68"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lastRenderedPageBreak/>
              <w:t xml:space="preserve">OPIS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OZNAKA KN</w:t>
            </w:r>
          </w:p>
        </w:tc>
      </w:tr>
      <w:tr w:rsidR="00F265F4" w:rsidRPr="00CD6B68"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CD6B68"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CD6B68" w:rsidRDefault="00F265F4" w:rsidP="00F265F4">
            <w:pPr>
              <w:spacing w:after="0" w:line="240" w:lineRule="auto"/>
              <w:rPr>
                <w:rFonts w:ascii="Calibri" w:eastAsia="Times New Roman" w:hAnsi="Calibri" w:cs="Calibri"/>
                <w:b/>
                <w:bCs/>
                <w:color w:val="000000"/>
              </w:rPr>
            </w:pPr>
          </w:p>
        </w:tc>
      </w:tr>
      <w:tr w:rsidR="00F265F4" w:rsidRPr="00CD6B68"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RADOVI U LJEVAONICAMA</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p>
        </w:tc>
      </w:tr>
      <w:tr w:rsidR="00F265F4" w:rsidRPr="00CD6B68"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CD6B68"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rPr>
              <w:t xml:space="preserve">Skretnički jezičci, skretnička srca, skretničko polužje i drugi dijelovi skretnica, za željezničke ili tramvajske tračnice, od željeza ili čelika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73023000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neelektričnih kućanskih uređaja za grijanje iz naslova 7321., od lijevanog željeza, željeza ili čelika, koji nisu drugdje navedeni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73219000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Radijatori za centralno grijanje, koji nisu električno grijani, i njihovi dijelovi, željezo (osim dijelova navedenih ili obuhvaćenih na drugim mjestima i kotlova za centralno grijanje)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73221100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2D091D">
            <w:pPr>
              <w:spacing w:after="0" w:line="240" w:lineRule="auto"/>
              <w:rPr>
                <w:rFonts w:ascii="Calibri" w:eastAsia="Times New Roman" w:hAnsi="Calibri" w:cs="Calibri"/>
                <w:color w:val="000000"/>
              </w:rPr>
            </w:pPr>
            <w:r w:rsidRPr="00CD6B68">
              <w:rPr>
                <w:rFonts w:ascii="Calibri" w:hAnsi="Calibri"/>
                <w:color w:val="000000"/>
              </w:rPr>
              <w:t>Predmeti za kućansku u porabu i njihovi dijelovi, lijevano željezo, koji nisu emajlirani</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73239100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2D091D">
            <w:pPr>
              <w:spacing w:after="0" w:line="240" w:lineRule="auto"/>
              <w:rPr>
                <w:rFonts w:ascii="Calibri" w:eastAsia="Times New Roman" w:hAnsi="Calibri" w:cs="Calibri"/>
                <w:color w:val="000000"/>
              </w:rPr>
            </w:pPr>
            <w:r w:rsidRPr="00CD6B68">
              <w:rPr>
                <w:rFonts w:ascii="Calibri" w:hAnsi="Calibri"/>
                <w:color w:val="000000"/>
              </w:rPr>
              <w:t xml:space="preserve">Predmeti od željeza ili čelika, lijevani, koji nisu drugdje navedeni (osim proizvoda od netemperiranog ili temperiranog lijevanog željeza i kugli za mljevenje te sličnih proizvoda za mlinove)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73259990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Radovi od lijevanog aluminija, koji nisu drugdje navedeni</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76169910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Proizvodi od magnezija, koji nisu drugdje navedeni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81049000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kotlova za centralno grijanje, od željeza, koji nisu drugdje navedeni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84039010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hidrauličnih turbina i vodeničnih kola, koji nisu drugdje navedeni, te regulatori hidrauličnih turbina, od lijevanog željeza, željeza ili čelika </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84109000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strojeva, opreme i instrumenata iz naslova 8426, 8429 ili 8430, od lijevanog željeza, željeza ili čelika, koji nisu drugdje navedeni </w:t>
            </w:r>
            <w:bookmarkStart w:id="0" w:name="_GoBack"/>
            <w:bookmarkEnd w:id="0"/>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84314920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strojeva za proizvodnju celuloze od vlaknastih celuloznih materijala, koji nisu drugdje navedeni, od lijevanog željeza, željeza ili čelika </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84399100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strojeva za proizvodnju ili dovršavanje papira ili kartona, od lijevanog željeza, željeza ili čelika </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84399900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Dijelovi za perilice za kućanstvo ili praonice, koji nisu drugdje navedeni</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84509000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šivaćih strojeva, koji nisu drugdje navedeni </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84529000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i dodaci, koji nisu navedeni u prethodnom naslovu 8466., za strojeve iz naslova 8464., od lijevanog željeza, željeza ili čelika </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84669120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i dodaci, koji nisu navedeni u prethodnom naslovu 8466., za strojeve iz naslova 8465., od lijevanog željeza, željeza ili čelika </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84669220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strojeva i opreme za obradu mineralnih materijala iz naslova 8474., koji nisu drugdje navedeni, od lijevanog željeza, željeza ili čelika </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84749010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Dijelovi automata za razmjenu novca</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84769010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ostali dijelovi strojeva</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84769090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strojeva i opreme za preradu gume ili plastičnih materijala, od lijevanog željeza, željeza ili čelika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84779010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Dijelovi mehaničkih strojeva i opreme sa specifičnom funkcijom, od lijevanog željeza ili čelika, koji nisu drugdje navedeni</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84799020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lastRenderedPageBreak/>
              <w:t xml:space="preserve">Zamašnjaci, remenice i užnice, uključujući koloturnike, od lijevanog željeza, željeza ili čelika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84835020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Uključne spojke i spojke za vratila, uključujući univerzalne spojke, za strojeve, od lijevanog željeza, željeza ili čelika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84836020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Ostali dijelovi za transmisijska vratila, mjenjače, kvačila i druge spojnice iz naslova 8483., od lijevanog željeza, željeza ili čelika, koji nisu drugdje navedeni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84839081</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strojeva ili opreme iz odjeljka 84., bez električnih značajki, od željeza, koji nisu drugdje navedeni </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84879040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strojeva ili opreme iz odjeljka 84., bez električnih značajki, od lijevanog željeza, koji nisu drugdje navedeni </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84879051</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koji su prikladni za uporabu isključivo ili uglavnom s električnim motorima i generatorima, električnim generatorskim agregatima i rotacijskim pretvaračima, koji nisu drugdje navedeni, od lijevanog željeza, željeza ili čelika </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85030091</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Osovine, uključujući montirane osovine; kotači i njihovi dijelovi, od lijevanog željeza, željeza ili čelika </w:t>
            </w:r>
          </w:p>
        </w:tc>
        <w:tc>
          <w:tcPr>
            <w:tcW w:w="1800" w:type="dxa"/>
            <w:tcBorders>
              <w:top w:val="nil"/>
              <w:left w:val="nil"/>
              <w:bottom w:val="single" w:sz="4" w:space="0" w:color="auto"/>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86071910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za disk kočnice za traktore i motorna vozila za prijevoz 10 ili više putnika, strojeve i ostala motorna vozila posebno projektirana za prijevoz putnika, posebna vozila za prijevoz robe, koji nisu drugdje navedeni (osim onih za sklapanje motornih vozila iz naslova 8708.30.10)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87083091</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Kočnice i servo kočnice i njihovi dijelovi za traktore i motorna vozila za prijevoz 10 ili više putnika, strojeve i ostala motorna vozila posebno projektirana za prijevoz putnika, posebna vozila za prijevoz robe, koji nisu drugdje navedeni (osim onih za sklapanje motornih vozila iz naslova 8708.30.10 i za disk kočnice)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87083099</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Pogonske osovine s diferencijalom, neovisno o tome jesu li opremljene drugim dijelovima prijenosa ili ne, nepogonske osovine i dijelovi nepogonskih osovina, koji su namijenjeni industrijskom sklapanju motornih vozila iz naslova 8703., 8704., s klipnim motorom s unutarnjim izgaranjem na paljenje pomoću kompresije (dizelskim ili poludizelskim) obujma cilindra koji ne premašuje 2 500 cm</w:t>
            </w:r>
            <w:r w:rsidRPr="00CD6B68">
              <w:rPr>
                <w:rFonts w:ascii="Calibri" w:hAnsi="Calibri"/>
                <w:color w:val="000000"/>
                <w:vertAlign w:val="superscript"/>
              </w:rPr>
              <w:t xml:space="preserve">3 </w:t>
            </w:r>
            <w:r w:rsidRPr="00CD6B68">
              <w:rPr>
                <w:rFonts w:ascii="Calibri" w:hAnsi="Calibri"/>
                <w:color w:val="000000"/>
              </w:rPr>
              <w:t>ili s klipnim motorom s unutarnjim izgaranjem na paljenje pomoću svjećice obujma cilindra koji ne premašuje 2 800 cm</w:t>
            </w:r>
            <w:r w:rsidRPr="00CD6B68">
              <w:rPr>
                <w:rFonts w:ascii="Calibri" w:hAnsi="Calibri"/>
                <w:color w:val="000000"/>
                <w:vertAlign w:val="superscript"/>
              </w:rPr>
              <w:t xml:space="preserve">3 </w:t>
            </w:r>
            <w:r w:rsidRPr="00CD6B68">
              <w:rPr>
                <w:rFonts w:ascii="Calibri" w:hAnsi="Calibri"/>
                <w:color w:val="000000"/>
              </w:rPr>
              <w:t xml:space="preserve">i posebnih motornih vozila iz naslova 8705., koji nisu drugdje navedeni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87085020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Pogonske osovine s diferencijalom, neovisno o tome jesu li opremljene drugim dijelovima prijenosa ili ne, nepogonske osovine i dijelovi nepogonskih osovina, za traktore i motorna vozila za prijevoz 10 ili više putnika, strojeve i ostala motorna vozila posebno projektirana za prijevoz putnika, posebna vozila za prijevoz robe, koji nisu drugdje navedeni (osim onih za sklapanje motornih vozila iz naslova 8708.50.20.)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87085035</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nepogonskih osovina za traktore i motorna vozila za prijevoz 10 ili više putnika, strojeve i ostala motorna vozila posebno projektirana za prijevoz putnika, posebna vozila za prijevoz robe (osim onih za sklapanje vozila iz naslova 8708.50.20. i onih od prešanog čelika), </w:t>
            </w:r>
            <w:r w:rsidRPr="00CD6B68">
              <w:rPr>
                <w:rFonts w:ascii="Calibri" w:hAnsi="Calibri"/>
                <w:color w:val="000000"/>
              </w:rPr>
              <w:lastRenderedPageBreak/>
              <w:t xml:space="preserve">koji nisu drugdje navedeni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lastRenderedPageBreak/>
              <w:t>87085091</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pogonskih osovina s diferencijalom, neovisno o tome jesu li opremljene drugim dijelovima prijenosa ili ne, za traktore, motorna vozila za prijevoz 10 ili više putnika, strojeve i ostala motorna vozila posebno projektirana za prijevoz putnika, posebna vozila za prijevoz robe (osim onih za sklapanje motornih vozila iz naslova 8708.50.20. i onih od prešanog čelika), koji nisu drugdje navedeni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87085099</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Kotači i njihovi dijelovi i dodaci, namijenjeni industrijskom sklapanju: jednoosovinskih traktora iz naslova 8701.10., ili motornih vozila iz naslova 8703. za prijevoz robe, s klipnim motorom s unutarnjim izgaranjem na paljenje pomoću kompresije (dizelskim ili poludizelskim) obujma cilindara koji ne premašuje 2 500 cm³ ili s klipnim motorom s unutarnjim izgaranjem na paljenje pomoću svjećice obujma cilindra koji ne premašuje 2 800 cm³, i posebnih motornih vozila iz naslova 8705.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87087010</w:t>
            </w:r>
          </w:p>
        </w:tc>
      </w:tr>
      <w:tr w:rsidR="00F265F4" w:rsidRPr="00CD6B6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Kotači i njihovi dijelovi i dodaci, motornih vozila za prijevoz 10 ili više putnika itd. </w:t>
            </w:r>
          </w:p>
        </w:tc>
        <w:tc>
          <w:tcPr>
            <w:tcW w:w="1800" w:type="dxa"/>
            <w:tcBorders>
              <w:top w:val="nil"/>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87087050</w:t>
            </w:r>
          </w:p>
        </w:tc>
      </w:tr>
      <w:tr w:rsidR="00F265F4" w:rsidRPr="00CD6B68"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Dijelovi kotača u obliku zvijezde itd. </w:t>
            </w:r>
          </w:p>
        </w:tc>
        <w:tc>
          <w:tcPr>
            <w:tcW w:w="1800" w:type="dxa"/>
            <w:tcBorders>
              <w:top w:val="nil"/>
              <w:left w:val="nil"/>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87087091</w:t>
            </w:r>
          </w:p>
        </w:tc>
      </w:tr>
      <w:tr w:rsidR="00F265F4" w:rsidRPr="00CD6B68"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Drugi dijelovi prikolica i poluprikolica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87169090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 xml:space="preserve">POLUPROIZVODI OD METALA KOJI NE SADRŽAVAJU ŽELJEZO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BAKAR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 xml:space="preserve">BAKAR </w:t>
            </w: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i profili od rafiniranog bakra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7407 10 00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od legure na bazi bakra i cinka (mjed)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7407 21 10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Profili od legure na bazi bakra i cinka (mjed)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7407 21 90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i profili na bazi bakra i nikla (bakar-nikal) ili bakra, nikla i cinka (srebro nikla) </w:t>
            </w:r>
          </w:p>
        </w:tc>
        <w:tc>
          <w:tcPr>
            <w:tcW w:w="1800" w:type="dxa"/>
            <w:tcBorders>
              <w:top w:val="nil"/>
              <w:left w:val="single" w:sz="4" w:space="0" w:color="auto"/>
              <w:bottom w:val="nil"/>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7407 29 00</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i profili od drugih legura na bazi bakra </w:t>
            </w:r>
          </w:p>
        </w:tc>
        <w:tc>
          <w:tcPr>
            <w:tcW w:w="1800" w:type="dxa"/>
            <w:tcBorders>
              <w:top w:val="nil"/>
              <w:left w:val="single" w:sz="4" w:space="0" w:color="auto"/>
              <w:bottom w:val="nil"/>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7407 29 00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Žice od rafiniranog bakra čije dimenzije poprečnog presjeka premašuju 6 mm</w:t>
            </w:r>
          </w:p>
        </w:tc>
        <w:tc>
          <w:tcPr>
            <w:tcW w:w="1800" w:type="dxa"/>
            <w:tcBorders>
              <w:top w:val="nil"/>
              <w:left w:val="single" w:sz="4" w:space="0" w:color="auto"/>
              <w:bottom w:val="nil"/>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7408 11 00</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Žice od rafiniranog bakra čije dimenzije poprečnog presjeka premašuju 0,5 mm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7408 19 10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Žice od rafiniranog bakra kojima nijedna dimenzija poprečnog presjeka ne premašuje 0,5 mm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7408 19 90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Žice od legure na bazi bakra i cinka (mjed)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7408 21 00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Žice na bazi legure bakra i nikla (bakar-nikal) ili bakra, nikla i cinka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7408 22 00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Žice od drugih legura bakra</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 7408 29 00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Bakrene ploče, limovi i trake, debljine koja premašuje 0,15 mm, namotane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7409 11 00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Bakrene ploče, limovi i trake, debljine koja premašuje 0,15 mm, ostale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7409 19 00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Ploče, limovi i trake, debljine koja premašuje 0,15 mm, od legure na bazi bakra i cinka (mjed), namotani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7409 21 00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Ploče, limovi i trake, debljine koja premašuje 0,15 mm, od legure na bazi bakra i cinka (mjed), ostali</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7409 29 00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Bakrene ploče, limovi i trake, debljine koja premašuje 0,15 mm, od bakra i kositra (bronca), namotani</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7409 31 00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Bakrene ploče, limovi i trake, debljine koja premašuje </w:t>
            </w:r>
            <w:r w:rsidRPr="00CD6B68">
              <w:rPr>
                <w:rFonts w:ascii="Calibri" w:hAnsi="Calibri"/>
                <w:color w:val="000000"/>
              </w:rPr>
              <w:lastRenderedPageBreak/>
              <w:t>0,15 mm, od bakra i kositra (bronca), ostali</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lastRenderedPageBreak/>
              <w:t xml:space="preserve">7409 39 00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Bakrene ploče, limovi i trake, debljine koja premašuje 0,15 mm, od bakra i nikla (bakar-nikla) ili bakra, nikla i cinka (srebro nikla) </w:t>
            </w:r>
          </w:p>
        </w:tc>
        <w:tc>
          <w:tcPr>
            <w:tcW w:w="1800" w:type="dxa"/>
            <w:tcBorders>
              <w:top w:val="nil"/>
              <w:left w:val="single" w:sz="4" w:space="0" w:color="auto"/>
              <w:bottom w:val="nil"/>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7409 40 00</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Ploče, limovi i trake od drugih legura bakra, debljine koja premašuje 0,15 mm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7409 90 00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Rafinirane bakrene folije, debljine 0,15 mm ili manje, bez podloge</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7410 11 00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Folije od legiranog bakra, debljine 0,15 mm ili manje, bez podloge</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7410 12 00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Rafinirane bakrene folije, debljine 0,15 mm ili manje, s podlogom</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7410 21 00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Folije od legiranog bakra, debljine 0,15 mm ili manje, s podlogom</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7410 22 00 </w:t>
            </w: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 xml:space="preserve">NIKAL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NIKAL</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i profili od nelegiranog nikla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7505 11 00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Šipke i profili od legiranog nikla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7505 12 00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Žice od nelegiranog nikla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7505 21 00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Žica od legiranog nikla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7505 22 00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Ploče, limovi, trake i folije od nelegiranog nikla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7506 10 00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Ploče, limovi, trake i folije od legiranog nikla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7506 20 00 </w:t>
            </w: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 xml:space="preserve">ALUMINIJ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ALUMINIJ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od nelegiranog aluminija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7604 10 10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Profili od nelegiranog aluminija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7604 10 90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Šuplji profili od legiranog aluminija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7604 21 00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od legiranog aluminija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7604 29 10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Profili od legiranog aluminija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7604 29 90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Žice od nelegiranog aluminija čije dimenzije poprečnog presjeka premašuju 7 mm.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7605 11 00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Žice od nelegiranog aluminija, ostale</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 7605 19 00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Žice od legiranog aluminija čije dimenzije poprečnog presjeka premašuju 7 mm.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 7605 21 00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Žice od legiranog aluminija, ostale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7605 29 00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Ploče, limovi i trake od nelegiranog aluminija, kvadratni ili pravokutni, premazani bojom, lakirani ili obloženi plastikom</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7606 11 10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Ploče, limovi i trake od legiranog aluminija, kvadratni ili pravokutni, ostali, debljine manje od 3 mm</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7606 11 91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Ploče, limovi i trake od nelegiranog aluminija, kvadratni ili pravokutni, ostali, debljine 3 mm ili veće, ali manje od 6 mm</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7606 11 93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Ploče, limovi i trake od nelegiranog aluminija, kvadratni ili pravokutni, ostali, debljine veće od 6 mm</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7606 11 99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Trake od legiranog aluminija, kvadratne ili pravokutne, premazane bojom, lakirane ili obložene plastikom</w:t>
            </w:r>
          </w:p>
        </w:tc>
        <w:tc>
          <w:tcPr>
            <w:tcW w:w="1800" w:type="dxa"/>
            <w:tcBorders>
              <w:top w:val="nil"/>
              <w:left w:val="single" w:sz="4" w:space="0" w:color="auto"/>
              <w:bottom w:val="nil"/>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7606 12 20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Ploče, limovi i trake od legiranog aluminija, kvadratni ili pravokutni, ostali, debljine manje od 3 mm</w:t>
            </w:r>
          </w:p>
        </w:tc>
        <w:tc>
          <w:tcPr>
            <w:tcW w:w="1800" w:type="dxa"/>
            <w:tcBorders>
              <w:top w:val="nil"/>
              <w:left w:val="single" w:sz="4" w:space="0" w:color="auto"/>
              <w:bottom w:val="nil"/>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7606 12 92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Ploče, limovi i trake od legiranog aluminija, kvadratni ili pravokutni, ostali, debljine 3 mm ili veće, ali manje od 6mm</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7606 12 93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Ploče, limovi i trake od legiranog aluminija, kvadratni ili pravokutni, ostali, debljine 6 mm ili veće</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7606 12 99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Ploče, limovi i trake od nelegiranog aluminija, koje nisu </w:t>
            </w:r>
            <w:r w:rsidRPr="00CD6B68">
              <w:rPr>
                <w:rFonts w:ascii="Calibri" w:hAnsi="Calibri"/>
                <w:color w:val="000000"/>
              </w:rPr>
              <w:lastRenderedPageBreak/>
              <w:t xml:space="preserve">kvadratnog ni pravokutnog oblika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lastRenderedPageBreak/>
              <w:t xml:space="preserve">7606 91 00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Ploče, limovi i trake od legiranog aluminija, koje nisu kvadratnog ni pravokutnog oblika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7606 92 00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Aluminijske folije, bez podloge, koje su u smislu obrade samo rolane, debljine manje od 0,021 mm, u kolutovima mase 10 kg ili manje</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7607 11 11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Aluminijske folije, bez podloge, koje su u smislu obrade samo rolane, debljine manje od 0,021 mm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7607 11 19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Aluminijske folije, bez podloge, koje su u smislu obrade samo rolane, debljine 0,021 mm ili veće te 0,2 mm ili manje</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7607 11 90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Aluminijske folije, bez podloge, ostale, debljine manje od 0,021 mm</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7607 19 10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Aluminijske folije, bez podloge, ostale, debljine 0,021 mm ili veće te 0,2 mm ili manje</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7607 19 90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Aluminijske folije, s podlogom, debljine (bez podloge) manje od 0,021 mm</w:t>
            </w:r>
          </w:p>
        </w:tc>
        <w:tc>
          <w:tcPr>
            <w:tcW w:w="1800" w:type="dxa"/>
            <w:tcBorders>
              <w:top w:val="nil"/>
              <w:left w:val="single" w:sz="4" w:space="0" w:color="auto"/>
              <w:bottom w:val="nil"/>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 7607 20 10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Aluminijske folije, s podlogom, debljine (bez podloge) 0,021 mm ili veće te 0,2 mm ili manje</w:t>
            </w:r>
          </w:p>
        </w:tc>
        <w:tc>
          <w:tcPr>
            <w:tcW w:w="1800" w:type="dxa"/>
            <w:tcBorders>
              <w:top w:val="nil"/>
              <w:left w:val="single" w:sz="4" w:space="0" w:color="auto"/>
              <w:bottom w:val="nil"/>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7607 20 90</w:t>
            </w: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 xml:space="preserve">OLOVO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OLOVO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Olovni limovi i trake, debljine 0,2 mm ili manje (bez podloge)</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7804 11 00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Olovne ploče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7804 19 00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Olovo u obliku praha ili ljuskica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7804 20 00 </w:t>
            </w: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CINK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CINK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i žice od cinka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7904 00 00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Ploče, limovi i trake od cinka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7905 00 00 </w:t>
            </w: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 xml:space="preserve">KOSITAR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KOSITAR</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i žice od kositra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8003 00 00 </w:t>
            </w: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 xml:space="preserve">DRUGI UOBIČAJENI METALI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DRUGI METALI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Žice od tungstena (volframa)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8101 96 00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koje nisu dobivene samo sinteriranjem, profili, ploče, limovi i trake od tungstena (volframa)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8101 99 10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koje nisu dobivene samo sinteriranjem, profili, ploče, limovi i trake od molibdena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8102 95 00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Žice od molibdena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8102 96 00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koje nisu dobivene samo sinteriranjem, profili, ploče, limovi i trake od tantala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8103 90 10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od magnezija)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prije 81049000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od kobalta)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prije 81059000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od bizmuta)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prije 81060090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od kadmija)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prije 81079000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Šipke, profili i žice od titana</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8108 90 30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Ploče, limovi, trake i folije od titana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8108 90 50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i limovi od cirkonija)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prije 8109 90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i limovi od antimona)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prije 8110 90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i limovi od mangana)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prije 8111 00 90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i limovi od berilija)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prije 8112 19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i limovi od kroma)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prije 8112 29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i limovi od talija)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prije 8112 59 00 </w:t>
            </w:r>
          </w:p>
        </w:tc>
      </w:tr>
      <w:tr w:rsidR="00F265F4" w:rsidRPr="00CD6B68" w:rsidTr="00223553">
        <w:tc>
          <w:tcPr>
            <w:tcW w:w="5320" w:type="dxa"/>
            <w:tcBorders>
              <w:top w:val="nil"/>
              <w:left w:val="single" w:sz="4" w:space="0" w:color="auto"/>
              <w:bottom w:val="nil"/>
              <w:right w:val="nil"/>
            </w:tcBorders>
            <w:shd w:val="clear" w:color="auto" w:fill="auto"/>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lastRenderedPageBreak/>
              <w:t xml:space="preserve">(šipke, profili, žice, ploče i limovi od hafnija (celtium), germanija)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prije 8112 99 20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i limovi od niobija (columbium), renija)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prije 8112 99 30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i limovi od galija, indija, vanadija)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prije 8112 99 70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(šipke, profili, žice, ploče i limovi od kermeta)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prije 8113 00 90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Legure na bazi bakra i cinka (mjed)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7403 21 00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Legure na bazi bakra i kositra (bronca)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7403 22 00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Ostale legure bakra (osim predlegura u naslovu 7405)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7403 29 00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Legure nikla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7502 20 00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Legure aluminija u slabovima i gredicama</w:t>
            </w:r>
          </w:p>
        </w:tc>
        <w:tc>
          <w:tcPr>
            <w:tcW w:w="1800" w:type="dxa"/>
            <w:tcBorders>
              <w:top w:val="nil"/>
              <w:left w:val="single" w:sz="4" w:space="0" w:color="auto"/>
              <w:bottom w:val="nil"/>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7601 20 20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Legure aluminija, ostale </w:t>
            </w:r>
          </w:p>
        </w:tc>
        <w:tc>
          <w:tcPr>
            <w:tcW w:w="1800" w:type="dxa"/>
            <w:tcBorders>
              <w:top w:val="nil"/>
              <w:left w:val="single" w:sz="4" w:space="0" w:color="auto"/>
              <w:bottom w:val="nil"/>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7601 20 80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Neobrađeno olovo koje ne sadržava antimon </w:t>
            </w:r>
          </w:p>
        </w:tc>
        <w:tc>
          <w:tcPr>
            <w:tcW w:w="1800" w:type="dxa"/>
            <w:tcBorders>
              <w:top w:val="nil"/>
              <w:left w:val="single" w:sz="4" w:space="0" w:color="auto"/>
              <w:bottom w:val="nil"/>
              <w:right w:val="single" w:sz="4" w:space="0" w:color="auto"/>
            </w:tcBorders>
            <w:shd w:val="clear" w:color="000000" w:fill="CCE8CF"/>
            <w:noWrap/>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 xml:space="preserve"> 7801 99 90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Legure cinka</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 7901 20 00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Legure kositra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8001 20 00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magnezij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prije 8104 19 00 </w:t>
            </w: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 xml:space="preserve">C – POPIS KODOVA I NEOBRAĐENIH PROIZVODA MANJIH METALA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C – POPIS </w:t>
            </w: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tungsten, uključujući šipke dobivene samo sinteriranjem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8101 94 00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molibden, uključujući šipke dobivene samo sinteriranjem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8102 94 00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tantal, uključujući šipke dobivene samo sinteriranjem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8103 20 00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Kobaltni kamen i ostali međuproizvodi metalurgije kobalta; neobrađeni kobalt;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8105 20 00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Neobrađeni bizmut; otpad i otpadni; u obliku praha</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 8106 00 10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kadmij;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8107 20 00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titan;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8108 20 00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cirkonij;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8109 20 00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antimon;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8110 10 00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mangan;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8111 00 11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berilij;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8112 12 00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Neobrađene legure kroma, u prahu koji sadržava više od 10 % nikla po masi</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8112 2110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neobrađeni krom, u obliku praha, ostali</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81122190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talij;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8112 51 00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hafnij (celtium); otpad i otpadni;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8112 92 10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niobij (columbium), renij; otpad i otpadni;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8112 92 31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Neobrađeni indij; otpad i otpadni; u obliku praha</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 8112 92 81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galij; otpad i otpadni;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8112 92 89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Neobrađeni vanadij; otpad i otpadni; u obliku praha</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 8112 92 91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germanij; otpad i otpadni; u obliku praha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 xml:space="preserve">8112 92 95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Neobrađeni kermet </w:t>
            </w:r>
          </w:p>
        </w:tc>
        <w:tc>
          <w:tcPr>
            <w:tcW w:w="1800" w:type="dxa"/>
            <w:tcBorders>
              <w:top w:val="nil"/>
              <w:left w:val="single" w:sz="4" w:space="0" w:color="auto"/>
              <w:bottom w:val="nil"/>
              <w:right w:val="single" w:sz="4" w:space="0" w:color="auto"/>
            </w:tcBorders>
            <w:shd w:val="clear" w:color="auto" w:fill="auto"/>
            <w:noWrap/>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8113 00 20</w:t>
            </w: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 xml:space="preserve">ČELIČNI POLUPROIZVODI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FF0000"/>
              </w:rPr>
            </w:pPr>
            <w:r w:rsidRPr="00CD6B68">
              <w:rPr>
                <w:rFonts w:ascii="Calibri" w:hAnsi="Calibri"/>
                <w:b/>
                <w:color w:val="FF0000"/>
              </w:rPr>
              <w:t xml:space="preserv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sz w:val="20"/>
                <w:szCs w:val="20"/>
              </w:rPr>
            </w:pPr>
            <w:r w:rsidRPr="00CD6B68">
              <w:rPr>
                <w:rFonts w:ascii="Calibri" w:hAnsi="Calibri"/>
                <w:color w:val="000000"/>
                <w:sz w:val="20"/>
              </w:rPr>
              <w:lastRenderedPageBreak/>
              <w:t xml:space="preserve">INGOTI, OD ŽELJEZA I NELEGIRANOG ČELIKA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72061000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ŽELJEZO I NELEGIRANI ČELIK, U DRUGIM PRIMARNIM OBLICIMA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72069000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INGOTI I DRUGI PRIMARNI OBLICI NEHRĐAJUĆEG ČELIKA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72181000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INGOTI I DRUGI PRIMARNI OBLICI LEGIRANOG ČELIKA ZA PRIBOR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72241010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INGOTI I DRUGI PRIMARNI OBLICI LEGIRANOG ČELIKA, OSTALI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72241090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DA7421" w:rsidP="00F265F4">
            <w:pPr>
              <w:spacing w:after="0" w:line="240" w:lineRule="auto"/>
              <w:jc w:val="center"/>
              <w:rPr>
                <w:rFonts w:ascii="Calibri" w:eastAsia="Times New Roman" w:hAnsi="Calibri" w:cs="Calibri"/>
                <w:b/>
                <w:bCs/>
                <w:color w:val="000000"/>
              </w:rPr>
            </w:pPr>
            <w:r w:rsidRPr="00CD6B68">
              <w:rPr>
                <w:rFonts w:ascii="Calibri" w:hAnsi="Calibri"/>
                <w:b/>
                <w:color w:val="000000"/>
              </w:rPr>
              <w:t>SLABOVI</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FF0000"/>
              </w:rPr>
            </w:pPr>
            <w:r w:rsidRPr="00CD6B68">
              <w:rPr>
                <w:rFonts w:ascii="Calibri" w:hAnsi="Calibri"/>
              </w:rPr>
              <w:t>SLABOVI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72071210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FF0000"/>
              </w:rPr>
            </w:pPr>
            <w:r w:rsidRPr="00CD6B68">
              <w:rPr>
                <w:rFonts w:ascii="Calibri" w:hAnsi="Calibri"/>
              </w:rPr>
              <w:t>SLABOVI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72072032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DA7421" w:rsidP="00F265F4">
            <w:pPr>
              <w:spacing w:after="0" w:line="240" w:lineRule="auto"/>
              <w:rPr>
                <w:rFonts w:ascii="Calibri" w:eastAsia="Times New Roman" w:hAnsi="Calibri" w:cs="Calibri"/>
                <w:color w:val="000000"/>
              </w:rPr>
            </w:pPr>
            <w:r w:rsidRPr="00CD6B68">
              <w:rPr>
                <w:rFonts w:ascii="Calibri" w:hAnsi="Calibri"/>
                <w:color w:val="000000"/>
              </w:rPr>
              <w:t>SLABOVI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72189110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DA7421" w:rsidP="00F265F4">
            <w:pPr>
              <w:spacing w:after="0" w:line="240" w:lineRule="auto"/>
              <w:rPr>
                <w:rFonts w:ascii="Calibri" w:eastAsia="Times New Roman" w:hAnsi="Calibri" w:cs="Calibri"/>
                <w:color w:val="000000"/>
              </w:rPr>
            </w:pPr>
            <w:r w:rsidRPr="00CD6B68">
              <w:rPr>
                <w:rFonts w:ascii="Calibri" w:hAnsi="Calibri"/>
                <w:color w:val="000000"/>
              </w:rPr>
              <w:t>SLABOVI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72189180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DA7421" w:rsidP="00F265F4">
            <w:pPr>
              <w:spacing w:after="0" w:line="240" w:lineRule="auto"/>
              <w:jc w:val="center"/>
              <w:rPr>
                <w:rFonts w:ascii="Calibri" w:eastAsia="Times New Roman" w:hAnsi="Calibri" w:cs="Calibri"/>
                <w:b/>
                <w:bCs/>
                <w:color w:val="000000"/>
              </w:rPr>
            </w:pPr>
            <w:r w:rsidRPr="00CD6B68">
              <w:rPr>
                <w:rFonts w:ascii="Calibri" w:hAnsi="Calibri"/>
                <w:b/>
                <w:color w:val="000000"/>
              </w:rPr>
              <w:t>BLUMOVI</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DA7421" w:rsidP="00F265F4">
            <w:pPr>
              <w:spacing w:after="0" w:line="240" w:lineRule="auto"/>
              <w:jc w:val="center"/>
              <w:rPr>
                <w:rFonts w:ascii="Calibri" w:eastAsia="Times New Roman" w:hAnsi="Calibri" w:cs="Calibri"/>
                <w:b/>
                <w:bCs/>
                <w:color w:val="000000"/>
              </w:rPr>
            </w:pPr>
            <w:r w:rsidRPr="00CD6B68">
              <w:rPr>
                <w:rFonts w:ascii="Calibri" w:hAnsi="Calibri"/>
                <w:b/>
                <w:color w:val="000000"/>
              </w:rPr>
              <w:t>GREDICE</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72071111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72071114</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72071116</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72071912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72071980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72072011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72072015</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BLUMOVI, GREDICE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72072017</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72072052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72072080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72189911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72189920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72249002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72249003</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72249005</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72249007</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72249014</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BLUMOVI, GREDICE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72249031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BLUMOVI,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72249038</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DA7421" w:rsidP="00F265F4">
            <w:pPr>
              <w:spacing w:after="0" w:line="240" w:lineRule="auto"/>
              <w:jc w:val="center"/>
              <w:rPr>
                <w:rFonts w:ascii="Calibri" w:eastAsia="Times New Roman" w:hAnsi="Calibri" w:cs="Calibri"/>
                <w:b/>
                <w:bCs/>
                <w:color w:val="000000"/>
              </w:rPr>
            </w:pPr>
            <w:r w:rsidRPr="00CD6B68">
              <w:rPr>
                <w:rFonts w:ascii="Calibri" w:hAnsi="Calibri"/>
                <w:b/>
                <w:color w:val="000000"/>
              </w:rPr>
              <w:t>KOLUTI</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KOLUTI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72081000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KOLUTI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72082500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72082600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KOLUTI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72082700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72083600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72083700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72083800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72083900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72191100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72191210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72191290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72191310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72191390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72191410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72191490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lastRenderedPageBreak/>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72251910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72253010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KOLUTI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72253030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KOLUTI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72253090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ŠINE I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PRUŽNA OPREMA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ŠINE I PRUŽNA OPREMA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73021022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ŠINE I PRUŽNA OPREMA</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CD6B68" w:rsidRDefault="00F265F4" w:rsidP="00F265F4">
            <w:pPr>
              <w:spacing w:after="0" w:line="240" w:lineRule="auto"/>
              <w:jc w:val="center"/>
              <w:rPr>
                <w:rFonts w:ascii="Calibri" w:eastAsia="Times New Roman" w:hAnsi="Calibri" w:cs="Calibri"/>
              </w:rPr>
            </w:pPr>
            <w:r w:rsidRPr="00CD6B68">
              <w:rPr>
                <w:rFonts w:ascii="Calibri" w:hAnsi="Calibri"/>
              </w:rPr>
              <w:t>73021028</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ŠINE I PRUŽNA OPREMA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73021040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ŠINE I PRUŽNA OPREMA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73021050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ŠINE I PRUŽNA OPREMA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73024000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CD6B68" w:rsidRDefault="00F265F4" w:rsidP="00F265F4">
            <w:pPr>
              <w:spacing w:after="0" w:line="240" w:lineRule="auto"/>
              <w:rPr>
                <w:rFonts w:ascii="Calibri" w:eastAsia="Times New Roman" w:hAnsi="Calibri" w:cs="Calibri"/>
                <w:color w:val="00B05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CD6B68" w:rsidRDefault="00F265F4" w:rsidP="00F265F4">
            <w:pPr>
              <w:spacing w:after="0" w:line="240" w:lineRule="auto"/>
              <w:rPr>
                <w:rFonts w:ascii="Calibri" w:eastAsia="Times New Roman" w:hAnsi="Calibri" w:cs="Calibri"/>
                <w:color w:val="00B05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ŽMURJE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b/>
                <w:bCs/>
                <w:color w:val="000000"/>
              </w:rPr>
            </w:pPr>
            <w:r w:rsidRPr="00CD6B68">
              <w:rPr>
                <w:rFonts w:ascii="Calibri" w:hAnsi="Calibri"/>
                <w:b/>
                <w:color w:val="000000"/>
              </w:rPr>
              <w:t xml:space="preserve">ŽMURJE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73011000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 ARMATURNE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ŠIPKE za armirani beton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 ARMATURNE ŠIPKE za armirani beton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72142000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 ARMATURNE ŠIPKE za armirani beton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72149910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ŽIČANE ŠIPKE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72131000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72132000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72139110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72139120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72139141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72139149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72139170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72139190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72139910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72139990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72210010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ŽIČANE ŠIPKE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72210090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72271000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72272000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72279010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72279050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ŽIČANE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72279095</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VRUĆE VALJANE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TRGOVAČKE ŠIPKE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VRUĆE VALJANE TRGOVAČKE ŠIPKE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72143000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72149931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72149939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72149950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72149971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72149979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72149995</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72221111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72221119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72221181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lastRenderedPageBreak/>
              <w:t>VRUĆE VALJANE TRGOVAČKE ŠIPKE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72221189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72221910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72221990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72281020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72282091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72283020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72283041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72283049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72283061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72283069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72283089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TRGOVAČKE ŠIPKE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72288000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TRGOVAČKE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PLOČE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TRGOVAČKE PLOČE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72149110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TRGOVAČKE PLOČE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72149190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TRGOVAČKE PLOČE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72282010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TRGOVAČKE PLOČE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72283070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VRUĆE VALJANE TRAKE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&lt; 600 mm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TRAKE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72111400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TRAKE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72111900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TRAKE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72126000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TRAKE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72201100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TRAKE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72201200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TRAKE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72261910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TRAKE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72269120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TRAKE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72269191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VALJANE TRAKE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72269199</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VRUĆE VALJANI LIMOVI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I ŠIROKE TRAKE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72084000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72085120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72085191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72085198</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72085210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72085291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72085299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72085310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72085390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72085400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VRUĆE VALJANI LIMOVI I ŠIROKE TRAKE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72089020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72089080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72109030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72111300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72192110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72192190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72192210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72192290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72192300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lastRenderedPageBreak/>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72192400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72254012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72254015</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72254040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72254060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VRUĆE VALJANI LIMOVI I ŠIROKE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72254090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HLADNOVALJANI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LIMOVI &gt;600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72091500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72091690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72091790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72091891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72092500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72092690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72092790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HLADNOVALJANI LIMOVI &gt; 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72092890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72099020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72099080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72193100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HLADNOVALJANI LIMOVI &gt; 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72193210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72193290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72193310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72193390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72193410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HLADNOVALJANI LIMOVI &gt; 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72193490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72193510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72193590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72199020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72199080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72255020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HLADNOVALJANI LIMOVI &gt; 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72255080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CRNE TRAKE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CRNE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72091899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CRNE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72112380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MAGNETSKI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LIMOVI I PLOČE/TRAKE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MAGNETSKI LIMOVI I PLOČE/TRAKE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72091610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MAGNETSKI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72091710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MAGNETSKI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72091810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MAGNETSKI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72092610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MAGNETSKI LIMOVI I PLOČE/TRAKE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72092710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MAGNETSKI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72092810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MAGNETSKI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72112320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MAGNETSKI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72251100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MAGNETSKI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72251990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MAGNETSKI LIMOVI I PLOČE/TRAKE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72261100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MAGNETSKI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72261980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POKOSITRENI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LIMOVI I PLOČE/TRAKE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POKOSITRENI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72101100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POKOSITRENI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72101220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POKOSITRENI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72101280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POKOSITRENI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72107010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POKOSITRENI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72109040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POKOSITRENI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72121010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POKOSITRENI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72121090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POKOSITRENI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72124020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LIMOVI I PLOČE OD ČELIKA BEZ KOSITRA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LIMOVI I PLOČE OD ČELIKA BEZ KOSITRA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72105000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LIMOVI I PLOČE OD ČELIKA BEZ KOSITRA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72125020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GALVANIZIRANI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LIMOVI I PLOČE/TRAKE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GALVANIZIRANI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72104100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GALVANIZIRANI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72104900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GALVANIZIRANI LIMOVI I PLOČE/TRAKE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72123000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GALVANIZIRANI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72259200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GALVANIZIRANI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72269930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ELEKTROGALVANIZIRANI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LIMOVI I PLOČE/TRAKE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ELEKTROGALVANIZIRANI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72103000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ELEKTROGALVANIZIRANI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72122000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ELEKTROGALVANIZIRANI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72259100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ELEKTROGALVANIZIRANI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72269910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ORGANSKI OBLOŽENI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LIMOVI I PLOČE/TRAKE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ORGANSKI OBLOŽENI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72107080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ORGANSKI OBLOŽENI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72124080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ORGANSKI OBLOŽENI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72259900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ORGANSKI OBLOŽENI LIMOVI I PLOČE/TRAKE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72269970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LIMOVI I PLOČE/TRAKE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S DRUGIM METALNIM OBLOGAMA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LIMOVI I PLOČE/TRAKE S DRUGIM METALNIM OBLOGAMA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72102000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LIMOVI I PLOČE/TRAKE S DRUGIM METALNIM OBLOGAMA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72106100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LIMOVI I PLOČE/TRAKE S DRUGIM METALNIM OBLOGAMA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72106900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LIMOVI I PLOČE/TRAKE S DRUGIM METALNIM OBLOGAMA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72109080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LIMOVI I PLOČE/TRAKE S DRUGIM METALNIM OBLOGAMA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72125030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LIMOVI I PLOČE/TRAKE S DRUGIM METALNIM OBLOGAMA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72125040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LIMOVI I PLOČE/TRAKE S DRUGIM METALNIM </w:t>
            </w:r>
            <w:r w:rsidRPr="00CD6B68">
              <w:rPr>
                <w:rFonts w:ascii="Calibri" w:hAnsi="Calibri"/>
                <w:color w:val="000000"/>
              </w:rPr>
              <w:lastRenderedPageBreak/>
              <w:t xml:space="preserve">OBLOGAMA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lastRenderedPageBreak/>
              <w:t>72125061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LIMOVI I PLOČE/TRAKE S DRUGIM METALNIM OBLOGAMA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72125069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LIMOVI I PLOČE/TRAKE S DRUGIM METALNIM OBLOGAMA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72125090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BEŠAVNE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CIJEVI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73041100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73041910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BEŠAVNE CIJEVI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73041930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73041990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73042200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73042300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73042400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73042910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73042930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73042990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73043120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73043180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73043910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73043952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73043958</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73043992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73043993</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73043998</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73044100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73044910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73044993</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BEŠAVNE CIJEVI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73044995</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73044999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73045112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73045118</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73045181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73045189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73045910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73045932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73045938</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73045992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73045993</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73045999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BEŠAVNE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73049000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ZAVARENE CIJEVI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73051100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73051200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73051900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ZAVARENE CIJEVI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73052000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ZAVARENE CIJEVI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73053100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ZAVARENE CIJEVI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73053900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73059000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ZAVARENE CIJEVI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73061110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73061190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73061910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ZAVARENE CIJEVI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73061990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lastRenderedPageBreak/>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73062100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73062900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73063011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73063019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73063041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73063049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73063072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73063077</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73063080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73064020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73064080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73065020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73065080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73066110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73066192</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73066199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73066910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73066990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ZAVARENE CIJEVI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73069000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KOVANI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PROIZVODI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72141000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72223051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72223091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72281050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72284010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72284090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HLADNOVUČENE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ŠIPKE/PROFILI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72151000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72155011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72155019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72155080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72159000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72166110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72166190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72166900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72169110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72169180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72222011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72222019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72222021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72222029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72222031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72222039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72222081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72222089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72223097</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72224050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72224090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72281090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72282099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72285020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lastRenderedPageBreak/>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72285040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72285061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72285069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72285080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72286020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72286080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HLADNOVUČENE ŠIPKE/PROFILI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72287090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VUČENE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ŽICE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72171010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VUČENE ŽICE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72171031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72171039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VUČENE ŽICE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72171050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72171090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72172010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VUČENE ŽICE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72172030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72172050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72172090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72173041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72173049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72173050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72173090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72179020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VUČENE ŽICE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72179050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72179090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72230011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72230019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72230091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72230099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72292000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VUČENE ŽICE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72299020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72299050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VUČENE ŽICE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72299090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HLADNOVALJANE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TRAKE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72112330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72112900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72119020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72119080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72202021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72202029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HLADNOVALJANE TRAKE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72202041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72202049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72202081</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72202089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HLADNOVALJANE TRAKE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72209020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72209080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HLADNOVALJANE TRAKE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72262000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HLADNOVALJANE TRAKE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72269200</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rPr>
                <w:rFonts w:ascii="Calibri" w:eastAsia="Times New Roman" w:hAnsi="Calibri" w:cs="Calibri"/>
                <w:color w:val="000000"/>
              </w:rPr>
            </w:pP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POLUPROIZVODI </w:t>
            </w:r>
          </w:p>
        </w:tc>
      </w:tr>
      <w:tr w:rsidR="00F265F4" w:rsidRPr="00CD6B68" w:rsidTr="00E06F9A">
        <w:tc>
          <w:tcPr>
            <w:tcW w:w="5320" w:type="dxa"/>
            <w:tcBorders>
              <w:top w:val="nil"/>
              <w:left w:val="single" w:sz="4" w:space="0" w:color="auto"/>
              <w:bottom w:val="nil"/>
              <w:right w:val="nil"/>
            </w:tcBorders>
            <w:shd w:val="clear" w:color="auto" w:fill="auto"/>
            <w:vAlign w:val="bottom"/>
          </w:tcPr>
          <w:p w:rsidR="00F265F4" w:rsidRPr="00CD6B6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b/>
                <w:bCs/>
                <w:color w:val="000000"/>
              </w:rPr>
            </w:pPr>
            <w:r w:rsidRPr="00CD6B68">
              <w:rPr>
                <w:rFonts w:ascii="Calibri" w:hAnsi="Calibri"/>
                <w:b/>
                <w:color w:val="000000"/>
              </w:rPr>
              <w:t xml:space="preserve">KOVANI </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POLUPROIZVODI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72071190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lastRenderedPageBreak/>
              <w:t xml:space="preserve">KOVANI POLUPROIZVODI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72071290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POLUPROIZVODI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72071919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POLUPROIZVODI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72072019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POLUPROIZVODI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72072039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POLUPROIZVODI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72072059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POLUPROIZVODI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72189919</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POLUPROIZVODI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72189980</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POLUPROIZVODI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72249018</w:t>
            </w:r>
          </w:p>
        </w:tc>
      </w:tr>
      <w:tr w:rsidR="00F265F4" w:rsidRPr="00CD6B68" w:rsidTr="00223553">
        <w:tc>
          <w:tcPr>
            <w:tcW w:w="5320" w:type="dxa"/>
            <w:tcBorders>
              <w:top w:val="nil"/>
              <w:left w:val="single" w:sz="4" w:space="0" w:color="auto"/>
              <w:bottom w:val="nil"/>
              <w:right w:val="nil"/>
            </w:tcBorders>
            <w:shd w:val="clear" w:color="auto" w:fill="auto"/>
            <w:vAlign w:val="bottom"/>
            <w:hideMark/>
          </w:tcPr>
          <w:p w:rsidR="00F265F4" w:rsidRPr="00CD6B68" w:rsidRDefault="00F265F4" w:rsidP="00F265F4">
            <w:pPr>
              <w:spacing w:after="0" w:line="240" w:lineRule="auto"/>
              <w:rPr>
                <w:rFonts w:ascii="Calibri" w:eastAsia="Times New Roman" w:hAnsi="Calibri" w:cs="Calibri"/>
                <w:color w:val="000000"/>
              </w:rPr>
            </w:pPr>
            <w:r w:rsidRPr="00CD6B68">
              <w:rPr>
                <w:rFonts w:ascii="Calibri" w:hAnsi="Calibri"/>
                <w:color w:val="000000"/>
              </w:rPr>
              <w:t xml:space="preserve">KOVANI POLUPROIZVODI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CD6B68" w:rsidRDefault="00F265F4" w:rsidP="00F265F4">
            <w:pPr>
              <w:spacing w:after="0" w:line="240" w:lineRule="auto"/>
              <w:jc w:val="center"/>
              <w:rPr>
                <w:rFonts w:ascii="Calibri" w:eastAsia="Times New Roman" w:hAnsi="Calibri" w:cs="Calibri"/>
                <w:color w:val="000000"/>
              </w:rPr>
            </w:pPr>
            <w:r w:rsidRPr="00CD6B68">
              <w:rPr>
                <w:rFonts w:ascii="Calibri" w:hAnsi="Calibri"/>
                <w:color w:val="000000"/>
              </w:rPr>
              <w:t>72249090</w:t>
            </w:r>
          </w:p>
        </w:tc>
      </w:tr>
    </w:tbl>
    <w:p w:rsidR="00F265F4" w:rsidRPr="00CD6B68" w:rsidRDefault="00F265F4" w:rsidP="00CF773E">
      <w:pPr>
        <w:spacing w:line="240" w:lineRule="auto"/>
        <w:ind w:left="708" w:hanging="356"/>
        <w:jc w:val="both"/>
        <w:rPr>
          <w:rFonts w:ascii="Times New Roman" w:hAnsi="Times New Roman" w:cs="Times New Roman"/>
          <w:sz w:val="24"/>
          <w:szCs w:val="24"/>
        </w:rPr>
      </w:pPr>
    </w:p>
    <w:sectPr w:rsidR="00F265F4" w:rsidRPr="00CD6B68"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175CC1">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75CC1"/>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D6B68"/>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regrouptable v:ext="edit">
        <o:entry new="1" old="0"/>
        <o:entry new="2" old="1"/>
      </o:regrouptable>
    </o:shapelayout>
  </w:shapeDefaults>
  <w:decimalSymbol w:val="."/>
  <w:listSeparator w:val=","/>
  <w15:docId w15:val="{D6AA6E63-5FA0-42D6-9C82-8AF121B0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hr-HR" w:eastAsia="en-GB"/>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hr-H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2DBAD-B1E6-4919-9779-E49FA922DD43}">
  <ds:schemaRefs>
    <ds:schemaRef ds:uri="http://schemas.openxmlformats.org/officeDocument/2006/bibliography"/>
  </ds:schemaRefs>
</ds:datastoreItem>
</file>

<file path=customXml/itemProps2.xml><?xml version="1.0" encoding="utf-8"?>
<ds:datastoreItem xmlns:ds="http://schemas.openxmlformats.org/officeDocument/2006/customXml" ds:itemID="{CE29F7D3-D5DE-4AAF-B910-4A84FA5A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22</Pages>
  <Words>7301</Words>
  <Characters>41622</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48826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15</cp:revision>
  <cp:lastPrinted>2018-02-23T12:35:00Z</cp:lastPrinted>
  <dcterms:created xsi:type="dcterms:W3CDTF">2017-03-17T10:07:00Z</dcterms:created>
  <dcterms:modified xsi:type="dcterms:W3CDTF">2018-03-27T02:34:00Z</dcterms:modified>
</cp:coreProperties>
</file>