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4749AD" w:rsidRDefault="004A68F0" w:rsidP="004A68F0">
      <w:pPr>
        <w:pStyle w:val="PlainText"/>
        <w:ind w:left="1418"/>
        <w:jc w:val="center"/>
        <w:rPr>
          <w:rStyle w:val="BodyTextChar"/>
          <w:rFonts w:ascii="Courier New" w:hAnsi="Courier New" w:cs="Courier New"/>
        </w:rPr>
      </w:pPr>
      <w:r w:rsidRPr="004749AD">
        <w:rPr>
          <w:rStyle w:val="BodyTextChar"/>
          <w:rFonts w:ascii="Courier New" w:hAnsi="Courier New"/>
        </w:rPr>
        <w:t>1. ------IND- 2018 0094 I-- SV- ------ 20180326 --- --- PROJET</w:t>
      </w:r>
    </w:p>
    <w:p w:rsidR="00952519" w:rsidRPr="004749AD" w:rsidRDefault="00952519" w:rsidP="00B310BB">
      <w:pPr>
        <w:jc w:val="center"/>
        <w:rPr>
          <w:rFonts w:ascii="Times New Roman" w:hAnsi="Times New Roman" w:cs="Times New Roman"/>
          <w:sz w:val="28"/>
          <w:szCs w:val="28"/>
        </w:rPr>
      </w:pPr>
      <w:r w:rsidRPr="004749AD">
        <w:rPr>
          <w:rFonts w:ascii="Times New Roman" w:hAnsi="Times New Roman"/>
          <w:sz w:val="28"/>
          <w:szCs w:val="28"/>
        </w:rPr>
        <w:t>DEKRET</w:t>
      </w:r>
    </w:p>
    <w:p w:rsidR="00BF7796" w:rsidRPr="004749AD" w:rsidRDefault="009E4D53" w:rsidP="00BF7796">
      <w:pPr>
        <w:jc w:val="center"/>
        <w:rPr>
          <w:rFonts w:ascii="Times New Roman" w:hAnsi="Times New Roman" w:cs="Times New Roman"/>
          <w:b/>
          <w:sz w:val="24"/>
          <w:szCs w:val="24"/>
        </w:rPr>
      </w:pPr>
      <w:r w:rsidRPr="004749AD">
        <w:rPr>
          <w:rFonts w:ascii="Times New Roman" w:hAnsi="Times New Roman"/>
          <w:b/>
          <w:sz w:val="24"/>
          <w:szCs w:val="24"/>
        </w:rPr>
        <w:t xml:space="preserve">Genomförande av artikel 157.3 i lagdekret nr 230 av den 17 mars 1995 om tillämpningsföreskrifter för radiometrisk övervakning och innehållet i intygen om radiometrisk övervakning samt förteckningen över halvfabrikat av metall som är föremål för radiometrisk övervakning, i dess ändrade lydelse </w:t>
      </w:r>
    </w:p>
    <w:p w:rsidR="00AB0F43" w:rsidRPr="004749AD" w:rsidRDefault="00AB0F43" w:rsidP="00BF7796">
      <w:pPr>
        <w:jc w:val="center"/>
        <w:rPr>
          <w:rFonts w:ascii="Times New Roman" w:hAnsi="Times New Roman" w:cs="Times New Roman"/>
          <w:b/>
          <w:sz w:val="24"/>
          <w:szCs w:val="24"/>
        </w:rPr>
      </w:pPr>
    </w:p>
    <w:p w:rsidR="000501D0" w:rsidRPr="004749AD" w:rsidRDefault="00B310BB" w:rsidP="000501D0">
      <w:pPr>
        <w:jc w:val="center"/>
        <w:rPr>
          <w:rFonts w:ascii="Times New Roman" w:hAnsi="Times New Roman" w:cs="Times New Roman"/>
          <w:sz w:val="24"/>
          <w:szCs w:val="24"/>
        </w:rPr>
      </w:pPr>
      <w:r w:rsidRPr="004749AD">
        <w:rPr>
          <w:rFonts w:ascii="Times New Roman" w:hAnsi="Times New Roman"/>
          <w:sz w:val="24"/>
          <w:szCs w:val="24"/>
        </w:rPr>
        <w:t>MINISTERN FÖR EKONOMISK UTVECKLING HAR ANTAGIT DETTA DEKRET</w:t>
      </w:r>
    </w:p>
    <w:p w:rsidR="00AB0F43" w:rsidRPr="004749AD" w:rsidRDefault="00B310BB" w:rsidP="00AB0F43">
      <w:pPr>
        <w:jc w:val="center"/>
        <w:rPr>
          <w:rFonts w:ascii="Times New Roman" w:hAnsi="Times New Roman" w:cs="Times New Roman"/>
          <w:sz w:val="24"/>
          <w:szCs w:val="24"/>
        </w:rPr>
      </w:pPr>
      <w:r w:rsidRPr="004749AD">
        <w:rPr>
          <w:rFonts w:ascii="Times New Roman" w:hAnsi="Times New Roman"/>
          <w:sz w:val="24"/>
          <w:szCs w:val="24"/>
        </w:rPr>
        <w:t xml:space="preserve">I SAMRÅD MED </w:t>
      </w:r>
    </w:p>
    <w:p w:rsidR="00AB0F43"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STATSSEKRETERAREN FÖR EUROPAFRÅGOR</w:t>
      </w:r>
    </w:p>
    <w:p w:rsidR="00AB0F43"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HÄLSO- OCH SJUKVÅRDSMINISTERN</w:t>
      </w:r>
    </w:p>
    <w:p w:rsidR="001B3A1F"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 xml:space="preserve">MINISTERN FÖR MILJÖ SAMT FÖR SKYDD AV LAND OCH HAV </w:t>
      </w:r>
    </w:p>
    <w:p w:rsidR="00AB0F43"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ARBETSMARKNADS- OCH SOCIALMINISTERN</w:t>
      </w:r>
    </w:p>
    <w:p w:rsidR="00AB0F43"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INRIKESMINISTERN</w:t>
      </w:r>
    </w:p>
    <w:p w:rsidR="00AB0F43"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EKONOMI- OCH FINANSMINISTERN OCH</w:t>
      </w:r>
    </w:p>
    <w:p w:rsidR="00B310BB" w:rsidRPr="004749AD" w:rsidRDefault="001B3A1F" w:rsidP="00AB0F43">
      <w:pPr>
        <w:jc w:val="center"/>
        <w:rPr>
          <w:rFonts w:ascii="Times New Roman" w:hAnsi="Times New Roman" w:cs="Times New Roman"/>
          <w:sz w:val="24"/>
          <w:szCs w:val="24"/>
        </w:rPr>
      </w:pPr>
      <w:r w:rsidRPr="004749AD">
        <w:rPr>
          <w:rFonts w:ascii="Times New Roman" w:hAnsi="Times New Roman"/>
          <w:sz w:val="24"/>
          <w:szCs w:val="24"/>
        </w:rPr>
        <w:t>INFRASTRUKTUR- OCH TRANSPORTMINISTERN</w:t>
      </w:r>
    </w:p>
    <w:p w:rsidR="00B310BB" w:rsidRPr="004749AD" w:rsidRDefault="00B310BB" w:rsidP="00C213BF">
      <w:pPr>
        <w:jc w:val="both"/>
        <w:rPr>
          <w:rFonts w:ascii="Times New Roman" w:hAnsi="Times New Roman" w:cs="Times New Roman"/>
          <w:sz w:val="24"/>
          <w:szCs w:val="24"/>
        </w:rPr>
      </w:pPr>
    </w:p>
    <w:p w:rsidR="002938E4" w:rsidRPr="004749AD" w:rsidRDefault="002938E4" w:rsidP="00114FDF">
      <w:pPr>
        <w:spacing w:line="240" w:lineRule="auto"/>
        <w:jc w:val="both"/>
        <w:rPr>
          <w:rFonts w:ascii="Times New Roman" w:hAnsi="Times New Roman" w:cs="Times New Roman"/>
          <w:sz w:val="24"/>
          <w:szCs w:val="24"/>
        </w:rPr>
      </w:pPr>
      <w:r w:rsidRPr="004749AD">
        <w:rPr>
          <w:rFonts w:ascii="Times New Roman" w:hAnsi="Times New Roman"/>
          <w:sz w:val="24"/>
          <w:szCs w:val="24"/>
        </w:rPr>
        <w:t xml:space="preserve">MED BEAKTANDE AV lagdekret nr 230 av den 17 mars 1995, i dess ändrade lydelse, om genomförande av direktiven 89/618/Euratom, 90/641/Euratom, 96/29/Euratom, 2006/117/Euratom om frågor som rör joniserande strålning, 2009/71/Euratom om upprättande av ett gemenskapsramverk för kärnsäkerhet vid kärntekniska anläggningar och 2011/70/Euratom om inrättande av ett gemenskapsramverk för ansvarsfull och säker hantering av använt kärnbränsle och radioaktivt avfall, </w:t>
      </w:r>
    </w:p>
    <w:p w:rsidR="00C22B35" w:rsidRPr="004749AD" w:rsidRDefault="00B310BB"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MED BEAKTANDE AV lagdekret nr 100 av den 1 juni 2011 om kompletterande och korrigerande bestämmelser till lagdekret nr 23 av den 20 februari 2009 om genomförande av direktiv 2006/117/Euratom om övervakning och kontroll av transporter av radioaktivt avfall och använt kärnbränsle – radiometrisk övervakning av metallmaterial eller halvfabrikat av metall, som i synnerhet genom artikel 1 ändrar artikel 157 i det ovannämnda lagdekretet av den 17 mars 1995,</w:t>
      </w:r>
    </w:p>
    <w:p w:rsidR="00B310BB" w:rsidRPr="004749AD" w:rsidRDefault="00B310BB" w:rsidP="00146EE7">
      <w:pPr>
        <w:tabs>
          <w:tab w:val="left" w:pos="0"/>
        </w:tabs>
        <w:spacing w:line="240" w:lineRule="auto"/>
        <w:jc w:val="both"/>
        <w:rPr>
          <w:rFonts w:ascii="Times New Roman" w:hAnsi="Times New Roman" w:cs="Times New Roman"/>
          <w:sz w:val="24"/>
          <w:szCs w:val="24"/>
        </w:rPr>
      </w:pPr>
      <w:r w:rsidRPr="004749AD">
        <w:rPr>
          <w:rFonts w:ascii="Times New Roman" w:hAnsi="Times New Roman"/>
          <w:sz w:val="24"/>
          <w:szCs w:val="24"/>
        </w:rPr>
        <w:t xml:space="preserve">MED BEAKTANDE AV i synnerhet punkt 3 i artikel 157 i det ovannämnda lagdekretet nr 230 av den 17 mars 1995 där det föreskrivs att ministern för ekonomisk utveckling i samråd med ministern för Europafrågor, hälso- och sjukvårdsministern, ministern för miljö samt för skydd av land och hav, arbetsmarknads- och socialministern, inrikesministern, ekonomi- och finansministern och infrastruktur- och transportministern, efter att ha hört myndigheten för tull och statliga monopol och nationella institutet för miljöskydd och miljöforskning (ISPRA), genom ett dekret som ska utfärdas utifrån resultatet av anmälningarna till Europeiska kommissionen enligt direktiv 98/34/EG </w:t>
      </w:r>
      <w:r w:rsidRPr="004749AD">
        <w:rPr>
          <w:rFonts w:ascii="Times New Roman" w:hAnsi="Times New Roman"/>
          <w:sz w:val="24"/>
          <w:szCs w:val="24"/>
          <w:highlight w:val="yellow"/>
        </w:rPr>
        <w:t>(numera direktiv (EU) 2015/1535)</w:t>
      </w:r>
      <w:r w:rsidRPr="004749AD">
        <w:rPr>
          <w:rFonts w:ascii="Times New Roman" w:hAnsi="Times New Roman"/>
          <w:sz w:val="24"/>
          <w:szCs w:val="24"/>
        </w:rPr>
        <w:t xml:space="preserve"> och till Världshandelsorganisationen enligt avtalet om tekniska handelshinder vilket trädde i kraft den 1 januari 1995, ska fastställa tillämpningsföreskrifterna för </w:t>
      </w:r>
      <w:r w:rsidRPr="004749AD">
        <w:rPr>
          <w:rFonts w:ascii="Times New Roman" w:hAnsi="Times New Roman"/>
          <w:sz w:val="24"/>
          <w:szCs w:val="24"/>
        </w:rPr>
        <w:lastRenderedPageBreak/>
        <w:t>radiometrisk övervakning och innehållet i intyget om utförd radiometrisk övervakning samt förteckna de halvfabrikat av metall som ska övervakas,</w:t>
      </w:r>
    </w:p>
    <w:p w:rsidR="00A756ED" w:rsidRPr="004749AD" w:rsidRDefault="00A756ED" w:rsidP="00146EE7">
      <w:pPr>
        <w:tabs>
          <w:tab w:val="left" w:pos="0"/>
        </w:tabs>
        <w:spacing w:line="240" w:lineRule="auto"/>
        <w:jc w:val="both"/>
        <w:rPr>
          <w:rFonts w:ascii="Times New Roman" w:hAnsi="Times New Roman" w:cs="Times New Roman"/>
          <w:sz w:val="24"/>
          <w:szCs w:val="24"/>
        </w:rPr>
      </w:pPr>
      <w:r w:rsidRPr="004749AD">
        <w:rPr>
          <w:rFonts w:ascii="Times New Roman" w:hAnsi="Times New Roman"/>
          <w:sz w:val="24"/>
          <w:szCs w:val="24"/>
        </w:rPr>
        <w:t>MED BEAKTANDE AV i synnerhet artikel 10 i lagdekret nr 321 av den 17 juni 1996 om anskaffning och installation av system för kontroll av radioaktivitet, som efter ändringar omvandlats till lag nr 421 av den 8 augusti 1996,</w:t>
      </w:r>
    </w:p>
    <w:p w:rsidR="00A756ED" w:rsidRPr="004749AD" w:rsidRDefault="00A756ED" w:rsidP="00146EE7">
      <w:pPr>
        <w:tabs>
          <w:tab w:val="left" w:pos="0"/>
        </w:tabs>
        <w:spacing w:line="240" w:lineRule="auto"/>
        <w:jc w:val="both"/>
        <w:rPr>
          <w:rFonts w:ascii="Times New Roman" w:hAnsi="Times New Roman" w:cs="Times New Roman"/>
          <w:sz w:val="24"/>
          <w:szCs w:val="24"/>
        </w:rPr>
      </w:pPr>
      <w:r w:rsidRPr="004749AD">
        <w:rPr>
          <w:rFonts w:ascii="Times New Roman" w:hAnsi="Times New Roman"/>
          <w:sz w:val="24"/>
          <w:szCs w:val="24"/>
        </w:rPr>
        <w:t>MED BEAKTANDE AV finansministeriets dekret av den 22 maj 1995 om fastställande av gränsövergångsställen där man ska installera scintillationsdetektorer i portalform för automatisk detektering av materialens radioaktivitet,</w:t>
      </w:r>
    </w:p>
    <w:p w:rsidR="00F66476" w:rsidRPr="004749AD" w:rsidRDefault="009E4D53" w:rsidP="000501D0">
      <w:pPr>
        <w:tabs>
          <w:tab w:val="left" w:pos="0"/>
        </w:tabs>
        <w:spacing w:line="240" w:lineRule="auto"/>
        <w:jc w:val="both"/>
        <w:rPr>
          <w:rFonts w:ascii="Times New Roman" w:hAnsi="Times New Roman" w:cs="Times New Roman"/>
          <w:sz w:val="24"/>
          <w:szCs w:val="24"/>
        </w:rPr>
      </w:pPr>
      <w:r w:rsidRPr="004749AD">
        <w:rPr>
          <w:rFonts w:ascii="Times New Roman" w:hAnsi="Times New Roman"/>
          <w:sz w:val="24"/>
          <w:szCs w:val="24"/>
        </w:rPr>
        <w:t>MED BEAKTANDE AV lagdekret nr 52 av den 6 februari 2007 om genomförande av direktiv 2003/122/Euratom om kontroll av slutna radioaktiva strålkällor med hög aktivitet och herrelösa strålkällor och i synnerhet artikel 15 om introduktion av system för lokalisering och utvärdering av herrelösa strålkällor,</w:t>
      </w:r>
    </w:p>
    <w:p w:rsidR="00BF7796" w:rsidRPr="004749AD" w:rsidRDefault="009E4D53" w:rsidP="00687712">
      <w:pPr>
        <w:spacing w:line="240" w:lineRule="auto"/>
        <w:jc w:val="both"/>
        <w:rPr>
          <w:rFonts w:ascii="Times New Roman" w:hAnsi="Times New Roman" w:cs="Times New Roman"/>
          <w:sz w:val="24"/>
          <w:szCs w:val="24"/>
        </w:rPr>
      </w:pPr>
      <w:r w:rsidRPr="004749AD">
        <w:rPr>
          <w:rFonts w:ascii="Times New Roman" w:hAnsi="Times New Roman"/>
          <w:sz w:val="24"/>
          <w:szCs w:val="24"/>
        </w:rPr>
        <w:t>MED BEAKTANDE AV artikel 174.2 i EG-fördraget om försiktighetsprincipen, där det fastställs att man vid faror för människors hälsa eller miljön, även om dessa endast är potentiella, ska säkerställa en hög skyddsnivå,</w:t>
      </w:r>
    </w:p>
    <w:p w:rsidR="00F044D6" w:rsidRPr="004749AD" w:rsidRDefault="00F044D6"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MED BEAKTANDE AV punkt 3 i artikel 17 i lag nr 400 av den 23 augusti 1988,</w:t>
      </w:r>
    </w:p>
    <w:p w:rsidR="00EC6946" w:rsidRPr="004749AD" w:rsidRDefault="001E58F8" w:rsidP="00146EE7">
      <w:pPr>
        <w:spacing w:line="240" w:lineRule="auto"/>
        <w:jc w:val="both"/>
        <w:rPr>
          <w:rFonts w:ascii="Times New Roman" w:eastAsia="Times New Roman" w:hAnsi="Times New Roman"/>
          <w:sz w:val="24"/>
          <w:szCs w:val="24"/>
        </w:rPr>
      </w:pPr>
      <w:r w:rsidRPr="004749AD">
        <w:rPr>
          <w:rFonts w:ascii="Times New Roman" w:hAnsi="Times New Roman"/>
          <w:sz w:val="24"/>
          <w:szCs w:val="24"/>
        </w:rPr>
        <w:t>MED BEAKTANDE AV i synnerhet artikel 6 i lagdekret nr 45 av den 4 mars 2014 om inrättande av nationella inspektoratet för kärnsäkerhet och strålskydd (ISIN, Ispettorato nazionale per la sicurezza nucleare e la radioprotezione) som regleringsmyndighet med behörighet för kärnsäkerhet och strålskydd, där man definierar bl.a. inspektoratets funktioner, samt artikel 9 genom vilken departementet för kärnteknik och teknologiska och industriella risker inom ISPRA ges i uppgift att under en övergångsperiod, i avvaktan på ikraftträdandet av den förordning som ska fastställa inspektoratets organisation och funktionssätt, fortsätta utföra nämnda funktioner,</w:t>
      </w:r>
    </w:p>
    <w:p w:rsidR="00B144CD" w:rsidRPr="004749AD" w:rsidRDefault="00B144CD"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MED HÄNSYN TAGEN TILL att genom utfärdandet av detta dekret avslutas övergångsordningen beträffande skyldigheten om radiometrisk övervakning av halvfabrikat av metall enligt artikel 2 i lagdekret nr 100 av den 1 juni 2011 samt att bestämmelserna i övergångsordningen från och med ikraftträdandet av nämnda dekret blir föråldrade och ersätts med föreliggande bestämmelser,</w:t>
      </w:r>
    </w:p>
    <w:p w:rsidR="008162CB" w:rsidRPr="004749AD" w:rsidRDefault="00E50D7C" w:rsidP="00146EE7">
      <w:pPr>
        <w:spacing w:line="240" w:lineRule="auto"/>
        <w:jc w:val="both"/>
        <w:rPr>
          <w:rFonts w:ascii="Times New Roman" w:hAnsi="Times New Roman" w:cs="Times New Roman"/>
          <w:strike/>
          <w:sz w:val="24"/>
          <w:szCs w:val="24"/>
        </w:rPr>
      </w:pPr>
      <w:r w:rsidRPr="004749AD">
        <w:rPr>
          <w:rFonts w:ascii="Times New Roman" w:hAnsi="Times New Roman"/>
          <w:sz w:val="24"/>
          <w:szCs w:val="24"/>
        </w:rPr>
        <w:t xml:space="preserve">MED HÄNSYN TAGEN TILL utvecklingen på området för radiometrisk övervakning av skrot eller andra uppkomna metallmaterial samt halvfabrikat av metall i syfte att detektera förekomsten av onormala radioaktivitetsnivåer eller av eventuella kasserade strålkällor, </w:t>
      </w:r>
    </w:p>
    <w:p w:rsidR="00231A56" w:rsidRPr="004749AD" w:rsidRDefault="00E50D7C"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 xml:space="preserve">MED HÄNSYN TAGEN TILL behovet att anpassa identifikationskoderna för de varugrupper som avser de halvfabrikat av metall som förtecknas i bilaga I till lagdekret nr 100 av den 1 juni 2011 till de ändringar som uppstått på internationellt plan, </w:t>
      </w:r>
    </w:p>
    <w:p w:rsidR="004213AA" w:rsidRPr="004749AD" w:rsidRDefault="00146EE7"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EFTER ATT HA HÖRT myndigheten för tull och statliga monopol,</w:t>
      </w:r>
    </w:p>
    <w:p w:rsidR="00836745" w:rsidRPr="004749AD" w:rsidRDefault="004F1DE0"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EFTER ATT HA HÖRT departementet för kärnteknik och teknologiska och industriella risker vid nationella institutet för miljöskydd och miljöforskning,</w:t>
      </w:r>
    </w:p>
    <w:p w:rsidR="00231A56" w:rsidRPr="004749AD" w:rsidRDefault="00231A56"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EFTER ATT HA HÖRT yttrandet från den ständiga konferensen för förbindelserna mellan staten, regionerna och de självständiga provinserna Trento och Bolzano, i enlighet med artikel 161 i lagdekret nr 230 av den 17 mars 1995,</w:t>
      </w:r>
    </w:p>
    <w:p w:rsidR="00B310BB" w:rsidRPr="004749AD" w:rsidRDefault="004213AA" w:rsidP="00146EE7">
      <w:pPr>
        <w:spacing w:line="240" w:lineRule="auto"/>
        <w:jc w:val="both"/>
        <w:rPr>
          <w:rFonts w:ascii="Times New Roman" w:hAnsi="Times New Roman" w:cs="Times New Roman"/>
          <w:sz w:val="24"/>
          <w:szCs w:val="24"/>
        </w:rPr>
      </w:pPr>
      <w:r w:rsidRPr="004749AD">
        <w:rPr>
          <w:rFonts w:ascii="Times New Roman" w:hAnsi="Times New Roman"/>
          <w:sz w:val="24"/>
          <w:szCs w:val="24"/>
        </w:rPr>
        <w:t xml:space="preserve">EFTER ATT HA GENOMFÖRT anmälningsförfarandena till Europeiska kommissionen enligt </w:t>
      </w:r>
      <w:r w:rsidRPr="004749AD">
        <w:rPr>
          <w:rFonts w:ascii="Times New Roman" w:hAnsi="Times New Roman"/>
          <w:sz w:val="24"/>
          <w:szCs w:val="24"/>
          <w:highlight w:val="yellow"/>
        </w:rPr>
        <w:t>direktiv (EU) 2015/1535</w:t>
      </w:r>
      <w:r w:rsidRPr="004749AD">
        <w:rPr>
          <w:rFonts w:ascii="Times New Roman" w:hAnsi="Times New Roman"/>
          <w:sz w:val="24"/>
          <w:szCs w:val="24"/>
        </w:rPr>
        <w:t xml:space="preserve"> och till Världshandelsorganisationen enligt avtalet om tekniska handelshinder som trädde i kraft den 1 januari 1995, och </w:t>
      </w:r>
    </w:p>
    <w:p w:rsidR="00A91928" w:rsidRPr="004749AD" w:rsidRDefault="009E4D53" w:rsidP="00146EE7">
      <w:pPr>
        <w:spacing w:line="240" w:lineRule="auto"/>
        <w:jc w:val="both"/>
        <w:rPr>
          <w:rFonts w:ascii="Times New Roman" w:hAnsi="Times New Roman" w:cs="Times New Roman"/>
          <w:sz w:val="24"/>
          <w:szCs w:val="24"/>
        </w:rPr>
      </w:pPr>
      <w:r w:rsidRPr="004749AD">
        <w:rPr>
          <w:rFonts w:ascii="Times New Roman" w:hAnsi="Times New Roman"/>
          <w:sz w:val="24"/>
          <w:szCs w:val="24"/>
          <w:highlight w:val="yellow"/>
        </w:rPr>
        <w:lastRenderedPageBreak/>
        <w:t>EFTER ATT HA TAGIT DEL AV yttrandet från Statens råd (Consilio di Stato), avgett vid sammanträdet den_________________.</w:t>
      </w:r>
    </w:p>
    <w:p w:rsidR="004213AA" w:rsidRPr="004749AD" w:rsidRDefault="004213AA" w:rsidP="004213AA">
      <w:pPr>
        <w:jc w:val="center"/>
        <w:rPr>
          <w:rFonts w:ascii="Times New Roman" w:hAnsi="Times New Roman" w:cs="Times New Roman"/>
          <w:b/>
          <w:sz w:val="24"/>
          <w:szCs w:val="24"/>
        </w:rPr>
      </w:pPr>
      <w:r w:rsidRPr="004749AD">
        <w:rPr>
          <w:rFonts w:ascii="Times New Roman" w:hAnsi="Times New Roman"/>
          <w:b/>
          <w:sz w:val="24"/>
          <w:szCs w:val="24"/>
        </w:rPr>
        <w:t>HÄRIGENOM FÖRESKRIVS FÖLJANDE:</w:t>
      </w:r>
    </w:p>
    <w:p w:rsidR="002A06FD" w:rsidRPr="004749AD" w:rsidRDefault="002A06FD" w:rsidP="00160CDF">
      <w:pPr>
        <w:spacing w:after="0" w:line="240" w:lineRule="auto"/>
        <w:jc w:val="center"/>
        <w:rPr>
          <w:rFonts w:ascii="Times New Roman" w:hAnsi="Times New Roman" w:cs="Times New Roman"/>
          <w:sz w:val="24"/>
          <w:szCs w:val="24"/>
        </w:rPr>
      </w:pPr>
      <w:r w:rsidRPr="004749AD">
        <w:rPr>
          <w:rFonts w:ascii="Times New Roman" w:hAnsi="Times New Roman"/>
          <w:sz w:val="24"/>
          <w:szCs w:val="24"/>
        </w:rPr>
        <w:t>Artikel 1</w:t>
      </w:r>
    </w:p>
    <w:p w:rsidR="001E58F8" w:rsidRPr="004749AD" w:rsidRDefault="001E58F8" w:rsidP="001E58F8">
      <w:pPr>
        <w:jc w:val="center"/>
        <w:rPr>
          <w:rFonts w:ascii="Times New Roman" w:hAnsi="Times New Roman"/>
          <w:i/>
          <w:sz w:val="24"/>
          <w:szCs w:val="24"/>
        </w:rPr>
      </w:pPr>
      <w:r w:rsidRPr="004749AD">
        <w:rPr>
          <w:rFonts w:ascii="Times New Roman" w:hAnsi="Times New Roman"/>
          <w:i/>
          <w:sz w:val="24"/>
          <w:szCs w:val="24"/>
        </w:rPr>
        <w:t>Syfte och tillämpningsområde</w:t>
      </w:r>
    </w:p>
    <w:p w:rsidR="001E58F8" w:rsidRPr="004749AD"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4749AD">
        <w:rPr>
          <w:rFonts w:ascii="Times New Roman" w:hAnsi="Times New Roman"/>
          <w:sz w:val="24"/>
          <w:szCs w:val="24"/>
        </w:rPr>
        <w:t>Genom detta dekret fastställs de tillämpningsföreskrifter för radiometrisk övervakning enligt artikel 157.1 i lagdekret nr 230 av den 17 mars 1995 som ska tillämpas av aktörer som för industriellt eller kommersiellt ändamål importerar, samlar in, lagrar eller bedriver verksamhet inom smältning av skrot eller andra uppkomna metallmaterial samt aktörer som för industriellt eller kommersiellt ändamål importerar halvfabrikat av metall i syfte att kontrollera förekomsten av onormala radioaktivitetsnivåer eller av eventuella kasserade strålkällor för att garantera arbetarnas och befolkningens hälsoskydd mot händelser som kan innebära exponering för joniserande strålning och undvika miljöförorening.</w:t>
      </w:r>
    </w:p>
    <w:p w:rsidR="00224337" w:rsidRPr="004749AD"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4749AD">
        <w:rPr>
          <w:rFonts w:ascii="Times New Roman" w:hAnsi="Times New Roman"/>
          <w:sz w:val="24"/>
          <w:szCs w:val="24"/>
        </w:rPr>
        <w:t>Genom detta dekret fastställs också innehållet i intyget om utförd radiometrisk övervakning enligt artikel 157.2 i lagdekret nr 230 av den 17 mars 1995, förteckningen över de halvfabrikat av metall som omfattas av radiometrisk övervakning som upphäver bilaga I till lagdekret nr 100 av den 1 juni 2011 samt det ömsesidiga erkännandet av intygen om utförd radiometrisk kontroll av lasterna av metallskrot eller andra uppkomna metallmaterial eller av importerade halvfabrikat av metall som utförts vid ursprungsplatsen i syfte att fullgöra tullformaliteterna.</w:t>
      </w:r>
    </w:p>
    <w:p w:rsidR="00146EE7" w:rsidRPr="004749AD" w:rsidRDefault="00146EE7" w:rsidP="00160CDF">
      <w:pPr>
        <w:spacing w:after="0"/>
        <w:ind w:left="360"/>
        <w:jc w:val="both"/>
        <w:rPr>
          <w:rFonts w:ascii="Times New Roman" w:hAnsi="Times New Roman" w:cs="Times New Roman"/>
          <w:i/>
          <w:sz w:val="24"/>
          <w:szCs w:val="24"/>
        </w:rPr>
      </w:pPr>
    </w:p>
    <w:p w:rsidR="006F7602" w:rsidRPr="004749AD" w:rsidRDefault="002028A7" w:rsidP="00160CDF">
      <w:pPr>
        <w:spacing w:after="0" w:line="240" w:lineRule="auto"/>
        <w:ind w:left="360"/>
        <w:jc w:val="center"/>
        <w:rPr>
          <w:rFonts w:ascii="Times New Roman" w:hAnsi="Times New Roman" w:cs="Times New Roman"/>
          <w:sz w:val="24"/>
          <w:szCs w:val="24"/>
        </w:rPr>
      </w:pPr>
      <w:r w:rsidRPr="004749AD">
        <w:rPr>
          <w:rFonts w:ascii="Times New Roman" w:hAnsi="Times New Roman"/>
          <w:sz w:val="24"/>
          <w:szCs w:val="24"/>
        </w:rPr>
        <w:t>Artikel 2</w:t>
      </w:r>
    </w:p>
    <w:p w:rsidR="00231A56" w:rsidRPr="004749AD" w:rsidRDefault="00EC26E1" w:rsidP="00160CDF">
      <w:pPr>
        <w:spacing w:after="0" w:line="240" w:lineRule="auto"/>
        <w:ind w:left="360"/>
        <w:jc w:val="center"/>
        <w:rPr>
          <w:rFonts w:ascii="Times New Roman" w:hAnsi="Times New Roman" w:cs="Times New Roman"/>
          <w:i/>
          <w:sz w:val="24"/>
          <w:szCs w:val="24"/>
        </w:rPr>
      </w:pPr>
      <w:r w:rsidRPr="004749AD">
        <w:rPr>
          <w:rFonts w:ascii="Times New Roman" w:hAnsi="Times New Roman"/>
          <w:i/>
          <w:sz w:val="24"/>
          <w:szCs w:val="24"/>
        </w:rPr>
        <w:t>Kriterier för radiometrisk övervakning</w:t>
      </w:r>
    </w:p>
    <w:p w:rsidR="00EC26E1" w:rsidRPr="004749AD" w:rsidRDefault="00EC26E1" w:rsidP="00160CDF">
      <w:pPr>
        <w:spacing w:after="0" w:line="240" w:lineRule="auto"/>
        <w:ind w:left="360"/>
        <w:jc w:val="center"/>
        <w:rPr>
          <w:rFonts w:ascii="Times New Roman" w:hAnsi="Times New Roman" w:cs="Times New Roman"/>
          <w:sz w:val="24"/>
          <w:szCs w:val="24"/>
        </w:rPr>
      </w:pPr>
    </w:p>
    <w:p w:rsidR="003B3C39" w:rsidRPr="004749AD" w:rsidRDefault="00D24F86" w:rsidP="00D24F86">
      <w:pPr>
        <w:pStyle w:val="Footer"/>
        <w:numPr>
          <w:ilvl w:val="0"/>
          <w:numId w:val="11"/>
        </w:numPr>
        <w:jc w:val="both"/>
        <w:rPr>
          <w:rFonts w:ascii="Times New Roman" w:hAnsi="Times New Roman" w:cs="Times New Roman"/>
          <w:sz w:val="24"/>
        </w:rPr>
      </w:pPr>
      <w:r w:rsidRPr="004749AD">
        <w:rPr>
          <w:rFonts w:ascii="Times New Roman" w:hAnsi="Times New Roman"/>
          <w:sz w:val="24"/>
        </w:rPr>
        <w:t xml:space="preserve">Den radiometriska övervakningen av lasterna av skrot eller andra uppkomna metallmaterial samt av halvfabrikat av metall ska utföras genom kontroll av den dosrat som absorberats i luften utanför lasten i syfte att detektera eventuell förekomst av herrelösa strålkällor eller onormala radioaktivitetsnivåer som fastställts i enlighet med tillämplig god teknisk praxis eller tekniska riktlinjer som utfärdats i enlighet med artikel 153 i lagdekret nr 230 av den 17 mars 1995, om sådana finns, och även i syfte att fullgöra de skyldigheter som anges i artikel 157.4 i det ovannämnda lagdekretet. Med last avses den container, det fordon eller den tågvagn eller vilken som helst annan behållare som används för ovannämnda metallskrot, metallmaterial eller halvfabrikat av metall. </w:t>
      </w:r>
    </w:p>
    <w:p w:rsidR="00D24F86" w:rsidRPr="004749AD" w:rsidRDefault="00707A33" w:rsidP="00D24F86">
      <w:pPr>
        <w:pStyle w:val="Footer"/>
        <w:numPr>
          <w:ilvl w:val="0"/>
          <w:numId w:val="11"/>
        </w:numPr>
        <w:jc w:val="both"/>
        <w:rPr>
          <w:rFonts w:ascii="Times New Roman" w:hAnsi="Times New Roman" w:cs="Times New Roman"/>
          <w:sz w:val="24"/>
        </w:rPr>
      </w:pPr>
      <w:r w:rsidRPr="004749AD">
        <w:rPr>
          <w:rFonts w:ascii="Times New Roman" w:hAnsi="Times New Roman"/>
          <w:sz w:val="24"/>
        </w:rPr>
        <w:t>Den radiometriska övervakningen ska också utföras vid avlastning eller hantering, genom kontroll av den dosrat som absorberats i luften utanför skrotet eller andra uppkomna metallmaterial och halvfabrikat av metall.</w:t>
      </w:r>
    </w:p>
    <w:p w:rsidR="00707A33" w:rsidRPr="004749AD" w:rsidRDefault="00707A33" w:rsidP="00D24F86">
      <w:pPr>
        <w:pStyle w:val="Footer"/>
        <w:numPr>
          <w:ilvl w:val="0"/>
          <w:numId w:val="11"/>
        </w:numPr>
        <w:jc w:val="both"/>
        <w:rPr>
          <w:rFonts w:ascii="Times New Roman" w:hAnsi="Times New Roman" w:cs="Times New Roman"/>
          <w:sz w:val="24"/>
        </w:rPr>
      </w:pPr>
      <w:r w:rsidRPr="004749AD">
        <w:rPr>
          <w:rFonts w:ascii="Times New Roman" w:hAnsi="Times New Roman"/>
          <w:sz w:val="24"/>
        </w:rPr>
        <w:t>Vid upptäckt av radioaktiva strålkällor eller då de radiometriska mätningarna anger förekomsten av onormala radioaktivitetsnivåer ska man kontrollera huruvida den invändiga ytan hos de behållare som använts för transporten har kontaminerats.</w:t>
      </w:r>
    </w:p>
    <w:p w:rsidR="00EC26E1" w:rsidRPr="004749AD" w:rsidRDefault="00D138EC" w:rsidP="00D24F86">
      <w:pPr>
        <w:pStyle w:val="Footer"/>
        <w:numPr>
          <w:ilvl w:val="0"/>
          <w:numId w:val="11"/>
        </w:numPr>
        <w:jc w:val="both"/>
        <w:rPr>
          <w:rFonts w:ascii="Times New Roman" w:hAnsi="Times New Roman" w:cs="Times New Roman"/>
          <w:sz w:val="24"/>
        </w:rPr>
      </w:pPr>
      <w:r w:rsidRPr="004749AD">
        <w:rPr>
          <w:rFonts w:ascii="Times New Roman" w:hAnsi="Times New Roman"/>
          <w:sz w:val="24"/>
        </w:rPr>
        <w:t>Vid planerad kvalitetskontroll av chargeprover eller vid misstanke om smältning av strålkällor eller av kontaminerat material ska man mäta upp aktivitetskoncentrationen per massenhet för både produkten, smältslaggen och det pulver som samlas i anläggningens rökutsugningssystem.</w:t>
      </w:r>
    </w:p>
    <w:p w:rsidR="00D24F86" w:rsidRPr="004749AD" w:rsidRDefault="00F32D90" w:rsidP="00D24F86">
      <w:pPr>
        <w:pStyle w:val="Footer"/>
        <w:numPr>
          <w:ilvl w:val="0"/>
          <w:numId w:val="11"/>
        </w:numPr>
        <w:jc w:val="both"/>
        <w:rPr>
          <w:rFonts w:ascii="Times New Roman" w:hAnsi="Times New Roman" w:cs="Times New Roman"/>
          <w:sz w:val="24"/>
        </w:rPr>
      </w:pPr>
      <w:r w:rsidRPr="004749AD">
        <w:rPr>
          <w:rFonts w:ascii="Times New Roman" w:hAnsi="Times New Roman"/>
          <w:sz w:val="24"/>
        </w:rPr>
        <w:t>Den radiometriska övervakningen av skrot eller andra uppkomna metallmaterial som transporteras i bulk till sjöss ska utföras allt eftersom lasten formas.</w:t>
      </w:r>
    </w:p>
    <w:p w:rsidR="00EC26E1" w:rsidRPr="004749AD" w:rsidRDefault="00EC26E1" w:rsidP="00160CDF">
      <w:pPr>
        <w:spacing w:after="0" w:line="240" w:lineRule="auto"/>
        <w:ind w:left="360"/>
        <w:jc w:val="center"/>
        <w:rPr>
          <w:rFonts w:ascii="Times New Roman" w:hAnsi="Times New Roman" w:cs="Times New Roman"/>
          <w:sz w:val="24"/>
          <w:szCs w:val="24"/>
        </w:rPr>
      </w:pPr>
    </w:p>
    <w:p w:rsidR="00F32D90" w:rsidRPr="004749AD" w:rsidRDefault="00F32D90" w:rsidP="00223553">
      <w:pPr>
        <w:keepNext/>
        <w:spacing w:after="0" w:line="240" w:lineRule="auto"/>
        <w:ind w:left="357"/>
        <w:jc w:val="center"/>
        <w:rPr>
          <w:rFonts w:ascii="Times New Roman" w:hAnsi="Times New Roman" w:cs="Times New Roman"/>
          <w:sz w:val="24"/>
          <w:szCs w:val="24"/>
        </w:rPr>
      </w:pPr>
      <w:r w:rsidRPr="004749AD">
        <w:rPr>
          <w:rFonts w:ascii="Times New Roman" w:hAnsi="Times New Roman"/>
          <w:sz w:val="24"/>
          <w:szCs w:val="24"/>
        </w:rPr>
        <w:lastRenderedPageBreak/>
        <w:t>Artikel 3</w:t>
      </w:r>
    </w:p>
    <w:p w:rsidR="002028A7" w:rsidRPr="004749AD" w:rsidRDefault="002028A7" w:rsidP="00223553">
      <w:pPr>
        <w:keepNext/>
        <w:spacing w:after="0" w:line="240" w:lineRule="auto"/>
        <w:ind w:left="357"/>
        <w:jc w:val="center"/>
        <w:rPr>
          <w:rFonts w:ascii="Times New Roman" w:hAnsi="Times New Roman" w:cs="Times New Roman"/>
          <w:i/>
          <w:sz w:val="24"/>
          <w:szCs w:val="24"/>
        </w:rPr>
      </w:pPr>
      <w:r w:rsidRPr="004749AD">
        <w:rPr>
          <w:rFonts w:ascii="Times New Roman" w:hAnsi="Times New Roman"/>
          <w:i/>
          <w:sz w:val="24"/>
          <w:szCs w:val="24"/>
        </w:rPr>
        <w:t>Tillämpningsföreskrifter för radiometrisk övervakning</w:t>
      </w:r>
    </w:p>
    <w:p w:rsidR="003B3C39" w:rsidRPr="004749AD" w:rsidRDefault="003B3C39" w:rsidP="00223553">
      <w:pPr>
        <w:keepNext/>
        <w:spacing w:after="0" w:line="240" w:lineRule="auto"/>
        <w:ind w:left="357"/>
        <w:jc w:val="center"/>
        <w:rPr>
          <w:rFonts w:ascii="Times New Roman" w:hAnsi="Times New Roman" w:cs="Times New Roman"/>
          <w:i/>
          <w:sz w:val="24"/>
          <w:szCs w:val="24"/>
        </w:rPr>
      </w:pPr>
    </w:p>
    <w:p w:rsidR="00586CE6" w:rsidRPr="004749AD" w:rsidRDefault="00E976DA">
      <w:pPr>
        <w:pStyle w:val="ListParagraph"/>
        <w:numPr>
          <w:ilvl w:val="0"/>
          <w:numId w:val="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 xml:space="preserve">De aktörer enligt artikel 157.1 i lagdekret nr 230 av den 17 mars 1995 som för industriellt eller kommersiellt ändamål samlar in och lagrar skrot eller andra uppkomna metallmaterial ska utföra den radiometriska övervakningen vid införseln i destinationsanläggningen genom kontroll av den dosrat som absorberats i luften utanför varje last. </w:t>
      </w:r>
    </w:p>
    <w:p w:rsidR="00760AF9" w:rsidRPr="004749AD" w:rsidRDefault="00D27263">
      <w:pPr>
        <w:pStyle w:val="ListParagraph"/>
        <w:numPr>
          <w:ilvl w:val="0"/>
          <w:numId w:val="5"/>
        </w:numPr>
        <w:spacing w:after="0" w:line="240" w:lineRule="auto"/>
        <w:jc w:val="both"/>
        <w:rPr>
          <w:rFonts w:ascii="Times New Roman" w:hAnsi="Times New Roman" w:cs="Times New Roman"/>
          <w:sz w:val="24"/>
          <w:szCs w:val="24"/>
        </w:rPr>
      </w:pPr>
      <w:r w:rsidRPr="004749AD">
        <w:rPr>
          <w:rFonts w:ascii="Times New Roman" w:hAnsi="Times New Roman"/>
          <w:sz w:val="24"/>
        </w:rPr>
        <w:t>Aktörer enligt föregående punkt 1 ska vid avlastning eller hantering av ovannämnda material, utöver vad som fastställts i punkt 1, även se till att en första visuell kontroll av materialet utförs i syfte att, med beaktande av de mest förekommande egenskaperna hos strålkällor och tillhörande behållare, verifiera en eventuell förekomst av misstänkt material samt mäta upp den dosrat som absorberats i luften utanför det avlastade materialet.</w:t>
      </w:r>
    </w:p>
    <w:p w:rsidR="00BF09C2" w:rsidRPr="004749AD" w:rsidRDefault="00BF09C2">
      <w:pPr>
        <w:pStyle w:val="ListParagraph"/>
        <w:numPr>
          <w:ilvl w:val="0"/>
          <w:numId w:val="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De aktörer som för industriellt eller kommersiellt ändamål bedriver verksamhet inom smältning av skrot eller andra uppkomna metallmaterial ska, inom ramen för en planerad kvalitetskontroll av chargeprover samt vid misstanke om smältning av strålkällor eller kontaminerat material, mäta upp aktivitetskoncentrationen per massenhet för kvalitetsproverna som härrör från varje omgång från smältugnen. Samma aktörer ska dessutom utföra radiometriska kontroller på representativa prover av slagg och pulver som härrör från anläggningens rökutsugningssystem. Kontrollfrekvensen och antalet prover som ska tas ut i syfte att uppnå ett representativt resultat ska fastställas i ett särskilt anläggningsförfarande som har utarbetats utifrån anläggningens egenskaper och de verksamheter som bedrivs i den. Tillsynsmyndigheterna får besluta om en annan kontrollfrekvens.</w:t>
      </w:r>
    </w:p>
    <w:p w:rsidR="00D27263" w:rsidRPr="004749AD" w:rsidRDefault="00D138EC">
      <w:pPr>
        <w:pStyle w:val="ListParagraph"/>
        <w:numPr>
          <w:ilvl w:val="0"/>
          <w:numId w:val="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Kontrollerna enligt föregående punkterna 1 och 3 ska utföras före det att materialen eller produkterna transporteras ut från anläggningen.</w:t>
      </w:r>
    </w:p>
    <w:p w:rsidR="00D27263" w:rsidRPr="004749AD" w:rsidRDefault="00D27263">
      <w:pPr>
        <w:pStyle w:val="ListParagraph"/>
        <w:numPr>
          <w:ilvl w:val="0"/>
          <w:numId w:val="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Aktörer som för industriellt eller kommersiellt ändamål importerar skrot eller andra uppkomna metallmaterial och halvfabrikat av metall ska, utan att det ska påverka vad som fastställs i efterföljande artikel 7 i detta dekret, utföra radiometrisk övervakning vid införseln i destinationsanläggningen och vid avlastningen av skrot eller produkter genom att kontrollera den dosrat som absorberats i luften utanför varje last och utanför det avlastade materialet.</w:t>
      </w:r>
    </w:p>
    <w:p w:rsidR="00BF09C2" w:rsidRPr="004749AD"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4749AD" w:rsidRDefault="008E72DD" w:rsidP="008E72DD">
      <w:pPr>
        <w:spacing w:after="0" w:line="240" w:lineRule="auto"/>
        <w:ind w:left="360"/>
        <w:jc w:val="center"/>
        <w:rPr>
          <w:rFonts w:ascii="Times New Roman" w:hAnsi="Times New Roman" w:cs="Times New Roman"/>
          <w:sz w:val="24"/>
          <w:szCs w:val="24"/>
        </w:rPr>
      </w:pPr>
      <w:r w:rsidRPr="004749AD">
        <w:rPr>
          <w:rFonts w:ascii="Times New Roman" w:hAnsi="Times New Roman"/>
          <w:sz w:val="24"/>
          <w:szCs w:val="24"/>
        </w:rPr>
        <w:t>Artikel 4</w:t>
      </w:r>
    </w:p>
    <w:p w:rsidR="008E72DD" w:rsidRPr="004749AD" w:rsidRDefault="008E72DD" w:rsidP="008E72DD">
      <w:pPr>
        <w:spacing w:after="0" w:line="240" w:lineRule="auto"/>
        <w:ind w:left="360"/>
        <w:jc w:val="center"/>
        <w:rPr>
          <w:rFonts w:ascii="Times New Roman" w:hAnsi="Times New Roman" w:cs="Times New Roman"/>
          <w:i/>
          <w:sz w:val="24"/>
          <w:szCs w:val="24"/>
        </w:rPr>
      </w:pPr>
      <w:r w:rsidRPr="004749AD">
        <w:rPr>
          <w:rFonts w:ascii="Times New Roman" w:hAnsi="Times New Roman"/>
          <w:i/>
          <w:sz w:val="24"/>
          <w:szCs w:val="24"/>
        </w:rPr>
        <w:t>Intyg om radiometrisk övervakning</w:t>
      </w:r>
    </w:p>
    <w:p w:rsidR="00502D9D" w:rsidRPr="004749AD" w:rsidRDefault="00502D9D" w:rsidP="008E72DD">
      <w:pPr>
        <w:spacing w:after="0" w:line="240" w:lineRule="auto"/>
        <w:jc w:val="both"/>
        <w:rPr>
          <w:rFonts w:ascii="Times New Roman" w:hAnsi="Times New Roman" w:cs="Times New Roman"/>
          <w:sz w:val="24"/>
          <w:szCs w:val="24"/>
        </w:rPr>
      </w:pPr>
    </w:p>
    <w:p w:rsidR="00BD4BEC" w:rsidRPr="004749AD"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4749AD">
        <w:rPr>
          <w:rFonts w:ascii="Times New Roman" w:hAnsi="Times New Roman"/>
          <w:sz w:val="24"/>
          <w:szCs w:val="24"/>
        </w:rPr>
        <w:t>Intyget om utförd radiometrisk övervakning, utfärdat av kvalificerade experter enligt artikel 157.2 i lagdekret nr 230 av den 17 mars 1995, ska innehålla åtminstone följande uppgifter:</w:t>
      </w:r>
    </w:p>
    <w:p w:rsidR="00C0795E" w:rsidRPr="004749AD"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Uppgifter om lasten.</w:t>
      </w:r>
    </w:p>
    <w:p w:rsidR="00085F28" w:rsidRPr="004749A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Typ av metallmaterial.</w:t>
      </w:r>
    </w:p>
    <w:p w:rsidR="00C0795E" w:rsidRPr="004749AD"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Härkomst.</w:t>
      </w:r>
    </w:p>
    <w:p w:rsidR="00C0795E" w:rsidRPr="004749AD"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Datumet för utförande av den radiometriska övervakningen.</w:t>
      </w:r>
    </w:p>
    <w:p w:rsidR="00085F28" w:rsidRPr="004749A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Värde för den lokala bakgrundsstrålningen, uppmätt före utförandet av den radiometriska övervakningen.</w:t>
      </w:r>
    </w:p>
    <w:p w:rsidR="00C0795E" w:rsidRPr="004749AD"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Typ av radiometriska mätningar som utförts och instrument som använts.</w:t>
      </w:r>
    </w:p>
    <w:p w:rsidR="00085F28" w:rsidRPr="004749A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Senaste funktionskontroll för det mätsystem som använts.</w:t>
      </w:r>
    </w:p>
    <w:p w:rsidR="00085F28" w:rsidRPr="004749A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Namnet på den aktör som utfört de radiometriska mätningarna.</w:t>
      </w:r>
    </w:p>
    <w:p w:rsidR="00C0795E" w:rsidRPr="004749A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Resultaten av de utförda mätningarna.</w:t>
      </w:r>
    </w:p>
    <w:p w:rsidR="00C0795E" w:rsidRPr="004749AD"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4749AD">
        <w:rPr>
          <w:rFonts w:ascii="Times New Roman" w:hAnsi="Times New Roman"/>
          <w:sz w:val="24"/>
          <w:szCs w:val="24"/>
        </w:rPr>
        <w:t>Slutsatser om godkännande/avvisning av lasten/materialet.</w:t>
      </w:r>
    </w:p>
    <w:p w:rsidR="00577A7D" w:rsidRPr="004749AD" w:rsidRDefault="00577A7D" w:rsidP="00577A7D">
      <w:pPr>
        <w:spacing w:after="0" w:line="240" w:lineRule="auto"/>
        <w:ind w:left="709"/>
        <w:jc w:val="both"/>
        <w:rPr>
          <w:rFonts w:ascii="Times New Roman" w:hAnsi="Times New Roman" w:cs="Times New Roman"/>
          <w:sz w:val="24"/>
          <w:szCs w:val="24"/>
        </w:rPr>
      </w:pPr>
      <w:r w:rsidRPr="004749AD">
        <w:rPr>
          <w:rFonts w:ascii="Times New Roman" w:hAnsi="Times New Roman"/>
          <w:sz w:val="24"/>
          <w:szCs w:val="24"/>
        </w:rPr>
        <w:t xml:space="preserve">Om det inom anläggningen utförs smältning av skrot eller andra uppkomna metallmaterial ska intyget också innehålla relevanta uppgifter om den radiometriska övervakningen och </w:t>
      </w:r>
      <w:r w:rsidRPr="004749AD">
        <w:rPr>
          <w:rFonts w:ascii="Times New Roman" w:hAnsi="Times New Roman"/>
          <w:sz w:val="24"/>
          <w:szCs w:val="24"/>
        </w:rPr>
        <w:lastRenderedPageBreak/>
        <w:t>resultaten från mätningarna av aktivitetskoncentrationen per massenhet på produkten och på smältslaggen samt på det pulver som härrör från anläggningens rökutsugningssystem.</w:t>
      </w:r>
    </w:p>
    <w:p w:rsidR="00C0795E" w:rsidRPr="004749AD"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4749AD">
        <w:rPr>
          <w:rFonts w:ascii="Times New Roman" w:hAnsi="Times New Roman"/>
          <w:sz w:val="24"/>
          <w:szCs w:val="24"/>
        </w:rPr>
        <w:t>Intyget enligt punkt 1 ska föras in i ett särskilt register upprättat av den ansvarige kvalificerade experten på vägnar av den aktör som avses i artikel 157.1 i lagdekret nr 230 av den 17 mars 1995. Det ovannämnda registret ska tillhandahållas tillsynsmyndigheterna och bevaras i åtminstone fem år vid arbetsplatsen eller, vid behov av högre säkerhetsgaranti, vid sätet för den aktör som avses i artikel 157.1 i ovannämnda lagdekret.</w:t>
      </w:r>
    </w:p>
    <w:p w:rsidR="00C0795E" w:rsidRPr="004749AD" w:rsidRDefault="00C0795E" w:rsidP="00502D9D">
      <w:pPr>
        <w:spacing w:after="0" w:line="240" w:lineRule="auto"/>
        <w:jc w:val="both"/>
        <w:rPr>
          <w:rFonts w:ascii="Times New Roman" w:hAnsi="Times New Roman" w:cs="Times New Roman"/>
          <w:sz w:val="24"/>
          <w:szCs w:val="24"/>
        </w:rPr>
      </w:pPr>
    </w:p>
    <w:p w:rsidR="00C0795E" w:rsidRPr="004749AD" w:rsidRDefault="00C0795E" w:rsidP="00C0795E">
      <w:pPr>
        <w:spacing w:after="0" w:line="240" w:lineRule="auto"/>
        <w:ind w:left="360"/>
        <w:jc w:val="center"/>
        <w:rPr>
          <w:rFonts w:ascii="Times New Roman" w:hAnsi="Times New Roman" w:cs="Times New Roman"/>
          <w:sz w:val="24"/>
          <w:szCs w:val="24"/>
        </w:rPr>
      </w:pPr>
      <w:r w:rsidRPr="004749AD">
        <w:rPr>
          <w:rFonts w:ascii="Times New Roman" w:hAnsi="Times New Roman"/>
          <w:sz w:val="24"/>
          <w:szCs w:val="24"/>
        </w:rPr>
        <w:t>Artikel 5</w:t>
      </w:r>
    </w:p>
    <w:p w:rsidR="00C0795E" w:rsidRPr="004749AD" w:rsidRDefault="00C0795E" w:rsidP="00C0795E">
      <w:pPr>
        <w:spacing w:after="0" w:line="240" w:lineRule="auto"/>
        <w:ind w:left="360"/>
        <w:jc w:val="center"/>
        <w:rPr>
          <w:rFonts w:ascii="Times New Roman" w:hAnsi="Times New Roman" w:cs="Times New Roman"/>
          <w:i/>
          <w:sz w:val="24"/>
          <w:szCs w:val="24"/>
        </w:rPr>
      </w:pPr>
      <w:r w:rsidRPr="004749AD">
        <w:rPr>
          <w:rFonts w:ascii="Times New Roman" w:hAnsi="Times New Roman"/>
          <w:i/>
          <w:sz w:val="24"/>
          <w:szCs w:val="24"/>
        </w:rPr>
        <w:t>Personal som utför radiometrisk övervakning</w:t>
      </w:r>
    </w:p>
    <w:p w:rsidR="00C0795E" w:rsidRPr="004749AD" w:rsidRDefault="00C0795E" w:rsidP="00502D9D">
      <w:pPr>
        <w:spacing w:after="0" w:line="240" w:lineRule="auto"/>
        <w:jc w:val="both"/>
        <w:rPr>
          <w:rFonts w:ascii="Times New Roman" w:hAnsi="Times New Roman" w:cs="Times New Roman"/>
          <w:sz w:val="24"/>
          <w:szCs w:val="24"/>
        </w:rPr>
      </w:pPr>
    </w:p>
    <w:p w:rsidR="006D4BF0" w:rsidRPr="004749AD"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4749AD">
        <w:rPr>
          <w:rFonts w:ascii="Times New Roman" w:hAnsi="Times New Roman"/>
          <w:sz w:val="24"/>
          <w:szCs w:val="24"/>
        </w:rPr>
        <w:t>De radiometriska mätningarna får även utföras av personal som inte har samma behörighet som en kvalificerad expert under förutsättning att denna personal</w:t>
      </w:r>
    </w:p>
    <w:p w:rsidR="006D4BF0" w:rsidRPr="004749AD"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är direkt underordnad den aktör som avses i artikel 157.1 i lagdekret nr 230 av den 17 mars 1995,</w:t>
      </w:r>
    </w:p>
    <w:p w:rsidR="00C87594" w:rsidRPr="004749AD"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har valts ut av anläggningens arbetsgivare i samråd med den ansvarige kvalificerade experten,</w:t>
      </w:r>
    </w:p>
    <w:p w:rsidR="00C87594" w:rsidRPr="004749AD"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i förväg har genomgått ett lämpligt informations- och utbildningsprogram,</w:t>
      </w:r>
    </w:p>
    <w:p w:rsidR="00C87594" w:rsidRPr="004749AD"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arbetar enligt den kvalificerade expertens direktiv och anvisningar samt under dennes ansvar, och</w:t>
      </w:r>
    </w:p>
    <w:p w:rsidR="00C87594" w:rsidRPr="004749AD"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4749AD">
        <w:rPr>
          <w:rFonts w:ascii="Times New Roman" w:hAnsi="Times New Roman"/>
          <w:sz w:val="24"/>
          <w:szCs w:val="24"/>
        </w:rPr>
        <w:t>följer de förfaranden som angetts av den kvalificerade experten och, vid misstanke om förekomst av herrelösa strålkällor eller kontaminerat material, de interna bestämmelser som utarbetats av arbetsgivaren i samråd med den kvalificerade experten.</w:t>
      </w:r>
    </w:p>
    <w:p w:rsidR="00C0795E" w:rsidRPr="004749AD"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4749AD">
        <w:rPr>
          <w:rFonts w:ascii="Times New Roman" w:hAnsi="Times New Roman"/>
          <w:sz w:val="24"/>
          <w:szCs w:val="24"/>
        </w:rPr>
        <w:t>Den kvalificerade expert som utsetts av den aktör som avses i artikel 157.1 i lagdekret nr 230 av den 17 mars 1995 ska tillhandahålla nämnda aktör de strålskyddsanvisningar som är nödvändiga för att utarbeta förfaranden för utförande av radiometriska mätningar och för de säkerhets- och skyddsåtgärder som ska vidtas vid konstaterad förekomst av herrelösa strålkällor eller kontaminerat metallmaterial, även i syfte att fullgöra de skyldigheter som anges i artikel 157.4 i ovannämnda lagdekret.</w:t>
      </w:r>
    </w:p>
    <w:p w:rsidR="00C0795E" w:rsidRPr="004749AD" w:rsidRDefault="00C0795E" w:rsidP="00502D9D">
      <w:pPr>
        <w:spacing w:after="0" w:line="240" w:lineRule="auto"/>
        <w:jc w:val="both"/>
        <w:rPr>
          <w:rFonts w:ascii="Times New Roman" w:hAnsi="Times New Roman" w:cs="Times New Roman"/>
          <w:sz w:val="24"/>
          <w:szCs w:val="24"/>
        </w:rPr>
      </w:pPr>
    </w:p>
    <w:p w:rsidR="008E72DD" w:rsidRPr="004749AD" w:rsidRDefault="00C0795E" w:rsidP="008E72DD">
      <w:pPr>
        <w:spacing w:after="0" w:line="240" w:lineRule="auto"/>
        <w:ind w:left="360"/>
        <w:jc w:val="center"/>
        <w:rPr>
          <w:rFonts w:ascii="Times New Roman" w:hAnsi="Times New Roman" w:cs="Times New Roman"/>
          <w:sz w:val="24"/>
          <w:szCs w:val="24"/>
        </w:rPr>
      </w:pPr>
      <w:r w:rsidRPr="004749AD">
        <w:rPr>
          <w:rFonts w:ascii="Times New Roman" w:hAnsi="Times New Roman"/>
          <w:sz w:val="24"/>
          <w:szCs w:val="24"/>
        </w:rPr>
        <w:t>Artikel 6</w:t>
      </w:r>
    </w:p>
    <w:p w:rsidR="008E72DD" w:rsidRPr="004749AD" w:rsidRDefault="008E72DD" w:rsidP="006270DA">
      <w:pPr>
        <w:spacing w:after="0" w:line="240" w:lineRule="auto"/>
        <w:ind w:left="426"/>
        <w:jc w:val="center"/>
        <w:rPr>
          <w:rFonts w:ascii="Times New Roman" w:hAnsi="Times New Roman" w:cs="Times New Roman"/>
          <w:sz w:val="24"/>
          <w:szCs w:val="24"/>
        </w:rPr>
      </w:pPr>
      <w:r w:rsidRPr="004749AD">
        <w:rPr>
          <w:rFonts w:ascii="Times New Roman" w:hAnsi="Times New Roman"/>
          <w:i/>
          <w:sz w:val="24"/>
          <w:szCs w:val="24"/>
        </w:rPr>
        <w:t>Personalutbildning</w:t>
      </w:r>
    </w:p>
    <w:p w:rsidR="008E72DD" w:rsidRPr="004749AD" w:rsidRDefault="008E72DD" w:rsidP="00502D9D">
      <w:pPr>
        <w:spacing w:after="0" w:line="240" w:lineRule="auto"/>
        <w:jc w:val="both"/>
        <w:rPr>
          <w:rFonts w:ascii="Times New Roman" w:hAnsi="Times New Roman" w:cs="Times New Roman"/>
          <w:sz w:val="24"/>
          <w:szCs w:val="24"/>
        </w:rPr>
      </w:pPr>
    </w:p>
    <w:p w:rsidR="003D7DE6" w:rsidRPr="004749AD"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4749AD">
        <w:rPr>
          <w:rFonts w:ascii="Times New Roman" w:hAnsi="Times New Roman"/>
          <w:sz w:val="24"/>
          <w:szCs w:val="24"/>
        </w:rPr>
        <w:t>De aktörer som avses i artikel 157.1 i lagdekret nr 230 av den 17 mars 1995 ska se till att personalen utbildas i syfte att kunna känna igen de vanligaste typerna av radioaktiva strålkällor, de därtill hörande behållarna och de apparater med beteckningar och markeringar som indikerar förekomsten av radioaktivitet.</w:t>
      </w:r>
    </w:p>
    <w:p w:rsidR="00742F89" w:rsidRPr="004749AD"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4749AD">
        <w:rPr>
          <w:rFonts w:ascii="Times New Roman" w:hAnsi="Times New Roman"/>
          <w:sz w:val="24"/>
          <w:szCs w:val="24"/>
        </w:rPr>
        <w:t>Aktörer enligt punkt 1 ska dessutom se till att den personal som utför radiometrisk övervakning får en särskild dokumenterad utbildning som ska göra det möjligt för dem att utföra sina arbetsuppgifter, även visuella sådana, på ett optimalt sätt. Den personal som utför avlastning, förflyttning och all slags hantering av skrot eller andra uppkomna metallmaterial och halvfabrikat av metall ska få information om och utbildning avseende de säkerhets- och skyddsförfaranden som ska vidtas vid upptäckt av herrelösa strålkällor eller kontaminerat metallmaterial.</w:t>
      </w:r>
    </w:p>
    <w:p w:rsidR="00F66476" w:rsidRPr="004749AD" w:rsidRDefault="00F66476">
      <w:pPr>
        <w:spacing w:after="0" w:line="240" w:lineRule="auto"/>
        <w:jc w:val="both"/>
        <w:rPr>
          <w:rFonts w:ascii="Times New Roman" w:hAnsi="Times New Roman" w:cs="Times New Roman"/>
          <w:sz w:val="24"/>
          <w:szCs w:val="24"/>
        </w:rPr>
      </w:pPr>
    </w:p>
    <w:p w:rsidR="00F66476" w:rsidRPr="004749AD" w:rsidRDefault="009E4D53" w:rsidP="00223553">
      <w:pPr>
        <w:keepNext/>
        <w:spacing w:after="0" w:line="240" w:lineRule="auto"/>
        <w:jc w:val="center"/>
        <w:rPr>
          <w:rFonts w:ascii="Times New Roman" w:hAnsi="Times New Roman" w:cs="Times New Roman"/>
          <w:sz w:val="24"/>
          <w:szCs w:val="24"/>
        </w:rPr>
      </w:pPr>
      <w:r w:rsidRPr="004749AD">
        <w:rPr>
          <w:rFonts w:ascii="Times New Roman" w:hAnsi="Times New Roman"/>
          <w:sz w:val="24"/>
          <w:szCs w:val="24"/>
        </w:rPr>
        <w:lastRenderedPageBreak/>
        <w:t>Artikel 7</w:t>
      </w:r>
    </w:p>
    <w:p w:rsidR="00F66476" w:rsidRPr="004749AD" w:rsidRDefault="00A505F5" w:rsidP="00223553">
      <w:pPr>
        <w:keepNext/>
        <w:spacing w:after="0" w:line="240" w:lineRule="auto"/>
        <w:jc w:val="center"/>
        <w:rPr>
          <w:rFonts w:ascii="Times New Roman" w:hAnsi="Times New Roman" w:cs="Times New Roman"/>
          <w:i/>
          <w:sz w:val="24"/>
          <w:szCs w:val="24"/>
        </w:rPr>
      </w:pPr>
      <w:r w:rsidRPr="004749AD">
        <w:rPr>
          <w:rFonts w:ascii="Times New Roman" w:hAnsi="Times New Roman"/>
          <w:i/>
          <w:sz w:val="24"/>
          <w:szCs w:val="24"/>
        </w:rPr>
        <w:t>Ömsesidigt erkännande av intyg om radiometrisk kontroll av metallskrot eller andra uppkomna metallmaterial samt av halvfabrikat av metall som härrör från tredje länder</w:t>
      </w:r>
    </w:p>
    <w:p w:rsidR="000D519B" w:rsidRPr="004749AD" w:rsidRDefault="000D519B" w:rsidP="00223553">
      <w:pPr>
        <w:keepNext/>
        <w:spacing w:after="0" w:line="240" w:lineRule="auto"/>
        <w:jc w:val="center"/>
        <w:rPr>
          <w:rFonts w:ascii="Times New Roman" w:hAnsi="Times New Roman" w:cs="Times New Roman"/>
          <w:sz w:val="24"/>
          <w:szCs w:val="24"/>
        </w:rPr>
      </w:pPr>
    </w:p>
    <w:p w:rsidR="000D519B" w:rsidRPr="004749AD"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4749AD">
        <w:rPr>
          <w:rFonts w:ascii="Times New Roman" w:hAnsi="Times New Roman"/>
          <w:sz w:val="24"/>
          <w:szCs w:val="24"/>
        </w:rPr>
        <w:t>För metallskrot eller andra uppkomna metallmaterial och för halvfabrikat av metall som härrör från tredje länder för vilka det finns likvärdiga skyddsnivåer som erkänns genom användning av intyg som överensstämmer med den blankett som anges i bilaga I till detta dekret kan man, i syfte att fullgöra tullformaliteterna, ömsesidigt acceptera en deklaration utfärdad på ursprungsplatsen av aktörer som på förhand godkänts på grundval av föreskrifter fastställda av den behöriga myndigheten i den stat som det ovannämnda materialet härrör från, istället för ett intyg baserat på radiometriska kontroller utförda i tullen.</w:t>
      </w:r>
    </w:p>
    <w:p w:rsidR="000D519B" w:rsidRPr="004749AD"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4749AD">
        <w:rPr>
          <w:rFonts w:ascii="Times New Roman" w:hAnsi="Times New Roman"/>
          <w:sz w:val="24"/>
          <w:szCs w:val="24"/>
        </w:rPr>
        <w:t>Förteckningen över länder med vilka man har tecknat ett avtal om ömsesidigt erkännande ska offentliggöras och regelbundet uppdateras av ministeriet för ekonomisk utveckling.</w:t>
      </w:r>
    </w:p>
    <w:p w:rsidR="002028A7" w:rsidRPr="004749AD" w:rsidRDefault="002028A7" w:rsidP="00160CDF">
      <w:pPr>
        <w:spacing w:after="0" w:line="240" w:lineRule="auto"/>
        <w:ind w:left="360"/>
        <w:jc w:val="center"/>
        <w:rPr>
          <w:rFonts w:ascii="Times New Roman" w:hAnsi="Times New Roman" w:cs="Times New Roman"/>
          <w:sz w:val="24"/>
          <w:szCs w:val="24"/>
        </w:rPr>
      </w:pPr>
      <w:r w:rsidRPr="004749AD">
        <w:rPr>
          <w:rFonts w:ascii="Times New Roman" w:hAnsi="Times New Roman"/>
          <w:sz w:val="24"/>
          <w:szCs w:val="24"/>
        </w:rPr>
        <w:t>Artikel 8</w:t>
      </w:r>
    </w:p>
    <w:p w:rsidR="00B310BB" w:rsidRPr="004749AD" w:rsidRDefault="003D7DE6" w:rsidP="00160CDF">
      <w:pPr>
        <w:spacing w:after="0" w:line="240" w:lineRule="auto"/>
        <w:jc w:val="center"/>
        <w:rPr>
          <w:rFonts w:ascii="Times New Roman" w:hAnsi="Times New Roman" w:cs="Times New Roman"/>
          <w:i/>
          <w:sz w:val="24"/>
          <w:szCs w:val="24"/>
        </w:rPr>
      </w:pPr>
      <w:r w:rsidRPr="004749AD">
        <w:rPr>
          <w:rFonts w:ascii="Times New Roman" w:hAnsi="Times New Roman"/>
          <w:i/>
          <w:sz w:val="24"/>
          <w:szCs w:val="24"/>
        </w:rPr>
        <w:t>Halvfabrikat av metall som är föremål för radiometrisk övervakning</w:t>
      </w:r>
    </w:p>
    <w:p w:rsidR="003D7DE6" w:rsidRPr="004749AD" w:rsidRDefault="003D7DE6" w:rsidP="00160CDF">
      <w:pPr>
        <w:spacing w:after="0" w:line="240" w:lineRule="auto"/>
        <w:jc w:val="center"/>
        <w:rPr>
          <w:rFonts w:ascii="Times New Roman" w:hAnsi="Times New Roman" w:cs="Times New Roman"/>
          <w:i/>
          <w:sz w:val="24"/>
          <w:szCs w:val="24"/>
        </w:rPr>
      </w:pPr>
    </w:p>
    <w:p w:rsidR="003D7DE6" w:rsidRPr="004749AD" w:rsidRDefault="003D7DE6" w:rsidP="001C7D7C">
      <w:pPr>
        <w:spacing w:line="240" w:lineRule="auto"/>
        <w:ind w:left="709" w:hanging="357"/>
        <w:jc w:val="both"/>
        <w:rPr>
          <w:rFonts w:ascii="Times New Roman" w:hAnsi="Times New Roman" w:cs="Times New Roman"/>
          <w:sz w:val="24"/>
          <w:szCs w:val="24"/>
        </w:rPr>
      </w:pPr>
      <w:r w:rsidRPr="004749AD">
        <w:rPr>
          <w:rFonts w:ascii="Times New Roman" w:hAnsi="Times New Roman"/>
          <w:sz w:val="24"/>
          <w:szCs w:val="24"/>
        </w:rPr>
        <w:t>1.</w:t>
      </w:r>
      <w:r w:rsidRPr="004749AD">
        <w:rPr>
          <w:rFonts w:ascii="Times New Roman" w:hAnsi="Times New Roman"/>
          <w:sz w:val="24"/>
          <w:szCs w:val="24"/>
        </w:rPr>
        <w:tab/>
        <w:t>Förteckningen över halvfabrikat av metall som är föremål för radiometrisk övervakning anges i bilaga II till detta dekret.</w:t>
      </w:r>
    </w:p>
    <w:p w:rsidR="00C75963" w:rsidRPr="004749AD" w:rsidRDefault="00C75963" w:rsidP="001C7D7C">
      <w:pPr>
        <w:spacing w:line="240" w:lineRule="auto"/>
        <w:ind w:left="709" w:hanging="357"/>
        <w:jc w:val="both"/>
        <w:rPr>
          <w:rFonts w:ascii="Times New Roman" w:hAnsi="Times New Roman" w:cs="Times New Roman"/>
          <w:sz w:val="24"/>
          <w:szCs w:val="24"/>
        </w:rPr>
      </w:pPr>
      <w:r w:rsidRPr="004749AD">
        <w:rPr>
          <w:rFonts w:ascii="Times New Roman" w:hAnsi="Times New Roman"/>
          <w:sz w:val="24"/>
          <w:szCs w:val="24"/>
        </w:rPr>
        <w:t>2.</w:t>
      </w:r>
      <w:r w:rsidRPr="004749AD">
        <w:rPr>
          <w:rFonts w:ascii="Times New Roman" w:hAnsi="Times New Roman"/>
          <w:sz w:val="24"/>
          <w:szCs w:val="24"/>
        </w:rPr>
        <w:tab/>
        <w:t>Bilaga II till detta dekret ska uppdateras genom dekret från ministern för ekonomisk utveckling och på förslag från myndigheten för tull och statliga monopol, på grundval av ändringarna i den kombinerade nomenklaturen såsom dessa fastställts i EU-förordningar avseende dessa material.</w:t>
      </w:r>
    </w:p>
    <w:p w:rsidR="00F66476" w:rsidRPr="004749AD" w:rsidRDefault="009E4D53">
      <w:pPr>
        <w:spacing w:after="0" w:line="240" w:lineRule="auto"/>
        <w:jc w:val="center"/>
        <w:rPr>
          <w:rFonts w:ascii="Times New Roman" w:hAnsi="Times New Roman" w:cs="Times New Roman"/>
          <w:sz w:val="24"/>
          <w:szCs w:val="24"/>
        </w:rPr>
      </w:pPr>
      <w:r w:rsidRPr="004749AD">
        <w:rPr>
          <w:rFonts w:ascii="Times New Roman" w:hAnsi="Times New Roman"/>
          <w:sz w:val="24"/>
          <w:szCs w:val="24"/>
        </w:rPr>
        <w:t>Artikel 9</w:t>
      </w:r>
    </w:p>
    <w:p w:rsidR="00C01A69" w:rsidRPr="004749AD" w:rsidRDefault="00ED32D2" w:rsidP="00C01A69">
      <w:pPr>
        <w:spacing w:after="0" w:line="240" w:lineRule="auto"/>
        <w:jc w:val="center"/>
        <w:rPr>
          <w:rFonts w:ascii="Times New Roman" w:hAnsi="Times New Roman" w:cs="Times New Roman"/>
          <w:i/>
          <w:sz w:val="24"/>
          <w:szCs w:val="24"/>
        </w:rPr>
      </w:pPr>
      <w:r w:rsidRPr="004749AD">
        <w:rPr>
          <w:rFonts w:ascii="Times New Roman" w:hAnsi="Times New Roman"/>
          <w:i/>
          <w:sz w:val="24"/>
          <w:szCs w:val="24"/>
        </w:rPr>
        <w:t xml:space="preserve">Oförändrade utgifter </w:t>
      </w:r>
    </w:p>
    <w:p w:rsidR="00D00006" w:rsidRPr="004749AD" w:rsidRDefault="00D00006">
      <w:pPr>
        <w:spacing w:after="0" w:line="240" w:lineRule="auto"/>
        <w:jc w:val="center"/>
        <w:rPr>
          <w:rFonts w:ascii="Times New Roman" w:hAnsi="Times New Roman" w:cs="Times New Roman"/>
          <w:i/>
          <w:sz w:val="24"/>
          <w:szCs w:val="24"/>
        </w:rPr>
      </w:pPr>
    </w:p>
    <w:p w:rsidR="00DD1C06" w:rsidRPr="004749AD" w:rsidRDefault="009E4D53" w:rsidP="00175273">
      <w:pPr>
        <w:spacing w:line="240" w:lineRule="auto"/>
        <w:ind w:left="709" w:hanging="357"/>
        <w:jc w:val="both"/>
        <w:rPr>
          <w:rFonts w:ascii="Times New Roman" w:hAnsi="Times New Roman" w:cs="Times New Roman"/>
          <w:sz w:val="24"/>
          <w:szCs w:val="24"/>
        </w:rPr>
      </w:pPr>
      <w:r w:rsidRPr="004749AD">
        <w:rPr>
          <w:rFonts w:ascii="Times New Roman" w:hAnsi="Times New Roman"/>
          <w:sz w:val="24"/>
          <w:szCs w:val="24"/>
        </w:rPr>
        <w:t xml:space="preserve">1. </w:t>
      </w:r>
      <w:r w:rsidRPr="004749AD">
        <w:rPr>
          <w:rFonts w:ascii="Times New Roman" w:hAnsi="Times New Roman"/>
          <w:sz w:val="24"/>
          <w:szCs w:val="24"/>
        </w:rPr>
        <w:tab/>
        <w:t xml:space="preserve">Genomförandet av bestämmelserna i detta dekret ska inte leda till nya eller utökade utgifter för de offentliga finanserna. </w:t>
      </w:r>
    </w:p>
    <w:p w:rsidR="00D00006" w:rsidRPr="004749AD" w:rsidRDefault="00ED32D2" w:rsidP="00175273">
      <w:pPr>
        <w:spacing w:line="240" w:lineRule="auto"/>
        <w:ind w:left="709" w:hanging="357"/>
        <w:jc w:val="both"/>
        <w:rPr>
          <w:rFonts w:ascii="Times New Roman" w:hAnsi="Times New Roman" w:cs="Times New Roman"/>
          <w:sz w:val="24"/>
          <w:szCs w:val="24"/>
        </w:rPr>
      </w:pPr>
      <w:r w:rsidRPr="004749AD">
        <w:rPr>
          <w:rFonts w:ascii="Times New Roman" w:hAnsi="Times New Roman"/>
          <w:sz w:val="24"/>
          <w:szCs w:val="24"/>
        </w:rPr>
        <w:t xml:space="preserve">2. </w:t>
      </w:r>
      <w:r w:rsidRPr="004749AD">
        <w:rPr>
          <w:rFonts w:ascii="Times New Roman" w:hAnsi="Times New Roman"/>
          <w:sz w:val="24"/>
          <w:szCs w:val="24"/>
        </w:rPr>
        <w:tab/>
        <w:t xml:space="preserve">De offentliga aktörer som berörs ska utföra de uppgifter som följer av detta dekret med de verktyg och de mänskliga och finansiella resurser som finns tillgängliga enligt den befintliga lagstiftningen. </w:t>
      </w:r>
    </w:p>
    <w:p w:rsidR="00F66476" w:rsidRPr="004749AD" w:rsidRDefault="00ED32D2">
      <w:pPr>
        <w:spacing w:after="0" w:line="240" w:lineRule="auto"/>
        <w:jc w:val="center"/>
        <w:rPr>
          <w:rFonts w:ascii="Times New Roman" w:hAnsi="Times New Roman" w:cs="Times New Roman"/>
          <w:sz w:val="24"/>
          <w:szCs w:val="24"/>
        </w:rPr>
      </w:pPr>
      <w:r w:rsidRPr="004749AD">
        <w:rPr>
          <w:rFonts w:ascii="Times New Roman" w:hAnsi="Times New Roman"/>
          <w:sz w:val="24"/>
          <w:szCs w:val="24"/>
        </w:rPr>
        <w:t>Artikel 10</w:t>
      </w:r>
    </w:p>
    <w:p w:rsidR="00F66476" w:rsidRPr="004749AD" w:rsidRDefault="00ED32D2">
      <w:pPr>
        <w:spacing w:after="0" w:line="240" w:lineRule="auto"/>
        <w:jc w:val="center"/>
        <w:rPr>
          <w:rFonts w:ascii="Times New Roman" w:hAnsi="Times New Roman" w:cs="Times New Roman"/>
          <w:i/>
          <w:sz w:val="24"/>
          <w:szCs w:val="24"/>
        </w:rPr>
      </w:pPr>
      <w:r w:rsidRPr="004749AD">
        <w:rPr>
          <w:rFonts w:ascii="Times New Roman" w:hAnsi="Times New Roman"/>
          <w:i/>
          <w:sz w:val="24"/>
          <w:szCs w:val="24"/>
        </w:rPr>
        <w:t>Ikraftträdande</w:t>
      </w:r>
    </w:p>
    <w:p w:rsidR="008311D0" w:rsidRPr="004749AD" w:rsidRDefault="008311D0">
      <w:pPr>
        <w:spacing w:after="0" w:line="240" w:lineRule="auto"/>
        <w:jc w:val="center"/>
        <w:rPr>
          <w:rFonts w:ascii="Times New Roman" w:hAnsi="Times New Roman" w:cs="Times New Roman"/>
          <w:i/>
          <w:sz w:val="24"/>
          <w:szCs w:val="24"/>
        </w:rPr>
      </w:pPr>
    </w:p>
    <w:p w:rsidR="00915B27" w:rsidRPr="004749AD" w:rsidRDefault="009E4D53" w:rsidP="00CF773E">
      <w:pPr>
        <w:spacing w:line="240" w:lineRule="auto"/>
        <w:ind w:left="708" w:hanging="356"/>
        <w:jc w:val="both"/>
        <w:rPr>
          <w:rFonts w:ascii="Times New Roman" w:hAnsi="Times New Roman" w:cs="Times New Roman"/>
          <w:sz w:val="24"/>
          <w:szCs w:val="24"/>
        </w:rPr>
      </w:pPr>
      <w:r w:rsidRPr="004749AD">
        <w:rPr>
          <w:rFonts w:ascii="Times New Roman" w:hAnsi="Times New Roman"/>
          <w:sz w:val="24"/>
          <w:szCs w:val="24"/>
        </w:rPr>
        <w:t xml:space="preserve">1. </w:t>
      </w:r>
      <w:r w:rsidRPr="004749AD">
        <w:rPr>
          <w:rFonts w:ascii="Times New Roman" w:hAnsi="Times New Roman"/>
          <w:sz w:val="24"/>
          <w:szCs w:val="24"/>
        </w:rPr>
        <w:tab/>
        <w:t>Detta dekret träder i kraft 90 dagar efter det att det har offentliggjorts i Republiken Italiens officiella tidning.</w:t>
      </w:r>
    </w:p>
    <w:p w:rsidR="00F265F4" w:rsidRPr="004749AD" w:rsidRDefault="00F265F4" w:rsidP="00CF773E">
      <w:pPr>
        <w:spacing w:line="240" w:lineRule="auto"/>
        <w:ind w:left="708" w:hanging="356"/>
        <w:jc w:val="both"/>
        <w:rPr>
          <w:rFonts w:ascii="Times New Roman" w:hAnsi="Times New Roman" w:cs="Times New Roman"/>
          <w:sz w:val="24"/>
          <w:szCs w:val="24"/>
        </w:rPr>
        <w:sectPr w:rsidR="00F265F4" w:rsidRPr="004749AD" w:rsidSect="003A3BF5">
          <w:footerReference w:type="default" r:id="rId9"/>
          <w:pgSz w:w="11906" w:h="16838"/>
          <w:pgMar w:top="1417" w:right="1134" w:bottom="1134" w:left="1134" w:header="708" w:footer="708" w:gutter="0"/>
          <w:cols w:space="708"/>
          <w:docGrid w:linePitch="360"/>
        </w:sectPr>
      </w:pPr>
    </w:p>
    <w:p w:rsidR="00F265F4" w:rsidRPr="004749AD" w:rsidRDefault="00F265F4" w:rsidP="00F265F4">
      <w:pPr>
        <w:pStyle w:val="Style1"/>
        <w:widowControl/>
        <w:jc w:val="center"/>
        <w:rPr>
          <w:rStyle w:val="FontStyle18"/>
          <w:rFonts w:ascii="Arial" w:hAnsi="Arial" w:cs="Arial"/>
          <w:b/>
          <w:sz w:val="18"/>
          <w:szCs w:val="18"/>
        </w:rPr>
      </w:pPr>
      <w:r w:rsidRPr="004749AD">
        <w:rPr>
          <w:rStyle w:val="FontStyle18"/>
          <w:rFonts w:ascii="Arial" w:hAnsi="Arial"/>
          <w:b/>
          <w:sz w:val="18"/>
          <w:szCs w:val="18"/>
        </w:rPr>
        <w:lastRenderedPageBreak/>
        <w:t>BLANKETT IRME90 – MEDFÖLJANDE DOKUMENT FÖR IMPORT TILL ITALIEN</w:t>
      </w:r>
    </w:p>
    <w:p w:rsidR="00F265F4" w:rsidRPr="004749AD" w:rsidRDefault="00F265F4" w:rsidP="00F265F4">
      <w:pPr>
        <w:pStyle w:val="Style1"/>
        <w:widowControl/>
        <w:jc w:val="center"/>
        <w:rPr>
          <w:rStyle w:val="FontStyle18"/>
          <w:rFonts w:ascii="Arial" w:hAnsi="Arial" w:cs="Arial"/>
          <w:b/>
          <w:sz w:val="18"/>
          <w:szCs w:val="18"/>
        </w:rPr>
      </w:pPr>
      <w:r w:rsidRPr="004749AD">
        <w:rPr>
          <w:rStyle w:val="FontStyle18"/>
          <w:rFonts w:ascii="Arial" w:hAnsi="Arial"/>
          <w:b/>
          <w:sz w:val="18"/>
          <w:szCs w:val="18"/>
        </w:rPr>
        <w:t>AV METALLSKROT ELLER ANDRA UPPKOMNA METALLMATERIAL SAMT HALVFABRIKAT AV METALL</w:t>
      </w:r>
    </w:p>
    <w:p w:rsidR="00F265F4" w:rsidRPr="004749AD" w:rsidRDefault="00BE79ED" w:rsidP="00F265F4">
      <w:pPr>
        <w:pStyle w:val="Style1"/>
        <w:widowControl/>
        <w:jc w:val="center"/>
        <w:rPr>
          <w:rStyle w:val="FontStyle18"/>
          <w:rFonts w:ascii="Arial" w:hAnsi="Arial" w:cs="Arial"/>
        </w:rPr>
      </w:pPr>
      <w:r>
        <w:rPr>
          <w:rFonts w:ascii="Book Antiqua" w:hAnsi="Book Antiqua" w:cs="Book Antiqua"/>
          <w:b/>
          <w:bCs/>
          <w:color w:val="000000"/>
          <w:sz w:val="16"/>
          <w:szCs w:val="16"/>
        </w:rPr>
        <w:pict>
          <v:group id="_x0000_s1029" style="position:absolute;left:0;text-align:left;margin-left:-6.05pt;margin-top:6.4pt;width:540pt;height:757.95pt;z-index:-251657216" coordorigin="730,1109" coordsize="10800,15159">
            <v:group id="_x0000_s1030" style="position:absolute;left:730;top:1109;width:10800;height:15159" coordorigin="730,1109" coordsize="10800,15159">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40" strokeweight="1pt">
                <v:fill opacity="0"/>
              </v:rect>
            </v:group>
            <v:rect id="_x0000_s1035" style="position:absolute;left:730;top:11363;width:10800;height:3355" strokeweight="1pt">
              <v:fill opacity="0"/>
            </v:rect>
          </v:group>
        </w:pict>
      </w:r>
    </w:p>
    <w:p w:rsidR="00F265F4" w:rsidRPr="004749AD" w:rsidRDefault="00F265F4" w:rsidP="00F265F4">
      <w:pPr>
        <w:pStyle w:val="Style8"/>
        <w:widowControl/>
        <w:spacing w:line="360" w:lineRule="auto"/>
        <w:rPr>
          <w:rStyle w:val="FontStyle21"/>
        </w:rPr>
      </w:pPr>
      <w:r w:rsidRPr="004749AD">
        <w:rPr>
          <w:rStyle w:val="FontStyle21"/>
        </w:rPr>
        <w:t>Avsnitt nr 1</w:t>
      </w:r>
    </w:p>
    <w:p w:rsidR="00F265F4" w:rsidRPr="004749AD" w:rsidRDefault="00F265F4" w:rsidP="00F265F4">
      <w:pPr>
        <w:pStyle w:val="Style8"/>
        <w:widowControl/>
        <w:rPr>
          <w:rStyle w:val="FontStyle21"/>
        </w:rPr>
      </w:pPr>
      <w:r w:rsidRPr="004749AD">
        <w:rPr>
          <w:rStyle w:val="FontStyle21"/>
        </w:rPr>
        <w:t xml:space="preserve">Avsändare (Namn, Adress, Land) </w:t>
      </w:r>
      <w:r w:rsidRPr="004749AD">
        <w:rPr>
          <w:rStyle w:val="FontStyle21"/>
          <w:lang w:val="de-DE"/>
        </w:rPr>
        <w:t>/ Expéditeur (Nom, Adresse, Pays) / Absender (Name, Anschrift, Land)</w:t>
      </w:r>
      <w:r w:rsidRPr="004749AD">
        <w:rPr>
          <w:rStyle w:val="FontStyle21"/>
        </w:rPr>
        <w:t>:</w:t>
      </w:r>
    </w:p>
    <w:p w:rsidR="00F265F4" w:rsidRPr="004749AD" w:rsidRDefault="00F265F4" w:rsidP="00F265F4">
      <w:pPr>
        <w:pStyle w:val="Style8"/>
        <w:widowControl/>
        <w:rPr>
          <w:rStyle w:val="FontStyle21"/>
          <w:lang w:val="de-DE"/>
        </w:rPr>
      </w:pPr>
    </w:p>
    <w:p w:rsidR="00F265F4" w:rsidRPr="004749AD" w:rsidRDefault="00F265F4" w:rsidP="00F265F4">
      <w:pPr>
        <w:pStyle w:val="Style8"/>
        <w:widowControl/>
        <w:rPr>
          <w:rStyle w:val="FontStyle21"/>
        </w:rPr>
      </w:pPr>
      <w:r w:rsidRPr="004749AD">
        <w:rPr>
          <w:rStyle w:val="FontStyle21"/>
        </w:rPr>
        <w:t>....................................................................................................................................................................................................</w:t>
      </w:r>
    </w:p>
    <w:p w:rsidR="00F265F4" w:rsidRPr="004749AD" w:rsidRDefault="00F265F4" w:rsidP="00F265F4">
      <w:pPr>
        <w:pStyle w:val="Style8"/>
        <w:widowControl/>
        <w:rPr>
          <w:rStyle w:val="FontStyle21"/>
          <w:lang w:val="de-DE"/>
        </w:rPr>
      </w:pPr>
    </w:p>
    <w:p w:rsidR="00F265F4" w:rsidRPr="004749AD" w:rsidRDefault="00F265F4" w:rsidP="00F265F4">
      <w:pPr>
        <w:pStyle w:val="Style8"/>
        <w:widowControl/>
        <w:rPr>
          <w:rStyle w:val="FontStyle21"/>
        </w:rPr>
      </w:pPr>
      <w:r w:rsidRPr="004749AD">
        <w:rPr>
          <w:rStyle w:val="FontStyle21"/>
        </w:rPr>
        <w:t xml:space="preserve">Tfn: ..................................................................... </w:t>
      </w:r>
      <w:r w:rsidRPr="004749AD">
        <w:rPr>
          <w:rStyle w:val="FontStyle21"/>
        </w:rPr>
        <w:tab/>
        <w:t>Fax: ...........................................................................</w:t>
      </w:r>
    </w:p>
    <w:p w:rsidR="00F265F4" w:rsidRPr="004749AD" w:rsidRDefault="00F265F4" w:rsidP="00F265F4">
      <w:pPr>
        <w:pStyle w:val="Style8"/>
        <w:widowControl/>
        <w:rPr>
          <w:rStyle w:val="FontStyle21"/>
          <w:sz w:val="8"/>
          <w:lang w:val="de-DE"/>
        </w:rPr>
      </w:pPr>
    </w:p>
    <w:p w:rsidR="00F265F4" w:rsidRPr="004749AD" w:rsidRDefault="00F265F4" w:rsidP="00F265F4">
      <w:pPr>
        <w:pStyle w:val="Style8"/>
        <w:widowControl/>
        <w:rPr>
          <w:rStyle w:val="FontStyle21"/>
        </w:rPr>
      </w:pPr>
      <w:r w:rsidRPr="004749AD">
        <w:rPr>
          <w:rStyle w:val="FontStyle21"/>
        </w:rPr>
        <w:t xml:space="preserve">Mottagare (Namn, Adress, Land) </w:t>
      </w:r>
      <w:r w:rsidRPr="004749AD">
        <w:rPr>
          <w:rStyle w:val="FontStyle21"/>
          <w:lang w:val="de-DE"/>
        </w:rPr>
        <w:t>/ Destinataire (Nom, Adresse, Pays) / Empfänger (Name, Anschrift, Land)</w:t>
      </w:r>
      <w:r w:rsidRPr="004749AD">
        <w:rPr>
          <w:rStyle w:val="FontStyle21"/>
        </w:rPr>
        <w:t>:</w:t>
      </w:r>
    </w:p>
    <w:p w:rsidR="00F265F4" w:rsidRPr="004749AD" w:rsidRDefault="00F265F4" w:rsidP="00F265F4">
      <w:pPr>
        <w:pStyle w:val="Style8"/>
        <w:widowControl/>
        <w:rPr>
          <w:rStyle w:val="FontStyle21"/>
          <w:lang w:val="de-DE"/>
        </w:rPr>
      </w:pPr>
    </w:p>
    <w:p w:rsidR="00F265F4" w:rsidRPr="004749AD" w:rsidRDefault="00F265F4" w:rsidP="00F265F4">
      <w:pPr>
        <w:pStyle w:val="Style8"/>
        <w:widowControl/>
        <w:rPr>
          <w:rStyle w:val="FontStyle21"/>
        </w:rPr>
      </w:pPr>
      <w:r w:rsidRPr="004749AD">
        <w:rPr>
          <w:rStyle w:val="FontStyle21"/>
        </w:rPr>
        <w:t>....................................................................................................................................................................................................</w:t>
      </w:r>
    </w:p>
    <w:p w:rsidR="00F265F4" w:rsidRPr="004749AD" w:rsidRDefault="00F265F4" w:rsidP="00F265F4">
      <w:pPr>
        <w:pStyle w:val="Style8"/>
        <w:widowControl/>
        <w:rPr>
          <w:rStyle w:val="FontStyle21"/>
          <w:lang w:val="de-DE"/>
        </w:rPr>
      </w:pPr>
    </w:p>
    <w:p w:rsidR="00F265F4" w:rsidRPr="004749AD" w:rsidRDefault="00F265F4" w:rsidP="00F265F4">
      <w:pPr>
        <w:pStyle w:val="Style8"/>
        <w:widowControl/>
        <w:rPr>
          <w:rStyle w:val="FontStyle21"/>
        </w:rPr>
      </w:pPr>
      <w:r w:rsidRPr="004749AD">
        <w:rPr>
          <w:rStyle w:val="FontStyle21"/>
        </w:rPr>
        <w:t xml:space="preserve">Tfn: ..................................................................... </w:t>
      </w:r>
      <w:r w:rsidRPr="004749AD">
        <w:rPr>
          <w:rStyle w:val="FontStyle21"/>
        </w:rPr>
        <w:tab/>
        <w:t xml:space="preserve">Fax: ........................................................................... </w:t>
      </w:r>
    </w:p>
    <w:p w:rsidR="00F265F4" w:rsidRPr="004749AD" w:rsidRDefault="00F265F4" w:rsidP="00F265F4">
      <w:pPr>
        <w:pStyle w:val="Style8"/>
        <w:widowControl/>
        <w:rPr>
          <w:rStyle w:val="FontStyle21"/>
          <w:sz w:val="8"/>
          <w:lang w:val="de-DE"/>
        </w:rPr>
      </w:pPr>
    </w:p>
    <w:p w:rsidR="00F265F4" w:rsidRPr="004749AD" w:rsidRDefault="00F265F4" w:rsidP="00F265F4">
      <w:pPr>
        <w:pStyle w:val="Style8"/>
        <w:widowControl/>
        <w:rPr>
          <w:rStyle w:val="FontStyle21"/>
        </w:rPr>
      </w:pPr>
      <w:r w:rsidRPr="004749AD">
        <w:rPr>
          <w:rStyle w:val="FontStyle21"/>
        </w:rPr>
        <w:t xml:space="preserve">Godsets art </w:t>
      </w:r>
      <w:r w:rsidRPr="004749AD">
        <w:rPr>
          <w:rStyle w:val="FontStyle21"/>
          <w:lang w:val="de-DE"/>
        </w:rPr>
        <w:t>/ Nature de la marchandise / Warenbezeichnung</w:t>
      </w:r>
      <w:r w:rsidRPr="004749AD">
        <w:rPr>
          <w:rStyle w:val="FontStyle21"/>
        </w:rPr>
        <w:t>:</w:t>
      </w:r>
    </w:p>
    <w:p w:rsidR="00F265F4" w:rsidRPr="004749AD" w:rsidRDefault="00F265F4" w:rsidP="00F265F4">
      <w:pPr>
        <w:pStyle w:val="Style8"/>
        <w:widowControl/>
        <w:rPr>
          <w:rStyle w:val="FontStyle21"/>
          <w:lang w:val="de-DE"/>
        </w:rPr>
      </w:pPr>
    </w:p>
    <w:p w:rsidR="00F265F4" w:rsidRPr="004749AD" w:rsidRDefault="00F265F4" w:rsidP="00F265F4">
      <w:pPr>
        <w:pStyle w:val="Style8"/>
        <w:widowControl/>
        <w:rPr>
          <w:rStyle w:val="FontStyle21"/>
          <w:sz w:val="10"/>
        </w:rPr>
      </w:pPr>
      <w:r w:rsidRPr="004749AD">
        <w:rPr>
          <w:rStyle w:val="FontStyle21"/>
        </w:rPr>
        <w:t>....................................................................................................................................................................................................</w:t>
      </w:r>
    </w:p>
    <w:p w:rsidR="00F265F4" w:rsidRPr="004749AD" w:rsidRDefault="00F265F4" w:rsidP="00F265F4">
      <w:pPr>
        <w:pStyle w:val="Style8"/>
        <w:widowControl/>
        <w:spacing w:line="360" w:lineRule="auto"/>
        <w:rPr>
          <w:rStyle w:val="FontStyle21"/>
          <w:sz w:val="10"/>
        </w:rPr>
      </w:pPr>
    </w:p>
    <w:p w:rsidR="00F265F4" w:rsidRPr="004749AD" w:rsidRDefault="00F265F4" w:rsidP="00F265F4">
      <w:pPr>
        <w:pStyle w:val="Style8"/>
        <w:widowControl/>
        <w:ind w:right="-752"/>
        <w:jc w:val="center"/>
        <w:rPr>
          <w:rStyle w:val="FontStyle21"/>
        </w:rPr>
      </w:pPr>
      <w:r w:rsidRPr="004749AD">
        <w:rPr>
          <w:rStyle w:val="FontStyle21"/>
        </w:rPr>
        <w:t>TRANSPORTUPPGIFTER / INFORMATIONS RELATIVES AU TRANSPORT / ANGABEN ZUM TRANSPORT</w:t>
      </w:r>
    </w:p>
    <w:p w:rsidR="00F265F4" w:rsidRPr="004749AD" w:rsidRDefault="00F265F4" w:rsidP="00F265F4">
      <w:pPr>
        <w:pStyle w:val="Style12"/>
        <w:widowControl/>
        <w:numPr>
          <w:ilvl w:val="0"/>
          <w:numId w:val="17"/>
        </w:numPr>
        <w:ind w:left="426" w:hanging="426"/>
        <w:rPr>
          <w:rStyle w:val="FontStyle21"/>
        </w:rPr>
      </w:pPr>
      <w:r w:rsidRPr="004749AD">
        <w:rPr>
          <w:rStyle w:val="FontStyle21"/>
        </w:rPr>
        <w:t xml:space="preserve">Inkommet sjövägen </w:t>
      </w:r>
      <w:r w:rsidRPr="004749AD">
        <w:rPr>
          <w:rStyle w:val="FontStyle21"/>
          <w:lang w:val="de-DE"/>
        </w:rPr>
        <w:t xml:space="preserve">/ provenance par mer / Herkunft auf dem Seeweg </w:t>
      </w:r>
    </w:p>
    <w:p w:rsidR="00F265F4" w:rsidRPr="004749AD" w:rsidRDefault="00F265F4" w:rsidP="00F265F4">
      <w:pPr>
        <w:pStyle w:val="Style12"/>
        <w:widowControl/>
        <w:tabs>
          <w:tab w:val="left" w:pos="4962"/>
        </w:tabs>
        <w:spacing w:line="480" w:lineRule="auto"/>
        <w:ind w:left="426"/>
        <w:rPr>
          <w:rStyle w:val="FontStyle21"/>
        </w:rPr>
      </w:pPr>
      <w:r w:rsidRPr="004749AD">
        <w:rPr>
          <w:rStyle w:val="FontStyle21"/>
        </w:rPr>
        <w:t xml:space="preserve">Fartygsnamn </w:t>
      </w:r>
      <w:r w:rsidRPr="004749AD">
        <w:rPr>
          <w:rStyle w:val="FontStyle21"/>
          <w:lang w:val="fr-FR"/>
        </w:rPr>
        <w:t>/ Nom du navire / Name des Schiffes</w:t>
      </w:r>
      <w:r w:rsidRPr="004749AD">
        <w:rPr>
          <w:rStyle w:val="FontStyle21"/>
        </w:rPr>
        <w:t>:</w:t>
      </w:r>
      <w:r w:rsidRPr="004749AD">
        <w:rPr>
          <w:rStyle w:val="FontStyle21"/>
        </w:rPr>
        <w:tab/>
        <w:t xml:space="preserve">Nationalitet </w:t>
      </w:r>
      <w:r w:rsidRPr="004749AD">
        <w:rPr>
          <w:rStyle w:val="FontStyle21"/>
          <w:lang w:val="fr-FR"/>
        </w:rPr>
        <w:t>/ Nationalité / Nationalität</w:t>
      </w:r>
      <w:r w:rsidRPr="004749AD">
        <w:rPr>
          <w:rStyle w:val="FontStyle21"/>
        </w:rPr>
        <w:t>:</w:t>
      </w:r>
    </w:p>
    <w:p w:rsidR="00F265F4" w:rsidRPr="004749AD" w:rsidRDefault="00F265F4" w:rsidP="00F265F4">
      <w:pPr>
        <w:pStyle w:val="Style8"/>
        <w:widowControl/>
        <w:tabs>
          <w:tab w:val="left" w:pos="4962"/>
        </w:tabs>
        <w:spacing w:line="480" w:lineRule="auto"/>
        <w:ind w:firstLine="426"/>
        <w:rPr>
          <w:rStyle w:val="FontStyle21"/>
        </w:rPr>
      </w:pPr>
      <w:r w:rsidRPr="004749AD">
        <w:rPr>
          <w:rStyle w:val="FontStyle21"/>
        </w:rPr>
        <w:t xml:space="preserve">................................................................................................. </w:t>
      </w:r>
      <w:r w:rsidRPr="004749AD">
        <w:rPr>
          <w:rStyle w:val="FontStyle21"/>
        </w:rPr>
        <w:tab/>
        <w:t>.................................................................................................</w:t>
      </w:r>
    </w:p>
    <w:p w:rsidR="00F265F4" w:rsidRPr="004749AD" w:rsidRDefault="00F265F4" w:rsidP="00F265F4">
      <w:pPr>
        <w:pStyle w:val="Style12"/>
        <w:widowControl/>
        <w:tabs>
          <w:tab w:val="left" w:pos="4962"/>
        </w:tabs>
        <w:spacing w:line="480" w:lineRule="auto"/>
        <w:ind w:left="426"/>
        <w:rPr>
          <w:rStyle w:val="FontStyle21"/>
        </w:rPr>
      </w:pPr>
      <w:r w:rsidRPr="004749AD">
        <w:rPr>
          <w:rStyle w:val="FontStyle21"/>
        </w:rPr>
        <w:t>Avresehamn / Port de départ / Abfahrtshafen:</w:t>
      </w:r>
      <w:r w:rsidRPr="004749AD">
        <w:rPr>
          <w:rStyle w:val="FontStyle21"/>
        </w:rPr>
        <w:tab/>
        <w:t>Ankomsthamn / Port d’arrivée / Ankunftshafen:</w:t>
      </w:r>
    </w:p>
    <w:p w:rsidR="00F265F4" w:rsidRPr="004749AD" w:rsidRDefault="00F265F4" w:rsidP="00F265F4">
      <w:pPr>
        <w:pStyle w:val="Style8"/>
        <w:widowControl/>
        <w:tabs>
          <w:tab w:val="left" w:pos="4962"/>
        </w:tabs>
        <w:spacing w:line="480" w:lineRule="auto"/>
        <w:ind w:firstLine="426"/>
        <w:rPr>
          <w:rStyle w:val="FontStyle21"/>
        </w:rPr>
      </w:pPr>
      <w:r w:rsidRPr="004749AD">
        <w:rPr>
          <w:rStyle w:val="FontStyle21"/>
        </w:rPr>
        <w:t xml:space="preserve">................................................................................................. </w:t>
      </w:r>
      <w:r w:rsidRPr="004749AD">
        <w:rPr>
          <w:rStyle w:val="FontStyle21"/>
        </w:rPr>
        <w:tab/>
        <w:t>.................................................................................................</w:t>
      </w:r>
    </w:p>
    <w:p w:rsidR="00F265F4" w:rsidRPr="004749AD"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4749AD">
        <w:rPr>
          <w:rStyle w:val="FontStyle21"/>
        </w:rPr>
        <w:t xml:space="preserve">Inkommet landvägen </w:t>
      </w:r>
      <w:r w:rsidRPr="004749AD">
        <w:rPr>
          <w:rStyle w:val="FontStyle21"/>
        </w:rPr>
        <w:tab/>
        <w:t>eller</w:t>
      </w:r>
      <w:r w:rsidRPr="004749AD">
        <w:rPr>
          <w:rStyle w:val="FontStyle21"/>
        </w:rPr>
        <w:tab/>
      </w:r>
      <w:r w:rsidRPr="004749AD">
        <w:rPr>
          <w:rStyle w:val="FontStyle21"/>
          <w:sz w:val="40"/>
        </w:rPr>
        <w:t xml:space="preserve">□ </w:t>
      </w:r>
      <w:r w:rsidRPr="004749AD">
        <w:rPr>
          <w:rStyle w:val="FontStyle21"/>
        </w:rPr>
        <w:t xml:space="preserve">Lossat från fartyg </w:t>
      </w:r>
    </w:p>
    <w:p w:rsidR="00F265F4" w:rsidRPr="004749AD" w:rsidRDefault="00F265F4" w:rsidP="00F265F4">
      <w:pPr>
        <w:pStyle w:val="Style12"/>
        <w:widowControl/>
        <w:tabs>
          <w:tab w:val="left" w:pos="426"/>
          <w:tab w:val="left" w:pos="2835"/>
          <w:tab w:val="left" w:pos="4962"/>
        </w:tabs>
        <w:rPr>
          <w:rStyle w:val="FontStyle21"/>
        </w:rPr>
      </w:pPr>
      <w:r w:rsidRPr="004749AD">
        <w:rPr>
          <w:rStyle w:val="FontStyle21"/>
        </w:rPr>
        <w:t>Transport inom landet sker:</w:t>
      </w:r>
    </w:p>
    <w:p w:rsidR="00F265F4" w:rsidRPr="004749AD" w:rsidRDefault="00F265F4" w:rsidP="004749AD">
      <w:pPr>
        <w:pStyle w:val="Style12"/>
        <w:widowControl/>
        <w:numPr>
          <w:ilvl w:val="0"/>
          <w:numId w:val="17"/>
        </w:numPr>
        <w:tabs>
          <w:tab w:val="left" w:pos="426"/>
          <w:tab w:val="left" w:pos="3510"/>
        </w:tabs>
        <w:ind w:left="426" w:hanging="426"/>
        <w:rPr>
          <w:rStyle w:val="FontStyle21"/>
        </w:rPr>
      </w:pPr>
      <w:r w:rsidRPr="004749AD">
        <w:rPr>
          <w:rStyle w:val="FontStyle21"/>
        </w:rPr>
        <w:t xml:space="preserve">Via / par / </w:t>
      </w:r>
      <w:r w:rsidRPr="004749AD">
        <w:rPr>
          <w:rStyle w:val="FontStyle21"/>
          <w:lang w:val="de-DE"/>
        </w:rPr>
        <w:t>durch</w:t>
      </w:r>
      <w:r w:rsidRPr="004749AD">
        <w:rPr>
          <w:rStyle w:val="FontStyle21"/>
        </w:rPr>
        <w:t xml:space="preserve"> Container</w:t>
      </w:r>
      <w:r w:rsidRPr="004749AD">
        <w:rPr>
          <w:rStyle w:val="FontStyle21"/>
        </w:rPr>
        <w:tab/>
      </w:r>
      <w:r w:rsidRPr="004749AD">
        <w:rPr>
          <w:rStyle w:val="FontStyle21"/>
          <w:sz w:val="40"/>
        </w:rPr>
        <w:t>□</w:t>
      </w:r>
      <w:r w:rsidRPr="004749AD">
        <w:rPr>
          <w:rStyle w:val="FontStyle21"/>
        </w:rPr>
        <w:t xml:space="preserve"> I bulk / en vrac / </w:t>
      </w:r>
      <w:r w:rsidRPr="004749AD">
        <w:rPr>
          <w:rStyle w:val="FontStyle21"/>
          <w:lang w:val="de-DE"/>
        </w:rPr>
        <w:t>in loser Schüttung</w:t>
      </w:r>
    </w:p>
    <w:p w:rsidR="00F265F4" w:rsidRPr="004749AD" w:rsidRDefault="00F265F4" w:rsidP="004749AD">
      <w:pPr>
        <w:pStyle w:val="Style3"/>
        <w:widowControl/>
        <w:tabs>
          <w:tab w:val="left" w:pos="3510"/>
          <w:tab w:val="left" w:pos="7200"/>
        </w:tabs>
        <w:ind w:left="180" w:right="-323"/>
        <w:rPr>
          <w:rStyle w:val="FontStyle21"/>
        </w:rPr>
      </w:pPr>
      <w:r w:rsidRPr="004749AD">
        <w:rPr>
          <w:rStyle w:val="FontStyle21"/>
        </w:rPr>
        <w:t xml:space="preserve">Registreringsnummer </w:t>
      </w:r>
      <w:r w:rsidRPr="004749AD">
        <w:rPr>
          <w:rStyle w:val="FontStyle21"/>
          <w:lang w:val="fr-FR"/>
        </w:rPr>
        <w:t>/ Matricule / Matrikel</w:t>
      </w:r>
      <w:r w:rsidRPr="004749AD">
        <w:rPr>
          <w:rStyle w:val="FontStyle21"/>
        </w:rPr>
        <w:tab/>
      </w:r>
      <w:r w:rsidRPr="004749AD">
        <w:rPr>
          <w:rStyle w:val="FontStyle21"/>
          <w:sz w:val="40"/>
        </w:rPr>
        <w:t>□</w:t>
      </w:r>
      <w:r w:rsidRPr="004749AD">
        <w:rPr>
          <w:rStyle w:val="FontStyle21"/>
        </w:rPr>
        <w:t xml:space="preserve"> Järnvägstransport </w:t>
      </w:r>
      <w:r w:rsidRPr="004749AD">
        <w:rPr>
          <w:rStyle w:val="FontStyle21"/>
          <w:lang w:val="fr-FR"/>
        </w:rPr>
        <w:t>/ Chemin de fer / Eisenach</w:t>
      </w:r>
      <w:r w:rsidRPr="004749AD">
        <w:rPr>
          <w:rStyle w:val="FontStyle21"/>
        </w:rPr>
        <w:tab/>
      </w:r>
      <w:r w:rsidRPr="004749AD">
        <w:rPr>
          <w:rStyle w:val="FontStyle21"/>
          <w:sz w:val="40"/>
        </w:rPr>
        <w:t>□</w:t>
      </w:r>
      <w:r w:rsidRPr="004749AD">
        <w:rPr>
          <w:rStyle w:val="FontStyle21"/>
        </w:rPr>
        <w:t xml:space="preserve"> Vägtransport </w:t>
      </w:r>
      <w:r w:rsidRPr="004749AD">
        <w:rPr>
          <w:rStyle w:val="FontStyle21"/>
          <w:lang w:val="fr-FR"/>
        </w:rPr>
        <w:t>/ Par route / Auf der Strasse</w:t>
      </w:r>
    </w:p>
    <w:p w:rsidR="00F265F4" w:rsidRPr="004749AD" w:rsidRDefault="00F265F4" w:rsidP="004749AD">
      <w:pPr>
        <w:pStyle w:val="Style3"/>
        <w:widowControl/>
        <w:tabs>
          <w:tab w:val="left" w:pos="3780"/>
          <w:tab w:val="left" w:pos="7110"/>
        </w:tabs>
        <w:ind w:right="-413"/>
        <w:rPr>
          <w:rStyle w:val="FontStyle21"/>
        </w:rPr>
      </w:pPr>
      <w:r w:rsidRPr="004749AD">
        <w:rPr>
          <w:rStyle w:val="FontStyle21"/>
        </w:rPr>
        <w:tab/>
        <w:t xml:space="preserve">Vagn / Wagon nr: </w:t>
      </w:r>
      <w:r w:rsidRPr="004749AD">
        <w:rPr>
          <w:rStyle w:val="FontStyle21"/>
        </w:rPr>
        <w:tab/>
        <w:t>Registreringsskylt / Transporteur / Beförderer:</w:t>
      </w:r>
    </w:p>
    <w:p w:rsidR="00F265F4" w:rsidRPr="004749AD" w:rsidRDefault="00F265F4" w:rsidP="00F265F4">
      <w:pPr>
        <w:pStyle w:val="Style3"/>
        <w:widowControl/>
        <w:tabs>
          <w:tab w:val="left" w:pos="3119"/>
          <w:tab w:val="left" w:pos="6663"/>
        </w:tabs>
        <w:spacing w:line="360" w:lineRule="auto"/>
        <w:rPr>
          <w:rStyle w:val="FontStyle21"/>
          <w:sz w:val="12"/>
        </w:rPr>
      </w:pPr>
    </w:p>
    <w:p w:rsidR="00F265F4" w:rsidRPr="004749AD" w:rsidRDefault="00F265F4" w:rsidP="00F265F4">
      <w:pPr>
        <w:pStyle w:val="Style8"/>
        <w:widowControl/>
        <w:tabs>
          <w:tab w:val="left" w:pos="3119"/>
          <w:tab w:val="left" w:pos="4962"/>
          <w:tab w:val="left" w:pos="6804"/>
        </w:tabs>
        <w:spacing w:line="360" w:lineRule="auto"/>
        <w:rPr>
          <w:rStyle w:val="FontStyle21"/>
          <w:sz w:val="8"/>
        </w:rPr>
      </w:pPr>
      <w:r w:rsidRPr="004749AD">
        <w:rPr>
          <w:rStyle w:val="FontStyle21"/>
        </w:rPr>
        <w:t xml:space="preserve">................................................... </w:t>
      </w:r>
      <w:r w:rsidRPr="004749AD">
        <w:rPr>
          <w:rStyle w:val="FontStyle21"/>
        </w:rPr>
        <w:tab/>
        <w:t>...................................................</w:t>
      </w:r>
      <w:r w:rsidRPr="004749AD">
        <w:rPr>
          <w:rStyle w:val="FontStyle21"/>
        </w:rPr>
        <w:tab/>
        <w:t>...................................................</w:t>
      </w:r>
    </w:p>
    <w:p w:rsidR="00F265F4" w:rsidRPr="004749AD" w:rsidRDefault="00F265F4" w:rsidP="00F265F4">
      <w:pPr>
        <w:pStyle w:val="Style13"/>
        <w:widowControl/>
        <w:spacing w:line="360" w:lineRule="auto"/>
        <w:rPr>
          <w:rStyle w:val="FontStyle21"/>
          <w:sz w:val="8"/>
        </w:rPr>
      </w:pPr>
    </w:p>
    <w:p w:rsidR="00F265F4" w:rsidRPr="004749AD" w:rsidRDefault="00F265F4" w:rsidP="00F265F4">
      <w:pPr>
        <w:pStyle w:val="Style13"/>
        <w:widowControl/>
        <w:jc w:val="center"/>
        <w:rPr>
          <w:rStyle w:val="FontStyle21"/>
          <w:sz w:val="12"/>
        </w:rPr>
      </w:pPr>
      <w:r w:rsidRPr="004749AD">
        <w:rPr>
          <w:rStyle w:val="FontStyle21"/>
        </w:rPr>
        <w:t>KONTROLLRESULTAT / RESULTATS DES CONTRÔLES / ERGEBNISSE DER KONTROLLE</w:t>
      </w:r>
    </w:p>
    <w:p w:rsidR="00F265F4" w:rsidRPr="004749AD" w:rsidRDefault="00F265F4" w:rsidP="00F265F4">
      <w:pPr>
        <w:pStyle w:val="Style13"/>
        <w:widowControl/>
        <w:spacing w:line="360" w:lineRule="auto"/>
        <w:jc w:val="center"/>
        <w:rPr>
          <w:rStyle w:val="FontStyle21"/>
          <w:sz w:val="12"/>
        </w:rPr>
      </w:pPr>
    </w:p>
    <w:p w:rsidR="00F265F4" w:rsidRPr="004749AD" w:rsidRDefault="00F265F4" w:rsidP="00F265F4">
      <w:pPr>
        <w:pStyle w:val="Style8"/>
        <w:widowControl/>
        <w:spacing w:line="360" w:lineRule="auto"/>
        <w:rPr>
          <w:rStyle w:val="FontStyle21"/>
        </w:rPr>
      </w:pPr>
      <w:r w:rsidRPr="004749AD">
        <w:rPr>
          <w:rStyle w:val="FontStyle21"/>
        </w:rPr>
        <w:t xml:space="preserve">Medelvärdet av den lokala bakgrundsstrålningen vid kontrolltillfället    </w:t>
      </w:r>
      <w:r w:rsidR="002D091D" w:rsidRPr="004749AD">
        <w:rPr>
          <w:noProof/>
          <w:lang w:val="en-US" w:eastAsia="en-US"/>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4749AD">
        <w:rPr>
          <w:rStyle w:val="FontStyle21"/>
        </w:rPr>
        <w:t xml:space="preserve"> = ....................................................... µGy/h</w:t>
      </w:r>
    </w:p>
    <w:p w:rsidR="00F265F4" w:rsidRPr="004749AD" w:rsidRDefault="00F265F4" w:rsidP="00F265F4">
      <w:pPr>
        <w:pStyle w:val="Style8"/>
        <w:widowControl/>
        <w:spacing w:line="360" w:lineRule="auto"/>
        <w:rPr>
          <w:rStyle w:val="FontStyle21"/>
          <w:sz w:val="12"/>
        </w:rPr>
      </w:pPr>
      <w:r w:rsidRPr="004749AD">
        <w:rPr>
          <w:rStyle w:val="FontStyle21"/>
          <w:lang w:val="de-DE"/>
        </w:rPr>
        <w:t>(Fond naturel local moyen au moment du contrôle / Mittelwert der natürlichen lokalen Strahlung im Moment der Kontrolle)</w:t>
      </w:r>
    </w:p>
    <w:p w:rsidR="00F265F4" w:rsidRPr="004749AD" w:rsidRDefault="00F265F4" w:rsidP="00F265F4">
      <w:pPr>
        <w:pStyle w:val="Style8"/>
        <w:widowControl/>
        <w:spacing w:line="360" w:lineRule="auto"/>
        <w:rPr>
          <w:rStyle w:val="FontStyle21"/>
          <w:sz w:val="12"/>
          <w:lang w:val="de-DE"/>
        </w:rPr>
      </w:pPr>
    </w:p>
    <w:p w:rsidR="00F265F4" w:rsidRPr="004749AD" w:rsidRDefault="00F265F4" w:rsidP="00F265F4">
      <w:pPr>
        <w:pStyle w:val="Style8"/>
        <w:widowControl/>
        <w:spacing w:line="360" w:lineRule="auto"/>
        <w:rPr>
          <w:rStyle w:val="FontStyle21"/>
        </w:rPr>
      </w:pPr>
      <w:r w:rsidRPr="004749AD">
        <w:rPr>
          <w:rStyle w:val="FontStyle21"/>
        </w:rPr>
        <w:t>Högsta uppmätta värde i luften inom 20 cm  från lastens ytterväggar …………………………………µGy/h</w:t>
      </w:r>
    </w:p>
    <w:p w:rsidR="00F265F4" w:rsidRPr="004749AD" w:rsidRDefault="00F265F4" w:rsidP="00F265F4">
      <w:pPr>
        <w:pStyle w:val="Style6"/>
        <w:widowControl/>
        <w:rPr>
          <w:rStyle w:val="FontStyle21"/>
        </w:rPr>
      </w:pPr>
      <w:r w:rsidRPr="004749AD">
        <w:rPr>
          <w:rStyle w:val="FontStyle21"/>
          <w:lang w:val="fr-FR"/>
        </w:rPr>
        <w:t>Valeur maximale relevée en air dans 20 cm des parois du chargement / Grösster Wert gemessen in der Luft binnen 20 cm von den Wänden der Ladung)</w:t>
      </w:r>
    </w:p>
    <w:p w:rsidR="00F265F4" w:rsidRPr="004749AD" w:rsidRDefault="00F265F4" w:rsidP="00B76C36">
      <w:pPr>
        <w:pStyle w:val="Style5"/>
        <w:widowControl/>
        <w:spacing w:before="120" w:line="360" w:lineRule="auto"/>
        <w:jc w:val="center"/>
        <w:rPr>
          <w:rStyle w:val="FontStyle21"/>
        </w:rPr>
      </w:pPr>
      <w:r w:rsidRPr="004749AD">
        <w:rPr>
          <w:rStyle w:val="FontStyle21"/>
        </w:rPr>
        <w:t xml:space="preserve">DEKLARATION / DECLARATION / ERKLARUNG </w:t>
      </w:r>
    </w:p>
    <w:p w:rsidR="00F265F4" w:rsidRPr="004749AD" w:rsidRDefault="00F265F4" w:rsidP="00F265F4">
      <w:pPr>
        <w:pStyle w:val="Style5"/>
        <w:widowControl/>
        <w:spacing w:line="360" w:lineRule="auto"/>
        <w:rPr>
          <w:rStyle w:val="FontStyle21"/>
        </w:rPr>
      </w:pPr>
      <w:r w:rsidRPr="004749AD">
        <w:rPr>
          <w:rStyle w:val="FontStyle21"/>
        </w:rPr>
        <w:t>undertecknad / Le soussigné / Der Unterzeichner:</w:t>
      </w:r>
    </w:p>
    <w:p w:rsidR="00F265F4" w:rsidRPr="004749AD" w:rsidRDefault="00F265F4" w:rsidP="00F265F4">
      <w:pPr>
        <w:pStyle w:val="Style4"/>
        <w:widowControl/>
        <w:spacing w:line="360" w:lineRule="auto"/>
        <w:rPr>
          <w:rStyle w:val="FontStyle21"/>
        </w:rPr>
      </w:pPr>
      <w:r w:rsidRPr="004749AD">
        <w:rPr>
          <w:rStyle w:val="FontStyle21"/>
        </w:rPr>
        <w:t xml:space="preserve">Hemvist (Adress, Land) </w:t>
      </w:r>
      <w:r w:rsidRPr="004749AD">
        <w:rPr>
          <w:rStyle w:val="FontStyle21"/>
          <w:lang w:val="de-DE"/>
        </w:rPr>
        <w:t>/ Résident (Adresse, Pays) / Wohnhaft (Anschrift, Land)</w:t>
      </w:r>
      <w:r w:rsidRPr="004749AD">
        <w:rPr>
          <w:rStyle w:val="FontStyle21"/>
        </w:rPr>
        <w:t xml:space="preserve">: </w:t>
      </w:r>
    </w:p>
    <w:p w:rsidR="00F265F4" w:rsidRPr="004749AD" w:rsidRDefault="00F265F4" w:rsidP="00F265F4">
      <w:pPr>
        <w:pStyle w:val="Style4"/>
        <w:widowControl/>
        <w:tabs>
          <w:tab w:val="left" w:pos="5387"/>
        </w:tabs>
        <w:spacing w:line="360" w:lineRule="auto"/>
        <w:rPr>
          <w:rStyle w:val="FontStyle21"/>
        </w:rPr>
      </w:pPr>
      <w:r w:rsidRPr="004749AD">
        <w:rPr>
          <w:rStyle w:val="FontStyle21"/>
        </w:rPr>
        <w:t xml:space="preserve">Tillhörighet: </w:t>
      </w:r>
      <w:r w:rsidRPr="004749AD">
        <w:rPr>
          <w:rStyle w:val="FontStyle21"/>
        </w:rPr>
        <w:tab/>
        <w:t xml:space="preserve">Befattning: </w:t>
      </w:r>
    </w:p>
    <w:p w:rsidR="00F265F4" w:rsidRPr="004749AD" w:rsidRDefault="00F265F4" w:rsidP="00F265F4">
      <w:pPr>
        <w:pStyle w:val="Style4"/>
        <w:widowControl/>
        <w:tabs>
          <w:tab w:val="left" w:pos="5387"/>
        </w:tabs>
        <w:spacing w:line="360" w:lineRule="auto"/>
        <w:rPr>
          <w:rStyle w:val="FontStyle21"/>
        </w:rPr>
      </w:pPr>
      <w:r w:rsidRPr="004749AD">
        <w:rPr>
          <w:rStyle w:val="FontStyle21"/>
        </w:rPr>
        <w:t xml:space="preserve">Tfn: </w:t>
      </w:r>
      <w:r w:rsidRPr="004749AD">
        <w:rPr>
          <w:rStyle w:val="FontStyle21"/>
        </w:rPr>
        <w:tab/>
        <w:t>Fax:</w:t>
      </w:r>
    </w:p>
    <w:p w:rsidR="00F265F4" w:rsidRPr="004749AD" w:rsidRDefault="00F265F4" w:rsidP="00F265F4">
      <w:pPr>
        <w:pStyle w:val="Style6"/>
        <w:widowControl/>
        <w:rPr>
          <w:rStyle w:val="FontStyle21"/>
        </w:rPr>
      </w:pPr>
      <w:r w:rsidRPr="004749AD">
        <w:rPr>
          <w:rStyle w:val="FontStyle21"/>
        </w:rPr>
        <w:t>Expert i radiometriska mätningar, intygar att de mätningar som utförts på den last som denna blankett avser har inte uppvisat värden över medelvariationen av den lokala bakgrundsstrålningen. I god tro.</w:t>
      </w:r>
    </w:p>
    <w:p w:rsidR="00F265F4" w:rsidRPr="004749AD" w:rsidRDefault="00F265F4" w:rsidP="00F265F4">
      <w:pPr>
        <w:pStyle w:val="Style6"/>
        <w:widowControl/>
        <w:rPr>
          <w:rStyle w:val="FontStyle21"/>
          <w:lang w:val="fr-FR"/>
        </w:rPr>
      </w:pPr>
      <w:r w:rsidRPr="004749AD">
        <w:rPr>
          <w:rStyle w:val="FontStyle21"/>
          <w:lang w:val="fr-FR"/>
        </w:rPr>
        <w:t xml:space="preserve">Expert en mesures radiométriques, déclare que les mesures exécutées sur le chargement, dont au présent formulaire, n'ont pas relevé des valeurs supérieures à la fluctuation moyenne du fond naturel local de rayonnement. </w:t>
      </w:r>
      <w:r w:rsidRPr="004749AD">
        <w:rPr>
          <w:rStyle w:val="FontStyle21"/>
          <w:lang w:val="de-DE"/>
        </w:rPr>
        <w:t>Fait de bonne foi.</w:t>
      </w:r>
    </w:p>
    <w:p w:rsidR="00F265F4" w:rsidRPr="004749AD" w:rsidRDefault="00F265F4" w:rsidP="00F265F4">
      <w:pPr>
        <w:pStyle w:val="Style6"/>
        <w:widowControl/>
        <w:rPr>
          <w:rStyle w:val="FontStyle21"/>
        </w:rPr>
      </w:pPr>
      <w:r w:rsidRPr="004749AD">
        <w:rPr>
          <w:rStyle w:val="FontStyle21"/>
          <w:lang w:val="de-DE"/>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4749AD" w:rsidRDefault="00F265F4" w:rsidP="00F265F4">
      <w:pPr>
        <w:pStyle w:val="Style6"/>
        <w:widowControl/>
        <w:spacing w:line="360" w:lineRule="auto"/>
        <w:rPr>
          <w:rStyle w:val="FontStyle21"/>
          <w:lang w:val="de-DE"/>
        </w:rPr>
      </w:pPr>
    </w:p>
    <w:p w:rsidR="00F265F4" w:rsidRPr="004749AD" w:rsidRDefault="00F265F4" w:rsidP="004749AD">
      <w:pPr>
        <w:pStyle w:val="Style8"/>
        <w:widowControl/>
        <w:tabs>
          <w:tab w:val="left" w:pos="4860"/>
        </w:tabs>
        <w:spacing w:line="360" w:lineRule="auto"/>
        <w:rPr>
          <w:rStyle w:val="FontStyle21"/>
        </w:rPr>
      </w:pPr>
      <w:r w:rsidRPr="004749AD">
        <w:rPr>
          <w:rStyle w:val="FontStyle21"/>
        </w:rPr>
        <w:t xml:space="preserve">Datum </w:t>
      </w:r>
      <w:r w:rsidRPr="004749AD">
        <w:rPr>
          <w:rStyle w:val="FontStyle21"/>
          <w:lang w:val="de-DE"/>
        </w:rPr>
        <w:t>/ Date / Datum</w:t>
      </w:r>
      <w:r w:rsidRPr="004749AD">
        <w:rPr>
          <w:rStyle w:val="FontStyle21"/>
        </w:rPr>
        <w:t xml:space="preserve">: ............................................... </w:t>
      </w:r>
      <w:r w:rsidRPr="004749AD">
        <w:rPr>
          <w:rStyle w:val="FontStyle21"/>
        </w:rPr>
        <w:tab/>
        <w:t xml:space="preserve">Namnteckning </w:t>
      </w:r>
      <w:r w:rsidRPr="004749AD">
        <w:rPr>
          <w:rStyle w:val="FontStyle21"/>
          <w:lang w:val="de-DE"/>
        </w:rPr>
        <w:t>/ Signature / Unterschrift</w:t>
      </w:r>
      <w:r w:rsidRPr="004749AD">
        <w:rPr>
          <w:rStyle w:val="FontStyle21"/>
        </w:rPr>
        <w:t>: .......................</w:t>
      </w:r>
      <w:r w:rsidR="004749AD">
        <w:rPr>
          <w:rStyle w:val="FontStyle21"/>
        </w:rPr>
        <w:t>..............................</w:t>
      </w:r>
      <w:r w:rsidRPr="004749AD">
        <w:rPr>
          <w:rStyle w:val="FontStyle21"/>
        </w:rPr>
        <w:t>...</w:t>
      </w:r>
    </w:p>
    <w:p w:rsidR="00F265F4" w:rsidRPr="004749AD" w:rsidRDefault="00F265F4" w:rsidP="00F265F4">
      <w:pPr>
        <w:pStyle w:val="Style8"/>
        <w:widowControl/>
        <w:spacing w:line="360" w:lineRule="auto"/>
        <w:rPr>
          <w:rStyle w:val="FontStyle21"/>
          <w:lang w:val="de-DE"/>
        </w:rPr>
      </w:pPr>
    </w:p>
    <w:p w:rsidR="00F265F4" w:rsidRPr="004749AD" w:rsidRDefault="00F265F4" w:rsidP="004749AD">
      <w:pPr>
        <w:pStyle w:val="Style8"/>
        <w:widowControl/>
        <w:spacing w:line="360" w:lineRule="auto"/>
        <w:rPr>
          <w:rFonts w:ascii="Times New Roman" w:hAnsi="Times New Roman"/>
        </w:rPr>
      </w:pPr>
      <w:r w:rsidRPr="004749AD">
        <w:rPr>
          <w:rStyle w:val="FontStyle21"/>
        </w:rPr>
        <w:t>Avsnitt nr 2 Underskrift från behörig myndighet</w:t>
      </w:r>
    </w:p>
    <w:p w:rsidR="00F265F4" w:rsidRPr="004749AD" w:rsidRDefault="00F265F4" w:rsidP="00CF773E">
      <w:pPr>
        <w:spacing w:line="240" w:lineRule="auto"/>
        <w:ind w:left="708" w:hanging="356"/>
        <w:jc w:val="both"/>
        <w:rPr>
          <w:rFonts w:ascii="Times New Roman" w:hAnsi="Times New Roman" w:cs="Times New Roman"/>
          <w:sz w:val="24"/>
          <w:szCs w:val="24"/>
        </w:rPr>
        <w:sectPr w:rsidR="00F265F4" w:rsidRPr="004749AD"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1916"/>
      </w:tblGrid>
      <w:tr w:rsidR="00F265F4" w:rsidRPr="004749AD"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lastRenderedPageBreak/>
              <w:t xml:space="preserve">BESKRIVNING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KN-NUMMER</w:t>
            </w:r>
          </w:p>
        </w:tc>
      </w:tr>
      <w:tr w:rsidR="00F265F4" w:rsidRPr="004749AD"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4749AD" w:rsidRDefault="00F265F4" w:rsidP="00F265F4">
            <w:pPr>
              <w:spacing w:after="0" w:line="240" w:lineRule="auto"/>
              <w:rPr>
                <w:rFonts w:ascii="Calibri" w:eastAsia="Times New Roman" w:hAnsi="Calibri" w:cs="Calibri"/>
                <w:b/>
                <w:bCs/>
                <w:color w:val="000000"/>
                <w:lang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4749AD" w:rsidRDefault="00F265F4" w:rsidP="00F265F4">
            <w:pPr>
              <w:spacing w:after="0" w:line="240" w:lineRule="auto"/>
              <w:rPr>
                <w:rFonts w:ascii="Calibri" w:eastAsia="Times New Roman" w:hAnsi="Calibri" w:cs="Calibri"/>
                <w:b/>
                <w:bCs/>
                <w:color w:val="000000"/>
                <w:lang w:eastAsia="zh-CN"/>
              </w:rPr>
            </w:pPr>
          </w:p>
        </w:tc>
      </w:tr>
      <w:tr w:rsidR="00F265F4" w:rsidRPr="004749AD"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GJUTNA VAROR</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lang w:eastAsia="zh-CN"/>
              </w:rPr>
            </w:pPr>
          </w:p>
        </w:tc>
      </w:tr>
      <w:tr w:rsidR="00F265F4" w:rsidRPr="004749AD"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4749AD" w:rsidRDefault="00F265F4" w:rsidP="00F265F4">
            <w:pPr>
              <w:spacing w:after="0" w:line="240" w:lineRule="auto"/>
              <w:rPr>
                <w:rFonts w:ascii="Calibri" w:eastAsia="Times New Roman" w:hAnsi="Calibri" w:cs="Calibri"/>
                <w:b/>
                <w:bCs/>
                <w:color w:val="000000"/>
                <w:lang w:eastAsia="zh-CN"/>
              </w:rPr>
            </w:pPr>
          </w:p>
        </w:tc>
        <w:tc>
          <w:tcPr>
            <w:tcW w:w="1800" w:type="dxa"/>
            <w:vMerge/>
            <w:tcBorders>
              <w:top w:val="nil"/>
              <w:left w:val="single" w:sz="4" w:space="0" w:color="auto"/>
              <w:bottom w:val="nil"/>
              <w:right w:val="single" w:sz="4" w:space="0" w:color="auto"/>
            </w:tcBorders>
            <w:vAlign w:val="center"/>
            <w:hideMark/>
          </w:tcPr>
          <w:p w:rsidR="00F265F4" w:rsidRPr="004749AD" w:rsidRDefault="00F265F4" w:rsidP="00F265F4">
            <w:pPr>
              <w:spacing w:after="0" w:line="240" w:lineRule="auto"/>
              <w:rPr>
                <w:rFonts w:ascii="Calibri" w:eastAsia="Times New Roman" w:hAnsi="Calibri" w:cs="Calibri"/>
                <w:color w:val="000000"/>
                <w:lang w:eastAsia="zh-CN"/>
              </w:rPr>
            </w:pPr>
          </w:p>
        </w:tc>
      </w:tr>
      <w:tr w:rsidR="00F265F4" w:rsidRPr="004749AD"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rPr>
              <w:t xml:space="preserve">Växeltungor, spårkorsningar, växelstag och andra delar till spårväxlar, av järn eller stål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73023000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icke-elektriska artiklar för hushållsbruk enligt nr 7321, i.a.n.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73219000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Radiatorer för centraluppvärmning, inte försedda med elektrisk uppvärmningsanordning samt delar till sådana radiatorer, av gjutjärn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73221100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623140">
            <w:pPr>
              <w:spacing w:after="0" w:line="240" w:lineRule="auto"/>
              <w:rPr>
                <w:rFonts w:ascii="Calibri" w:eastAsia="Times New Roman" w:hAnsi="Calibri" w:cs="Calibri"/>
                <w:color w:val="000000"/>
              </w:rPr>
            </w:pPr>
            <w:r w:rsidRPr="004749AD">
              <w:rPr>
                <w:rFonts w:ascii="Calibri" w:hAnsi="Calibri"/>
                <w:color w:val="000000"/>
              </w:rPr>
              <w:t>Bords-, köks- och andra hushållsartiklar och delar till sådana artiklar, av gjutjärn, oemaljerade (exkl. tankar, fat, burkar, flaskor, askar o.d. behållare</w:t>
            </w:r>
            <w:r w:rsidR="00C006A9">
              <w:rPr>
                <w:rFonts w:ascii="Calibri" w:hAnsi="Calibri"/>
                <w:color w:val="000000"/>
              </w:rPr>
              <w:t xml:space="preserve"> </w:t>
            </w:r>
            <w:r w:rsidRPr="004749AD">
              <w:rPr>
                <w:rFonts w:ascii="Calibri" w:hAnsi="Calibri"/>
                <w:color w:val="000000"/>
              </w:rPr>
              <w:t>enligt nr 7310; papperskorgar; korkskruvar och andra artiklar med karaktär av</w:t>
            </w:r>
            <w:r w:rsidR="00C006A9">
              <w:rPr>
                <w:rFonts w:ascii="Calibri" w:hAnsi="Calibri"/>
                <w:color w:val="000000"/>
              </w:rPr>
              <w:t xml:space="preserve"> </w:t>
            </w:r>
            <w:r w:rsidRPr="004749AD">
              <w:rPr>
                <w:rFonts w:ascii="Calibri" w:hAnsi="Calibri"/>
                <w:color w:val="000000"/>
              </w:rPr>
              <w:t>verktyg; knivar samt skedar, gafflar, potatisskalare mm enligt nr 8211-8215;</w:t>
            </w:r>
            <w:r w:rsidR="00C006A9">
              <w:rPr>
                <w:rFonts w:ascii="Calibri" w:hAnsi="Calibri"/>
                <w:color w:val="000000"/>
              </w:rPr>
              <w:t xml:space="preserve"> </w:t>
            </w:r>
            <w:r w:rsidRPr="004749AD">
              <w:rPr>
                <w:rFonts w:ascii="Calibri" w:hAnsi="Calibri"/>
                <w:color w:val="000000"/>
              </w:rPr>
              <w:t>prydnadsföremål; sanitetsartiklar)</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73239100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BE79ED">
            <w:pPr>
              <w:spacing w:after="0" w:line="240" w:lineRule="auto"/>
              <w:rPr>
                <w:rFonts w:ascii="Calibri" w:eastAsia="Times New Roman" w:hAnsi="Calibri" w:cs="Calibri"/>
                <w:color w:val="000000"/>
              </w:rPr>
            </w:pPr>
            <w:r w:rsidRPr="004749AD">
              <w:rPr>
                <w:rFonts w:ascii="Calibri" w:hAnsi="Calibri"/>
                <w:color w:val="000000"/>
              </w:rPr>
              <w:t>Varor av järn eller stål, gjutna, i.a.n. (exkl. av icke-aducerat eller aducerat</w:t>
            </w:r>
            <w:r w:rsidR="00C006A9">
              <w:rPr>
                <w:rFonts w:ascii="Calibri" w:hAnsi="Calibri"/>
                <w:color w:val="000000"/>
              </w:rPr>
              <w:t xml:space="preserve"> </w:t>
            </w:r>
            <w:bookmarkStart w:id="0" w:name="_GoBack"/>
            <w:bookmarkEnd w:id="0"/>
            <w:r w:rsidRPr="004749AD">
              <w:rPr>
                <w:rFonts w:ascii="Calibri" w:hAnsi="Calibri"/>
                <w:color w:val="000000"/>
              </w:rPr>
              <w:t xml:space="preserve">gjutjärn, kulor och liknande artiklar för kvarnar)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73259990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Varor av aluminium, gjutna, i.a.n.</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76169910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magnesium, i.a.n.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81049000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värmepannor för centraluppvärmning, icke-elektriska, av gjutjärn, i.a.n.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84039010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hydrauliska turbiner och vattenhjul inkl. regulatorer till hydrauliska turbiner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84109000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enligt nr 8426, 8429 eller 8430, av gjutjärn eller gjutet stål, i.a.n.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84314920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för tillverkning av massa av fibrösa cellulosahaltiga material, i.a.n.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84399100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för tillverkning och efterbehandling av papper och papp, i.a.n.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84399900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Delar till vattentvättmaskiner för hushåll eller tvätterier</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84509000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Möbler, stativ och överdrag för symaskiner samt delar till sådana varor och andra delar till symaskiner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84529000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och tillbehör till verktygsmaskiner för bearbetning av sten, keramiska produkter, betong, m.m., inklusive bearbetning av glas i kallt tillstånd, av gjutet järn eller gjutet stål, i.a.n.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84669120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och tillbehör till verktygsmaskiner för bearbetning av trä, kork, ben, hårdgummi, hårdplast eller liknande hårda material, av gjutet järn eller gjutet stål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84669220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för bearbetning av mineraliska ämnen enligt nr 8474, av gjutet järn eller gjutet stål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84749010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Delar till växlingsautomater, i.a.n.</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84769010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Delar till försäljningsautomater för varor. i.a.n. (exkl. till växlingsautomater)</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84769090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för bearbetning av gummi eller plast eller för tillverkning av varor av dessa material enligt nr 8477.10.90 till 8477.80.99 i.a.n., av gjutjärn eller gjutet stål (exkl. delar till kapslingsutrustning för montering av </w:t>
            </w:r>
            <w:r w:rsidRPr="004749AD">
              <w:rPr>
                <w:rFonts w:ascii="Calibri" w:hAnsi="Calibri"/>
                <w:color w:val="000000"/>
              </w:rPr>
              <w:lastRenderedPageBreak/>
              <w:t xml:space="preserve">halvledarkomponenter)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lastRenderedPageBreak/>
              <w:t>84779010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Delar till maskiner och mekaniska apparater med särskilda funktioner, av gjutjärn eller gjutet stål, i.a.n.</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84799020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Svänghjul, remskivor, linskivor, block och blockskivor, av gjutet järn eller gjutet stål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84835020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Friktionskopplingar och andra axelkopplingar, inkl. universalkopplingar, av gjutet järn eller gjutet stål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84836020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Tandade hjul, kedjedrev och andra transmissionselement som föreligger separat samt delar till transmissionsaxlar och vevar; lagerhus och glidlager; kuggtransmissioner och friktionstransmissioner, kul- eller rullskruvar, växellådor och andra utväxlingar, svänghjul och block, friktionskopplingar och andra axelkopplingar, av gjutet järn eller gjutet stål, i.a.n.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84839081</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enligt kapitel 84, inte avsedda för ett särskilt ändamål, av gjutjärn, i.a.n.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84879040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maskiner och apparater, inte försedda med elektriska kopplingsanordningar, isolatorer, spolar, kontaktelement eller andra elektriska anordningar, av gjutet stål, i.a.n. i detta kapitel (exkl. propellrar till fartyg och blad till sådana propellrar)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84879051</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som är lämpliga att användas uteslutande eller huvudsakligen till elektriska motorer, elektriska generatorer, elektriska generatoraggregat eller roterande elektriska omformare, i.a.n., av gjutjärn eller av gjutstål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85030091</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Axlar, även hopmonterade; hjul och delar till dessa varor, till lok eller annan rullande järnvägs- eller spårvägsmateriel i.a.n. </w:t>
            </w:r>
          </w:p>
        </w:tc>
        <w:tc>
          <w:tcPr>
            <w:tcW w:w="1800" w:type="dxa"/>
            <w:tcBorders>
              <w:top w:val="nil"/>
              <w:left w:val="nil"/>
              <w:bottom w:val="single" w:sz="4" w:space="0" w:color="auto"/>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86071910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skivbromsar, för traktorer, motorfordon för transport av minst 10 personer inkl. föraren, bilar och andra motorfordon konstruerade huvudsakligen för personbefordran, motorfordon för godsbefordran samt motorfordon för speciella ändamål, andra än sådana som är konstruerade huvudsakligen för person- eller godsbefordran (exkl. för industriell sammansättning av vissa motorfordon enligt nr 8703.30.10)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87083091</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skivbromsar, för traktorer, motorfordon för transport av minst 10 personer inkl. föraren, bilar och andra motorfordon konstruerade huvudsakligen för personbefordran, motorfordon för godsbefordran samt motorfordon för speciella ändamål, andra än sådana som är konstruerade huvudsakligen för person- eller godsbefordran (exkl. för industriell sammansättning av vissa motorfordon enligt nr 8703.30.10 och till skivbromsar)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87083099</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Drivaxlar med differential, även utrustade med andra transmissionsdelar och icke drivande axlar samt delar till sådana, för industriell sammansättning av: traktorer som framförs av gående, bilar och andra motorfordon konstruerade huvudsakligen för personbefordran, motorfordon för godsbefordran som har en förbränningskolvmotor antingen med kompressionständning "diesel- eller semidieselmotor" </w:t>
            </w:r>
            <w:r w:rsidRPr="004749AD">
              <w:rPr>
                <w:rFonts w:ascii="Calibri" w:hAnsi="Calibri"/>
                <w:color w:val="000000"/>
              </w:rPr>
              <w:lastRenderedPageBreak/>
              <w:t xml:space="preserve">med en cylindervolym av &lt;= 2.500 cm³ eller gnisttändning med en cylindervolym av &lt;= 2.800 cm³; motorfordon för speciella ändamål enligt nr 8705, i.a.n.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lastRenderedPageBreak/>
              <w:t>87085020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Drivaxlar med differential, även utrustade med andra transmissionsdelar, och icke drivande axlar, för traktorer, motorfordon för transport av minst 10 personer inkl. föraren, bilar och andra motorfordon konstruerade huvudsakligen för personbefordran, motorfordon för godsbefordran samt motorfordon för speciella ändamål, andra än sådana som är konstruerade huvudsakligen för person- eller godsbefordran (exkl. för industriell sammansättning av vissa motorfordon enligt nr 8708.50.20)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87085035</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icke drivande axlar, för traktorer, motorfordon för transport av minst 10 personer inkl. föraren, bilar och andra motorfordon konstruerade huvudsakligen för personbefordran, motorfordon för godsbefordran samt motorfordon för speciella ändamål, andra än sådana som är konstruerade huvudsakligen för person- eller godsbefordran (exkl. för industriell sammansättning av vissa motorfordon enligt nr 8708.50.20 samt av sänksmitt stål)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87085091</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drivaxlar med differential, även utrustade med andra transmissionsdelar, för traktorer, motorfordon för transport av minst 10 personer inkl. föraren, bilar och andra motorfordon konstruerade huvudsakligen för personbefordran, motorfordon för godsbefordran samt motorfordon för speciella ändamål, andra än sådana som är konstruerade huvudsakligen för person- eller godsbefordran (exkl. för industriell sammansättning av vissa motorfordon enligt nr 8708.50.20 samt till icke drivande axlar och av sänksmitt stål)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87085099</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Hjul samt delar och tillbehör till hjul, för industriell sammansättning av: traktorer som framförs av gående; bilar och andra motorfordon, konstruerade huvudsakligen för personbefordran; motorfordon för godsbefordran som har en förbränningskolvmotor antingen med kompressionständning "diesel- eller semidieselmotor" med en cylindervolym av &lt;= 2.500 cm³ eller gnisttändning med en cylindervolym av &lt;= 2.800 cm³; motorfordon för speciella ändamål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87087010</w:t>
            </w:r>
          </w:p>
        </w:tc>
      </w:tr>
      <w:tr w:rsidR="00F265F4" w:rsidRPr="004749A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Hjul samt delar och tillbehör till hjul, ej för industriell sammansättning av motorfordon, till traktorer och motorfordon, av aluminium </w:t>
            </w:r>
          </w:p>
        </w:tc>
        <w:tc>
          <w:tcPr>
            <w:tcW w:w="1800" w:type="dxa"/>
            <w:tcBorders>
              <w:top w:val="nil"/>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87087050</w:t>
            </w:r>
          </w:p>
        </w:tc>
      </w:tr>
      <w:tr w:rsidR="00F265F4" w:rsidRPr="004749AD"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hjul, gjutna i ett stycke till stjärnform, av järn eller stål, ej för industriell sammansättning av motorfordon, till traktorer och motorfordon </w:t>
            </w:r>
          </w:p>
        </w:tc>
        <w:tc>
          <w:tcPr>
            <w:tcW w:w="1800" w:type="dxa"/>
            <w:tcBorders>
              <w:top w:val="nil"/>
              <w:left w:val="nil"/>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87087091</w:t>
            </w:r>
          </w:p>
        </w:tc>
      </w:tr>
      <w:tr w:rsidR="00F265F4" w:rsidRPr="004749AD"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Delar till släpfordon och påhängsvagnar och andra icke-självgående fordon (exkl. underreden, karosserier och axlar)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87169090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HALVFABRIKAT AV ICKE-JÄRNMETALLER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KOPPAR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KOPPAR </w:t>
            </w: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och profiler av raffinerad koppar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7407 10 00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lastRenderedPageBreak/>
              <w:t xml:space="preserve">Stång av kopparzinklegering "mässing"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7407 21 10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Profiler av kopparzinklegering "mässing"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7407 21 90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och profiler av kopparlegering, i.a.n. (exkl. av kopparzinklegering "mässing") </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7407 29 00</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och profiler av kopparlegering, i.a.n. (exkl. av kopparzinklegering "mässing") </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7407 29 00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Tråd av raffinerad koppar, med ett största tvärmått av &gt; 6 mm (exkl. tvinnad tråd, linor o.d., tråd och kablar av koppar med elektrisk isolering)</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7408 11 00</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raffinerad koppar, med ett största tvärmått av &gt; 0,5 mm men &lt;= 6 mm (exkl. tvinnad tråd, linor o.d., tråd och kablar av koppar med elektrisk isolering)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7408 19 10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raffinerad koppar, med ett största tvärmått av &lt; 0,5 mm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7408 19 90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kopparzinklegering "mässing" (exkl. strängar av koppar till musikinstrument samt tvinnad tråd, linor o.d.)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7408 21 00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kopparnickellegering eller kopparnickelzinklegering "nysilver" (exkl. strängar av koppar till musikinstrument samt tvinnad tråd, linor o.d.)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7408 22 00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Tråd av kopparlegering (exkl. av kopparzinklegering "mässing", kopparnickellegering eller kopparnickelzinklegering "nysilver", strängar av koppar till musikinstrument, tråd, som används som suturmaterial, samt tvinnad tråd, linor o.d.)</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eastAsia="zh-CN"/>
              </w:rPr>
              <w:t xml:space="preserve"> </w:t>
            </w:r>
            <w:r w:rsidRPr="004749AD">
              <w:rPr>
                <w:rFonts w:ascii="Calibri" w:hAnsi="Calibri"/>
                <w:color w:val="000000"/>
                <w:lang w:val="en-US" w:eastAsia="zh-CN"/>
              </w:rPr>
              <w:t xml:space="preserve">7408 29 00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raffinerad koppar, med en tjocklek av &gt; 0,15 mm, i ringar eller rullar (exkl. klippnät av koppar samt band med elektrisk isolering)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7409 11 00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raffinerad koppar, med en tjocklek av &gt; 0,15 mm (exkl. i ringar eller rullar samt klippnät av koppar och band med elektrisk isolering)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7409 19 00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kopparzinklegering "mässing", med en tjocklek av &gt; 0,15 mm, i ringar eller rullar (exkl. klippnät av koppar samt band med elektrisk isolering)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7409 21 00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kopparzinklegering "mässing", med en tjocklek av &gt; 0,15 mm (exkl. i ringar eller rullar samt klippnät av koppar och band med elektrisk isolering)</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7409 29 00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koppartennlegering "brons", med en tjocklek av &gt; 0,15 mm, i ringar eller rullar (exkl. klippnät av koppar samt band med elektrisk isolering)</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7409 31 00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koppartennlegering "brons", med en tjocklek av &gt; 0,15 mm (exkl. i ringar eller rullar samt klippnät av koppar och band med elektrisk isolering)</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7409 39 00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kopparnickellegering eller kopparnickelzinklegering "nysilver", med en tjocklek av &gt; 0,15 mm (exkl. klippnät av koppar samt band med elektrisk isolering) </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7409 40 00</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kopparlegering, med en tjocklek av &gt; 0,15 mm (exkl. av kopparzinklegering "mässing", koppartennlegering "brons", kopparnickellegering eller kopparnickelzinklegering "nysilver" och klippnät av koppar samt band med elektrisk isolering)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7409 90 00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raffinerad koppar, med en tjocklek, förstärkningsmaterial inte inräknat av &lt;= 0,15 mm (exkl. brons- och färgfolier enligt nr 3212, metalliserat garn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7410 11 00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lastRenderedPageBreak/>
              <w:t>Folier av kopparlegering, med en tjocklek, förstärkningsmaterial inte inräknat av &lt;= 0,15 mm (exkl. brons- och färgfolier enligt nr 3212, metalliserat garn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7410 12 00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raffinerad koppar, med förstärkning, med en tjocklek, förstärkningsmaterial inte inräknat av &lt;= 0,15 mm (exkl. brons- och färgfolier enligt nr 3212, metalliserat garn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7410 21 00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kopparlegering, med förstärkning, med en tjocklek, förstärkningsmaterial inte inräknat av &lt;= 0,15 mm (exkl. brons- och färgfolier enligt nr 3212, metalliserat garn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7410 22 00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NICKEL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NICKEL</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och profiler av olegerad nickel (exkl. stång och profiler förarbetade för användning i konstruktioner samt varor isolerade för elektriskt bruk)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7505 11 00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Stång och profiler av nickellegering (exkl. stång och profiler förarbetade för användning i konstruktioner samt varor isolerade för elektriskt bruk)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7505 12 00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olegerad nickel (exkl. metalliserat garn och varor isolerade för elektriskt bruk)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7505 21 00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nickellegering (exkl. metalliserat garn och varor isolerade för elektriskt bruk)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7505 22 00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band och folier av olegerad nickel (exkl. klippnät av nickel)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7506 10 00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band och folier av nickellegering (exkl. klippnät av nickel)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7506 20 00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ALUMINIUM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ALUMINIUM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av olegerat aluminium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7604 10 10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Profiler av olegerat aluminium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7604 10 90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Ihåliga profiler av aluminiumlegering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7604 21 00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av aluminiumlegering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7604 29 10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Profiler av aluminiumlegering, massiva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7604 29 90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olegerat aluminium, med ett största tvärmått av &gt; 7 mm (exkl. tvinnad tråd, linor o.d. av aluminium utan elektrisk isolering, isolerade trådar och linor av aluminium för elektriskt bruk)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7605 11 00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Tråd av olegerat aluminium, med ett största tvärmått av &lt;= 7 mm (exkl. tvinnad tråd, linor o.d. av aluminium utan elektrisk isolering, isolerade trådar och linor för elektriskt bruk samt strängar av aluminium till musikinstrument)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fr-BE" w:eastAsia="zh-CN"/>
              </w:rPr>
              <w:t xml:space="preserve"> </w:t>
            </w:r>
            <w:r w:rsidRPr="004749AD">
              <w:rPr>
                <w:rFonts w:ascii="Calibri" w:hAnsi="Calibri"/>
                <w:color w:val="000000"/>
                <w:lang w:val="en-US" w:eastAsia="zh-CN"/>
              </w:rPr>
              <w:t xml:space="preserve">7605 19 00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aluminiumlegering, med ett största tvärmått av &gt; 7 mm (exkl. tvinnad tråd, linor o.d. av aluminium utan elektrisk isolering, isolerade trådar och linor av aluminium för elektriskt bruk)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eastAsia="zh-CN"/>
              </w:rPr>
              <w:t xml:space="preserve"> </w:t>
            </w:r>
            <w:r w:rsidRPr="004749AD">
              <w:rPr>
                <w:rFonts w:ascii="Calibri" w:hAnsi="Calibri"/>
                <w:color w:val="000000"/>
                <w:lang w:val="en-US" w:eastAsia="zh-CN"/>
              </w:rPr>
              <w:t xml:space="preserve">7605 21 00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aluminiumlegering, med ett största tvärmått av &lt;= 7 mm (exkl. tvinnad tråd, linor o.d. av aluminium utan elektrisk isolering, isolerade trådar och linor av aluminium för elektriskt bruk samt strängar av aluminium till musikinstrument)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7605 29 00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olegerat aluminium, med en tjocklek av &gt; 0,2 mm, av kvadratisk eller rektangulär form, målade, </w:t>
            </w:r>
            <w:r w:rsidRPr="004749AD">
              <w:rPr>
                <w:rFonts w:ascii="Calibri" w:hAnsi="Calibri"/>
                <w:color w:val="000000"/>
              </w:rPr>
              <w:lastRenderedPageBreak/>
              <w:t>lackerade eller plastöverdragna</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lastRenderedPageBreak/>
              <w:t xml:space="preserve">7606 11 10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olegerat aluminium, med en tjocklek av &gt; 0,2 mm men &lt; 3 mm, av kvadratisk eller rektangulär form (exkl. målade, lackerade eller plastöverdragna samt klippnät av aluminium)</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7606 11 91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olegerat aluminium, med en tjocklek av &gt;= 3 mm men &lt; 6 mm, av kvadratisk eller rektangulär form (exkl. målade, lackerade eller plastöverdragna samt klippnät av aluminium)</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7606 11 93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olegerat aluminium, med en tjocklek av &gt;= 6 mm, av kvadratisk eller rektangulär form (exkl. målade, lackerade eller plastöverdragna)</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7606 11 99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aluminiumlegering, med en tjocklek av &gt; 0,2 mm, av kvadratisk eller rektangulär form, målade, lackerade eller plastöverdragna</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7606 12 20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aluminiumlegering, med en tjocklek av &gt; 0,2 mm men &lt; 3 mm, av kvadratisk eller rektangulär form (exkl. målade, lackerade eller plastöverdragna samt klippnät av aluminium)</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7606 12 92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aluminiumlegering, med en tjocklek av &gt;= 3 mm men &lt; 6 mm, av kvadratisk eller rektangulär form (exkl. målade, lackerade eller plastöverdragna samt klippnät av aluminium)</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7606 12 93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och band av aluminiumlegering, med en tjocklek av &gt;= 6 mm, av kvadratisk eller rektangulär form (exkl. målade, lackerade eller plastöverdragna)</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7606 12 99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olegerat aluminium, med en tjocklek av &gt; 0,2 mm (exkl. i kvadratisk eller rektangulär form)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7606 91 00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och band av aluminiumlegering, med en tjocklek av &gt; 0,2 mm (exkl. i kvadratisk eller rektangulär form)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7606 92 00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aluminium, utan förstärkning, valsade men inte vidare bearbetade, med en tjocklek av &lt; 0,021 mm, i rullar med en vikt av &lt;= 10 kg (exkl. brons- och färgfolier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7607 11 11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Folier av aluminium, utan förstärkning, valsade men inte vidare bearbetade, med en tjocklek av &lt; 0,021 mm (exkl. brons- och färgfolier samt folier i form av julgranspynt samt i rullar med en vikt av &lt;= 10 kg)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7607 11 19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aluminium, utan förstärkning, valsade men inte vidare bearbetade, med en tjocklek av &gt;= 0,021 mm men &lt;= 0,2 mm (exkl. brons- och färgfolier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7607 11 90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aluminium, utan förstärkning, valsade och vidare bearbetade, med en tjocklek av &lt; 0,021 mm (exkl. brons- och färgfolier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7607 19 10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aluminium, utan förstärkning, valsade och vidare bearbetade, med en tjocklek av &gt;= 0,021 mm men &lt;= 0,2 mm (exkl. brons- och färgfolier samt folier i form av julgranspynt)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7607 19 90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Folier av aluminium, med förstärkning, med en tjocklek, förstärkningsmaterial inte inräknat, av &lt; 0,021 mm (exkl. brons- och färgfolier samt folier i form av julgranspynt)</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eastAsia="zh-CN"/>
              </w:rPr>
              <w:t xml:space="preserve"> </w:t>
            </w:r>
            <w:r w:rsidRPr="004749AD">
              <w:rPr>
                <w:rFonts w:ascii="Calibri" w:hAnsi="Calibri"/>
                <w:color w:val="000000"/>
                <w:lang w:val="en-US" w:eastAsia="zh-CN"/>
              </w:rPr>
              <w:t xml:space="preserve">7607 20 10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Folier av aluminium, med förstärkning, med en tjocklek, förstärkningsmaterial inte inräknat, av &gt;= 0,021 mm men &lt;= 0,2 mm (exkl. brons- och färgfolier samt folier i form </w:t>
            </w:r>
            <w:r w:rsidRPr="004749AD">
              <w:rPr>
                <w:rFonts w:ascii="Calibri" w:hAnsi="Calibri"/>
                <w:color w:val="000000"/>
              </w:rPr>
              <w:lastRenderedPageBreak/>
              <w:t>av julgranspynt)</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lastRenderedPageBreak/>
              <w:t>7607 20 90</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BLY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BLY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 band och folier av bly, med en tjocklek, förstärkningsmaterial inte inräknat, av &lt;= 0,2 mm</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7804 11 00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av bly; band och folier av bly, med en tjocklek, förstärkningsmaterial inte inräknat, av &gt; 0,2 mm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7804 19 00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Pulver och fjäll av bly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7804 20 00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ZINK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ZINK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profiler och tråd av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7904 00 00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band och folier av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7905 00 00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TENN</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profiler och tråd av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8003 00 00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ANDRA OÄDLA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ANDRA METALLER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volfram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8101 96 00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(annan än sådan som erhållits enbart genom sintring), profiler, plåt, band och folier, av volfram,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8101 99 10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(annan än sådan som erhållits enbart genom sintring), profiler, plåt, band och folier av molybden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8102 95 00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Tråd av molybden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8102 96 00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annan än sådan som erhållits enbart genom sintring, profiler, tråd, plåt, band och folier av tantal,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8103 90 10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magnesium,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f.d. 81049000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Kobolt, varor av ,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f.d. 81059000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Vismut, varor av,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f.d. 81060090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Kadmium, varor av,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f.d. 81079000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Stång, profiler och tråd av titan</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81089030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 band och folier av titan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81089050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Zirkonium, varor av,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8109000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Antimon, varor av,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81109000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Mangan, varor av,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81110090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beryllium,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81121900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Krom, varor av,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81122900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tallium,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81125900 </w:t>
            </w:r>
          </w:p>
        </w:tc>
      </w:tr>
      <w:tr w:rsidR="00F265F4" w:rsidRPr="004749AD" w:rsidTr="00223553">
        <w:tc>
          <w:tcPr>
            <w:tcW w:w="5320" w:type="dxa"/>
            <w:tcBorders>
              <w:top w:val="nil"/>
              <w:left w:val="single" w:sz="4" w:space="0" w:color="auto"/>
              <w:bottom w:val="nil"/>
              <w:right w:val="nil"/>
            </w:tcBorders>
            <w:shd w:val="clear" w:color="auto" w:fill="auto"/>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hafnium "Celtium" och germanium,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81129920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niob "columbium" eller rhenium,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81129930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gallium, indium och vanadin,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81129970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Varor av kermeter, i.a.n.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81130090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Kopparzinklegeringar "mässing", i obearbetad form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7403 21 00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Koppartennlegeringar "brons", i obearbetad form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7403 22 00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Kopparlegeringar i obearbetad form (exkl. kopparzinklegeringar "mässing", koppartennlegeringar "brons" samt kopparförlegeringar enligt nr 7405)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7403 29 00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Nickellegeringar i obearbetade former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7502 20 00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Aluminiumlegeringar i obearbetad form, valsgöt och pressgöt</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7601 20 20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Aluminiumlegeringar i obearbetad form (exkl. valsgöt och pressgöt) </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7601 20 80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Bly i obearbetad form (exkl. innehållande, efter vikten räknat, huvudsakligen antimon som annat </w:t>
            </w:r>
            <w:r w:rsidRPr="004749AD">
              <w:rPr>
                <w:rFonts w:ascii="Calibri" w:hAnsi="Calibri"/>
                <w:color w:val="000000"/>
              </w:rPr>
              <w:lastRenderedPageBreak/>
              <w:t xml:space="preserve">legeringsämne samt bly för raffinering, innehållande &gt;= 0,02 viktprocent silver samt raffinerat bly) </w:t>
            </w:r>
          </w:p>
        </w:tc>
        <w:tc>
          <w:tcPr>
            <w:tcW w:w="1800" w:type="dxa"/>
            <w:tcBorders>
              <w:top w:val="nil"/>
              <w:left w:val="single" w:sz="4" w:space="0" w:color="auto"/>
              <w:bottom w:val="nil"/>
              <w:right w:val="single" w:sz="4" w:space="0" w:color="auto"/>
            </w:tcBorders>
            <w:shd w:val="clear" w:color="000000" w:fill="CCE8CF"/>
            <w:noWrap/>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eastAsia="zh-CN"/>
              </w:rPr>
              <w:lastRenderedPageBreak/>
              <w:t xml:space="preserve"> </w:t>
            </w:r>
            <w:r w:rsidRPr="004749AD">
              <w:rPr>
                <w:rFonts w:ascii="Calibri" w:hAnsi="Calibri"/>
                <w:lang w:val="en-US" w:eastAsia="zh-CN"/>
              </w:rPr>
              <w:t>7801 99 90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Zinklegeringar i obearbetade former</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 7901 20 00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Tennlegeringar i obearbetade former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8001 20 00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Magnesium i obearbetad form, innehållande &lt; 99,8 viktprocent magnesium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f.d. 81041900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C – FÖRTECKNING ÖVER VARUKODER FÖR OBEARBETADE PRODUKTER AV OÄDLA METALLER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rPr>
              <w:t xml:space="preserve">C – FÖRTECKNING </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Volfram i obearbetad form, inkl. stång som erhållits enbart genom sintring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8101 94 00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Molybden i obearbetad form, inkl. stång som erhållits enbart genom sintring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8102 94 00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Tantal i obearbetad form, inkl. stång som erhållits enbart genom sintring; pulver av tantal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8103 20 00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Koboltskärsten och andra mellanprodukter vid framställning av kobolt; kobolt i obearbetad form; pulver av kobolt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8105 20 00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Vismut i obearbetad form; pulver av vismut; avfall och skrot av vismut (exkl. aska och andra återstoder vid framställningen av kobolt)</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eastAsia="zh-CN"/>
              </w:rPr>
              <w:t xml:space="preserve"> </w:t>
            </w:r>
            <w:r w:rsidRPr="004749AD">
              <w:rPr>
                <w:rFonts w:ascii="Calibri" w:hAnsi="Calibri"/>
                <w:color w:val="000000"/>
                <w:lang w:val="en-US" w:eastAsia="zh-CN"/>
              </w:rPr>
              <w:t xml:space="preserve">8106 00 10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Kadmium i obearbetad form; pulver av kadmium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8107 20 00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Titan i obearbetad form; pulver av titan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8108 20 00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Zirkonium i obearbetad form; pulver av zirkonium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8109 20 00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Antimon i obearbetad form; pulver av antimon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8110 10 00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Mangan i obearbetad form; pulver av mangan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8111 00 11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Beryllium i obearbetad form; pulver av beryllium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8112 12 00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Kromlegeringar innehållande &gt; 10 viktprocent nickel i obearbetad form; pulver av dessa legeringar (exkl. aska och andra återstoder vid framställningen av kromlegeringar)</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8112 2110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Krom i obearbetad form samt pulver av krom (exkl. kromlegeringar innehållande &gt; 10 viktprocent nickel)</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81122190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Tallium i obearbetad form; pulver av tallium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8112 51 00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Hafnium i obearbetad form; pulver av hafnium; avfall och skrot av hafnium (exkl. aska och andra återstoder vid framställningen av hafnium)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8112 92 10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Niob "columbium" och rhenium, i obearbetad form; pulver av niob "columbium" eller rhenium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8112 92 31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Indium i obearbetad form; pulver av indium</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eastAsia="zh-CN"/>
              </w:rPr>
              <w:t xml:space="preserve"> </w:t>
            </w:r>
            <w:r w:rsidRPr="004749AD">
              <w:rPr>
                <w:rFonts w:ascii="Calibri" w:hAnsi="Calibri"/>
                <w:color w:val="000000"/>
                <w:lang w:val="en-US" w:eastAsia="zh-CN"/>
              </w:rPr>
              <w:t xml:space="preserve">8112 92 81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Gallium i obearbetad form; pulver av gallium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8112 92 89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Vanadin i obearbetad form; pulver av vanadin; avfall och skrot av vanadin (exkl. aska och andra återstoder vid framställningen av vanadin)</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eastAsia="zh-CN"/>
              </w:rPr>
              <w:t xml:space="preserve"> </w:t>
            </w:r>
            <w:r w:rsidRPr="004749AD">
              <w:rPr>
                <w:rFonts w:ascii="Calibri" w:hAnsi="Calibri"/>
                <w:color w:val="000000"/>
                <w:lang w:val="en-US" w:eastAsia="zh-CN"/>
              </w:rPr>
              <w:t xml:space="preserve">8112 92 91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Germanium i obearbetad form; pulver av germanium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 xml:space="preserve">8112 92 95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Kermeter i obearbetad form </w:t>
            </w:r>
          </w:p>
        </w:tc>
        <w:tc>
          <w:tcPr>
            <w:tcW w:w="1800" w:type="dxa"/>
            <w:tcBorders>
              <w:top w:val="nil"/>
              <w:left w:val="single" w:sz="4" w:space="0" w:color="auto"/>
              <w:bottom w:val="nil"/>
              <w:right w:val="single" w:sz="4" w:space="0" w:color="auto"/>
            </w:tcBorders>
            <w:shd w:val="clear" w:color="auto" w:fill="auto"/>
            <w:noWrap/>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8113 00 20</w:t>
            </w: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HALVFABRIKAT AV JÄRN OCH 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FF0000"/>
              </w:rPr>
            </w:pPr>
            <w:r w:rsidRPr="004749AD">
              <w:rPr>
                <w:rFonts w:ascii="Calibri" w:hAnsi="Calibri"/>
                <w:b/>
                <w:bCs/>
                <w:color w:val="FF0000"/>
                <w:lang w:eastAsia="zh-CN"/>
              </w:rPr>
              <w:t xml:space="preserve">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sz w:val="20"/>
                <w:szCs w:val="20"/>
              </w:rPr>
            </w:pPr>
            <w:r w:rsidRPr="004749AD">
              <w:rPr>
                <w:rFonts w:ascii="Calibri" w:hAnsi="Calibri"/>
                <w:color w:val="000000"/>
                <w:sz w:val="20"/>
                <w:szCs w:val="20"/>
              </w:rPr>
              <w:t xml:space="preserve">JÄRN OCH OLEGERAT STÅL I FORM AV GÖT (EXKL. OMSMÄLTNINGSGÖT AV SKROT OCH AVFALL AV JÄRN ELLER </w:t>
            </w:r>
            <w:r w:rsidRPr="004749AD">
              <w:rPr>
                <w:rFonts w:ascii="Calibri" w:hAnsi="Calibri"/>
                <w:color w:val="000000"/>
                <w:sz w:val="20"/>
                <w:szCs w:val="20"/>
              </w:rPr>
              <w:lastRenderedPageBreak/>
              <w:t xml:space="preserve">STÅL, VARMVALSADE ELLER STRÄNGGJUTNA SAMT JÄRN ENLIGT NR 7203)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lastRenderedPageBreak/>
              <w:t>72061000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JÄRN OCH OLEGERAT STÅL, I ANDRA OBEARBETADE FORMER ÄN GÖT (EXKL. OMSMÄLTNINGSGÖT AV SKROT OCH AVFALL AV JÄRN ELLER STÅL, VARMVALSADE ELLER STRÄNGGJUTNA SAMT JÄRN ENLIGT NR 7203)</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72069000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STÅL, ROSTFRITT, I FORM AV GÖT ELLER I ANDRA OBEARBETADE FORMER (EXKL. GÖT AV OMSMÄLT STÅLAVFALL)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GÖT ELLER ANDRA OBEARBETADE FORMER, AV VERKTYGSSTÅL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72241010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STÅL, LEGERAT I FORM AV GÖT ELLER I ANDRA OBEARBETADE FORMER (EXKL. AV ROSTFRITT STÅL ELLER AV VERKTYGSSTÅL)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72241090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DA7421"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SLABS</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FF0000"/>
              </w:rPr>
            </w:pPr>
            <w:r w:rsidRPr="004749AD">
              <w:rPr>
                <w:rFonts w:ascii="Calibri" w:hAnsi="Calibri"/>
              </w:rPr>
              <w:t>SLABS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72071210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FF0000"/>
              </w:rPr>
            </w:pPr>
            <w:r w:rsidRPr="004749AD">
              <w:rPr>
                <w:rFonts w:ascii="Calibri" w:hAnsi="Calibri"/>
              </w:rPr>
              <w:t>SLABS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72072032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DA7421" w:rsidP="00F265F4">
            <w:pPr>
              <w:spacing w:after="0" w:line="240" w:lineRule="auto"/>
              <w:rPr>
                <w:rFonts w:ascii="Calibri" w:eastAsia="Times New Roman" w:hAnsi="Calibri" w:cs="Calibri"/>
                <w:color w:val="000000"/>
              </w:rPr>
            </w:pPr>
            <w:r w:rsidRPr="004749AD">
              <w:rPr>
                <w:rFonts w:ascii="Calibri" w:hAnsi="Calibri"/>
                <w:color w:val="000000"/>
              </w:rPr>
              <w:t>SLABS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72189110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DA7421" w:rsidP="00F265F4">
            <w:pPr>
              <w:spacing w:after="0" w:line="240" w:lineRule="auto"/>
              <w:rPr>
                <w:rFonts w:ascii="Calibri" w:eastAsia="Times New Roman" w:hAnsi="Calibri" w:cs="Calibri"/>
                <w:color w:val="000000"/>
              </w:rPr>
            </w:pPr>
            <w:r w:rsidRPr="004749AD">
              <w:rPr>
                <w:rFonts w:ascii="Calibri" w:hAnsi="Calibri"/>
                <w:color w:val="000000"/>
              </w:rPr>
              <w:t>SLABS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72189180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FF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FF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DA7421"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BLOOMS</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DA7421"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BILLETS</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72071111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72071114</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72071116</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72071912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72071980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72072015</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BLOOMS OCH BILLETS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72072017</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72072052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72189911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72189920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72249002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72249003</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72249005</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72249007</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72249014</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BLOOMS OCH BILLETS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72249031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BLOOMS OCH BILLETS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72249038</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DA7421"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VALSADE PLATTA PRODUKTER I RINGAR ELLER RULLAR</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VALSADE PLATTA PRODUKTER I RINGAR ELLER RULLAR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VALSADE PLATTA PRODUKTER I RINGAR ELLER RULLAR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72082500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72082600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VALSADE PLATTA PRODUKTER I RINGAR ELLER RULLAR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72082700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72083600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72083700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lastRenderedPageBreak/>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72083800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72083900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72191210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72191290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72191310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72191390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72191410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72191490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72251910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72253010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VALSADE PLATTA PRODUKTER I RINGAR ELLER RULLAR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72253030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VALSADE PLATTA PRODUKTER I RINGAR ELLER RULLAR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72253090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b/>
                <w:bCs/>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RÄLS OCH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SPÅRUTRUSTNING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RÄLS OCH SPÅRUTRUSTNING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73021022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RÄLS OCH SPÅRUTRUSTNING</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4749AD" w:rsidRDefault="00F265F4" w:rsidP="00F265F4">
            <w:pPr>
              <w:spacing w:after="0" w:line="240" w:lineRule="auto"/>
              <w:jc w:val="center"/>
              <w:rPr>
                <w:rFonts w:ascii="Calibri" w:eastAsia="Times New Roman" w:hAnsi="Calibri" w:cs="Calibri"/>
              </w:rPr>
            </w:pPr>
            <w:r w:rsidRPr="004749AD">
              <w:rPr>
                <w:rFonts w:ascii="Calibri" w:hAnsi="Calibri"/>
                <w:lang w:val="en-US" w:eastAsia="zh-CN"/>
              </w:rPr>
              <w:t>73021028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RÄLS OCH SPÅRUTRUSTNING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73021040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RÄLS OCH SPÅRUTRUSTNING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73021050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RÄLS OCH SPÅRUTRUSTNING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73024000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4749AD" w:rsidRDefault="00F265F4" w:rsidP="00F265F4">
            <w:pPr>
              <w:spacing w:after="0" w:line="240" w:lineRule="auto"/>
              <w:rPr>
                <w:rFonts w:ascii="Calibri" w:eastAsia="Times New Roman" w:hAnsi="Calibri" w:cs="Calibri"/>
                <w:color w:val="00B05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4749AD" w:rsidRDefault="00F265F4" w:rsidP="00F265F4">
            <w:pPr>
              <w:spacing w:after="0" w:line="240" w:lineRule="auto"/>
              <w:rPr>
                <w:rFonts w:ascii="Calibri" w:eastAsia="Times New Roman" w:hAnsi="Calibri" w:cs="Calibri"/>
                <w:color w:val="00B05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SPONT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b/>
                <w:bCs/>
                <w:color w:val="000000"/>
              </w:rPr>
            </w:pPr>
            <w:r w:rsidRPr="004749AD">
              <w:rPr>
                <w:rFonts w:ascii="Calibri" w:hAnsi="Calibri"/>
                <w:b/>
                <w:bCs/>
                <w:color w:val="000000"/>
              </w:rPr>
              <w:t xml:space="preserve">SPONT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73011000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RUNDA ARMERINGSJÄRN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I STÄNGER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RUNDA ARMERINGSJÄRN I STÄNGER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RUNDA ARMERINGSJÄRN I STÄNGER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72149910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VALSTRÅD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72139120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72139141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72139149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72139170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72139990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72210010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VALSTRÅD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72210090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72271000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72272000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72279010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72279050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VALSTRÅD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72279095</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b/>
                <w:bCs/>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VARMFORMAD STÅNG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(HANDELSSTÅL)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VARMFORMAD STÅNG (HANDELSSTÅL)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72143000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72149931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72149939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72149971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72149979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72149995</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72221111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72221119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72221181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VARMFORMAD STÅNG (HANDELSSTÅL)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72221189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72221910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72221990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72281020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72282091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72283041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72283049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72283061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72283069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72283089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VARMFORMAD STÅNG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72288000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STÅNG MED REKTANGULÄRT TVÄRSNITT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(HANDELSSTÅL)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STÅNG MED REKTANGULÄRT TVÄRSNITT (HANDELSSTÅL)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MED REKTANGULÄRT TVÄRSNITT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72149190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STÅNG MED REKTANGULÄRT TVÄRSNITT (HANDELSSTÅL)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72282010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STÅNG MED REKTANGULÄRT TVÄRSNITT (HANDELSSTÅL)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72283070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VARMVALSADE PLATTA PRODUKTER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&lt; 600 mm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72111400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72111900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72126000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72201200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72261910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72269120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72269191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VARMVALSADE PLATTA PRODUKTER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72269199</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VARMVALSAD PLÅT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OCH BREDBAND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72084000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72085120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72085191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lastRenderedPageBreak/>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72085198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72085210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72085291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72085299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72085310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72085390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72085400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VARMVALSAD PLÅT OCH BREDBAND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72089080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72109030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72111300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72192110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72192190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72192210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72192290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72192300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72192400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72254012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72254015</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72254040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72254060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VARMVALSAD PLÅT OCH BREDBAND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72254090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KALLVALSAD PLÅT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&gt; 600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72091500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72091690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72091790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72091891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72092500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72092690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72092790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KALLVALSAD PLÅT &gt; 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72092890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72099080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KALLVALSAD PLÅT &gt; 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72193210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72193290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72193310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72193390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72193410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KALLVALSAD PLÅT &gt; 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72193490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72193510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72193590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72199080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72255020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KALLVALSAD PLÅT &gt; 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72255080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SVARTPLÅT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SVARTPLÅT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72091899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SVARTPLÅT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72112380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ELEKTROPLÅT/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ELEKTROBAND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ELEKTROPLÅT/ELEKTROBAND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72091610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72091710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72091810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72092610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ELEKTROPLÅT/ELEKTROBAND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72092710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72092810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72112320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72251990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ELEKTROPLÅT/ELEKTROBAND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ELEKTROPLÅT/ELEKTROBAND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72261980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PLÅT/BAND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ÖVERDRAGNA MED TENN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72101220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72101280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72107010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72109040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72121010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72121090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TENN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72124020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TFS PLÅT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TFS PLÅT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72105000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TFS PLÅT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72125020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PLÅT/BAND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ÖVERDRAGNA MED ZINK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72104100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72104900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PLÅT/BAND ÖVERDRAGNA MED ZINK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72123000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72259200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72269930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PLÅT/BAND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ÖVERDRAGNA MED ZINK PÅ ELEKTROLYTISK VÄG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PÅ ELEKTROLYTISK VÄG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72103000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PÅ ELEKTROLYTISK VÄG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PÅ ELEKTROLYTISK VÄG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72259100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ZINK PÅ ELEKTROLYTISK VÄG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72269910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PLÅT/BAND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ÖVERDRAGNA MED ORGANISKT MATERIAL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ORGANISKT MATERIAL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72107080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ORGANISKT MATERIAL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72124080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ORGANISKT MATERIAL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72259900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ORGANISKT MATERIAL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72269970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PLÅT/BAND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ÖVERDRAGNA MED ANDRA METALLER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72106100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72106900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72109080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72125030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72125040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72125061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72125069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PLÅT/BAND ÖVERDRAGNA MED ANDRA METALLER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72125090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SÖMLÖSA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RÖR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73041910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SÖMLÖSA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73041930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73041990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73042200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73042300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73042400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73042910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73042930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73042990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73043120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73043180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73043952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73043958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73043992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73043993</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73043998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73044100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73044910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73044993</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SÖMLÖSA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73044995</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73044999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73045112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73045118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73045181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73045189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73045932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lastRenderedPageBreak/>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73045938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73045992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73045993</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73045999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SÖMLÖSA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73049000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SVETSADE RÖR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73051100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73051200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73051900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SVETSADE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SVETSADE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73053100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SVETSADE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73053900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73059000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SVETSADE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73061110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73061190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73061910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SVETSADE RÖR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73061990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73062100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73062900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73063041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73063049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73063072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73063077</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73063080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73064020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73064080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73065020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73065080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73066110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73066192</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73066199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73066910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73066990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SVETSADE RÖR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73069000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SMIDDA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PRODUKTER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PRODUKTER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72141000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PRODUKTER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72223051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PRODUKTER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72223091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PRODUKTER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72281050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PRODUKTER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72284010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PRODUKTER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72284090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KALLDRAGNA STÄNGER/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PROFILER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72151000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72155011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72155019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72155080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72159000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lastRenderedPageBreak/>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72166110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72166190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72166900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72169110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72169180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72222021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72222029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72222031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72222039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72222081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72222089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72223097</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72224050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72224090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72281090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72282099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72285020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72285040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72285061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72285069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72285080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72286020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72286080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KALLDRAGNA STÄNGER/PROFILER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72287090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DRAGEN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TRÅD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72171010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DRAGEN TRÅD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72171031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72171039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DRAGEN TRÅD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72171050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72171090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72172010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DRAGEN TRÅD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72172030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72172050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72172090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72173041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72173049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72173050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72173090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DRAGEN TRÅD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72179050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72179090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72230011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72230019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72230091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72230099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72292000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DRAGEN TRÅD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72299020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72299050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DRAGEN TRÅD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72299090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KALLVALSAT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BAND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72112330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72112900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72119080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72202021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72202029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KALLVALSAT 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72202041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72202049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72202081</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72202089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KALLVALSAT 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72209020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72209080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KALLVALSAT BAND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72262000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KALLVALSAT BAND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72269200</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rPr>
                <w:rFonts w:ascii="Calibri" w:eastAsia="Times New Roman" w:hAnsi="Calibri" w:cs="Calibri"/>
                <w:color w:val="000000"/>
                <w:lang w:val="en-US" w:eastAsia="zh-CN"/>
              </w:rPr>
            </w:pP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SMIDDA </w:t>
            </w:r>
          </w:p>
        </w:tc>
      </w:tr>
      <w:tr w:rsidR="00F265F4" w:rsidRPr="004749AD" w:rsidTr="00E06F9A">
        <w:tc>
          <w:tcPr>
            <w:tcW w:w="5320" w:type="dxa"/>
            <w:tcBorders>
              <w:top w:val="nil"/>
              <w:left w:val="single" w:sz="4" w:space="0" w:color="auto"/>
              <w:bottom w:val="nil"/>
              <w:right w:val="nil"/>
            </w:tcBorders>
            <w:shd w:val="clear" w:color="auto" w:fill="auto"/>
            <w:vAlign w:val="bottom"/>
          </w:tcPr>
          <w:p w:rsidR="00F265F4" w:rsidRPr="004749AD"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b/>
                <w:bCs/>
                <w:color w:val="000000"/>
              </w:rPr>
            </w:pPr>
            <w:r w:rsidRPr="004749AD">
              <w:rPr>
                <w:rFonts w:ascii="Calibri" w:hAnsi="Calibri"/>
                <w:b/>
                <w:bCs/>
                <w:color w:val="000000"/>
              </w:rPr>
              <w:t xml:space="preserve">HALVFABRIKAT </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72071190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72071290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72071919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72072039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72072059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72189919</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72189980</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72249018</w:t>
            </w:r>
          </w:p>
        </w:tc>
      </w:tr>
      <w:tr w:rsidR="00F265F4" w:rsidRPr="004749AD" w:rsidTr="00223553">
        <w:tc>
          <w:tcPr>
            <w:tcW w:w="5320" w:type="dxa"/>
            <w:tcBorders>
              <w:top w:val="nil"/>
              <w:left w:val="single" w:sz="4" w:space="0" w:color="auto"/>
              <w:bottom w:val="nil"/>
              <w:right w:val="nil"/>
            </w:tcBorders>
            <w:shd w:val="clear" w:color="auto" w:fill="auto"/>
            <w:vAlign w:val="bottom"/>
            <w:hideMark/>
          </w:tcPr>
          <w:p w:rsidR="00F265F4" w:rsidRPr="004749AD" w:rsidRDefault="00F265F4" w:rsidP="00F265F4">
            <w:pPr>
              <w:spacing w:after="0" w:line="240" w:lineRule="auto"/>
              <w:rPr>
                <w:rFonts w:ascii="Calibri" w:eastAsia="Times New Roman" w:hAnsi="Calibri" w:cs="Calibri"/>
                <w:color w:val="000000"/>
              </w:rPr>
            </w:pPr>
            <w:r w:rsidRPr="004749AD">
              <w:rPr>
                <w:rFonts w:ascii="Calibri" w:hAnsi="Calibri"/>
                <w:color w:val="000000"/>
              </w:rPr>
              <w:t xml:space="preserve">SMIDDA HALVFABRIKAT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4749AD" w:rsidRDefault="00F265F4" w:rsidP="00F265F4">
            <w:pPr>
              <w:spacing w:after="0" w:line="240" w:lineRule="auto"/>
              <w:jc w:val="center"/>
              <w:rPr>
                <w:rFonts w:ascii="Calibri" w:eastAsia="Times New Roman" w:hAnsi="Calibri" w:cs="Calibri"/>
                <w:color w:val="000000"/>
              </w:rPr>
            </w:pPr>
            <w:r w:rsidRPr="004749AD">
              <w:rPr>
                <w:rFonts w:ascii="Calibri" w:hAnsi="Calibri"/>
                <w:color w:val="000000"/>
                <w:lang w:val="en-US" w:eastAsia="zh-CN"/>
              </w:rPr>
              <w:t>72249090</w:t>
            </w:r>
          </w:p>
        </w:tc>
      </w:tr>
    </w:tbl>
    <w:p w:rsidR="00F265F4" w:rsidRPr="004749AD" w:rsidRDefault="00F265F4" w:rsidP="00CF773E">
      <w:pPr>
        <w:spacing w:line="240" w:lineRule="auto"/>
        <w:ind w:left="708" w:hanging="356"/>
        <w:jc w:val="both"/>
        <w:rPr>
          <w:rFonts w:ascii="Times New Roman" w:hAnsi="Times New Roman" w:cs="Times New Roman"/>
          <w:sz w:val="24"/>
          <w:szCs w:val="24"/>
        </w:rPr>
      </w:pPr>
    </w:p>
    <w:sectPr w:rsidR="00F265F4" w:rsidRPr="004749AD"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BE79E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9AD"/>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3140"/>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E79ED"/>
    <w:rsid w:val="00BF09C2"/>
    <w:rsid w:val="00BF2D03"/>
    <w:rsid w:val="00BF7796"/>
    <w:rsid w:val="00C006A9"/>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lang w:eastAsia="zh-CN"/>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lang w:eastAsia="zh-CN"/>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lang w:eastAsia="zh-CN"/>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zh-CN"/>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zh-CN"/>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lang w:eastAsia="zh-CN"/>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zh-CN"/>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zh-CN"/>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zh-CN"/>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zh-CN"/>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zh-CN"/>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zh-CN"/>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zh-CN"/>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lang w:eastAsia="fi-FI"/>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sv-SE" w:eastAsia="fi-FI"/>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lang w:eastAsia="sv-SE"/>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69DB9-C3F9-4276-BC4F-F63962FD7D72}">
  <ds:schemaRefs>
    <ds:schemaRef ds:uri="http://schemas.openxmlformats.org/officeDocument/2006/bibliography"/>
  </ds:schemaRefs>
</ds:datastoreItem>
</file>

<file path=customXml/itemProps2.xml><?xml version="1.0" encoding="utf-8"?>
<ds:datastoreItem xmlns:ds="http://schemas.openxmlformats.org/officeDocument/2006/customXml" ds:itemID="{2CCCA542-26BB-425B-B4B3-F2079941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24</Pages>
  <Words>8317</Words>
  <Characters>47410</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55616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17</cp:revision>
  <cp:lastPrinted>2018-02-23T12:35:00Z</cp:lastPrinted>
  <dcterms:created xsi:type="dcterms:W3CDTF">2017-03-17T10:07:00Z</dcterms:created>
  <dcterms:modified xsi:type="dcterms:W3CDTF">2018-03-27T03:19:00Z</dcterms:modified>
</cp:coreProperties>
</file>