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CD70" w14:textId="77777777" w:rsidR="009F4B3F" w:rsidRPr="00377668" w:rsidRDefault="009F4B3F" w:rsidP="00406F2F">
      <w:pPr>
        <w:pStyle w:val="11Titel"/>
      </w:pPr>
      <w:r>
        <w:t xml:space="preserve">Sotsiaal-, tervishoiu-, hooldus- ja tarbijakaitseministri määrus liha, piima ja munade päritolu käsitleva teabe esitamise nõude kohta toiduainete tarneahelas </w:t>
      </w:r>
    </w:p>
    <w:p w14:paraId="0FDA1A42" w14:textId="77777777" w:rsidR="009F4B3F" w:rsidRPr="00377668" w:rsidRDefault="009F4B3F" w:rsidP="00292EF1">
      <w:pPr>
        <w:pStyle w:val="12PromKlEinlSatz"/>
      </w:pPr>
      <w:r>
        <w:t>Toiduohutuse ja tarbijakaitse seaduse (LMSVG, ametlik väljaanne I nr 13/2006, viimati muudetud ametlikus väljaandes I nr 104/2019 avaldatud föderaalseadusega) paragrahvi 4 lõike 3 ning paragrahvi 6 lõigete 1 ja 2 alusel tehakse kokkuleppel digitaal- ja majandusministriga otsus järgmise kohta:</w:t>
      </w:r>
    </w:p>
    <w:p w14:paraId="3D2DFDEA" w14:textId="77777777" w:rsidR="009F4B3F" w:rsidRPr="00377668" w:rsidRDefault="00406F2F" w:rsidP="00292EF1">
      <w:pPr>
        <w:pStyle w:val="45UeberschrPara"/>
      </w:pPr>
      <w:r>
        <w:t>Eesmärk</w:t>
      </w:r>
    </w:p>
    <w:p w14:paraId="2872CCBB" w14:textId="77777777" w:rsidR="009F4B3F" w:rsidRPr="00377668" w:rsidRDefault="009F4B3F" w:rsidP="00430649">
      <w:pPr>
        <w:pStyle w:val="51Abs"/>
      </w:pPr>
      <w:r>
        <w:rPr>
          <w:rStyle w:val="991GldSymbol"/>
        </w:rPr>
        <w:t>§ 1.</w:t>
      </w:r>
      <w:r>
        <w:t xml:space="preserve"> Käesoleva määruse eesmärk on nõue esitada teavet liha, piima ja munade päritolu kohta kogu toiduainete tarneahela ulatuses.</w:t>
      </w:r>
    </w:p>
    <w:p w14:paraId="5724E9CA" w14:textId="77777777" w:rsidR="003F0718" w:rsidRPr="00377668" w:rsidRDefault="003F0718" w:rsidP="00430649">
      <w:pPr>
        <w:pStyle w:val="45UeberschrPara"/>
      </w:pPr>
      <w:r>
        <w:t>Kohaldamisala</w:t>
      </w:r>
    </w:p>
    <w:p w14:paraId="3E29CBA4" w14:textId="77777777" w:rsidR="009F4B3F" w:rsidRPr="00377668" w:rsidRDefault="009F4B3F" w:rsidP="003F0718">
      <w:pPr>
        <w:pStyle w:val="51Abs"/>
      </w:pPr>
      <w:r>
        <w:rPr>
          <w:rStyle w:val="991GldSymbol"/>
        </w:rPr>
        <w:t>§ 2.</w:t>
      </w:r>
      <w:r>
        <w:t xml:space="preserve"> Käesolevat määrust kohaldatakse omamaiste</w:t>
      </w:r>
    </w:p>
    <w:p w14:paraId="64762393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tapamajade ja lihalõikusettevõtete,</w:t>
      </w:r>
    </w:p>
    <w:p w14:paraId="233FA5CE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meiereide ja</w:t>
      </w:r>
    </w:p>
    <w:p w14:paraId="5BC89CC9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munatootmisettevõtete suhtes.</w:t>
      </w:r>
    </w:p>
    <w:p w14:paraId="3A33B9C4" w14:textId="77777777" w:rsidR="009F4B3F" w:rsidRPr="00377668" w:rsidRDefault="00FA095C" w:rsidP="003F0718">
      <w:pPr>
        <w:pStyle w:val="51Abs"/>
      </w:pPr>
      <w:r>
        <w:t>kes varustavad teisi toidukäitlemisettevõtteid toiduainetega, mis ei ole ette nähtud lõpptarbijatele turustamiseks.</w:t>
      </w:r>
    </w:p>
    <w:p w14:paraId="6D6A5982" w14:textId="77777777" w:rsidR="009F4B3F" w:rsidRPr="00377668" w:rsidRDefault="009F4B3F" w:rsidP="00292EF1">
      <w:pPr>
        <w:pStyle w:val="45UeberschrPara"/>
      </w:pPr>
      <w:r>
        <w:t>Mõisted</w:t>
      </w:r>
    </w:p>
    <w:p w14:paraId="23F8D11B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Käesolevas määruses kasutatakse järgmisi mõisteid:</w:t>
      </w:r>
    </w:p>
    <w:p w14:paraId="1B7ABC79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„meiereid“ – piima või piimatooteid tootvad või töötlevad toidukäitlemisettevõted;</w:t>
      </w:r>
    </w:p>
    <w:p w14:paraId="4E9D2242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„piimatooted“ – joogipiim, või, hapukoor, kohupiim, naturaalne jogurt, vahukoor ja pehme juust;</w:t>
      </w:r>
    </w:p>
    <w:p w14:paraId="7D380F92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„munatootmisettevõtted“ – toidukäitlemisettevõtted, mis toodavad või töötlevad mune, vedelat munakollast, vedelat munavalget või kuivatatud muna.</w:t>
      </w:r>
    </w:p>
    <w:p w14:paraId="6ABA4CD2" w14:textId="77777777" w:rsidR="009F4B3F" w:rsidRPr="00377668" w:rsidRDefault="009F4B3F" w:rsidP="000C31E5">
      <w:pPr>
        <w:pStyle w:val="45UeberschrPara"/>
      </w:pPr>
      <w:r>
        <w:t>Teabe esitamine</w:t>
      </w:r>
    </w:p>
    <w:p w14:paraId="08220D01" w14:textId="77777777" w:rsidR="009F4B3F" w:rsidRPr="00377668" w:rsidRDefault="009F4B3F" w:rsidP="00292EF1">
      <w:pPr>
        <w:pStyle w:val="51Abs"/>
      </w:pPr>
      <w:r>
        <w:rPr>
          <w:rStyle w:val="991GldSymbol"/>
        </w:rPr>
        <w:t>§ 4.</w:t>
      </w:r>
      <w:r>
        <w:t xml:space="preserve"> (1) Tapamajades ja lihalõikusettevõtetes märgitakse edasiseks töötlemiseks ettenähtud sea-, lamba-, kitse-, ja kodulinnuliha puhul toiduainega seotud äridokumentidesse rakendusmääruse (EL) nr 1337/2013 (eeskirjad seoses värske, jahutatud ja külmutatud sea-, lamba-, kitse- ja kodulinnuliha päritoluriigi või lähtekoha tähisega; ELT L 335, 14. 12. 2013, lk 19, parandatud ELT L 95, 29.3.2014, lk 70) artiklis 5 osutatud päritoluriik</w:t>
      </w:r>
    </w:p>
    <w:p w14:paraId="1D598461" w14:textId="77777777" w:rsidR="009F4B3F" w:rsidRPr="00377668" w:rsidRDefault="009F4B3F" w:rsidP="00292EF1">
      <w:pPr>
        <w:pStyle w:val="51Abs"/>
      </w:pPr>
      <w:r>
        <w:t>(2) Meiereides märgitakse äridokumentidesse paragrahvi 3 punkti 3 määratlusele vastavate piima ja piimatoodete päritoluriik (selle riigi nimi, kus loom lüpsti).</w:t>
      </w:r>
    </w:p>
    <w:p w14:paraId="0E384CBE" w14:textId="77777777" w:rsidR="009F4B3F" w:rsidRPr="00377668" w:rsidRDefault="009F4B3F" w:rsidP="00292EF1">
      <w:pPr>
        <w:pStyle w:val="51Abs"/>
      </w:pPr>
      <w:r>
        <w:t>(3) Munatootmisettevõtetes märgitakse äridokumentidesse munade, munamassi, munakollasemassi, munavalgemassi ja munapulbri päritoluriik (riigi nimi, kus munad muneti).</w:t>
      </w:r>
    </w:p>
    <w:p w14:paraId="20E4BDC9" w14:textId="77777777" w:rsidR="009F4B3F" w:rsidRPr="00377668" w:rsidRDefault="00504F11" w:rsidP="00261365">
      <w:pPr>
        <w:pStyle w:val="51Abs"/>
      </w:pPr>
      <w:r>
        <w:t>(4) Päritoluriigi märkimine vastavalt lõigetele 1–3 tehakse vastavalt rakendusmääruse (EL) 2018/775 artiklile 2, millega kehtestatakse määruse (EL) nr 1169/2011 (tarbijatele toidualase teabe esitamise kohta) artikli 26 lõike 3 kohaldamise eeskirjad tarbijatele toidualase teabe esitamise kohta seoses toidu peamise koostisosa päritoluriigi või lähtekoha märkimise eeskirjadega, ELT L 131, 29.5.2018, lk. 8.</w:t>
      </w:r>
    </w:p>
    <w:p w14:paraId="02519AAB" w14:textId="77777777" w:rsidR="009F4B3F" w:rsidRPr="00377668" w:rsidRDefault="00FC31C7" w:rsidP="00292EF1">
      <w:pPr>
        <w:pStyle w:val="45UeberschrPara"/>
      </w:pPr>
      <w:r>
        <w:t>Dokumendid</w:t>
      </w:r>
    </w:p>
    <w:p w14:paraId="0FA75303" w14:textId="77777777" w:rsidR="009F4B3F" w:rsidRPr="00377668" w:rsidRDefault="009F4B3F" w:rsidP="00292EF1">
      <w:pPr>
        <w:pStyle w:val="51Abs"/>
      </w:pPr>
      <w:r>
        <w:rPr>
          <w:rStyle w:val="991GldSymbol"/>
        </w:rPr>
        <w:t>§ 5.</w:t>
      </w:r>
      <w:r>
        <w:t xml:space="preserve"> (1) Paragrahvis 2 nimetatud toidukäitlemisettevõtetel peavad olema asjakohased dokumendid, süsteemid või menetlused päritoluriigi tõendamiseks pädevale asutusele (kelleks on LMSVG paragrahvi 24 kohaselt liidumaa kuberner).</w:t>
      </w:r>
    </w:p>
    <w:p w14:paraId="2128591C" w14:textId="77777777" w:rsidR="008D3683" w:rsidRPr="00377668" w:rsidRDefault="008D3683" w:rsidP="008D3683">
      <w:pPr>
        <w:pStyle w:val="51Abs"/>
      </w:pPr>
      <w:r>
        <w:t>(2) Osalemist seaduslikult tunnustatud päritolusüsteemides käsitatakse tõendina vastavalt lõikele 1.</w:t>
      </w:r>
    </w:p>
    <w:p w14:paraId="23EF4870" w14:textId="77777777" w:rsidR="009F4B3F" w:rsidRPr="00377668" w:rsidRDefault="009F4B3F" w:rsidP="00292EF1">
      <w:pPr>
        <w:pStyle w:val="45UeberschrPara"/>
      </w:pPr>
      <w:r>
        <w:t>Jõustumine</w:t>
      </w:r>
    </w:p>
    <w:p w14:paraId="2DBAAC2F" w14:textId="77777777" w:rsidR="009F4B3F" w:rsidRPr="00377668" w:rsidRDefault="009F4B3F" w:rsidP="00292EF1">
      <w:pPr>
        <w:pStyle w:val="51Abs"/>
      </w:pPr>
      <w:r>
        <w:rPr>
          <w:rStyle w:val="991GldSymbol"/>
        </w:rPr>
        <w:t>§ 6.</w:t>
      </w:r>
      <w:r>
        <w:t xml:space="preserve"> Käesolev määrus jõustub kuus kuud pärast selle ametlikus väljaandes avaldamisele järgneva kuu esimest kuupäeva.</w:t>
      </w:r>
    </w:p>
    <w:p w14:paraId="6D6C4317" w14:textId="77777777" w:rsidR="00AF5F64" w:rsidRPr="00377668" w:rsidRDefault="00AF5F64" w:rsidP="00AF5F64">
      <w:pPr>
        <w:pStyle w:val="45UeberschrPara"/>
      </w:pPr>
      <w:r>
        <w:t>Lõppsätted</w:t>
      </w:r>
    </w:p>
    <w:p w14:paraId="6D56B626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Määrusest on teatatud kooskõlas direktiiviga (EL) 2015/1535 (millega nähakse ette tehnilistest eeskirjadest teatamise kord) (ELT L 241, 17.9.2015, lk 1).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DF5A" w14:textId="77777777" w:rsidR="00C86A20" w:rsidRDefault="00C86A20" w:rsidP="00E60B7C">
      <w:r>
        <w:separator/>
      </w:r>
    </w:p>
    <w:p w14:paraId="5EBC4A19" w14:textId="77777777" w:rsidR="00C86A20" w:rsidRDefault="00C86A20"/>
  </w:endnote>
  <w:endnote w:type="continuationSeparator" w:id="0">
    <w:p w14:paraId="035EC8F8" w14:textId="77777777" w:rsidR="00C86A20" w:rsidRDefault="00C86A20" w:rsidP="00E60B7C">
      <w:r>
        <w:continuationSeparator/>
      </w:r>
    </w:p>
    <w:p w14:paraId="66507994" w14:textId="77777777" w:rsidR="00C86A20" w:rsidRDefault="00C86A20"/>
  </w:endnote>
  <w:endnote w:type="continuationNotice" w:id="1">
    <w:p w14:paraId="33960800" w14:textId="77777777" w:rsidR="00C86A20" w:rsidRDefault="00C86A20"/>
    <w:p w14:paraId="1DBDC703" w14:textId="77777777" w:rsidR="00C86A20" w:rsidRDefault="00C8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4AF9" w14:textId="77777777" w:rsidR="00865166" w:rsidRPr="00377668" w:rsidRDefault="00865166" w:rsidP="00E60B7C">
    <w:pPr>
      <w:pStyle w:val="Footer"/>
    </w:pPr>
  </w:p>
  <w:p w14:paraId="4ED81669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7CA" w14:textId="77777777" w:rsidR="00865166" w:rsidRPr="00377668" w:rsidRDefault="00865166" w:rsidP="00BB7740">
    <w:pPr>
      <w:pStyle w:val="63Fuzeile"/>
    </w:pPr>
  </w:p>
  <w:p w14:paraId="19E32476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CEEE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9E12" w14:textId="77777777" w:rsidR="00C86A20" w:rsidRDefault="00C86A20" w:rsidP="00E60B7C">
      <w:r>
        <w:separator/>
      </w:r>
    </w:p>
    <w:p w14:paraId="22FCF30E" w14:textId="77777777" w:rsidR="00C86A20" w:rsidRDefault="00C86A20"/>
  </w:footnote>
  <w:footnote w:type="continuationSeparator" w:id="0">
    <w:p w14:paraId="2939310D" w14:textId="77777777" w:rsidR="00C86A20" w:rsidRDefault="00C86A20" w:rsidP="00E60B7C">
      <w:r>
        <w:continuationSeparator/>
      </w:r>
    </w:p>
    <w:p w14:paraId="121B9153" w14:textId="77777777" w:rsidR="00C86A20" w:rsidRDefault="00C86A20"/>
  </w:footnote>
  <w:footnote w:type="continuationNotice" w:id="1">
    <w:p w14:paraId="6E0DEEF6" w14:textId="77777777" w:rsidR="00C86A20" w:rsidRDefault="00C86A20"/>
    <w:p w14:paraId="2795451C" w14:textId="77777777" w:rsidR="00C86A20" w:rsidRDefault="00C8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9902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>/</w:t>
    </w:r>
    <w:r w:rsidR="00C86A20">
      <w:fldChar w:fldCharType="begin"/>
    </w:r>
    <w:r w:rsidR="00C86A20">
      <w:instrText xml:space="preserve"> NUMPAGES  \* Arabic  \* MERGEFORMAT </w:instrText>
    </w:r>
    <w:r w:rsidR="00C86A20">
      <w:fldChar w:fldCharType="separate"/>
    </w:r>
    <w:r w:rsidR="00ED4A2E" w:rsidRPr="00377668">
      <w:t>2</w:t>
    </w:r>
    <w:r w:rsidR="00C86A20">
      <w:fldChar w:fldCharType="end"/>
    </w:r>
  </w:p>
  <w:p w14:paraId="3D6B8086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FB43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>/</w:t>
    </w:r>
    <w:r w:rsidR="00C86A20">
      <w:fldChar w:fldCharType="begin"/>
    </w:r>
    <w:r w:rsidR="00C86A20">
      <w:instrText xml:space="preserve"> NUMPAGES  \* Arabic  \* MERGEFORMAT </w:instrText>
    </w:r>
    <w:r w:rsidR="00C86A20">
      <w:fldChar w:fldCharType="separate"/>
    </w:r>
    <w:r w:rsidR="00AD248D">
      <w:rPr>
        <w:noProof/>
      </w:rPr>
      <w:t>2</w:t>
    </w:r>
    <w:r w:rsidR="00C86A20">
      <w:rPr>
        <w:noProof/>
      </w:rPr>
      <w:fldChar w:fldCharType="end"/>
    </w:r>
  </w:p>
  <w:p w14:paraId="739534D2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6FBB" w14:textId="77777777" w:rsidR="00865166" w:rsidRPr="00377668" w:rsidRDefault="00865166" w:rsidP="00E60B7C">
    <w:pPr>
      <w:pStyle w:val="62Kopfzeile"/>
    </w:pPr>
    <w:r>
      <w:tab/>
    </w:r>
    <w:r>
      <w:tab/>
    </w:r>
    <w:r>
      <w:t>/</w:t>
    </w:r>
  </w:p>
  <w:p w14:paraId="44575085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02DA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23C9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86A20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3DAE7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2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1</Pages>
  <Words>459</Words>
  <Characters>2626</Characters>
  <Application>Microsoft Office Word</Application>
  <DocSecurity>0</DocSecurity>
  <Lines>46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2022-04-04T13:07:00Z</dcterms:created>
  <dcterms:modified xsi:type="dcterms:W3CDTF">2022-04-04T13:07:00Z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