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8DA8"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Указ № 2022-539 от 13 април 2022 година относно компенсирането на въглеродните емисии и твърденията за въглеродна неутралност в рекламата</w:t>
      </w:r>
    </w:p>
    <w:p w14:paraId="6E5652AD"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No 0088 от 14 април 2022 година</w:t>
      </w:r>
      <w:r>
        <w:rPr>
          <w:rFonts w:ascii="Times New Roman" w:hAnsi="Times New Roman"/>
          <w:sz w:val="24"/>
        </w:rPr>
        <w:br/>
        <w:t>Текст № 17</w:t>
      </w:r>
    </w:p>
    <w:p w14:paraId="00AE9F3A"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Целева аудитория: рекламодатели. </w:t>
      </w:r>
      <w:r>
        <w:rPr>
          <w:rFonts w:ascii="Times New Roman" w:hAnsi="Times New Roman"/>
          <w:sz w:val="24"/>
        </w:rPr>
        <w:br/>
        <w:t xml:space="preserve">Предмет: подробни правила за осъществяване на съобщаването от рекламодатели на указания за въглеродна неутралност върху продуктите и по отношение на услугите, предвидени в член 12 от Закон № 2021-1104 от 22 август 2021 г. относно борбата с изменението на климата и укрепването на устойчивостта към неговите последици. </w:t>
      </w:r>
      <w:r>
        <w:rPr>
          <w:rFonts w:ascii="Times New Roman" w:hAnsi="Times New Roman"/>
          <w:sz w:val="24"/>
        </w:rPr>
        <w:br/>
        <w:t xml:space="preserve">Влизане в сила: текстът влиза в сила на 1 януари 2023 г. </w:t>
      </w:r>
      <w:r>
        <w:rPr>
          <w:rFonts w:ascii="Times New Roman" w:hAnsi="Times New Roman"/>
          <w:sz w:val="24"/>
        </w:rPr>
        <w:br/>
        <w:t xml:space="preserve">Забележка: с указа се определят подробните правила за съобщенията на рекламодателите относно въглеродната неутралност на техните продукти или услуги. В него също така се предвиждат насрещни искове по тези твърдения, за да се гарантира прозрачност спрямо обществеността и да се предотврати всякакъв риск от заблуждаващи твърдения за екологосъобразност. Той се прилага за всички реклами, излъчвани след влизането в сила на текста. </w:t>
      </w:r>
      <w:r>
        <w:rPr>
          <w:rFonts w:ascii="Times New Roman" w:hAnsi="Times New Roman"/>
          <w:sz w:val="24"/>
        </w:rPr>
        <w:br/>
        <w:t xml:space="preserve">Позовавания: справка с Кодекса за околната среда, изменен с настоящия указ, т.е. с неговата редакция, произтичаща от настоящото изменение, може да бъде направена на уебсайта на Légifrance (http://www.legifrance.gouv.fr). </w:t>
      </w:r>
    </w:p>
    <w:p w14:paraId="461F2898"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Министър-председателят,</w:t>
      </w:r>
      <w:r>
        <w:rPr>
          <w:rFonts w:ascii="Times New Roman" w:hAnsi="Times New Roman"/>
          <w:sz w:val="24"/>
        </w:rPr>
        <w:br/>
        <w:t>въз основа на доклада на министъра по въпросите на екологичния преход,</w:t>
      </w:r>
      <w:r>
        <w:rPr>
          <w:rFonts w:ascii="Times New Roman" w:hAnsi="Times New Roman"/>
          <w:sz w:val="24"/>
        </w:rPr>
        <w:br/>
        <w:t>като взе предвид Директива (ЕС) 2015/1535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и по-специално нотификация № 2021/904/F;</w:t>
      </w:r>
      <w:r>
        <w:rPr>
          <w:rFonts w:ascii="Times New Roman" w:hAnsi="Times New Roman"/>
          <w:sz w:val="24"/>
        </w:rPr>
        <w:br/>
        <w:t>като взе предвид Кодекса за околната среда;</w:t>
      </w:r>
      <w:r>
        <w:rPr>
          <w:rFonts w:ascii="Times New Roman" w:hAnsi="Times New Roman"/>
          <w:sz w:val="24"/>
        </w:rPr>
        <w:br/>
        <w:t>като взе предвид Закон № 2021-1104 от 22 август 2021 г. за борба с изменението на климата и засилване на устойчивостта към неговите последици, и по-специално членове 12 и 147 от него;</w:t>
      </w:r>
      <w:r>
        <w:rPr>
          <w:rFonts w:ascii="Times New Roman" w:hAnsi="Times New Roman"/>
          <w:sz w:val="24"/>
        </w:rPr>
        <w:br/>
        <w:t>като взе предвид Указ № 97-1198 от 19 декември 1997 г. за прилагане на член 2, първа алинея от Указ № 97-34 от 15 януари 1997 г. относно деконцентрацията на индивидуалните административни решения на министрите, отговарящи за екологичния и солидарния преход, териториалното сближаване и отношенията с местните и регионалните власти;</w:t>
      </w:r>
      <w:r>
        <w:rPr>
          <w:rFonts w:ascii="Times New Roman" w:hAnsi="Times New Roman"/>
          <w:sz w:val="24"/>
        </w:rPr>
        <w:br/>
        <w:t>като взе предвид Указ № 2020-457 от 21 април 2020 г. относно националните въглеродни бюджети и националната стратегия за ниски въглеродни емисии;</w:t>
      </w:r>
      <w:r>
        <w:rPr>
          <w:rFonts w:ascii="Times New Roman" w:hAnsi="Times New Roman"/>
          <w:sz w:val="24"/>
        </w:rPr>
        <w:br/>
        <w:t>като взе предвид забележките, направени по време на обществената консултация, проведена между 20 януари 2022 г. и 10 февруари 2022 г., в съответствие с член L. 123-19-1 от Кодекса за околната среда;</w:t>
      </w:r>
      <w:r>
        <w:rPr>
          <w:rFonts w:ascii="Times New Roman" w:hAnsi="Times New Roman"/>
          <w:sz w:val="24"/>
        </w:rPr>
        <w:br/>
        <w:t>Постановява:</w:t>
      </w:r>
    </w:p>
    <w:p w14:paraId="346535B9"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Член 1</w:t>
      </w:r>
    </w:p>
    <w:p w14:paraId="29CACBBB"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Глава IX от дял II на книга II от Кодекса за околната среда се допълва с раздел 9, както следва:</w:t>
      </w:r>
    </w:p>
    <w:p w14:paraId="63F69062"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„Раздел 9 „Екологични твърдения“</w:t>
      </w:r>
    </w:p>
    <w:p w14:paraId="050DFC70"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Член D. 229-106. - Рекламодател, който твърди в реклама, че даден продукт или услуга са „въглеродно неутрални“, „с нулеви въглеродни емисии“, „с нулев въглероден отпечатък“, „неутрални по отношение на климата“, „напълно компенсират въглеродните емисии“ или „компенсират 100 % въглеродните емисии“, или използва каквато и да е формулировка с равностойно значение или обхват, спазва разпоредбите на настоящия раздел.</w:t>
      </w:r>
      <w:r>
        <w:rPr>
          <w:rFonts w:ascii="Times New Roman" w:hAnsi="Times New Roman"/>
          <w:sz w:val="24"/>
        </w:rPr>
        <w:br/>
        <w:t>‘ Настоящият раздел се прилага за рекламна кореспонденция и печатни рекламни материали, рекламни плакати, реклами в печатни издания, реклами, излъчвани в кината, реклами, излъчвани от телевизията или радиоразпръсквателните служби и чрез комуникационни услуги за обществеността онлайн, както и за твърдения, поставени върху опаковката на продуктите.</w:t>
      </w:r>
    </w:p>
    <w:p w14:paraId="0499F95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Член D. 229-107. - Рекламодателят, посочен в член D. 229-106, изготвя баланс на емисиите на парникови газове за съответния продукт или услуга, обхващащ целия му жизнен цикъл. Този баланс се актуализира ежегодно.</w:t>
      </w:r>
      <w:r>
        <w:rPr>
          <w:rFonts w:ascii="Times New Roman" w:hAnsi="Times New Roman"/>
          <w:sz w:val="24"/>
        </w:rPr>
        <w:br/>
        <w:t>‘ Този баланс се изготвя в съответствие с изискванията на стандарт NF EN ISO 14067 или всеки друг стандарт, еквивалентен на изискванията на този стандарт. Със заповед на министъра, отговарящ за околната среда, тези изисквания могат да бъдат допълнени, за да се приведе методологията на баланса на емисиите в съответствие с методологията на екологичната маркировка, предвидена в член L. 541-9-11 от настоящия кодекс.</w:t>
      </w:r>
    </w:p>
    <w:p w14:paraId="21FEDE8A" w14:textId="4B9B4F41"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Член D. 229-108. - Рекламодателят, посочен в член D. 229-106, публикува на своя онлайн сайт за публична комуникация или, при липса на такъв, на своето мобилно приложение, обобщен доклад, в който се описва въглеродният отпечатък на рекламирания продукт или услуга и средствата, чрез които тези емисии на парникови газове се избягват, след това се намаляват и накрая се компенсират. Настоящият доклад съдържа три приложения, в които подробно е описано съдържанието му и които са представени в следния ред:</w:t>
      </w:r>
      <w:r>
        <w:rPr>
          <w:rFonts w:ascii="Times New Roman" w:hAnsi="Times New Roman"/>
          <w:sz w:val="24"/>
        </w:rPr>
        <w:br/>
      </w:r>
      <w:r w:rsidR="00CC5143" w:rsidRPr="00CC5143">
        <w:rPr>
          <w:rFonts w:ascii="Times New Roman" w:hAnsi="Times New Roman"/>
          <w:sz w:val="24"/>
        </w:rPr>
        <w:t xml:space="preserve">‘ </w:t>
      </w:r>
      <w:r>
        <w:rPr>
          <w:rFonts w:ascii="Times New Roman" w:hAnsi="Times New Roman"/>
          <w:sz w:val="24"/>
        </w:rPr>
        <w:t xml:space="preserve">1) приложение, в което се посочват резултатите от баланса, предвиден в член D. 229-107, и обобщение на методологията, използвана за изготвянето на този баланс. В това обобщение се посочват по-специално обхватът, използван за определяне на съответния продукт или услуга, използваните функционални или декларирани единици, границите на въпросната система, методът за обработка на етапа на извеждане от употреба, данните за емисиите, взети предвид за електроенергията или газа, консумирани от мрежите. В него се посочват държавата(ите) или географската(ите) област(и), в която(ито) се извършват емисиите и емисиите от международния транспорт, доколкото такива данни са </w:t>
      </w:r>
      <w:r>
        <w:rPr>
          <w:rFonts w:ascii="Times New Roman" w:hAnsi="Times New Roman"/>
          <w:sz w:val="24"/>
        </w:rPr>
        <w:lastRenderedPageBreak/>
        <w:t>налични;</w:t>
      </w:r>
      <w:r>
        <w:rPr>
          <w:rFonts w:ascii="Times New Roman" w:hAnsi="Times New Roman"/>
          <w:sz w:val="24"/>
        </w:rPr>
        <w:br/>
      </w:r>
      <w:r w:rsidR="00CC5143" w:rsidRPr="00CC5143">
        <w:rPr>
          <w:rFonts w:ascii="Times New Roman" w:hAnsi="Times New Roman"/>
          <w:sz w:val="24"/>
        </w:rPr>
        <w:t xml:space="preserve">‘ </w:t>
      </w:r>
      <w:r>
        <w:rPr>
          <w:rFonts w:ascii="Times New Roman" w:hAnsi="Times New Roman"/>
          <w:sz w:val="24"/>
        </w:rPr>
        <w:t>2) приложение, в което се посочва целевата траектория за намаляване на емисиите на парникови газове, свързани с рекламирания продукт или услуга, с количествено определени годишни цели за напредък, обхващащи най-малко десетте години след публикуването на доклада съгласно настоящия раздел. На всеки 5 години след публикуването на първия доклад съгласно настоящия раздел се установява актуализирана траектория, обхващаща допълнителен период от 10 години;</w:t>
      </w:r>
      <w:r>
        <w:rPr>
          <w:rFonts w:ascii="Times New Roman" w:hAnsi="Times New Roman"/>
          <w:sz w:val="24"/>
        </w:rPr>
        <w:br/>
      </w:r>
      <w:r w:rsidR="00CC5143" w:rsidRPr="00CC5143">
        <w:rPr>
          <w:rFonts w:ascii="Times New Roman" w:hAnsi="Times New Roman"/>
          <w:sz w:val="24"/>
        </w:rPr>
        <w:t xml:space="preserve">‘ </w:t>
      </w:r>
      <w:r>
        <w:rPr>
          <w:rFonts w:ascii="Times New Roman" w:hAnsi="Times New Roman"/>
          <w:sz w:val="24"/>
        </w:rPr>
        <w:t>3) приложение, в което подробно се описват процедурите за компенсиране на остатъчните емисии, като се посочват по-специално естеството и описанието на проектите за компенсиране.  В това приложение се предоставя също така информация относно техните разходи, като те се класифицират в следните категории: под 10 EUR/tCO2, между 10 и 40 EUR/tCO2 и над 40 EUR/tCO2. Това приложение доказва, че обемът на намалените или уловените чрез тази компенсация емисии съответства на остатъчните емисии на всички продадени продукти или услуги, засегнати от рекламата. В това приложение се посочват и средствата, прилагани от рекламодателя, за да се гарантира, че той не отчита двойно компенсацията, която тези проекти позволяват. По-специално в него се определят методите за отстраняване на намаленията и улавянията на емисии от пазара, когато се използват компенсаторни кредити. Накрая, в настоящото приложение се описват усилията, положени за осигуряване на възможно най-добра съгласуваност между географските райони, в които се изпълняват проектите, и районите, в които се извършват емисиите.</w:t>
      </w:r>
      <w:r>
        <w:rPr>
          <w:rFonts w:ascii="Times New Roman" w:hAnsi="Times New Roman"/>
          <w:sz w:val="24"/>
        </w:rPr>
        <w:br/>
        <w:t>‘ Тази публикация се актуализира ежегодно през целия период на предлагане на продукта или услугата на пазара, през който рекламодателят твърди в реклами, че същият продукт или услуга са въглеродно неутрални или използва каквито и да било формулировки с еквивалентен смисъл или обхват. По-специално, актуализацията дава възможност да се следи развитието на емисиите, свързани с продукта или услугата, в сравнение с посочения по-горе план за намаляване. Рекламодателят съответно оттегля искането, посочено в член D. 229-106, ако се окаже, че единичните емисии, свързани с продукта или услугата преди компенсацията, са се увеличили в продължение на две последователни години.</w:t>
      </w:r>
      <w:r>
        <w:rPr>
          <w:rFonts w:ascii="Times New Roman" w:hAnsi="Times New Roman"/>
          <w:sz w:val="24"/>
        </w:rPr>
        <w:br/>
        <w:t xml:space="preserve">Линкът или кодът за бърза реакция за достъп до тази публикация са посочени върху рекламата или опаковката с твърдението за въглеродна неутралност. </w:t>
      </w:r>
    </w:p>
    <w:p w14:paraId="49AC1180"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Член D. 229-109. - Намаляването и улавянето на емисии в резултат на проектите за компенсация, използвани от рекламодателя, посочен в член D. 229-106, отговарят на принципите, заложени в член L. 229-55 и текстовете за изпълнението му.</w:t>
      </w:r>
      <w:r>
        <w:rPr>
          <w:rFonts w:ascii="Times New Roman" w:hAnsi="Times New Roman"/>
          <w:sz w:val="24"/>
        </w:rPr>
        <w:br/>
        <w:t xml:space="preserve">Компенсационните проекти не трябва да накърняват опазването и възстановяването на естествените екосистеми и техните функции. </w:t>
      </w:r>
      <w:r>
        <w:rPr>
          <w:rFonts w:ascii="Times New Roman" w:hAnsi="Times New Roman"/>
          <w:sz w:val="24"/>
        </w:rPr>
        <w:br/>
        <w:t>‘ Счита се, че намаленията на емисиите, признати по силата на Указ № 2018-1043 от 28 ноември 2018 г. за създаване на етикет „Bas Carbone“ („Нисковъглеродно“), са в съответствие с двата предходни параграфа.</w:t>
      </w:r>
      <w:r>
        <w:rPr>
          <w:rFonts w:ascii="Times New Roman" w:hAnsi="Times New Roman"/>
          <w:sz w:val="24"/>
        </w:rPr>
        <w:br/>
        <w:t>‘ Рекламодателите може да поставят израза „Компенсация, извършена във Франция“ или всяко споменаване с равностоен смисъл или обхват само ако всички компенсационни проекти се осъществяват във Франция.“</w:t>
      </w:r>
    </w:p>
    <w:p w14:paraId="69282C45" w14:textId="77777777" w:rsidR="002A3E9F" w:rsidRPr="002A3E9F" w:rsidRDefault="002A3E9F" w:rsidP="00EF5922">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Член 2</w:t>
      </w:r>
    </w:p>
    <w:p w14:paraId="45374BED"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Настоящият указ влиза в сила на 1 януари 2023 г.</w:t>
      </w:r>
      <w:r>
        <w:rPr>
          <w:rFonts w:ascii="Times New Roman" w:hAnsi="Times New Roman"/>
          <w:sz w:val="24"/>
        </w:rPr>
        <w:br/>
        <w:t>До 31 декември 2025 г. финансирането на проекти на територията на държави — членки на ЕС, е равностойно на отпускане на средства на рекламодателя за намаляване и улавяне на емисиите в съответствие с разпоредбите на член D. 229-109, ако рекламодателят може да обоснове с договор евентуалното признаване на ползата от проверените и валидирани намаления и улавяния на емисиите по този проект. Рекламодателят гарантира спазването на задълженията си за компенсиране на емисиите, като по целесъобразност придобива допълнителни въглеродни кредити, съответстващи на разликата между проверените и валидираните намаления и улавяния на емисиите на проекта и финансираните такива.</w:t>
      </w:r>
    </w:p>
    <w:p w14:paraId="75689C69"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Член 3</w:t>
      </w:r>
    </w:p>
    <w:p w14:paraId="494555C4"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Френският министър на екологичния преход отговаря за прилагането на настоящия Указ, който ще бъде публикуван в Държавен вестник на Република Франция.</w:t>
      </w:r>
    </w:p>
    <w:p w14:paraId="03F81028"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Съставенo на 13 април 2022 г.</w:t>
      </w:r>
    </w:p>
    <w:p w14:paraId="5E907ABD"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От министър-председателя:</w:t>
      </w:r>
    </w:p>
    <w:p w14:paraId="67C184F1" w14:textId="28EE89D9"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Министър на екологичния преход,</w:t>
      </w:r>
      <w:r>
        <w:rPr>
          <w:rFonts w:ascii="Times New Roman" w:hAnsi="Times New Roman"/>
          <w:sz w:val="24"/>
        </w:rPr>
        <w:br/>
        <w:t xml:space="preserve">Barbara </w:t>
      </w:r>
      <w:r w:rsidR="00EF5922">
        <w:rPr>
          <w:rFonts w:ascii="Times New Roman" w:hAnsi="Times New Roman"/>
          <w:sz w:val="24"/>
        </w:rPr>
        <w:t>Pompili</w:t>
      </w:r>
    </w:p>
    <w:p w14:paraId="0615FB0E" w14:textId="77777777" w:rsidR="001A38BC" w:rsidRDefault="001A38BC"/>
    <w:sectPr w:rsidR="001A38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7B3C" w14:textId="77777777" w:rsidR="0082769A" w:rsidRDefault="0082769A" w:rsidP="00CC5143">
      <w:pPr>
        <w:spacing w:after="0" w:line="240" w:lineRule="auto"/>
      </w:pPr>
      <w:r>
        <w:separator/>
      </w:r>
    </w:p>
  </w:endnote>
  <w:endnote w:type="continuationSeparator" w:id="0">
    <w:p w14:paraId="17973BBF" w14:textId="77777777" w:rsidR="0082769A" w:rsidRDefault="0082769A" w:rsidP="00CC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29D3" w14:textId="77777777" w:rsidR="00CC5143" w:rsidRDefault="00CC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AF54" w14:textId="77777777" w:rsidR="00CC5143" w:rsidRDefault="00CC5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8AA1" w14:textId="77777777" w:rsidR="00CC5143" w:rsidRDefault="00CC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0851" w14:textId="77777777" w:rsidR="0082769A" w:rsidRDefault="0082769A" w:rsidP="00CC5143">
      <w:pPr>
        <w:spacing w:after="0" w:line="240" w:lineRule="auto"/>
      </w:pPr>
      <w:r>
        <w:separator/>
      </w:r>
    </w:p>
  </w:footnote>
  <w:footnote w:type="continuationSeparator" w:id="0">
    <w:p w14:paraId="2EFA1B95" w14:textId="77777777" w:rsidR="0082769A" w:rsidRDefault="0082769A" w:rsidP="00CC5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6D22" w14:textId="77777777" w:rsidR="00CC5143" w:rsidRDefault="00CC5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368E" w14:textId="77777777" w:rsidR="00CC5143" w:rsidRDefault="00CC5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DDA2" w14:textId="77777777" w:rsidR="00CC5143" w:rsidRDefault="00CC5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474F87"/>
    <w:rsid w:val="0082769A"/>
    <w:rsid w:val="00CC5143"/>
    <w:rsid w:val="00EF5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B818"/>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5143"/>
  </w:style>
  <w:style w:type="paragraph" w:styleId="Footer">
    <w:name w:val="footer"/>
    <w:basedOn w:val="Normal"/>
    <w:link w:val="FooterChar"/>
    <w:uiPriority w:val="99"/>
    <w:unhideWhenUsed/>
    <w:rsid w:val="00CC51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1429</Words>
  <Characters>8150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3</cp:revision>
  <dcterms:created xsi:type="dcterms:W3CDTF">2022-08-01T12:38:00Z</dcterms:created>
  <dcterms:modified xsi:type="dcterms:W3CDTF">2022-08-02T15:12:00Z</dcterms:modified>
</cp:coreProperties>
</file>