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F6D" w:rsidRPr="003A61F6" w:rsidRDefault="000A10E8" w:rsidP="007E3862">
      <w:pPr>
        <w:rPr>
          <w:rFonts w:ascii="Arial" w:hAnsi="Arial" w:cs="Arial"/>
          <w:b/>
          <w:sz w:val="24"/>
          <w:szCs w:val="24"/>
        </w:rPr>
      </w:pPr>
      <w:r>
        <w:rPr>
          <w:rFonts w:ascii="Courier New" w:hAnsi="Courier New"/>
        </w:rPr>
        <w:t xml:space="preserve">1. -----IND- 2019 0087 GR- EN- ------ </w:t>
      </w:r>
      <w:r>
        <w:rPr>
          <w:rFonts w:ascii="Segoe UI" w:hAnsi="Segoe UI"/>
          <w:color w:val="000000"/>
        </w:rPr>
        <w:t>20201130</w:t>
      </w:r>
      <w:r>
        <w:rPr>
          <w:rFonts w:ascii="Calibri" w:hAnsi="Calibri"/>
        </w:rPr>
        <w:t xml:space="preserve"> </w:t>
      </w:r>
      <w:r>
        <w:rPr>
          <w:rFonts w:ascii="Courier New" w:hAnsi="Courier New"/>
        </w:rPr>
        <w:t>--- --- FINAL</w:t>
      </w:r>
    </w:p>
    <w:tbl>
      <w:tblPr>
        <w:tblW w:w="10207" w:type="dxa"/>
        <w:tblInd w:w="-743" w:type="dxa"/>
        <w:tblLayout w:type="fixed"/>
        <w:tblLook w:val="0000" w:firstRow="0" w:lastRow="0" w:firstColumn="0" w:lastColumn="0" w:noHBand="0" w:noVBand="0"/>
      </w:tblPr>
      <w:tblGrid>
        <w:gridCol w:w="5671"/>
        <w:gridCol w:w="4536"/>
      </w:tblGrid>
      <w:tr w:rsidR="003A61F6" w:rsidRPr="003A61F6" w:rsidTr="00BB5948">
        <w:tc>
          <w:tcPr>
            <w:tcW w:w="5671" w:type="dxa"/>
          </w:tcPr>
          <w:p w:rsidR="00241516" w:rsidRPr="003A61F6" w:rsidRDefault="00151F87" w:rsidP="00BB5948">
            <w:pPr>
              <w:pStyle w:val="Heading3"/>
              <w:rPr>
                <w:rFonts w:ascii="Times New Roman" w:hAnsi="Times New Roman"/>
                <w:sz w:val="22"/>
                <w:szCs w:val="22"/>
              </w:rPr>
            </w:pPr>
            <w:r>
              <w:rPr>
                <w:noProof/>
              </w:rPr>
              <w:drawing>
                <wp:inline distT="0" distB="0" distL="0" distR="0">
                  <wp:extent cx="2560320" cy="381000"/>
                  <wp:effectExtent l="0" t="0" r="0" b="0"/>
                  <wp:docPr id="4" name="Εικόνα 7" descr="Logo_Anaptyxis_Ependys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_Anaptyxis_Ependyse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0938"/>
                          <a:stretch/>
                        </pic:blipFill>
                        <pic:spPr bwMode="auto">
                          <a:xfrm>
                            <a:off x="0" y="0"/>
                            <a:ext cx="2560320" cy="381000"/>
                          </a:xfrm>
                          <a:prstGeom prst="rect">
                            <a:avLst/>
                          </a:prstGeom>
                          <a:noFill/>
                          <a:ln>
                            <a:noFill/>
                          </a:ln>
                          <a:extLst>
                            <a:ext uri="{53640926-AAD7-44D8-BBD7-CCE9431645EC}">
                              <a14:shadowObscured xmlns:a14="http://schemas.microsoft.com/office/drawing/2010/main"/>
                            </a:ext>
                          </a:extLst>
                        </pic:spPr>
                      </pic:pic>
                    </a:graphicData>
                  </a:graphic>
                </wp:inline>
              </w:drawing>
            </w:r>
          </w:p>
          <w:p w:rsidR="00BB5948" w:rsidRPr="008B72B9" w:rsidRDefault="00BB5948" w:rsidP="00BB5948">
            <w:pPr>
              <w:jc w:val="center"/>
              <w:rPr>
                <w:rFonts w:ascii="Calibri" w:hAnsi="Calibri" w:cs="Calibri"/>
                <w:color w:val="002060"/>
                <w:sz w:val="24"/>
                <w:szCs w:val="18"/>
              </w:rPr>
            </w:pPr>
            <w:r>
              <w:rPr>
                <w:rFonts w:ascii="Calibri" w:hAnsi="Calibri"/>
                <w:color w:val="002060"/>
                <w:sz w:val="24"/>
                <w:szCs w:val="18"/>
              </w:rPr>
              <w:t>HELLENIC REPUBLIC</w:t>
            </w:r>
          </w:p>
          <w:p w:rsidR="00BB5948" w:rsidRPr="008B72B9" w:rsidRDefault="00BB5948" w:rsidP="00BB5948">
            <w:pPr>
              <w:jc w:val="center"/>
              <w:rPr>
                <w:rFonts w:ascii="Calibri" w:hAnsi="Calibri" w:cs="Calibri"/>
                <w:color w:val="002060"/>
                <w:sz w:val="24"/>
                <w:szCs w:val="18"/>
              </w:rPr>
            </w:pPr>
            <w:r>
              <w:rPr>
                <w:rFonts w:ascii="Calibri" w:hAnsi="Calibri"/>
                <w:b/>
                <w:bCs/>
                <w:color w:val="002060"/>
                <w:sz w:val="24"/>
                <w:szCs w:val="18"/>
              </w:rPr>
              <w:t>MINISTRY</w:t>
            </w:r>
          </w:p>
          <w:p w:rsidR="00BB5948" w:rsidRPr="008B72B9" w:rsidRDefault="00BB5948" w:rsidP="00BB5948">
            <w:pPr>
              <w:jc w:val="center"/>
              <w:rPr>
                <w:rFonts w:ascii="Calibri" w:hAnsi="Calibri" w:cs="Calibri"/>
                <w:color w:val="002060"/>
                <w:sz w:val="24"/>
                <w:szCs w:val="18"/>
              </w:rPr>
            </w:pPr>
            <w:r>
              <w:rPr>
                <w:rFonts w:ascii="Calibri" w:hAnsi="Calibri"/>
                <w:b/>
                <w:bCs/>
                <w:color w:val="002060"/>
                <w:sz w:val="24"/>
                <w:szCs w:val="18"/>
              </w:rPr>
              <w:t>OF DEVELOPMENT AND INVESTMENTS</w:t>
            </w:r>
          </w:p>
          <w:p w:rsidR="00BB5948" w:rsidRPr="003A61F6" w:rsidRDefault="00BB5948" w:rsidP="00BB5948">
            <w:pPr>
              <w:rPr>
                <w:lang w:val="el-GR"/>
              </w:rPr>
            </w:pPr>
          </w:p>
          <w:p w:rsidR="00073FC0" w:rsidRPr="003A61F6" w:rsidRDefault="00073FC0" w:rsidP="00BB5948">
            <w:pPr>
              <w:pStyle w:val="a"/>
              <w:framePr w:w="0" w:hRule="auto" w:hSpace="0" w:vSpace="0" w:wrap="auto" w:vAnchor="margin" w:hAnchor="text" w:yAlign="inline"/>
              <w:spacing w:line="240" w:lineRule="auto"/>
              <w:jc w:val="left"/>
              <w:rPr>
                <w:rFonts w:ascii="Times New Roman" w:hAnsi="Times New Roman"/>
                <w:spacing w:val="60"/>
                <w:sz w:val="22"/>
                <w:szCs w:val="22"/>
              </w:rPr>
            </w:pPr>
            <w:r>
              <w:rPr>
                <w:rFonts w:ascii="Times New Roman" w:hAnsi="Times New Roman"/>
                <w:sz w:val="22"/>
                <w:szCs w:val="22"/>
              </w:rPr>
              <w:t>GENERAL SECRETARIAT FOR INDUSTRY</w:t>
            </w:r>
          </w:p>
          <w:p w:rsidR="00073FC0" w:rsidRPr="003A61F6" w:rsidRDefault="00073FC0" w:rsidP="00BB5948">
            <w:pPr>
              <w:pStyle w:val="a"/>
              <w:framePr w:wrap="notBeside"/>
              <w:spacing w:line="240" w:lineRule="auto"/>
              <w:rPr>
                <w:rFonts w:ascii="Times New Roman" w:hAnsi="Times New Roman"/>
                <w:spacing w:val="0"/>
                <w:sz w:val="22"/>
                <w:szCs w:val="22"/>
              </w:rPr>
            </w:pPr>
            <w:r>
              <w:rPr>
                <w:rFonts w:ascii="Times New Roman" w:hAnsi="Times New Roman"/>
                <w:sz w:val="22"/>
                <w:szCs w:val="22"/>
              </w:rPr>
              <w:t xml:space="preserve">DIRECTORATE-GENERAL FOR INDUSTRY AND </w:t>
            </w:r>
          </w:p>
          <w:p w:rsidR="00073FC0" w:rsidRPr="003A61F6" w:rsidRDefault="00073FC0" w:rsidP="00BB5948">
            <w:pPr>
              <w:pStyle w:val="a"/>
              <w:framePr w:w="0" w:hRule="auto" w:hSpace="0" w:vSpace="0" w:wrap="auto" w:vAnchor="margin" w:hAnchor="text" w:yAlign="inline"/>
              <w:spacing w:line="240" w:lineRule="auto"/>
              <w:jc w:val="left"/>
              <w:rPr>
                <w:rFonts w:ascii="Times New Roman" w:hAnsi="Times New Roman"/>
                <w:spacing w:val="0"/>
                <w:sz w:val="22"/>
                <w:szCs w:val="22"/>
              </w:rPr>
            </w:pPr>
            <w:r>
              <w:rPr>
                <w:rFonts w:ascii="Times New Roman" w:hAnsi="Times New Roman"/>
                <w:sz w:val="22"/>
                <w:szCs w:val="22"/>
              </w:rPr>
              <w:t>THE BUSINESS ENVIRONMENT</w:t>
            </w:r>
          </w:p>
          <w:p w:rsidR="00073FC0" w:rsidRPr="003A61F6" w:rsidRDefault="00073FC0" w:rsidP="00BB5948">
            <w:pPr>
              <w:pStyle w:val="a"/>
              <w:framePr w:w="0" w:hRule="auto" w:hSpace="0" w:vSpace="0" w:wrap="auto" w:vAnchor="margin" w:hAnchor="text" w:yAlign="inline"/>
              <w:spacing w:line="240" w:lineRule="auto"/>
              <w:jc w:val="left"/>
              <w:rPr>
                <w:rFonts w:ascii="Times New Roman" w:hAnsi="Times New Roman"/>
                <w:spacing w:val="60"/>
                <w:sz w:val="22"/>
                <w:szCs w:val="22"/>
              </w:rPr>
            </w:pPr>
            <w:r>
              <w:rPr>
                <w:rFonts w:ascii="Times New Roman" w:hAnsi="Times New Roman"/>
                <w:sz w:val="22"/>
                <w:szCs w:val="22"/>
              </w:rPr>
              <w:t>DIRECTORATE OF QUALITY POLICY</w:t>
            </w:r>
          </w:p>
          <w:p w:rsidR="00DB520C" w:rsidRPr="003A61F6" w:rsidRDefault="0072107F" w:rsidP="00525FA9">
            <w:pPr>
              <w:rPr>
                <w:rFonts w:ascii="Arial" w:hAnsi="Arial"/>
                <w:sz w:val="24"/>
              </w:rPr>
            </w:pPr>
            <w:r>
              <w:rPr>
                <w:rFonts w:ascii="Times New Roman" w:hAnsi="Times New Roman"/>
                <w:sz w:val="22"/>
                <w:szCs w:val="22"/>
              </w:rPr>
              <w:t>GENERAL PRODUCT SAFETY DEPARTMENT</w:t>
            </w:r>
          </w:p>
        </w:tc>
        <w:tc>
          <w:tcPr>
            <w:tcW w:w="4536" w:type="dxa"/>
          </w:tcPr>
          <w:p w:rsidR="00DB520C" w:rsidRPr="003A61F6" w:rsidRDefault="00DB520C" w:rsidP="00BB5948">
            <w:pPr>
              <w:rPr>
                <w:rFonts w:ascii="Arial" w:hAnsi="Arial" w:cs="Arial"/>
                <w:sz w:val="24"/>
                <w:lang w:val="el-GR"/>
              </w:rPr>
            </w:pPr>
          </w:p>
          <w:p w:rsidR="00DB520C" w:rsidRPr="003A61F6" w:rsidRDefault="00DB520C" w:rsidP="00BB5948">
            <w:pPr>
              <w:rPr>
                <w:rFonts w:ascii="Times New Roman" w:hAnsi="Times New Roman"/>
                <w:b/>
                <w:sz w:val="24"/>
                <w:szCs w:val="24"/>
                <w:lang w:val="el-GR"/>
              </w:rPr>
            </w:pPr>
          </w:p>
          <w:p w:rsidR="006412EA" w:rsidRPr="003A61F6" w:rsidRDefault="006412EA" w:rsidP="00BB5948">
            <w:pPr>
              <w:rPr>
                <w:rFonts w:ascii="Times New Roman" w:hAnsi="Times New Roman"/>
                <w:sz w:val="24"/>
                <w:lang w:val="el-GR"/>
              </w:rPr>
            </w:pPr>
          </w:p>
          <w:p w:rsidR="00671892" w:rsidRPr="003A61F6" w:rsidRDefault="00671892" w:rsidP="00BB5948">
            <w:pPr>
              <w:jc w:val="center"/>
              <w:rPr>
                <w:rFonts w:ascii="Times New Roman" w:hAnsi="Times New Roman"/>
                <w:sz w:val="24"/>
                <w:lang w:val="el-GR"/>
              </w:rPr>
            </w:pPr>
          </w:p>
          <w:p w:rsidR="00DB520C" w:rsidRPr="003A61F6" w:rsidRDefault="00DB520C" w:rsidP="00BB5948">
            <w:pPr>
              <w:rPr>
                <w:rFonts w:ascii="Times New Roman" w:hAnsi="Times New Roman"/>
                <w:sz w:val="22"/>
                <w:szCs w:val="22"/>
                <w:lang w:val="el-GR"/>
              </w:rPr>
            </w:pPr>
          </w:p>
          <w:p w:rsidR="00DB520C" w:rsidRPr="003A61F6" w:rsidRDefault="00DB520C" w:rsidP="00BB5948">
            <w:pPr>
              <w:tabs>
                <w:tab w:val="left" w:pos="1518"/>
              </w:tabs>
              <w:ind w:left="547"/>
              <w:rPr>
                <w:rFonts w:ascii="Times New Roman" w:hAnsi="Times New Roman"/>
                <w:b/>
                <w:sz w:val="24"/>
              </w:rPr>
            </w:pPr>
            <w:r>
              <w:rPr>
                <w:rFonts w:ascii="Times New Roman" w:hAnsi="Times New Roman"/>
                <w:sz w:val="24"/>
              </w:rPr>
              <w:t>Athens,</w:t>
            </w:r>
            <w:r>
              <w:rPr>
                <w:rFonts w:ascii="Times New Roman" w:hAnsi="Times New Roman"/>
                <w:sz w:val="22"/>
                <w:szCs w:val="22"/>
              </w:rPr>
              <w:tab/>
            </w:r>
            <w:r>
              <w:rPr>
                <w:rFonts w:ascii="Times New Roman" w:hAnsi="Times New Roman"/>
                <w:b/>
                <w:bCs/>
                <w:sz w:val="24"/>
                <w:szCs w:val="24"/>
              </w:rPr>
              <w:t>03/09/2020</w:t>
            </w:r>
            <w:r>
              <w:rPr>
                <w:rFonts w:ascii="Times New Roman" w:hAnsi="Times New Roman"/>
                <w:b/>
                <w:sz w:val="24"/>
              </w:rPr>
              <w:t>]</w:t>
            </w:r>
          </w:p>
          <w:p w:rsidR="00DB520C" w:rsidRPr="003A61F6" w:rsidRDefault="00DB520C" w:rsidP="00BB5948">
            <w:pPr>
              <w:rPr>
                <w:rFonts w:ascii="Times New Roman" w:hAnsi="Times New Roman"/>
                <w:sz w:val="24"/>
                <w:lang w:val="el-GR"/>
              </w:rPr>
            </w:pPr>
          </w:p>
          <w:p w:rsidR="00DB520C" w:rsidRPr="003A61F6" w:rsidRDefault="00DB520C" w:rsidP="00BB5948">
            <w:pPr>
              <w:ind w:left="547"/>
              <w:rPr>
                <w:rFonts w:ascii="Arial" w:hAnsi="Arial" w:cs="Arial"/>
                <w:sz w:val="24"/>
              </w:rPr>
            </w:pPr>
            <w:r>
              <w:rPr>
                <w:rFonts w:ascii="Times New Roman" w:hAnsi="Times New Roman"/>
                <w:sz w:val="24"/>
              </w:rPr>
              <w:t xml:space="preserve">Ref. No.: [REF. </w:t>
            </w:r>
            <w:r>
              <w:rPr>
                <w:rFonts w:ascii="Times New Roman" w:hAnsi="Times New Roman"/>
                <w:b/>
                <w:sz w:val="24"/>
                <w:szCs w:val="24"/>
              </w:rPr>
              <w:t>91808</w:t>
            </w:r>
            <w:r>
              <w:rPr>
                <w:rFonts w:ascii="Times New Roman" w:hAnsi="Times New Roman"/>
                <w:b/>
                <w:bCs/>
                <w:sz w:val="24"/>
                <w:szCs w:val="24"/>
              </w:rPr>
              <w:t xml:space="preserve"> - 03/09/2020</w:t>
            </w:r>
          </w:p>
        </w:tc>
      </w:tr>
    </w:tbl>
    <w:p w:rsidR="00525FA9" w:rsidRPr="003A61F6" w:rsidRDefault="00525FA9" w:rsidP="001F3090">
      <w:pPr>
        <w:pStyle w:val="Heading1"/>
        <w:tabs>
          <w:tab w:val="left" w:pos="4618"/>
        </w:tabs>
        <w:ind w:left="3153"/>
        <w:jc w:val="both"/>
        <w:rPr>
          <w:rFonts w:ascii="Times New Roman" w:hAnsi="Times New Roman"/>
          <w:sz w:val="22"/>
          <w:szCs w:val="22"/>
          <w:lang w:val="el-GR"/>
        </w:rPr>
      </w:pPr>
    </w:p>
    <w:p w:rsidR="00247089" w:rsidRPr="003A61F6" w:rsidRDefault="00247089" w:rsidP="003A61F6">
      <w:pPr>
        <w:pStyle w:val="Heading1"/>
        <w:tabs>
          <w:tab w:val="left" w:pos="4618"/>
        </w:tabs>
        <w:jc w:val="center"/>
        <w:rPr>
          <w:rFonts w:ascii="Times New Roman" w:hAnsi="Times New Roman"/>
          <w:spacing w:val="60"/>
          <w:sz w:val="22"/>
          <w:szCs w:val="22"/>
        </w:rPr>
      </w:pPr>
      <w:r>
        <w:rPr>
          <w:rFonts w:ascii="Times New Roman" w:hAnsi="Times New Roman"/>
          <w:sz w:val="22"/>
          <w:szCs w:val="22"/>
        </w:rPr>
        <w:t>DECISION</w:t>
      </w:r>
    </w:p>
    <w:p w:rsidR="00247089" w:rsidRPr="003A61F6" w:rsidRDefault="00247089" w:rsidP="00247089">
      <w:pPr>
        <w:tabs>
          <w:tab w:val="left" w:pos="1354"/>
        </w:tabs>
        <w:ind w:right="494"/>
        <w:rPr>
          <w:rFonts w:ascii="Times New Roman" w:hAnsi="Times New Roman"/>
          <w:sz w:val="22"/>
          <w:szCs w:val="22"/>
        </w:rPr>
      </w:pPr>
      <w:r>
        <w:rPr>
          <w:rFonts w:ascii="Times New Roman" w:hAnsi="Times New Roman"/>
          <w:sz w:val="22"/>
          <w:szCs w:val="22"/>
        </w:rPr>
        <w:t>SUBJECT: laying down essential requirements for industrially processed rubber products.</w:t>
      </w:r>
    </w:p>
    <w:p w:rsidR="00247089" w:rsidRPr="003A61F6" w:rsidRDefault="00247089" w:rsidP="00247089">
      <w:pPr>
        <w:ind w:right="8"/>
        <w:jc w:val="center"/>
        <w:rPr>
          <w:rFonts w:ascii="Times New Roman" w:hAnsi="Times New Roman"/>
          <w:spacing w:val="60"/>
          <w:sz w:val="22"/>
          <w:szCs w:val="22"/>
        </w:rPr>
      </w:pPr>
      <w:r>
        <w:rPr>
          <w:rFonts w:ascii="Times New Roman" w:hAnsi="Times New Roman"/>
          <w:sz w:val="22"/>
          <w:szCs w:val="22"/>
        </w:rPr>
        <w:t>THE MINISTERS OF</w:t>
      </w:r>
    </w:p>
    <w:p w:rsidR="00247089" w:rsidRPr="003A61F6" w:rsidRDefault="00247089" w:rsidP="00247089">
      <w:pPr>
        <w:tabs>
          <w:tab w:val="left" w:pos="6931"/>
        </w:tabs>
        <w:spacing w:before="93"/>
        <w:ind w:left="1170"/>
        <w:jc w:val="center"/>
        <w:rPr>
          <w:rFonts w:ascii="Times New Roman" w:hAnsi="Times New Roman"/>
          <w:sz w:val="22"/>
          <w:szCs w:val="22"/>
        </w:rPr>
      </w:pPr>
      <w:r>
        <w:rPr>
          <w:rFonts w:ascii="Times New Roman" w:hAnsi="Times New Roman"/>
          <w:sz w:val="22"/>
          <w:szCs w:val="22"/>
        </w:rPr>
        <w:t>ECONOMY               DEVELOPMENT AND INVESTMENTS</w:t>
      </w:r>
    </w:p>
    <w:p w:rsidR="00247089" w:rsidRPr="003A61F6" w:rsidRDefault="00247089" w:rsidP="00247089">
      <w:pPr>
        <w:tabs>
          <w:tab w:val="left" w:pos="6931"/>
        </w:tabs>
        <w:spacing w:before="93"/>
        <w:jc w:val="center"/>
        <w:rPr>
          <w:rFonts w:ascii="Times New Roman" w:hAnsi="Times New Roman"/>
          <w:sz w:val="22"/>
          <w:szCs w:val="22"/>
        </w:rPr>
      </w:pPr>
      <w:r>
        <w:rPr>
          <w:rFonts w:ascii="Times New Roman" w:hAnsi="Times New Roman"/>
          <w:sz w:val="22"/>
          <w:szCs w:val="22"/>
        </w:rPr>
        <w:t xml:space="preserve">ENVIRONMENT AND ENERGY </w:t>
      </w:r>
    </w:p>
    <w:p w:rsidR="00247089" w:rsidRPr="003A61F6" w:rsidRDefault="00247089" w:rsidP="00FD5249">
      <w:pPr>
        <w:pStyle w:val="BodyText"/>
        <w:tabs>
          <w:tab w:val="left" w:pos="529"/>
        </w:tabs>
        <w:spacing w:before="1"/>
        <w:ind w:left="540" w:hanging="540"/>
        <w:rPr>
          <w:rFonts w:ascii="Times New Roman" w:hAnsi="Times New Roman"/>
          <w:sz w:val="22"/>
          <w:szCs w:val="22"/>
        </w:rPr>
      </w:pPr>
      <w:r>
        <w:rPr>
          <w:rFonts w:ascii="Times New Roman" w:hAnsi="Times New Roman"/>
          <w:sz w:val="22"/>
          <w:szCs w:val="22"/>
        </w:rPr>
        <w:t>Α.</w:t>
      </w:r>
      <w:r>
        <w:rPr>
          <w:rFonts w:ascii="Times New Roman" w:hAnsi="Times New Roman"/>
          <w:sz w:val="22"/>
          <w:szCs w:val="22"/>
        </w:rPr>
        <w:tab/>
        <w:t xml:space="preserve"> Having regard to</w:t>
      </w:r>
    </w:p>
    <w:p w:rsidR="00247089" w:rsidRPr="003A61F6"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szCs w:val="22"/>
        </w:rPr>
        <w:t xml:space="preserve">Law 2690/1999 (45/A), ‘Ratification of the Code of Administrative Procedure and other </w:t>
      </w:r>
      <w:proofErr w:type="gramStart"/>
      <w:r>
        <w:rPr>
          <w:rFonts w:ascii="Times New Roman" w:hAnsi="Times New Roman"/>
          <w:sz w:val="22"/>
          <w:szCs w:val="22"/>
        </w:rPr>
        <w:t>provisions’</w:t>
      </w:r>
      <w:proofErr w:type="gramEnd"/>
      <w:r>
        <w:rPr>
          <w:rFonts w:ascii="Times New Roman" w:hAnsi="Times New Roman"/>
          <w:sz w:val="22"/>
          <w:szCs w:val="22"/>
        </w:rPr>
        <w:t>.</w:t>
      </w:r>
    </w:p>
    <w:p w:rsidR="00247089" w:rsidRPr="003A61F6"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szCs w:val="22"/>
        </w:rPr>
        <w:t>Law 4622/2019 (133/Α) on ‘State headquarters: organisation, operation and transparency of the government, government organs and central public administration.</w:t>
      </w:r>
    </w:p>
    <w:p w:rsidR="00247089" w:rsidRPr="003A61F6"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szCs w:val="22"/>
        </w:rPr>
        <w:t>Law 4605/2019 (52/A) and, specifically, Article 47 thereof, which states: ‘1. The Directorate-General for the Implementation of Regulations, Infrastructure and Control within the General Secretariat for Industry of the Ministry of Economy and Development, established by Article 2 of Presidential Decree 147/2017 (192/A), is hereby renamed the Directorate-General for Industry and the Business Environment’.</w:t>
      </w:r>
    </w:p>
    <w:p w:rsidR="00247089" w:rsidRPr="003A61F6"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szCs w:val="22"/>
        </w:rPr>
        <w:t>The provisions of Articles 22 – 33 of Law 4072/2012 (86/A) on improving the business environment – new company form – trademarks – estate agents – regulation of shipping, ports and fisheries matters and other provisions relating to market surveillance for the industrial products market and quality of services.</w:t>
      </w:r>
    </w:p>
    <w:p w:rsidR="00247089" w:rsidRPr="003A61F6"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szCs w:val="22"/>
        </w:rPr>
        <w:t xml:space="preserve">The provisions of Articles 127 – 154 of Law 4512/2018 (5/A), ‘Arrangements for the implementation of structural reforms of the economic adjustment programme and other provisions’, Section D, ‘Establishment of a framework for the surveillance of economic activities and the products market and other </w:t>
      </w:r>
      <w:proofErr w:type="gramStart"/>
      <w:r>
        <w:rPr>
          <w:rFonts w:ascii="Times New Roman" w:hAnsi="Times New Roman"/>
          <w:sz w:val="22"/>
          <w:szCs w:val="22"/>
        </w:rPr>
        <w:t>provisions’</w:t>
      </w:r>
      <w:proofErr w:type="gramEnd"/>
      <w:r>
        <w:rPr>
          <w:rFonts w:ascii="Times New Roman" w:hAnsi="Times New Roman"/>
          <w:sz w:val="22"/>
          <w:szCs w:val="22"/>
        </w:rPr>
        <w:t>.</w:t>
      </w:r>
    </w:p>
    <w:p w:rsidR="00247089" w:rsidRPr="003A61F6"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szCs w:val="22"/>
        </w:rPr>
        <w:t>The provisions of Article 22 of Law 1682/1987 (Government Gazette 14/A) ‘Development policy means and bodies. . . and other provisions’</w:t>
      </w:r>
    </w:p>
    <w:p w:rsidR="00247089" w:rsidRPr="003A61F6"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szCs w:val="22"/>
        </w:rPr>
        <w:t>Presidential Decree 147/2017 (192/A) on the ‘Organisation of the Ministry of Finance and Development’.</w:t>
      </w:r>
    </w:p>
    <w:p w:rsidR="00247089" w:rsidRPr="003A61F6"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szCs w:val="22"/>
        </w:rPr>
        <w:t>Presidential Decree 81/2019 (119/A), on the ‘Creation, merging, renaming and abolition of ministries and definition of their responsibilities – transfer of services and responsibilities between ministries’.</w:t>
      </w:r>
    </w:p>
    <w:p w:rsidR="00247089" w:rsidRPr="003A61F6"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Pr>
          <w:rFonts w:ascii="Times New Roman" w:hAnsi="Times New Roman"/>
          <w:sz w:val="22"/>
          <w:szCs w:val="22"/>
        </w:rPr>
        <w:t xml:space="preserve"> Presidential Decree 83/2019 (121/A) on the 'appointment of a Deputy Prime Minister, Ministers, Deputy Ministers and State Secretaries'.</w:t>
      </w:r>
    </w:p>
    <w:p w:rsidR="00247089" w:rsidRPr="003A61F6" w:rsidRDefault="00247089" w:rsidP="00FD5249">
      <w:pPr>
        <w:pStyle w:val="ListParagraph"/>
        <w:numPr>
          <w:ilvl w:val="0"/>
          <w:numId w:val="27"/>
        </w:numPr>
        <w:tabs>
          <w:tab w:val="left" w:pos="540"/>
        </w:tabs>
        <w:spacing w:before="119"/>
        <w:ind w:left="540" w:hanging="540"/>
      </w:pPr>
      <w:r>
        <w:t>The provisions of Chapter I of Law 4389/2016 (Government Gazette 94/A) on the establishment of the Independent Authority for Public Revenue and in particular those of Article 7, Article 14(1) and Article 41 thereof.</w:t>
      </w:r>
    </w:p>
    <w:p w:rsidR="00247089" w:rsidRPr="003A61F6" w:rsidRDefault="00247089" w:rsidP="00FD5249">
      <w:pPr>
        <w:pStyle w:val="ListParagraph"/>
        <w:numPr>
          <w:ilvl w:val="0"/>
          <w:numId w:val="27"/>
        </w:numPr>
        <w:tabs>
          <w:tab w:val="left" w:pos="540"/>
        </w:tabs>
        <w:spacing w:before="119"/>
        <w:ind w:left="540" w:hanging="540"/>
      </w:pPr>
      <w:r>
        <w:t>Decision No Δ.ΟΡΓ.Α. 1036960 ΕΞ 2017/10-03-2017 (Government Gazette 968/B and 1238/B) of the Governor of the Independent Authority for Public Revenue on the organisational structure of the Independent Authority for Public Revenue.</w:t>
      </w:r>
    </w:p>
    <w:p w:rsidR="00247089" w:rsidRPr="003A61F6" w:rsidRDefault="00247089" w:rsidP="00FD5249">
      <w:pPr>
        <w:pStyle w:val="ListParagraph"/>
        <w:numPr>
          <w:ilvl w:val="0"/>
          <w:numId w:val="27"/>
        </w:numPr>
        <w:tabs>
          <w:tab w:val="left" w:pos="540"/>
        </w:tabs>
        <w:spacing w:before="119"/>
        <w:ind w:left="540" w:hanging="540"/>
      </w:pPr>
      <w:r>
        <w:lastRenderedPageBreak/>
        <w:t xml:space="preserve">Joint Ministerial Decision No Ζ3-2810/2004 (Government Gazette 1885/B/2004) on </w:t>
      </w:r>
      <w:r>
        <w:rPr>
          <w:i/>
          <w:iCs/>
        </w:rPr>
        <w:t>general product safety – transposition of Directive 2001/95/EC of the European Parliament and of the Council of 3 December 2001</w:t>
      </w:r>
      <w:r>
        <w:t>.</w:t>
      </w:r>
    </w:p>
    <w:p w:rsidR="00247089" w:rsidRPr="003A61F6" w:rsidRDefault="00247089" w:rsidP="00FD5249">
      <w:pPr>
        <w:pStyle w:val="ListParagraph"/>
        <w:numPr>
          <w:ilvl w:val="0"/>
          <w:numId w:val="27"/>
        </w:numPr>
        <w:tabs>
          <w:tab w:val="left" w:pos="540"/>
        </w:tabs>
        <w:spacing w:before="119"/>
        <w:ind w:left="540" w:right="124" w:hanging="540"/>
      </w:pPr>
      <w:r>
        <w:t>Regulation (EC) No 765/2008 of the European Parliament and of the Council of 9 July 2008 setting out the requirements for accreditation and market surveillance relating to the marketing of products and repealing Regulation (EEC) No 339/93.</w:t>
      </w:r>
    </w:p>
    <w:p w:rsidR="00247089" w:rsidRPr="003A61F6" w:rsidRDefault="00247089" w:rsidP="00FD5249">
      <w:pPr>
        <w:pStyle w:val="ListParagraph"/>
        <w:numPr>
          <w:ilvl w:val="0"/>
          <w:numId w:val="27"/>
        </w:numPr>
        <w:tabs>
          <w:tab w:val="left" w:pos="540"/>
        </w:tabs>
        <w:spacing w:before="119"/>
        <w:ind w:left="540" w:right="124" w:hanging="540"/>
      </w:pPr>
      <w:r>
        <w:t>Regulation (EC) No 1907/2006 of the European Parliament and of the Council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(hereinafter the REACH regulation), as in force, as well as the national provisions:</w:t>
      </w:r>
    </w:p>
    <w:p w:rsidR="00247089" w:rsidRPr="003A61F6" w:rsidRDefault="00247089" w:rsidP="00FD5249">
      <w:pPr>
        <w:pStyle w:val="ListParagraph"/>
        <w:numPr>
          <w:ilvl w:val="0"/>
          <w:numId w:val="27"/>
        </w:numPr>
        <w:tabs>
          <w:tab w:val="left" w:pos="540"/>
        </w:tabs>
        <w:spacing w:before="119"/>
        <w:ind w:left="540" w:right="124" w:hanging="540"/>
      </w:pPr>
      <w:r>
        <w:t>Ministerial Decision No 82/2009 (Government Gazette 581/B/31.3.2009), laying down sanctions for the implementation of Regulation (EC) No 1907/2006 of the European Parliament and of the Council.</w:t>
      </w:r>
    </w:p>
    <w:p w:rsidR="00247089" w:rsidRPr="003A61F6" w:rsidRDefault="00247089" w:rsidP="00FD5249">
      <w:pPr>
        <w:pStyle w:val="ListParagraph"/>
        <w:numPr>
          <w:ilvl w:val="0"/>
          <w:numId w:val="27"/>
        </w:numPr>
        <w:tabs>
          <w:tab w:val="left" w:pos="540"/>
        </w:tabs>
        <w:spacing w:before="119"/>
        <w:ind w:left="540" w:right="124" w:hanging="540"/>
      </w:pPr>
      <w:r>
        <w:t>Ministerial Decision No 450/2008 (Government Gazette 2553/B/2008), laying down control measures for the implementation of Regulation (EC) No 1907/2006 of the European Parliament and of the Council.</w:t>
      </w:r>
    </w:p>
    <w:p w:rsidR="00247089" w:rsidRPr="003A61F6" w:rsidRDefault="00247089" w:rsidP="00FD5249">
      <w:pPr>
        <w:pStyle w:val="ListParagraph"/>
        <w:numPr>
          <w:ilvl w:val="0"/>
          <w:numId w:val="27"/>
        </w:numPr>
        <w:tabs>
          <w:tab w:val="left" w:pos="540"/>
        </w:tabs>
        <w:spacing w:before="119"/>
        <w:ind w:left="540" w:right="124" w:hanging="540"/>
      </w:pPr>
      <w:r>
        <w:t>Ministerial Decision No 3013966/2726 (Government Gazette 1025/B/2007) designating the competent authority for the implementation of Regulation (EC) 1907/2006 of the European Parliament and of the Council (OJ L 396/30.12.2006).</w:t>
      </w:r>
    </w:p>
    <w:p w:rsidR="00247089" w:rsidRPr="003A61F6" w:rsidRDefault="00247089" w:rsidP="00FD5249">
      <w:pPr>
        <w:pStyle w:val="ListParagraph"/>
        <w:numPr>
          <w:ilvl w:val="0"/>
          <w:numId w:val="27"/>
        </w:numPr>
        <w:tabs>
          <w:tab w:val="left" w:pos="540"/>
        </w:tabs>
        <w:spacing w:before="119"/>
        <w:ind w:left="540" w:right="124" w:hanging="540"/>
      </w:pPr>
      <w:r>
        <w:t>Regulation (EC) No 1272/2008 of the European Parliament and of the Council on classification, labelling and packaging of substances and mixtures, amending and repealing Directives 67/548/EEC and 1999/45/EC, and amending Regulation (EC) No 1907/2006 (hereinafter the CLP regulation).</w:t>
      </w:r>
    </w:p>
    <w:p w:rsidR="00247089" w:rsidRPr="003A61F6" w:rsidRDefault="00247089" w:rsidP="00FD5249">
      <w:pPr>
        <w:pStyle w:val="ListParagraph"/>
        <w:numPr>
          <w:ilvl w:val="0"/>
          <w:numId w:val="27"/>
        </w:numPr>
        <w:tabs>
          <w:tab w:val="left" w:pos="540"/>
        </w:tabs>
        <w:spacing w:before="119"/>
        <w:ind w:left="540" w:right="124" w:hanging="540"/>
      </w:pPr>
      <w:r>
        <w:t>Ministerial Decision No 3017130/2798 (Government Gazette 1843/B/2009) designating the competent authority for the implementation of Regulation (EC) No 1272/2008 of the European Parliament and of the Council (OJ L 353/31.12.2008).</w:t>
      </w:r>
    </w:p>
    <w:p w:rsidR="00247089" w:rsidRPr="003A61F6" w:rsidRDefault="00247089" w:rsidP="00FD5249">
      <w:pPr>
        <w:pStyle w:val="ListParagraph"/>
        <w:numPr>
          <w:ilvl w:val="0"/>
          <w:numId w:val="27"/>
        </w:numPr>
        <w:tabs>
          <w:tab w:val="left" w:pos="540"/>
        </w:tabs>
        <w:spacing w:before="119"/>
        <w:ind w:left="540" w:right="124" w:hanging="540"/>
      </w:pPr>
      <w:r>
        <w:t>Joint Ministerial Decision No 3015811/2663 (Government Gazette 1410/B/2010) laying down control measures and sanctions for the implementation of Regulation (EC) No 1272/2008 of the European Parliament and of the Council, as amended by Joint Ministerial Decision No 111/2017 (Government Gazette 1876/B/2018).</w:t>
      </w:r>
    </w:p>
    <w:p w:rsidR="00247089" w:rsidRPr="003A61F6" w:rsidRDefault="00247089" w:rsidP="00FD5249">
      <w:pPr>
        <w:pStyle w:val="ListParagraph"/>
        <w:numPr>
          <w:ilvl w:val="0"/>
          <w:numId w:val="27"/>
        </w:numPr>
        <w:tabs>
          <w:tab w:val="left" w:pos="540"/>
        </w:tabs>
        <w:spacing w:before="119"/>
        <w:ind w:left="540" w:right="124" w:hanging="540"/>
      </w:pPr>
      <w:r>
        <w:t>Directive (EU) 2015/1535 of the European Parliament and of the Council laying down a procedure for the provision of information in the field of technical regulations and of rules on Information Society services.</w:t>
      </w:r>
    </w:p>
    <w:p w:rsidR="00247089" w:rsidRPr="003A61F6" w:rsidRDefault="00DD7366" w:rsidP="00FD5249">
      <w:pPr>
        <w:pStyle w:val="ListParagraph"/>
        <w:numPr>
          <w:ilvl w:val="0"/>
          <w:numId w:val="27"/>
        </w:numPr>
        <w:tabs>
          <w:tab w:val="left" w:pos="540"/>
        </w:tabs>
        <w:ind w:left="540" w:right="109" w:hanging="540"/>
      </w:pPr>
      <w:r>
        <w:t>Regulation (EC) No 850/2004 on persistent organic pollutants and amending Directive 79/117/EEC.</w:t>
      </w:r>
    </w:p>
    <w:p w:rsidR="00DD7366" w:rsidRPr="003A61F6" w:rsidRDefault="00DD7366" w:rsidP="00FD5249">
      <w:pPr>
        <w:pStyle w:val="ListParagraph"/>
        <w:numPr>
          <w:ilvl w:val="0"/>
          <w:numId w:val="27"/>
        </w:numPr>
        <w:tabs>
          <w:tab w:val="left" w:pos="540"/>
        </w:tabs>
        <w:spacing w:before="119"/>
        <w:ind w:left="540" w:right="112" w:hanging="540"/>
      </w:pPr>
      <w:r>
        <w:t xml:space="preserve">Decision No 339/18.07.2019 of the Prime Minister and the Minister of Finance on the delegation of responsibilities to the Deputy Minister of Finance, Mr Apostolos </w:t>
      </w:r>
      <w:proofErr w:type="spellStart"/>
      <w:r>
        <w:t>Vesyropoulos</w:t>
      </w:r>
      <w:proofErr w:type="spellEnd"/>
      <w:r>
        <w:t xml:space="preserve"> (Government Gazette 3051/B).</w:t>
      </w:r>
    </w:p>
    <w:p w:rsidR="00247089" w:rsidRPr="003A61F6" w:rsidRDefault="00247089" w:rsidP="00FD5249">
      <w:pPr>
        <w:pStyle w:val="ListParagraph"/>
        <w:numPr>
          <w:ilvl w:val="0"/>
          <w:numId w:val="27"/>
        </w:numPr>
        <w:tabs>
          <w:tab w:val="left" w:pos="540"/>
        </w:tabs>
        <w:spacing w:before="119"/>
        <w:ind w:left="540" w:right="112" w:hanging="540"/>
      </w:pPr>
      <w:r>
        <w:t>The provisions of Joint Ministerial Decision No Φ.01.2/56790/ΔΠΠ1828/31.5.2016 (Government Gazette 1897/B) on the regulatory framework for conformity assessment bodies, which operate in the fields of EU harmonised law and/or in the fields of purely national technical industrial law, which fall within the remit of the General Secretariat for Industry.</w:t>
      </w:r>
    </w:p>
    <w:p w:rsidR="00247089" w:rsidRPr="003A61F6" w:rsidRDefault="00247089" w:rsidP="00FD5249">
      <w:pPr>
        <w:pStyle w:val="ListParagraph"/>
        <w:numPr>
          <w:ilvl w:val="0"/>
          <w:numId w:val="27"/>
        </w:numPr>
        <w:tabs>
          <w:tab w:val="left" w:pos="540"/>
        </w:tabs>
        <w:spacing w:before="122"/>
        <w:ind w:left="540" w:right="122" w:hanging="540"/>
      </w:pPr>
      <w:r>
        <w:t>Ministerial Decision No 28492/2009 (Government Gazette 931/B) laying down the conditions and technical specifications for the construction and running of municipal and community outdoor play areas, equipment and licensing and inspection procedures, maintenance procedures, and all other necessary modalities, as amended and in force following Ministerial Decision No 27934/2014 (Government Gazette 2029/B).</w:t>
      </w:r>
    </w:p>
    <w:p w:rsidR="00247089" w:rsidRPr="003A61F6" w:rsidRDefault="00247089" w:rsidP="00FD5249">
      <w:pPr>
        <w:pStyle w:val="ListParagraph"/>
        <w:numPr>
          <w:ilvl w:val="0"/>
          <w:numId w:val="27"/>
        </w:numPr>
        <w:tabs>
          <w:tab w:val="left" w:pos="540"/>
        </w:tabs>
        <w:ind w:left="540" w:right="124" w:hanging="540"/>
      </w:pPr>
      <w:r>
        <w:t>Joint Ministerial Decision No 43650/2019 (Government Gazette 213/B) laying down the terms, conditions, procedure, supporting documents and all other necessary modalities to grant and remove indoor play area establishment and operating permits.</w:t>
      </w:r>
    </w:p>
    <w:p w:rsidR="00247089" w:rsidRPr="003A61F6" w:rsidRDefault="00247089" w:rsidP="00FD5249">
      <w:pPr>
        <w:pStyle w:val="ListParagraph"/>
        <w:numPr>
          <w:ilvl w:val="0"/>
          <w:numId w:val="27"/>
        </w:numPr>
        <w:tabs>
          <w:tab w:val="left" w:pos="540"/>
        </w:tabs>
        <w:ind w:left="540" w:right="124" w:hanging="540"/>
      </w:pPr>
      <w:r>
        <w:t xml:space="preserve">The completion of the notification procedures of the draft Joint Ministerial Decision to the European Commission under notification number 2019/87/GR and the incorporation of the comments made by </w:t>
      </w:r>
      <w:r>
        <w:lastRenderedPageBreak/>
        <w:t>the European Commission.</w:t>
      </w:r>
    </w:p>
    <w:p w:rsidR="00247089" w:rsidRPr="003A61F6" w:rsidRDefault="00247089" w:rsidP="00FD5249">
      <w:pPr>
        <w:pStyle w:val="ListParagraph"/>
        <w:numPr>
          <w:ilvl w:val="0"/>
          <w:numId w:val="27"/>
        </w:numPr>
        <w:tabs>
          <w:tab w:val="left" w:pos="540"/>
        </w:tabs>
        <w:ind w:left="540" w:right="124" w:hanging="540"/>
      </w:pPr>
      <w:r>
        <w:t>The provisions of this decision do not entail any expenditure to the state budget.</w:t>
      </w:r>
    </w:p>
    <w:p w:rsidR="00247089" w:rsidRPr="003A61F6" w:rsidRDefault="00247089" w:rsidP="00247089">
      <w:pPr>
        <w:pStyle w:val="ListParagraph"/>
        <w:tabs>
          <w:tab w:val="left" w:pos="529"/>
          <w:tab w:val="left" w:pos="530"/>
        </w:tabs>
        <w:spacing w:before="119"/>
        <w:ind w:firstLine="0"/>
      </w:pPr>
    </w:p>
    <w:p w:rsidR="00247089" w:rsidRPr="003A61F6" w:rsidRDefault="00247089" w:rsidP="00247089">
      <w:pPr>
        <w:ind w:right="7"/>
        <w:jc w:val="center"/>
        <w:rPr>
          <w:rFonts w:ascii="Times New Roman" w:hAnsi="Times New Roman"/>
          <w:b/>
          <w:spacing w:val="60"/>
          <w:sz w:val="22"/>
          <w:szCs w:val="22"/>
        </w:rPr>
      </w:pPr>
      <w:r>
        <w:rPr>
          <w:rFonts w:ascii="Times New Roman" w:hAnsi="Times New Roman"/>
          <w:b/>
          <w:sz w:val="22"/>
          <w:szCs w:val="22"/>
        </w:rPr>
        <w:t>WE HEREBY DECIDE</w:t>
      </w:r>
    </w:p>
    <w:p w:rsidR="00247089" w:rsidRPr="003A61F6" w:rsidRDefault="00247089" w:rsidP="00247089">
      <w:pPr>
        <w:ind w:right="7"/>
        <w:jc w:val="center"/>
        <w:rPr>
          <w:rFonts w:ascii="Times New Roman" w:hAnsi="Times New Roman"/>
          <w:b/>
          <w:sz w:val="22"/>
          <w:szCs w:val="22"/>
          <w:lang w:val="el-GR"/>
        </w:rPr>
      </w:pPr>
    </w:p>
    <w:p w:rsidR="00247089" w:rsidRPr="003A61F6" w:rsidRDefault="00943836" w:rsidP="00247089">
      <w:pPr>
        <w:tabs>
          <w:tab w:val="left" w:pos="1115"/>
        </w:tabs>
        <w:spacing w:before="195" w:line="251" w:lineRule="exact"/>
        <w:ind w:right="4"/>
        <w:jc w:val="center"/>
        <w:rPr>
          <w:rFonts w:ascii="Times New Roman" w:hAnsi="Times New Roman"/>
          <w:b/>
          <w:sz w:val="22"/>
          <w:szCs w:val="22"/>
        </w:rPr>
      </w:pPr>
      <w:r>
        <w:rPr>
          <w:rFonts w:ascii="Times New Roman" w:hAnsi="Times New Roman"/>
          <w:b/>
          <w:sz w:val="22"/>
          <w:szCs w:val="22"/>
        </w:rPr>
        <w:t>Article 1</w:t>
      </w:r>
    </w:p>
    <w:p w:rsidR="00247089" w:rsidRPr="003A61F6" w:rsidRDefault="00247089" w:rsidP="00247089">
      <w:pPr>
        <w:spacing w:line="251" w:lineRule="exact"/>
        <w:ind w:right="4"/>
        <w:jc w:val="center"/>
        <w:rPr>
          <w:rFonts w:ascii="Times New Roman" w:hAnsi="Times New Roman"/>
          <w:sz w:val="22"/>
          <w:szCs w:val="22"/>
        </w:rPr>
      </w:pPr>
      <w:r>
        <w:rPr>
          <w:rFonts w:ascii="Times New Roman" w:hAnsi="Times New Roman"/>
          <w:sz w:val="22"/>
          <w:szCs w:val="22"/>
        </w:rPr>
        <w:t>Scope and purpose</w:t>
      </w:r>
    </w:p>
    <w:p w:rsidR="00247089" w:rsidRPr="003A61F6" w:rsidRDefault="00247089" w:rsidP="00FD5249">
      <w:pPr>
        <w:pStyle w:val="ListParagraph"/>
        <w:numPr>
          <w:ilvl w:val="0"/>
          <w:numId w:val="25"/>
        </w:numPr>
        <w:tabs>
          <w:tab w:val="left" w:pos="450"/>
        </w:tabs>
        <w:ind w:right="106" w:hanging="462"/>
      </w:pPr>
      <w:r>
        <w:t xml:space="preserve">This decision lays down essential requirements for products made entirely of rubber or which contain rubber and which are intended to be used for the purposes specified in </w:t>
      </w:r>
      <w:r>
        <w:rPr>
          <w:b/>
        </w:rPr>
        <w:t>Annex I</w:t>
      </w:r>
      <w:r>
        <w:t xml:space="preserve"> to this decision. Rubber may either come from primary raw materials or secondary ones from the recycling of rubber products such as </w:t>
      </w:r>
      <w:r w:rsidR="004719C7">
        <w:t>Ethylene</w:t>
      </w:r>
      <w:bookmarkStart w:id="0" w:name="_GoBack"/>
      <w:bookmarkEnd w:id="0"/>
      <w:r>
        <w:t xml:space="preserve"> Propylene Diene Rubber (EPDM), Styrene Butadiene Rubber (SBR), Ethylene Acrylate Rubber (EA, AEM), Polyurethane Rubber (AU, EU), Silicone Rubber (PMQ, PVMQ, VMQ) or others.</w:t>
      </w:r>
    </w:p>
    <w:p w:rsidR="00247089" w:rsidRPr="003A61F6" w:rsidRDefault="00247089" w:rsidP="00FD5249">
      <w:pPr>
        <w:pStyle w:val="ListParagraph"/>
        <w:numPr>
          <w:ilvl w:val="0"/>
          <w:numId w:val="25"/>
        </w:numPr>
        <w:tabs>
          <w:tab w:val="left" w:pos="450"/>
        </w:tabs>
        <w:ind w:right="106" w:hanging="462"/>
      </w:pPr>
      <w:r>
        <w:t xml:space="preserve">The requirements laid down and set out in </w:t>
      </w:r>
      <w:r>
        <w:rPr>
          <w:b/>
        </w:rPr>
        <w:t>Annex II</w:t>
      </w:r>
      <w:r>
        <w:t xml:space="preserve"> ensure that these processed rubber products comply with the provisions of this technical legislation as well as with any other applicable legislation.</w:t>
      </w:r>
    </w:p>
    <w:p w:rsidR="00247089" w:rsidRPr="003A61F6" w:rsidRDefault="00247089" w:rsidP="00247089">
      <w:pPr>
        <w:pStyle w:val="BodyText"/>
        <w:rPr>
          <w:rFonts w:ascii="Times New Roman" w:hAnsi="Times New Roman"/>
          <w:sz w:val="22"/>
          <w:szCs w:val="22"/>
          <w:lang w:val="el-GR"/>
        </w:rPr>
      </w:pPr>
    </w:p>
    <w:p w:rsidR="00247089" w:rsidRPr="003A61F6" w:rsidRDefault="00943836" w:rsidP="00FD5249">
      <w:pPr>
        <w:tabs>
          <w:tab w:val="left" w:pos="1115"/>
        </w:tabs>
        <w:spacing w:line="250" w:lineRule="exact"/>
        <w:ind w:right="4"/>
        <w:jc w:val="center"/>
        <w:rPr>
          <w:rFonts w:ascii="Times New Roman" w:hAnsi="Times New Roman"/>
          <w:b/>
          <w:sz w:val="22"/>
          <w:szCs w:val="22"/>
        </w:rPr>
      </w:pPr>
      <w:r>
        <w:rPr>
          <w:rFonts w:ascii="Times New Roman" w:hAnsi="Times New Roman"/>
          <w:b/>
          <w:sz w:val="22"/>
          <w:szCs w:val="22"/>
        </w:rPr>
        <w:t>Article 2</w:t>
      </w:r>
    </w:p>
    <w:p w:rsidR="00247089" w:rsidRPr="003A61F6" w:rsidRDefault="00247089" w:rsidP="00FD5249">
      <w:pPr>
        <w:pStyle w:val="Heading3"/>
        <w:spacing w:line="250" w:lineRule="exact"/>
        <w:ind w:right="4"/>
        <w:rPr>
          <w:rFonts w:ascii="Times New Roman" w:hAnsi="Times New Roman"/>
          <w:sz w:val="22"/>
          <w:szCs w:val="22"/>
        </w:rPr>
      </w:pPr>
      <w:r>
        <w:rPr>
          <w:rFonts w:ascii="Times New Roman" w:hAnsi="Times New Roman"/>
          <w:sz w:val="22"/>
          <w:szCs w:val="22"/>
        </w:rPr>
        <w:t>Definitions</w:t>
      </w:r>
    </w:p>
    <w:p w:rsidR="00247089" w:rsidRPr="003A61F6" w:rsidRDefault="00247089" w:rsidP="00247089">
      <w:pPr>
        <w:spacing w:before="119"/>
        <w:ind w:left="102"/>
        <w:rPr>
          <w:rFonts w:ascii="Times New Roman" w:hAnsi="Times New Roman"/>
          <w:sz w:val="22"/>
          <w:szCs w:val="22"/>
        </w:rPr>
      </w:pPr>
      <w:r>
        <w:rPr>
          <w:rFonts w:ascii="Times New Roman" w:hAnsi="Times New Roman"/>
          <w:sz w:val="22"/>
          <w:szCs w:val="22"/>
        </w:rPr>
        <w:t>For the purposes of this decision, the following definitions shall apply:</w:t>
      </w:r>
    </w:p>
    <w:p w:rsidR="00247089" w:rsidRPr="003A61F6" w:rsidRDefault="00247089" w:rsidP="00FD5249">
      <w:pPr>
        <w:pStyle w:val="ListParagraph"/>
        <w:numPr>
          <w:ilvl w:val="0"/>
          <w:numId w:val="24"/>
        </w:numPr>
        <w:spacing w:before="121"/>
        <w:ind w:left="540" w:right="106" w:hanging="540"/>
      </w:pPr>
      <w:r>
        <w:rPr>
          <w:i/>
        </w:rPr>
        <w:t>“Rubbers”</w:t>
      </w:r>
      <w:r>
        <w:t>: Materials intended for sale on the market for the purposes specified in Annex I which come either from recycled rubbers or from other sources in accordance with Article 1(1).</w:t>
      </w:r>
    </w:p>
    <w:p w:rsidR="00247089" w:rsidRPr="003A61F6" w:rsidRDefault="00247089" w:rsidP="00FD5249">
      <w:pPr>
        <w:pStyle w:val="ListParagraph"/>
        <w:numPr>
          <w:ilvl w:val="0"/>
          <w:numId w:val="24"/>
        </w:numPr>
        <w:ind w:left="540" w:right="106" w:hanging="540"/>
      </w:pPr>
      <w:r>
        <w:rPr>
          <w:i/>
        </w:rPr>
        <w:t>“Manufacturer”</w:t>
      </w:r>
      <w:r>
        <w:t>:</w:t>
      </w:r>
      <w:r>
        <w:rPr>
          <w:b/>
        </w:rPr>
        <w:t xml:space="preserve"> </w:t>
      </w:r>
      <w:r>
        <w:t>An operator who undertakes to process rubbers to produce a finished product in order to place it on the Greek market for the purposes specified in Annex I hereto.</w:t>
      </w:r>
    </w:p>
    <w:p w:rsidR="00247089" w:rsidRPr="003A61F6" w:rsidRDefault="00247089" w:rsidP="00FD5249">
      <w:pPr>
        <w:pStyle w:val="ListParagraph"/>
        <w:numPr>
          <w:ilvl w:val="0"/>
          <w:numId w:val="24"/>
        </w:numPr>
        <w:ind w:left="540" w:right="110" w:hanging="540"/>
      </w:pPr>
      <w:r>
        <w:rPr>
          <w:i/>
        </w:rPr>
        <w:t>“Importer”</w:t>
      </w:r>
      <w:r>
        <w:t>: Any natural or legal person who makes available on the Greek market industrially processed rubber products for the purposes specified in Annex I, from a non-EU country. The importer shall have the obligations of a manufacturer, where the latter is not established in the European Union.</w:t>
      </w:r>
    </w:p>
    <w:p w:rsidR="00247089" w:rsidRPr="003A61F6" w:rsidRDefault="00247089" w:rsidP="00FD5249">
      <w:pPr>
        <w:pStyle w:val="ListParagraph"/>
        <w:numPr>
          <w:ilvl w:val="0"/>
          <w:numId w:val="24"/>
        </w:numPr>
        <w:ind w:left="540" w:right="110" w:hanging="540"/>
      </w:pPr>
      <w:r>
        <w:t>“Distributor”: Any natural or legal person in the supply chain, other than the manufacturer or the importer, who makes a product available on the market.</w:t>
      </w:r>
    </w:p>
    <w:p w:rsidR="00247089" w:rsidRPr="003A61F6" w:rsidRDefault="00247089" w:rsidP="00FD5249">
      <w:pPr>
        <w:pStyle w:val="ListParagraph"/>
        <w:numPr>
          <w:ilvl w:val="0"/>
          <w:numId w:val="24"/>
        </w:numPr>
        <w:ind w:left="540" w:right="105" w:hanging="540"/>
      </w:pPr>
      <w:r>
        <w:rPr>
          <w:i/>
        </w:rPr>
        <w:t>“Customer”</w:t>
      </w:r>
      <w:r>
        <w:t xml:space="preserve"> (</w:t>
      </w:r>
      <w:r>
        <w:rPr>
          <w:i/>
        </w:rPr>
        <w:t>person receiving products</w:t>
      </w:r>
      <w:r>
        <w:t>): Any natural or legal person who acquires rubber products in return for financial consideration, in accordance with Annex I.</w:t>
      </w:r>
    </w:p>
    <w:p w:rsidR="00247089" w:rsidRPr="003A61F6" w:rsidRDefault="00247089" w:rsidP="00FD5249">
      <w:pPr>
        <w:pStyle w:val="ListParagraph"/>
        <w:numPr>
          <w:ilvl w:val="0"/>
          <w:numId w:val="24"/>
        </w:numPr>
        <w:spacing w:before="118"/>
        <w:ind w:left="540" w:right="107" w:hanging="540"/>
      </w:pPr>
      <w:r>
        <w:rPr>
          <w:i/>
        </w:rPr>
        <w:t>“Economic operators”</w:t>
      </w:r>
      <w:r>
        <w:t>: Manufacturers, importers, distributors or customers who, to the extent applicable to them, take part in the supply chain.</w:t>
      </w:r>
    </w:p>
    <w:p w:rsidR="00247089" w:rsidRPr="003A61F6" w:rsidRDefault="00247089" w:rsidP="00FD5249">
      <w:pPr>
        <w:pStyle w:val="ListParagraph"/>
        <w:numPr>
          <w:ilvl w:val="0"/>
          <w:numId w:val="24"/>
        </w:numPr>
        <w:tabs>
          <w:tab w:val="left" w:pos="520"/>
        </w:tabs>
        <w:ind w:left="540" w:right="108" w:hanging="540"/>
      </w:pPr>
      <w:r>
        <w:rPr>
          <w:i/>
        </w:rPr>
        <w:t>“Conformity assessment body”</w:t>
      </w:r>
      <w:r>
        <w:t>: An operator who performs the conformity assessment activities within the meaning of Regulation (EC) No 765/2008.</w:t>
      </w:r>
    </w:p>
    <w:p w:rsidR="00247089" w:rsidRPr="003A61F6" w:rsidRDefault="00247089" w:rsidP="00FD5249">
      <w:pPr>
        <w:pStyle w:val="Heading3"/>
        <w:keepNext w:val="0"/>
        <w:widowControl w:val="0"/>
        <w:numPr>
          <w:ilvl w:val="0"/>
          <w:numId w:val="24"/>
        </w:numPr>
        <w:tabs>
          <w:tab w:val="left" w:pos="520"/>
        </w:tabs>
        <w:autoSpaceDE w:val="0"/>
        <w:autoSpaceDN w:val="0"/>
        <w:spacing w:before="121"/>
        <w:ind w:left="540" w:right="105" w:hanging="540"/>
        <w:jc w:val="both"/>
        <w:rPr>
          <w:rFonts w:ascii="Times New Roman" w:hAnsi="Times New Roman"/>
          <w:b w:val="0"/>
          <w:sz w:val="22"/>
          <w:szCs w:val="22"/>
        </w:rPr>
      </w:pPr>
      <w:r>
        <w:rPr>
          <w:rFonts w:ascii="Times New Roman" w:hAnsi="Times New Roman"/>
          <w:b w:val="0"/>
          <w:i/>
          <w:sz w:val="22"/>
          <w:szCs w:val="22"/>
        </w:rPr>
        <w:t>“Declaration on honour”</w:t>
      </w:r>
      <w:r>
        <w:rPr>
          <w:rFonts w:ascii="Times New Roman" w:hAnsi="Times New Roman"/>
          <w:b w:val="0"/>
          <w:sz w:val="22"/>
          <w:szCs w:val="22"/>
        </w:rPr>
        <w:t>: A declaration issued by the manufacturer or importer confirming that the industrially processed rubber products conform to the requirements of this decision.</w:t>
      </w:r>
    </w:p>
    <w:p w:rsidR="00247089" w:rsidRPr="003A61F6" w:rsidRDefault="00247089" w:rsidP="00FD5249">
      <w:pPr>
        <w:pStyle w:val="ListParagraph"/>
        <w:numPr>
          <w:ilvl w:val="0"/>
          <w:numId w:val="24"/>
        </w:numPr>
        <w:spacing w:before="72"/>
        <w:ind w:left="540" w:right="104" w:hanging="540"/>
      </w:pPr>
      <w:r>
        <w:rPr>
          <w:i/>
        </w:rPr>
        <w:t>“Competent market surveillance authorities”</w:t>
      </w:r>
      <w:r>
        <w:t>: The competent departments of the General Secretariat for Industry of the Ministry of Economy and Development and the competent departments of the State General Laboratory of the Independent Authority for Public Revenue.</w:t>
      </w:r>
    </w:p>
    <w:p w:rsidR="00247089" w:rsidRPr="003A61F6" w:rsidRDefault="00247089" w:rsidP="00247089">
      <w:pPr>
        <w:pStyle w:val="BodyText"/>
        <w:rPr>
          <w:rFonts w:ascii="Times New Roman" w:hAnsi="Times New Roman"/>
          <w:sz w:val="22"/>
          <w:szCs w:val="22"/>
          <w:lang w:val="el-GR"/>
        </w:rPr>
      </w:pPr>
    </w:p>
    <w:p w:rsidR="00247089" w:rsidRPr="003A61F6" w:rsidRDefault="00943836" w:rsidP="00FD5249">
      <w:pPr>
        <w:tabs>
          <w:tab w:val="left" w:pos="1115"/>
        </w:tabs>
        <w:ind w:right="4"/>
        <w:jc w:val="center"/>
        <w:rPr>
          <w:rFonts w:ascii="Times New Roman" w:hAnsi="Times New Roman"/>
          <w:b/>
          <w:sz w:val="22"/>
          <w:szCs w:val="22"/>
        </w:rPr>
      </w:pPr>
      <w:r>
        <w:rPr>
          <w:rFonts w:ascii="Times New Roman" w:hAnsi="Times New Roman"/>
          <w:b/>
          <w:sz w:val="22"/>
          <w:szCs w:val="22"/>
        </w:rPr>
        <w:t>Article 3</w:t>
      </w:r>
    </w:p>
    <w:p w:rsidR="00247089" w:rsidRPr="003A61F6" w:rsidRDefault="00247089" w:rsidP="00FD5249">
      <w:pPr>
        <w:ind w:right="4"/>
        <w:jc w:val="center"/>
        <w:rPr>
          <w:rFonts w:ascii="Times New Roman" w:hAnsi="Times New Roman"/>
          <w:sz w:val="22"/>
          <w:szCs w:val="22"/>
        </w:rPr>
      </w:pPr>
      <w:r>
        <w:rPr>
          <w:rFonts w:ascii="Times New Roman" w:hAnsi="Times New Roman"/>
          <w:sz w:val="22"/>
          <w:szCs w:val="22"/>
        </w:rPr>
        <w:t>Rubber product quality requirements</w:t>
      </w:r>
    </w:p>
    <w:p w:rsidR="00247089" w:rsidRPr="003A61F6" w:rsidRDefault="00247089" w:rsidP="00FD5249">
      <w:pPr>
        <w:pStyle w:val="ListParagraph"/>
        <w:numPr>
          <w:ilvl w:val="0"/>
          <w:numId w:val="23"/>
        </w:numPr>
        <w:spacing w:before="119"/>
        <w:ind w:left="540" w:right="105" w:hanging="540"/>
      </w:pPr>
      <w:r>
        <w:t xml:space="preserve">The processed rubber </w:t>
      </w:r>
      <w:r>
        <w:rPr>
          <w:b/>
        </w:rPr>
        <w:t xml:space="preserve">products </w:t>
      </w:r>
      <w:r>
        <w:t>referred to in Article 1(1) which are intended to be used for the purposes stated in Annex I must conform to the requirements in point 1 of Annex II hereto.</w:t>
      </w:r>
    </w:p>
    <w:p w:rsidR="00247089" w:rsidRPr="003A61F6" w:rsidRDefault="00247089" w:rsidP="00FD5249">
      <w:pPr>
        <w:pStyle w:val="ListParagraph"/>
        <w:numPr>
          <w:ilvl w:val="0"/>
          <w:numId w:val="23"/>
        </w:numPr>
        <w:spacing w:before="119"/>
        <w:ind w:left="540" w:right="105" w:hanging="540"/>
      </w:pPr>
      <w:r>
        <w:t xml:space="preserve">The </w:t>
      </w:r>
      <w:r>
        <w:rPr>
          <w:b/>
        </w:rPr>
        <w:t>rubbers</w:t>
      </w:r>
      <w:r>
        <w:t xml:space="preserve"> used to manufacture the products referred to in paragraph 1 of the same Article must meet the requirements in point 2 of Annex II.</w:t>
      </w:r>
    </w:p>
    <w:p w:rsidR="00247089" w:rsidRPr="003A61F6" w:rsidRDefault="00247089" w:rsidP="00FD5249">
      <w:pPr>
        <w:pStyle w:val="ListParagraph"/>
        <w:numPr>
          <w:ilvl w:val="0"/>
          <w:numId w:val="23"/>
        </w:numPr>
        <w:spacing w:before="122"/>
        <w:ind w:left="540" w:right="105" w:hanging="540"/>
      </w:pPr>
      <w:r>
        <w:t xml:space="preserve">The manufacturer, importer and distributor of processed rubber products is obliged to comply with the provisions hereto and to comply with the obligations laid down in Articles 4 and 5 hereto, to the extent </w:t>
      </w:r>
      <w:r>
        <w:lastRenderedPageBreak/>
        <w:t>applicable to them.</w:t>
      </w:r>
    </w:p>
    <w:p w:rsidR="00247089" w:rsidRPr="003A61F6" w:rsidRDefault="00247089" w:rsidP="00247089">
      <w:pPr>
        <w:pStyle w:val="ListParagraph"/>
        <w:tabs>
          <w:tab w:val="left" w:pos="386"/>
        </w:tabs>
        <w:ind w:left="385" w:right="110" w:firstLine="0"/>
      </w:pPr>
    </w:p>
    <w:p w:rsidR="00247089" w:rsidRPr="003A61F6" w:rsidRDefault="00943836" w:rsidP="00247089">
      <w:pPr>
        <w:tabs>
          <w:tab w:val="left" w:pos="1115"/>
        </w:tabs>
        <w:spacing w:line="251" w:lineRule="exact"/>
        <w:ind w:right="4"/>
        <w:jc w:val="center"/>
        <w:rPr>
          <w:rFonts w:ascii="Times New Roman" w:hAnsi="Times New Roman"/>
          <w:b/>
          <w:sz w:val="22"/>
          <w:szCs w:val="22"/>
        </w:rPr>
      </w:pPr>
      <w:r>
        <w:rPr>
          <w:rFonts w:ascii="Times New Roman" w:hAnsi="Times New Roman"/>
          <w:b/>
          <w:sz w:val="22"/>
          <w:szCs w:val="22"/>
        </w:rPr>
        <w:t>Article 4</w:t>
      </w:r>
    </w:p>
    <w:p w:rsidR="00247089" w:rsidRPr="003A61F6" w:rsidRDefault="00247089" w:rsidP="00247089">
      <w:pPr>
        <w:spacing w:line="251" w:lineRule="exact"/>
        <w:ind w:right="6"/>
        <w:jc w:val="center"/>
        <w:rPr>
          <w:rFonts w:ascii="Times New Roman" w:hAnsi="Times New Roman"/>
          <w:sz w:val="22"/>
          <w:szCs w:val="22"/>
        </w:rPr>
      </w:pPr>
      <w:r>
        <w:rPr>
          <w:rFonts w:ascii="Times New Roman" w:hAnsi="Times New Roman"/>
          <w:sz w:val="22"/>
          <w:szCs w:val="22"/>
        </w:rPr>
        <w:t xml:space="preserve">Declaration on honour </w:t>
      </w:r>
    </w:p>
    <w:p w:rsidR="00247089" w:rsidRPr="003A61F6" w:rsidRDefault="00247089" w:rsidP="00FD5249">
      <w:pPr>
        <w:pStyle w:val="ListParagraph"/>
        <w:numPr>
          <w:ilvl w:val="0"/>
          <w:numId w:val="22"/>
        </w:numPr>
        <w:tabs>
          <w:tab w:val="left" w:pos="462"/>
        </w:tabs>
        <w:spacing w:before="119"/>
        <w:ind w:left="540" w:right="104" w:hanging="462"/>
      </w:pPr>
      <w:r>
        <w:t>Each batch of processed rubber products intended to be placed on the market after manufacture for the purposes specified in Annex I shall be accompanied by a suitable “</w:t>
      </w:r>
      <w:r>
        <w:rPr>
          <w:i/>
          <w:iCs/>
        </w:rPr>
        <w:t>Declaration on honour</w:t>
      </w:r>
      <w:r>
        <w:t xml:space="preserve">” issued by the manufacturer in accordance with the template in </w:t>
      </w:r>
      <w:r>
        <w:rPr>
          <w:b/>
          <w:bCs/>
        </w:rPr>
        <w:t>Annex III</w:t>
      </w:r>
      <w:r>
        <w:t xml:space="preserve">. </w:t>
      </w:r>
    </w:p>
    <w:p w:rsidR="00247089" w:rsidRPr="003A61F6" w:rsidRDefault="00247089" w:rsidP="00247089">
      <w:pPr>
        <w:pStyle w:val="ListParagraph"/>
        <w:tabs>
          <w:tab w:val="left" w:pos="462"/>
        </w:tabs>
        <w:spacing w:before="119"/>
        <w:ind w:left="462" w:right="104" w:firstLine="0"/>
      </w:pPr>
      <w:r>
        <w:t>The Declaration on honour shall be prepared at the end of the manufacturing process for each batch and the technical specifications of the processed rubber products shall be attached to it.</w:t>
      </w:r>
    </w:p>
    <w:p w:rsidR="00247089" w:rsidRPr="003A61F6" w:rsidRDefault="00247089" w:rsidP="00FD5249">
      <w:pPr>
        <w:pStyle w:val="ListParagraph"/>
        <w:numPr>
          <w:ilvl w:val="0"/>
          <w:numId w:val="22"/>
        </w:numPr>
        <w:spacing w:before="122"/>
        <w:ind w:left="540" w:right="107" w:hanging="540"/>
      </w:pPr>
      <w:r>
        <w:t>The Declaration on honour shall accompany each batch of products and shall be transferred to the subsequent person who acquires ownership of the batch until the final intended application of those products.</w:t>
      </w:r>
    </w:p>
    <w:p w:rsidR="00247089" w:rsidRPr="003A61F6" w:rsidRDefault="00247089" w:rsidP="00FD5249">
      <w:pPr>
        <w:pStyle w:val="ListParagraph"/>
        <w:numPr>
          <w:ilvl w:val="0"/>
          <w:numId w:val="22"/>
        </w:numPr>
        <w:spacing w:before="119"/>
        <w:ind w:left="540" w:right="107" w:hanging="540"/>
      </w:pPr>
      <w:r>
        <w:t>A copy of the Declaration on honour shall be kept by the economic operator responsible and shall be available at all times to the competent market surveillance authorities.</w:t>
      </w:r>
    </w:p>
    <w:p w:rsidR="00247089" w:rsidRPr="003A61F6" w:rsidRDefault="00247089" w:rsidP="00FD5249">
      <w:pPr>
        <w:pStyle w:val="ListParagraph"/>
        <w:numPr>
          <w:ilvl w:val="0"/>
          <w:numId w:val="22"/>
        </w:numPr>
        <w:ind w:left="540" w:hanging="540"/>
      </w:pPr>
      <w:r>
        <w:t>The Declaration on honour may also be issued in electronic format.</w:t>
      </w:r>
    </w:p>
    <w:p w:rsidR="00247089" w:rsidRPr="003A61F6" w:rsidRDefault="00247089" w:rsidP="00247089">
      <w:pPr>
        <w:pStyle w:val="BodyText"/>
        <w:rPr>
          <w:rFonts w:ascii="Times New Roman" w:hAnsi="Times New Roman"/>
          <w:sz w:val="22"/>
          <w:szCs w:val="22"/>
          <w:lang w:val="el-GR"/>
        </w:rPr>
      </w:pPr>
    </w:p>
    <w:p w:rsidR="00247089" w:rsidRPr="003A61F6" w:rsidRDefault="00943836" w:rsidP="00FD5249">
      <w:pPr>
        <w:tabs>
          <w:tab w:val="left" w:pos="5656"/>
        </w:tabs>
        <w:spacing w:line="249" w:lineRule="exact"/>
        <w:jc w:val="center"/>
        <w:rPr>
          <w:rFonts w:ascii="Times New Roman" w:hAnsi="Times New Roman"/>
          <w:b/>
          <w:sz w:val="22"/>
          <w:szCs w:val="22"/>
        </w:rPr>
      </w:pPr>
      <w:r>
        <w:rPr>
          <w:rFonts w:ascii="Times New Roman" w:hAnsi="Times New Roman"/>
          <w:b/>
          <w:sz w:val="22"/>
          <w:szCs w:val="22"/>
        </w:rPr>
        <w:t>Article 5</w:t>
      </w:r>
    </w:p>
    <w:p w:rsidR="00247089" w:rsidRPr="003A61F6" w:rsidRDefault="00247089" w:rsidP="00FD5249">
      <w:pPr>
        <w:spacing w:line="272" w:lineRule="exact"/>
        <w:jc w:val="center"/>
        <w:rPr>
          <w:rFonts w:ascii="Times New Roman" w:hAnsi="Times New Roman"/>
          <w:sz w:val="22"/>
          <w:szCs w:val="22"/>
        </w:rPr>
      </w:pPr>
      <w:r>
        <w:rPr>
          <w:rFonts w:ascii="Times New Roman" w:hAnsi="Times New Roman"/>
          <w:sz w:val="22"/>
          <w:szCs w:val="22"/>
        </w:rPr>
        <w:t>Quality Management System – Labelling</w:t>
      </w:r>
    </w:p>
    <w:p w:rsidR="00247089" w:rsidRPr="003A61F6" w:rsidRDefault="00247089" w:rsidP="00FD5249">
      <w:pPr>
        <w:pStyle w:val="Heading3"/>
        <w:keepNext w:val="0"/>
        <w:widowControl w:val="0"/>
        <w:numPr>
          <w:ilvl w:val="0"/>
          <w:numId w:val="21"/>
        </w:numPr>
        <w:autoSpaceDE w:val="0"/>
        <w:autoSpaceDN w:val="0"/>
        <w:spacing w:before="123"/>
        <w:ind w:left="540" w:right="106" w:hanging="540"/>
        <w:jc w:val="both"/>
        <w:rPr>
          <w:rFonts w:ascii="Times New Roman" w:hAnsi="Times New Roman"/>
          <w:b w:val="0"/>
          <w:sz w:val="22"/>
          <w:szCs w:val="22"/>
        </w:rPr>
      </w:pPr>
      <w:r>
        <w:rPr>
          <w:rFonts w:ascii="Times New Roman" w:hAnsi="Times New Roman"/>
          <w:b w:val="0"/>
          <w:sz w:val="22"/>
          <w:szCs w:val="22"/>
        </w:rPr>
        <w:t>The manufacturer of the products referred to in Annex I shall apply a Quality Management System that meets the requirements laid down in Annex IV.</w:t>
      </w:r>
    </w:p>
    <w:p w:rsidR="00247089" w:rsidRPr="003A61F6" w:rsidRDefault="00247089" w:rsidP="00FD5249">
      <w:pPr>
        <w:spacing w:before="122"/>
        <w:ind w:left="540" w:right="105"/>
        <w:jc w:val="both"/>
        <w:rPr>
          <w:rFonts w:ascii="Times New Roman" w:hAnsi="Times New Roman"/>
          <w:sz w:val="22"/>
          <w:szCs w:val="22"/>
        </w:rPr>
      </w:pPr>
      <w:r>
        <w:rPr>
          <w:rFonts w:ascii="Times New Roman" w:hAnsi="Times New Roman"/>
          <w:sz w:val="22"/>
          <w:szCs w:val="22"/>
        </w:rPr>
        <w:t>Conformity by the manufacturer with the requirements of Annex IV may be documented through the implementation of a Quality Management System in accordance with the international ISO 9001:2015 standard (</w:t>
      </w:r>
      <w:r>
        <w:rPr>
          <w:rFonts w:ascii="Times New Roman" w:hAnsi="Times New Roman"/>
          <w:i/>
          <w:sz w:val="22"/>
          <w:szCs w:val="22"/>
        </w:rPr>
        <w:t>as currently in force</w:t>
      </w:r>
      <w:r>
        <w:rPr>
          <w:rFonts w:ascii="Times New Roman" w:hAnsi="Times New Roman"/>
          <w:sz w:val="22"/>
          <w:szCs w:val="22"/>
        </w:rPr>
        <w:t>), which is certified by an accredited conformity assessment body.</w:t>
      </w:r>
    </w:p>
    <w:p w:rsidR="00247089" w:rsidRPr="003A61F6" w:rsidRDefault="00247089" w:rsidP="00FD5249">
      <w:pPr>
        <w:pStyle w:val="ListParagraph"/>
        <w:numPr>
          <w:ilvl w:val="0"/>
          <w:numId w:val="21"/>
        </w:numPr>
        <w:spacing w:before="116"/>
        <w:ind w:left="540" w:right="106" w:hanging="540"/>
      </w:pPr>
      <w:r>
        <w:t>Processed rubber product importers shall request that their suppliers produce the Declaration on honour referred to in Article 4, in order to be able to make the products available without hindrance on the Greek market.</w:t>
      </w:r>
    </w:p>
    <w:p w:rsidR="00247089" w:rsidRPr="003A61F6" w:rsidRDefault="00247089" w:rsidP="00FD5249">
      <w:pPr>
        <w:pStyle w:val="ListParagraph"/>
        <w:numPr>
          <w:ilvl w:val="0"/>
          <w:numId w:val="21"/>
        </w:numPr>
        <w:spacing w:before="121"/>
        <w:ind w:left="540" w:right="110" w:hanging="540"/>
      </w:pPr>
      <w:r>
        <w:t>Processed rubber products which fall under point 1 of Annex I must also conform to the requirements of Joint Ministerial Decisions Nos 28492/18.5.2009, 27934/25.7.2014 and 36873/2.8.2007, as in force.</w:t>
      </w:r>
    </w:p>
    <w:p w:rsidR="00247089" w:rsidRPr="003A61F6" w:rsidRDefault="00247089" w:rsidP="00247089">
      <w:pPr>
        <w:pStyle w:val="ListParagraph"/>
        <w:tabs>
          <w:tab w:val="left" w:pos="446"/>
        </w:tabs>
        <w:spacing w:before="121"/>
        <w:ind w:left="102" w:right="110" w:firstLine="0"/>
      </w:pPr>
    </w:p>
    <w:p w:rsidR="00247089" w:rsidRPr="003A61F6" w:rsidRDefault="00943836" w:rsidP="00FD5249">
      <w:pPr>
        <w:tabs>
          <w:tab w:val="left" w:pos="1156"/>
        </w:tabs>
        <w:spacing w:before="221" w:line="274" w:lineRule="exact"/>
        <w:ind w:right="6"/>
        <w:jc w:val="center"/>
        <w:rPr>
          <w:rFonts w:ascii="Times New Roman" w:hAnsi="Times New Roman"/>
          <w:b/>
          <w:sz w:val="22"/>
          <w:szCs w:val="22"/>
        </w:rPr>
      </w:pPr>
      <w:r>
        <w:rPr>
          <w:rFonts w:ascii="Times New Roman" w:hAnsi="Times New Roman"/>
          <w:b/>
          <w:sz w:val="22"/>
          <w:szCs w:val="22"/>
        </w:rPr>
        <w:t>Article 6</w:t>
      </w:r>
    </w:p>
    <w:p w:rsidR="00247089" w:rsidRPr="003A61F6" w:rsidRDefault="00247089" w:rsidP="00FD5249">
      <w:pPr>
        <w:spacing w:line="274" w:lineRule="exact"/>
        <w:ind w:right="6"/>
        <w:jc w:val="center"/>
        <w:rPr>
          <w:rFonts w:ascii="Times New Roman" w:hAnsi="Times New Roman"/>
          <w:sz w:val="22"/>
          <w:szCs w:val="22"/>
        </w:rPr>
      </w:pPr>
      <w:r>
        <w:rPr>
          <w:rFonts w:ascii="Times New Roman" w:hAnsi="Times New Roman"/>
          <w:sz w:val="22"/>
          <w:szCs w:val="22"/>
        </w:rPr>
        <w:t>General requirements for manufacture - Provision of information to customers</w:t>
      </w:r>
    </w:p>
    <w:p w:rsidR="00247089" w:rsidRPr="003A61F6" w:rsidRDefault="00247089" w:rsidP="00FD5249">
      <w:pPr>
        <w:pStyle w:val="ListParagraph"/>
        <w:numPr>
          <w:ilvl w:val="0"/>
          <w:numId w:val="20"/>
        </w:numPr>
        <w:spacing w:before="125" w:line="237" w:lineRule="auto"/>
        <w:ind w:left="540" w:right="106" w:hanging="540"/>
      </w:pPr>
      <w:r>
        <w:t xml:space="preserve">In order to assess the conformity of the products referred to in Annex Ι, manufacturers may apply harmonised European standards. If there are no harmonised European standards, corresponding international, European or national standards may be followed, or even internationally recognised technical specifications or good practice. </w:t>
      </w:r>
    </w:p>
    <w:p w:rsidR="00247089" w:rsidRPr="003A61F6" w:rsidRDefault="00247089" w:rsidP="00FD5249">
      <w:pPr>
        <w:pStyle w:val="ListParagraph"/>
        <w:spacing w:before="125" w:line="237" w:lineRule="auto"/>
        <w:ind w:left="540" w:right="106" w:firstLine="0"/>
      </w:pPr>
      <w:r>
        <w:t xml:space="preserve">Annex V provides an indicative, non-exhaustive list of standards and technical specifications to support manufacturers. </w:t>
      </w:r>
    </w:p>
    <w:p w:rsidR="00247089" w:rsidRPr="003A61F6" w:rsidRDefault="00247089" w:rsidP="00FD5249">
      <w:pPr>
        <w:pStyle w:val="ListParagraph"/>
        <w:numPr>
          <w:ilvl w:val="0"/>
          <w:numId w:val="20"/>
        </w:numPr>
        <w:spacing w:before="125" w:line="237" w:lineRule="auto"/>
        <w:ind w:left="540" w:right="106" w:hanging="540"/>
      </w:pPr>
      <w:r>
        <w:t xml:space="preserve">Conformity assessment shall be carried out by a conformity assessment body within the meaning of Regulation No 765/2008/EC, which shall issue a Conformity Certificate on the basis of the requirements herein, following a request from the manufacturer for the purpose for which it is intended. The Conformity Certificate shall refer to the finished final products produced from the processing of rubbers. </w:t>
      </w:r>
    </w:p>
    <w:p w:rsidR="00247089" w:rsidRPr="003A61F6" w:rsidRDefault="00247089" w:rsidP="00FD5249">
      <w:pPr>
        <w:pStyle w:val="Heading3"/>
        <w:keepNext w:val="0"/>
        <w:widowControl w:val="0"/>
        <w:numPr>
          <w:ilvl w:val="0"/>
          <w:numId w:val="20"/>
        </w:numPr>
        <w:autoSpaceDE w:val="0"/>
        <w:autoSpaceDN w:val="0"/>
        <w:spacing w:before="121"/>
        <w:ind w:left="540" w:right="106" w:hanging="540"/>
        <w:jc w:val="both"/>
        <w:rPr>
          <w:rFonts w:ascii="Times New Roman" w:hAnsi="Times New Roman"/>
          <w:b w:val="0"/>
          <w:sz w:val="22"/>
          <w:szCs w:val="22"/>
        </w:rPr>
      </w:pPr>
      <w:r>
        <w:rPr>
          <w:rFonts w:ascii="Times New Roman" w:hAnsi="Times New Roman"/>
          <w:b w:val="0"/>
          <w:sz w:val="22"/>
          <w:szCs w:val="22"/>
        </w:rPr>
        <w:t>The manufacturer, importer or distributor must provide the customers with the necessary recommendations, information and suggestions, inform them on the standards applied and advise the customers on the appropriate steps needed in order to avoid potential risks.</w:t>
      </w:r>
    </w:p>
    <w:p w:rsidR="00247089" w:rsidRPr="003A61F6" w:rsidRDefault="00247089" w:rsidP="00247089">
      <w:pPr>
        <w:pStyle w:val="ListParagraph"/>
        <w:tabs>
          <w:tab w:val="left" w:pos="462"/>
        </w:tabs>
        <w:spacing w:before="122"/>
        <w:ind w:left="462" w:right="105" w:firstLine="0"/>
      </w:pPr>
      <w:r>
        <w:t>Recommendations, information and suggestions must be clear and comprehensible, must relate to the techniques followed in manufacturing the products, must indicate the estimated product lifespan under normal and reasonably foreseeable usage conditions, and must refer to the necessary regular inspections, the maintenance method and corrective measures needed to ensure the health and safety of users.</w:t>
      </w:r>
    </w:p>
    <w:p w:rsidR="00247089" w:rsidRPr="003A61F6" w:rsidRDefault="00247089" w:rsidP="00247089">
      <w:pPr>
        <w:pStyle w:val="BodyText"/>
        <w:spacing w:before="9"/>
        <w:rPr>
          <w:rFonts w:ascii="Times New Roman" w:hAnsi="Times New Roman"/>
          <w:sz w:val="22"/>
          <w:szCs w:val="22"/>
          <w:lang w:val="el-GR"/>
        </w:rPr>
      </w:pPr>
    </w:p>
    <w:p w:rsidR="00247089" w:rsidRPr="003A61F6" w:rsidRDefault="00943836" w:rsidP="00247089">
      <w:pPr>
        <w:tabs>
          <w:tab w:val="left" w:pos="1060"/>
        </w:tabs>
        <w:ind w:right="6"/>
        <w:jc w:val="center"/>
        <w:rPr>
          <w:rFonts w:ascii="Times New Roman" w:hAnsi="Times New Roman"/>
          <w:b/>
          <w:sz w:val="22"/>
          <w:szCs w:val="22"/>
        </w:rPr>
      </w:pPr>
      <w:r>
        <w:rPr>
          <w:rFonts w:ascii="Times New Roman" w:hAnsi="Times New Roman"/>
          <w:b/>
          <w:sz w:val="22"/>
          <w:szCs w:val="22"/>
        </w:rPr>
        <w:t>Article 7</w:t>
      </w:r>
    </w:p>
    <w:p w:rsidR="00247089" w:rsidRPr="003A61F6" w:rsidRDefault="00247089" w:rsidP="00247089">
      <w:pPr>
        <w:ind w:right="6"/>
        <w:jc w:val="center"/>
        <w:rPr>
          <w:rFonts w:ascii="Times New Roman" w:hAnsi="Times New Roman"/>
          <w:sz w:val="22"/>
          <w:szCs w:val="22"/>
        </w:rPr>
      </w:pPr>
      <w:r>
        <w:rPr>
          <w:rFonts w:ascii="Times New Roman" w:hAnsi="Times New Roman"/>
          <w:sz w:val="22"/>
          <w:szCs w:val="22"/>
        </w:rPr>
        <w:t>Market surveillance</w:t>
      </w:r>
    </w:p>
    <w:p w:rsidR="00247089" w:rsidRPr="003A61F6" w:rsidRDefault="00247089" w:rsidP="00FD5249">
      <w:pPr>
        <w:widowControl w:val="0"/>
        <w:numPr>
          <w:ilvl w:val="0"/>
          <w:numId w:val="33"/>
        </w:numPr>
        <w:autoSpaceDE w:val="0"/>
        <w:autoSpaceDN w:val="0"/>
        <w:spacing w:before="120" w:after="120"/>
        <w:ind w:left="540" w:right="6" w:hanging="540"/>
        <w:jc w:val="both"/>
        <w:rPr>
          <w:rFonts w:ascii="Times New Roman" w:hAnsi="Times New Roman"/>
          <w:strike/>
          <w:sz w:val="22"/>
          <w:szCs w:val="22"/>
        </w:rPr>
      </w:pPr>
      <w:r>
        <w:rPr>
          <w:rFonts w:ascii="Times New Roman" w:hAnsi="Times New Roman"/>
          <w:sz w:val="22"/>
          <w:szCs w:val="22"/>
        </w:rPr>
        <w:t>The competent national authority for market surveillance of products which fall within the scope of this decision as well as for the proper implementation of its provisions is the General Secretariat for Industry, of the Ministry of Development and Investments. In the context of its supervisory obligations to prepare and carry out an annual market surveillance plan (</w:t>
      </w:r>
      <w:r>
        <w:rPr>
          <w:rFonts w:ascii="Times New Roman" w:hAnsi="Times New Roman"/>
          <w:i/>
          <w:iCs/>
          <w:sz w:val="22"/>
          <w:szCs w:val="22"/>
        </w:rPr>
        <w:t>Regulation (EC) No 765/2008 and Law 4072/2012, Chapter V</w:t>
      </w:r>
      <w:r>
        <w:rPr>
          <w:rFonts w:ascii="Times New Roman" w:hAnsi="Times New Roman"/>
          <w:sz w:val="22"/>
          <w:szCs w:val="22"/>
        </w:rPr>
        <w:t>), the authority must also include checks on the products covered by this decision.</w:t>
      </w:r>
    </w:p>
    <w:p w:rsidR="00247089" w:rsidRPr="003A61F6" w:rsidRDefault="00247089" w:rsidP="00FD5249">
      <w:pPr>
        <w:pStyle w:val="ListParagraph"/>
        <w:numPr>
          <w:ilvl w:val="0"/>
          <w:numId w:val="33"/>
        </w:numPr>
        <w:adjustRightInd w:val="0"/>
        <w:ind w:left="540" w:hanging="540"/>
      </w:pPr>
      <w:r>
        <w:t>In the context of preparing product inspection plans concerning product compliance with the REACH and CLP regulations, the State General Laboratory shall, pursuant to Ministerial Decision No 450/2008 (Government Gazette 2553/B/2008) and Joint Ministerial Decision No 3015811/2663 (Government Gazette 1410/B/2010) prepare, as applicable, inspection plans to assess whether the products under this decision conform to the REACH and CLP regulations.</w:t>
      </w:r>
    </w:p>
    <w:p w:rsidR="00247089" w:rsidRPr="003A61F6" w:rsidRDefault="00247089" w:rsidP="00FD5249">
      <w:pPr>
        <w:pStyle w:val="ListParagraph"/>
        <w:numPr>
          <w:ilvl w:val="0"/>
          <w:numId w:val="33"/>
        </w:numPr>
        <w:spacing w:after="120"/>
        <w:ind w:left="540" w:right="105" w:hanging="540"/>
      </w:pPr>
      <w:r>
        <w:t>The checks shall be carried out at manufacturing, packaging, warehousing and distribution premises and on cargoes intended to be warehoused or delivered for installation at schools, indoor and outdoor play areas, sports grounds, sports facilities, swimming pools, public and private gyms, etc.</w:t>
      </w:r>
    </w:p>
    <w:p w:rsidR="00247089" w:rsidRPr="003A61F6" w:rsidRDefault="00247089" w:rsidP="00FD5249">
      <w:pPr>
        <w:pStyle w:val="ListParagraph"/>
        <w:numPr>
          <w:ilvl w:val="0"/>
          <w:numId w:val="33"/>
        </w:numPr>
        <w:spacing w:after="120"/>
        <w:ind w:left="540" w:right="105" w:hanging="540"/>
      </w:pPr>
      <w:r>
        <w:t>Lab tests carried out to check and document the conformity of the finished products shall only be done by accredited labs in each field.</w:t>
      </w:r>
    </w:p>
    <w:p w:rsidR="00247089" w:rsidRPr="003A61F6" w:rsidRDefault="00247089" w:rsidP="00FD5249">
      <w:pPr>
        <w:pStyle w:val="Default"/>
        <w:numPr>
          <w:ilvl w:val="0"/>
          <w:numId w:val="33"/>
        </w:numPr>
        <w:spacing w:before="120" w:after="120"/>
        <w:ind w:left="540" w:hanging="540"/>
        <w:jc w:val="both"/>
        <w:rPr>
          <w:color w:val="auto"/>
          <w:sz w:val="22"/>
          <w:szCs w:val="22"/>
        </w:rPr>
      </w:pPr>
      <w:r>
        <w:rPr>
          <w:color w:val="auto"/>
          <w:sz w:val="22"/>
          <w:szCs w:val="22"/>
        </w:rPr>
        <w:t xml:space="preserve">Samples taken in the framework of market surveillance operations in order to assess conformity with the REACH and CLP regulations shall only be examined by the labs of the State General Laboratory. </w:t>
      </w:r>
    </w:p>
    <w:p w:rsidR="00247089" w:rsidRPr="003A61F6" w:rsidRDefault="00247089" w:rsidP="00247089">
      <w:pPr>
        <w:tabs>
          <w:tab w:val="left" w:pos="1156"/>
        </w:tabs>
        <w:spacing w:line="274" w:lineRule="exact"/>
        <w:ind w:right="6"/>
        <w:jc w:val="center"/>
        <w:rPr>
          <w:rFonts w:ascii="Times New Roman" w:hAnsi="Times New Roman"/>
          <w:b/>
          <w:sz w:val="22"/>
          <w:szCs w:val="22"/>
          <w:lang w:val="el-GR"/>
        </w:rPr>
      </w:pPr>
    </w:p>
    <w:p w:rsidR="00247089" w:rsidRPr="003A61F6" w:rsidRDefault="00943836" w:rsidP="00247089">
      <w:pPr>
        <w:tabs>
          <w:tab w:val="left" w:pos="1156"/>
        </w:tabs>
        <w:spacing w:line="274" w:lineRule="exact"/>
        <w:ind w:right="6"/>
        <w:jc w:val="center"/>
        <w:rPr>
          <w:rFonts w:ascii="Times New Roman" w:hAnsi="Times New Roman"/>
          <w:b/>
          <w:sz w:val="22"/>
          <w:szCs w:val="22"/>
        </w:rPr>
      </w:pPr>
      <w:r>
        <w:rPr>
          <w:rFonts w:ascii="Times New Roman" w:hAnsi="Times New Roman"/>
          <w:b/>
          <w:sz w:val="22"/>
          <w:szCs w:val="22"/>
        </w:rPr>
        <w:t>Article 8</w:t>
      </w:r>
    </w:p>
    <w:p w:rsidR="00247089" w:rsidRPr="003A61F6" w:rsidRDefault="00247089" w:rsidP="00247089">
      <w:pPr>
        <w:spacing w:line="274" w:lineRule="exact"/>
        <w:ind w:left="3061"/>
        <w:rPr>
          <w:rFonts w:ascii="Times New Roman" w:hAnsi="Times New Roman"/>
          <w:sz w:val="22"/>
          <w:szCs w:val="22"/>
        </w:rPr>
      </w:pPr>
      <w:r>
        <w:rPr>
          <w:rFonts w:ascii="Times New Roman" w:hAnsi="Times New Roman"/>
          <w:sz w:val="22"/>
          <w:szCs w:val="22"/>
        </w:rPr>
        <w:t>Obligations on economic operators</w:t>
      </w:r>
    </w:p>
    <w:p w:rsidR="00247089" w:rsidRPr="003A61F6" w:rsidRDefault="00247089" w:rsidP="00247089">
      <w:pPr>
        <w:spacing w:before="122"/>
        <w:ind w:left="102"/>
        <w:rPr>
          <w:rFonts w:ascii="Times New Roman" w:hAnsi="Times New Roman"/>
          <w:sz w:val="22"/>
          <w:szCs w:val="22"/>
        </w:rPr>
      </w:pPr>
      <w:r>
        <w:rPr>
          <w:rFonts w:ascii="Times New Roman" w:hAnsi="Times New Roman"/>
          <w:sz w:val="22"/>
          <w:szCs w:val="22"/>
        </w:rPr>
        <w:t>The obligations on economic operators who are subject to the provisions of this decision are set out in the paragraphs below.</w:t>
      </w:r>
    </w:p>
    <w:p w:rsidR="00247089" w:rsidRPr="003A61F6" w:rsidRDefault="00247089" w:rsidP="00FD5249">
      <w:pPr>
        <w:pStyle w:val="ListParagraph"/>
        <w:numPr>
          <w:ilvl w:val="0"/>
          <w:numId w:val="18"/>
        </w:numPr>
        <w:ind w:left="540" w:hanging="540"/>
        <w:jc w:val="left"/>
        <w:rPr>
          <w:b/>
        </w:rPr>
      </w:pPr>
      <w:r>
        <w:rPr>
          <w:b/>
          <w:bCs/>
        </w:rPr>
        <w:t>Manufacturers</w:t>
      </w:r>
      <w:r>
        <w:t>, importers and distributors are obliged to:</w:t>
      </w:r>
    </w:p>
    <w:p w:rsidR="00247089" w:rsidRPr="003A61F6" w:rsidRDefault="00247089" w:rsidP="00247089">
      <w:pPr>
        <w:pStyle w:val="ListParagraph"/>
        <w:numPr>
          <w:ilvl w:val="1"/>
          <w:numId w:val="18"/>
        </w:numPr>
        <w:tabs>
          <w:tab w:val="left" w:pos="810"/>
        </w:tabs>
        <w:spacing w:after="120"/>
        <w:ind w:left="811" w:right="109" w:hanging="284"/>
      </w:pPr>
      <w:r>
        <w:t>supply the market with products in accordance with the provisions of this decision;</w:t>
      </w:r>
    </w:p>
    <w:p w:rsidR="00247089" w:rsidRPr="003A61F6" w:rsidRDefault="00247089" w:rsidP="00247089">
      <w:pPr>
        <w:pStyle w:val="ListParagraph"/>
        <w:numPr>
          <w:ilvl w:val="1"/>
          <w:numId w:val="18"/>
        </w:numPr>
        <w:tabs>
          <w:tab w:val="left" w:pos="810"/>
        </w:tabs>
        <w:spacing w:after="120"/>
        <w:ind w:left="811" w:right="109" w:hanging="284"/>
      </w:pPr>
      <w:r>
        <w:t>prepare or require the manufacturer to prepare the Declaration on honour referred to in Article 4, which should be handed down to the customer along with a relevant technical file, recommendations and suitable information;</w:t>
      </w:r>
    </w:p>
    <w:p w:rsidR="00247089" w:rsidRPr="003A61F6" w:rsidRDefault="00247089" w:rsidP="00247089">
      <w:pPr>
        <w:pStyle w:val="ListParagraph"/>
        <w:numPr>
          <w:ilvl w:val="1"/>
          <w:numId w:val="18"/>
        </w:numPr>
        <w:tabs>
          <w:tab w:val="left" w:pos="810"/>
        </w:tabs>
        <w:spacing w:after="120"/>
        <w:ind w:left="811" w:hanging="284"/>
      </w:pPr>
      <w:r>
        <w:t>provide the competent market surveillance authorities, upon request, with access to the Quality Management System used;</w:t>
      </w:r>
    </w:p>
    <w:p w:rsidR="00247089" w:rsidRPr="003A61F6" w:rsidRDefault="00247089" w:rsidP="00247089">
      <w:pPr>
        <w:pStyle w:val="ListParagraph"/>
        <w:numPr>
          <w:ilvl w:val="1"/>
          <w:numId w:val="18"/>
        </w:numPr>
        <w:tabs>
          <w:tab w:val="left" w:pos="810"/>
        </w:tabs>
        <w:spacing w:after="120"/>
        <w:ind w:left="811" w:right="112" w:hanging="284"/>
      </w:pPr>
      <w:r>
        <w:t>provide access to all premises, facilities and documents relating to the processing, warehousing and installation of products, at the request of the competent market surveillance authorities, in order to examine conformity with the provisions of this decision;</w:t>
      </w:r>
    </w:p>
    <w:p w:rsidR="00247089" w:rsidRPr="003A61F6" w:rsidRDefault="00247089" w:rsidP="00247089">
      <w:pPr>
        <w:pStyle w:val="ListParagraph"/>
        <w:numPr>
          <w:ilvl w:val="1"/>
          <w:numId w:val="18"/>
        </w:numPr>
        <w:tabs>
          <w:tab w:val="left" w:pos="810"/>
        </w:tabs>
        <w:spacing w:after="120"/>
        <w:ind w:left="811" w:hanging="284"/>
        <w:jc w:val="left"/>
      </w:pPr>
      <w:r>
        <w:t>implement a traceability system;</w:t>
      </w:r>
    </w:p>
    <w:p w:rsidR="00247089" w:rsidRPr="003A61F6" w:rsidRDefault="00247089" w:rsidP="00247089">
      <w:pPr>
        <w:pStyle w:val="ListParagraph"/>
        <w:numPr>
          <w:ilvl w:val="1"/>
          <w:numId w:val="18"/>
        </w:numPr>
        <w:tabs>
          <w:tab w:val="left" w:pos="810"/>
        </w:tabs>
        <w:spacing w:after="120"/>
        <w:ind w:left="811" w:right="123" w:hanging="284"/>
      </w:pPr>
      <w:r>
        <w:t>inform the competent market surveillance authorities of potential risks and collaborate with them to prevent such risks.</w:t>
      </w:r>
    </w:p>
    <w:p w:rsidR="00247089" w:rsidRPr="003A61F6" w:rsidRDefault="00247089" w:rsidP="00FD5249">
      <w:pPr>
        <w:pStyle w:val="ListParagraph"/>
        <w:numPr>
          <w:ilvl w:val="0"/>
          <w:numId w:val="18"/>
        </w:numPr>
        <w:tabs>
          <w:tab w:val="left" w:pos="530"/>
        </w:tabs>
        <w:spacing w:before="119"/>
        <w:ind w:left="450" w:right="108" w:hanging="540"/>
        <w:jc w:val="both"/>
      </w:pPr>
      <w:r>
        <w:rPr>
          <w:b/>
        </w:rPr>
        <w:t xml:space="preserve">Customers </w:t>
      </w:r>
      <w:r>
        <w:t>responsible for product applications and use by the general public are obliged, without prejudice to more specific provisions (</w:t>
      </w:r>
      <w:r>
        <w:rPr>
          <w:i/>
          <w:iCs/>
        </w:rPr>
        <w:t>such as the law on green contracts</w:t>
      </w:r>
      <w:r>
        <w:t>) to:</w:t>
      </w:r>
    </w:p>
    <w:p w:rsidR="00247089" w:rsidRPr="003A61F6" w:rsidRDefault="00247089" w:rsidP="00247089">
      <w:pPr>
        <w:pStyle w:val="ListParagraph"/>
        <w:numPr>
          <w:ilvl w:val="1"/>
          <w:numId w:val="18"/>
        </w:numPr>
        <w:tabs>
          <w:tab w:val="left" w:pos="810"/>
        </w:tabs>
        <w:spacing w:after="120"/>
        <w:ind w:left="811" w:right="109" w:hanging="284"/>
      </w:pPr>
      <w:r>
        <w:t>include the requirements of this decision among the technical specifications of the tender procedures they launch to procure the said products, and to request the submission of suitable evidence of conformity, in documentary format and certificates;</w:t>
      </w:r>
    </w:p>
    <w:p w:rsidR="00247089" w:rsidRPr="003A61F6" w:rsidRDefault="00247089" w:rsidP="00247089">
      <w:pPr>
        <w:pStyle w:val="ListParagraph"/>
        <w:numPr>
          <w:ilvl w:val="1"/>
          <w:numId w:val="18"/>
        </w:numPr>
        <w:tabs>
          <w:tab w:val="left" w:pos="810"/>
        </w:tabs>
        <w:spacing w:after="120"/>
        <w:ind w:left="811" w:right="113" w:hanging="284"/>
      </w:pPr>
      <w:r>
        <w:t>retain for each batch of products supplied the Declaration on honour and the technical file which has been provided to them by the manufacturer or importer;</w:t>
      </w:r>
    </w:p>
    <w:p w:rsidR="00247089" w:rsidRPr="003A61F6" w:rsidRDefault="00247089" w:rsidP="00247089">
      <w:pPr>
        <w:pStyle w:val="ListParagraph"/>
        <w:numPr>
          <w:ilvl w:val="1"/>
          <w:numId w:val="18"/>
        </w:numPr>
        <w:tabs>
          <w:tab w:val="left" w:pos="810"/>
        </w:tabs>
        <w:spacing w:after="120"/>
        <w:ind w:left="811" w:right="110" w:hanging="284"/>
      </w:pPr>
      <w:r>
        <w:t>comply with the recommendations and suggestions made by the product manufacturer or importer;</w:t>
      </w:r>
    </w:p>
    <w:p w:rsidR="00247089" w:rsidRPr="003A61F6" w:rsidRDefault="00247089" w:rsidP="00247089">
      <w:pPr>
        <w:pStyle w:val="ListParagraph"/>
        <w:numPr>
          <w:ilvl w:val="1"/>
          <w:numId w:val="18"/>
        </w:numPr>
        <w:tabs>
          <w:tab w:val="left" w:pos="810"/>
        </w:tabs>
        <w:spacing w:after="120"/>
        <w:ind w:left="811" w:right="108" w:hanging="284"/>
      </w:pPr>
      <w:r>
        <w:t xml:space="preserve">provide access to all premises, facilities and documents relating to the processing, warehousing and installation of products, at the request of the competent market surveillance authorities, in order to </w:t>
      </w:r>
      <w:r>
        <w:lastRenderedPageBreak/>
        <w:t>examine conformity with the provisions of this decision;</w:t>
      </w:r>
    </w:p>
    <w:p w:rsidR="00247089" w:rsidRPr="003A61F6" w:rsidRDefault="00247089" w:rsidP="00247089">
      <w:pPr>
        <w:pStyle w:val="ListParagraph"/>
        <w:numPr>
          <w:ilvl w:val="1"/>
          <w:numId w:val="18"/>
        </w:numPr>
        <w:tabs>
          <w:tab w:val="left" w:pos="810"/>
        </w:tabs>
        <w:spacing w:after="120"/>
        <w:ind w:left="811" w:right="113" w:hanging="284"/>
      </w:pPr>
      <w:r>
        <w:t>inform the competent market surveillance authorities of potential risks and collaborate with them to prevent such risks.</w:t>
      </w:r>
    </w:p>
    <w:p w:rsidR="00247089" w:rsidRPr="003A61F6" w:rsidRDefault="00247089" w:rsidP="00FD5249">
      <w:pPr>
        <w:pStyle w:val="Heading3"/>
        <w:keepNext w:val="0"/>
        <w:widowControl w:val="0"/>
        <w:numPr>
          <w:ilvl w:val="0"/>
          <w:numId w:val="18"/>
        </w:numPr>
        <w:tabs>
          <w:tab w:val="left" w:pos="529"/>
          <w:tab w:val="left" w:pos="530"/>
        </w:tabs>
        <w:autoSpaceDE w:val="0"/>
        <w:autoSpaceDN w:val="0"/>
        <w:spacing w:before="121"/>
        <w:ind w:hanging="540"/>
        <w:jc w:val="left"/>
        <w:rPr>
          <w:rFonts w:ascii="Times New Roman" w:hAnsi="Times New Roman"/>
          <w:sz w:val="22"/>
          <w:szCs w:val="22"/>
        </w:rPr>
      </w:pPr>
      <w:r>
        <w:rPr>
          <w:rFonts w:ascii="Times New Roman" w:hAnsi="Times New Roman"/>
          <w:b w:val="0"/>
          <w:sz w:val="22"/>
          <w:szCs w:val="22"/>
        </w:rPr>
        <w:t xml:space="preserve">Conformity assessment </w:t>
      </w:r>
      <w:r>
        <w:rPr>
          <w:rFonts w:ascii="Times New Roman" w:hAnsi="Times New Roman"/>
          <w:sz w:val="22"/>
          <w:szCs w:val="22"/>
        </w:rPr>
        <w:t>bodies</w:t>
      </w:r>
      <w:r>
        <w:rPr>
          <w:rFonts w:ascii="Times New Roman" w:hAnsi="Times New Roman"/>
          <w:b w:val="0"/>
          <w:sz w:val="22"/>
          <w:szCs w:val="22"/>
        </w:rPr>
        <w:t xml:space="preserve"> are obliged to</w:t>
      </w:r>
      <w:r>
        <w:rPr>
          <w:rFonts w:ascii="Times New Roman" w:hAnsi="Times New Roman"/>
          <w:sz w:val="22"/>
          <w:szCs w:val="22"/>
        </w:rPr>
        <w:t>:</w:t>
      </w:r>
    </w:p>
    <w:p w:rsidR="00247089" w:rsidRPr="003A61F6" w:rsidRDefault="00247089" w:rsidP="00247089">
      <w:pPr>
        <w:pStyle w:val="ListParagraph"/>
        <w:numPr>
          <w:ilvl w:val="1"/>
          <w:numId w:val="18"/>
        </w:numPr>
        <w:tabs>
          <w:tab w:val="left" w:pos="810"/>
        </w:tabs>
        <w:spacing w:after="120"/>
        <w:ind w:left="811" w:right="122" w:hanging="284"/>
      </w:pPr>
      <w:r>
        <w:t>fully meet the requirements of the technical legislation relating to them and comply without fail with the operating conditions imposed on them;</w:t>
      </w:r>
    </w:p>
    <w:p w:rsidR="00247089" w:rsidRPr="003A61F6" w:rsidRDefault="00247089" w:rsidP="00247089">
      <w:pPr>
        <w:pStyle w:val="ListParagraph"/>
        <w:numPr>
          <w:ilvl w:val="1"/>
          <w:numId w:val="18"/>
        </w:numPr>
        <w:tabs>
          <w:tab w:val="left" w:pos="810"/>
        </w:tabs>
        <w:spacing w:after="120"/>
        <w:ind w:left="811" w:hanging="284"/>
        <w:jc w:val="left"/>
      </w:pPr>
      <w:r>
        <w:t>exercise their powers in an independent and impartial manner;</w:t>
      </w:r>
    </w:p>
    <w:p w:rsidR="00247089" w:rsidRPr="003A61F6" w:rsidRDefault="00247089" w:rsidP="00247089">
      <w:pPr>
        <w:pStyle w:val="ListParagraph"/>
        <w:numPr>
          <w:ilvl w:val="1"/>
          <w:numId w:val="18"/>
        </w:numPr>
        <w:tabs>
          <w:tab w:val="left" w:pos="810"/>
        </w:tabs>
        <w:spacing w:after="120"/>
        <w:ind w:left="811" w:right="111" w:hanging="284"/>
      </w:pPr>
      <w:r>
        <w:t>issue suitable certificates in accordance with the legislation and the technical regulations;</w:t>
      </w:r>
    </w:p>
    <w:p w:rsidR="00247089" w:rsidRPr="003A61F6" w:rsidRDefault="00247089" w:rsidP="00247089">
      <w:pPr>
        <w:pStyle w:val="ListParagraph"/>
        <w:numPr>
          <w:ilvl w:val="1"/>
          <w:numId w:val="18"/>
        </w:numPr>
        <w:tabs>
          <w:tab w:val="left" w:pos="810"/>
        </w:tabs>
        <w:spacing w:after="120"/>
        <w:ind w:left="811" w:right="114" w:hanging="284"/>
      </w:pPr>
      <w:r>
        <w:t>inform the competent authorities of potential risks and collaborate with them to prevent such risks.</w:t>
      </w:r>
    </w:p>
    <w:p w:rsidR="00247089" w:rsidRPr="003A61F6" w:rsidRDefault="00247089" w:rsidP="00247089">
      <w:pPr>
        <w:tabs>
          <w:tab w:val="left" w:pos="1060"/>
        </w:tabs>
        <w:spacing w:line="250" w:lineRule="exact"/>
        <w:ind w:right="6"/>
        <w:jc w:val="center"/>
        <w:rPr>
          <w:rFonts w:ascii="Times New Roman" w:hAnsi="Times New Roman"/>
          <w:b/>
          <w:sz w:val="22"/>
          <w:szCs w:val="22"/>
          <w:lang w:val="el-GR"/>
        </w:rPr>
      </w:pPr>
    </w:p>
    <w:p w:rsidR="00247089" w:rsidRPr="003A61F6" w:rsidRDefault="00A01F2C" w:rsidP="00247089">
      <w:pPr>
        <w:tabs>
          <w:tab w:val="left" w:pos="1060"/>
        </w:tabs>
        <w:spacing w:line="250" w:lineRule="exact"/>
        <w:ind w:right="6"/>
        <w:jc w:val="center"/>
        <w:rPr>
          <w:rFonts w:ascii="Times New Roman" w:hAnsi="Times New Roman"/>
          <w:b/>
          <w:sz w:val="22"/>
          <w:szCs w:val="22"/>
        </w:rPr>
      </w:pPr>
      <w:r>
        <w:rPr>
          <w:rFonts w:ascii="Times New Roman" w:hAnsi="Times New Roman"/>
          <w:b/>
          <w:sz w:val="22"/>
          <w:szCs w:val="22"/>
        </w:rPr>
        <w:t>Article 9</w:t>
      </w:r>
    </w:p>
    <w:p w:rsidR="00247089" w:rsidRPr="003A61F6" w:rsidRDefault="00247089" w:rsidP="00247089">
      <w:pPr>
        <w:tabs>
          <w:tab w:val="left" w:pos="1060"/>
        </w:tabs>
        <w:spacing w:line="250" w:lineRule="exact"/>
        <w:ind w:right="6"/>
        <w:jc w:val="center"/>
        <w:rPr>
          <w:rFonts w:ascii="Times New Roman" w:hAnsi="Times New Roman"/>
          <w:sz w:val="22"/>
          <w:szCs w:val="22"/>
        </w:rPr>
      </w:pPr>
      <w:r>
        <w:rPr>
          <w:rFonts w:ascii="Times New Roman" w:hAnsi="Times New Roman"/>
          <w:sz w:val="22"/>
          <w:szCs w:val="22"/>
        </w:rPr>
        <w:t>Mutual recognition clause</w:t>
      </w:r>
    </w:p>
    <w:p w:rsidR="00247089" w:rsidRPr="003A61F6" w:rsidRDefault="00247089" w:rsidP="00FD5249">
      <w:pPr>
        <w:widowControl w:val="0"/>
        <w:numPr>
          <w:ilvl w:val="0"/>
          <w:numId w:val="41"/>
        </w:numPr>
        <w:autoSpaceDE w:val="0"/>
        <w:autoSpaceDN w:val="0"/>
        <w:spacing w:before="120" w:after="120"/>
        <w:ind w:left="540" w:right="6" w:hanging="540"/>
        <w:jc w:val="both"/>
        <w:rPr>
          <w:rFonts w:ascii="Times New Roman" w:hAnsi="Times New Roman"/>
          <w:b/>
          <w:sz w:val="22"/>
          <w:szCs w:val="22"/>
        </w:rPr>
      </w:pPr>
      <w:r>
        <w:rPr>
          <w:rFonts w:ascii="Times New Roman" w:hAnsi="Times New Roman"/>
          <w:sz w:val="22"/>
          <w:szCs w:val="22"/>
        </w:rPr>
        <w:t xml:space="preserve">Industrially processed rubber products intended for the purposes specified in Annex I which are lawfully marketed in another European Union Member State or in Turkey or which come from and are lawfully marketed in an EFTA State, which is a party to the EEA Agreement, shall be presumed to comply with the provisions of this decision. </w:t>
      </w:r>
    </w:p>
    <w:p w:rsidR="00247089" w:rsidRPr="003A61F6" w:rsidRDefault="00247089" w:rsidP="00FD5249">
      <w:pPr>
        <w:spacing w:before="120" w:after="120"/>
        <w:ind w:left="540" w:right="6"/>
        <w:jc w:val="both"/>
        <w:rPr>
          <w:rFonts w:ascii="Times New Roman" w:hAnsi="Times New Roman"/>
          <w:b/>
          <w:sz w:val="22"/>
          <w:szCs w:val="22"/>
        </w:rPr>
      </w:pPr>
      <w:r>
        <w:rPr>
          <w:rFonts w:ascii="Times New Roman" w:hAnsi="Times New Roman"/>
          <w:sz w:val="22"/>
          <w:szCs w:val="22"/>
        </w:rPr>
        <w:t>The application of these provisions is subject to Regulation (EC) No 764/2008 of the European Parliament and of the Council of 9 July 2008 laying down procedures relating to the application of certain national technical rules to products lawfully marketed in another Member State and repealing Decision No 3052/95/EC (OJ L 218, 13.8.2008, p. 21) until 18 April 2020, and shall be subject to Regulation (EU) 2019/515 of 19 March 2019 on the mutual recognition of goods lawfully marketed in another Member State as of 19 April 2020.</w:t>
      </w:r>
    </w:p>
    <w:p w:rsidR="00247089" w:rsidRPr="003A61F6" w:rsidRDefault="00247089" w:rsidP="00FD5249">
      <w:pPr>
        <w:widowControl w:val="0"/>
        <w:numPr>
          <w:ilvl w:val="0"/>
          <w:numId w:val="41"/>
        </w:numPr>
        <w:autoSpaceDE w:val="0"/>
        <w:autoSpaceDN w:val="0"/>
        <w:spacing w:line="250" w:lineRule="exact"/>
        <w:ind w:left="540" w:right="6" w:hanging="540"/>
        <w:jc w:val="both"/>
        <w:rPr>
          <w:rFonts w:ascii="Times New Roman" w:hAnsi="Times New Roman"/>
          <w:b/>
          <w:sz w:val="22"/>
          <w:szCs w:val="22"/>
        </w:rPr>
      </w:pPr>
      <w:r>
        <w:rPr>
          <w:rFonts w:ascii="Times New Roman" w:hAnsi="Times New Roman"/>
          <w:sz w:val="22"/>
          <w:szCs w:val="22"/>
        </w:rPr>
        <w:t>Without prejudice to paragraph 1, processed rubber products shall be placed without hindrance on the Greek market, if they are proven to offer performance levels equivalent to those provided in this decision and to comply with the provisions of EU law.</w:t>
      </w:r>
    </w:p>
    <w:p w:rsidR="00247089" w:rsidRPr="003A61F6" w:rsidRDefault="00247089" w:rsidP="00247089">
      <w:pPr>
        <w:tabs>
          <w:tab w:val="left" w:pos="1060"/>
        </w:tabs>
        <w:spacing w:line="250" w:lineRule="exact"/>
        <w:ind w:right="6"/>
        <w:jc w:val="center"/>
        <w:rPr>
          <w:rFonts w:ascii="Times New Roman" w:hAnsi="Times New Roman"/>
          <w:b/>
          <w:sz w:val="22"/>
          <w:szCs w:val="22"/>
          <w:lang w:val="el-GR"/>
        </w:rPr>
      </w:pPr>
    </w:p>
    <w:p w:rsidR="00247089" w:rsidRPr="003A61F6" w:rsidRDefault="00A01F2C" w:rsidP="00FD5249">
      <w:pPr>
        <w:tabs>
          <w:tab w:val="left" w:pos="1060"/>
        </w:tabs>
        <w:spacing w:line="250" w:lineRule="exact"/>
        <w:ind w:right="6"/>
        <w:jc w:val="center"/>
        <w:rPr>
          <w:rFonts w:ascii="Times New Roman" w:hAnsi="Times New Roman"/>
          <w:b/>
          <w:sz w:val="22"/>
          <w:szCs w:val="22"/>
        </w:rPr>
      </w:pPr>
      <w:r>
        <w:rPr>
          <w:rFonts w:ascii="Times New Roman" w:hAnsi="Times New Roman"/>
          <w:b/>
          <w:sz w:val="22"/>
          <w:szCs w:val="22"/>
        </w:rPr>
        <w:t>Article 10</w:t>
      </w:r>
    </w:p>
    <w:p w:rsidR="00247089" w:rsidRPr="003A61F6" w:rsidRDefault="00247089" w:rsidP="00FD5249">
      <w:pPr>
        <w:pStyle w:val="Heading3"/>
        <w:spacing w:line="250" w:lineRule="exact"/>
        <w:ind w:right="6"/>
        <w:rPr>
          <w:rFonts w:ascii="Times New Roman" w:hAnsi="Times New Roman"/>
          <w:sz w:val="22"/>
          <w:szCs w:val="22"/>
        </w:rPr>
      </w:pPr>
      <w:r>
        <w:rPr>
          <w:rFonts w:ascii="Times New Roman" w:hAnsi="Times New Roman"/>
          <w:sz w:val="22"/>
          <w:szCs w:val="22"/>
        </w:rPr>
        <w:t>Sanctions</w:t>
      </w:r>
    </w:p>
    <w:p w:rsidR="00247089" w:rsidRPr="003A61F6" w:rsidRDefault="00247089" w:rsidP="00FD5249">
      <w:pPr>
        <w:pStyle w:val="Default"/>
        <w:numPr>
          <w:ilvl w:val="0"/>
          <w:numId w:val="37"/>
        </w:numPr>
        <w:spacing w:before="120" w:after="120"/>
        <w:ind w:left="540" w:hanging="385"/>
        <w:jc w:val="both"/>
        <w:rPr>
          <w:color w:val="auto"/>
          <w:sz w:val="22"/>
          <w:szCs w:val="22"/>
        </w:rPr>
      </w:pPr>
      <w:r>
        <w:rPr>
          <w:color w:val="auto"/>
          <w:sz w:val="22"/>
          <w:szCs w:val="22"/>
        </w:rPr>
        <w:t>Within six (6) months from the entry into force of this decision, processed rubber products which do not conform to the provisions hereof may not be placed on the Greek market for the purposes of Annex I.</w:t>
      </w:r>
    </w:p>
    <w:p w:rsidR="00247089" w:rsidRPr="003A61F6" w:rsidRDefault="00247089" w:rsidP="00FD5249">
      <w:pPr>
        <w:pStyle w:val="Default"/>
        <w:numPr>
          <w:ilvl w:val="0"/>
          <w:numId w:val="37"/>
        </w:numPr>
        <w:spacing w:before="120" w:after="120"/>
        <w:ind w:left="540" w:hanging="385"/>
        <w:jc w:val="both"/>
        <w:rPr>
          <w:color w:val="auto"/>
          <w:sz w:val="22"/>
          <w:szCs w:val="22"/>
        </w:rPr>
      </w:pPr>
      <w:r>
        <w:rPr>
          <w:color w:val="auto"/>
          <w:sz w:val="22"/>
          <w:szCs w:val="22"/>
        </w:rPr>
        <w:t xml:space="preserve">The authority responsible for taking measures and imposing administrative sanctions in cases related to infringements of the REACH and CLP regulations, for which special provisions apply, is the State General Laboratory. </w:t>
      </w:r>
    </w:p>
    <w:p w:rsidR="00247089" w:rsidRPr="003A61F6" w:rsidRDefault="00247089" w:rsidP="00FD5249">
      <w:pPr>
        <w:pStyle w:val="Default"/>
        <w:numPr>
          <w:ilvl w:val="0"/>
          <w:numId w:val="37"/>
        </w:numPr>
        <w:spacing w:before="120" w:after="120"/>
        <w:ind w:left="540" w:hanging="385"/>
        <w:jc w:val="both"/>
        <w:rPr>
          <w:color w:val="auto"/>
          <w:sz w:val="22"/>
          <w:szCs w:val="22"/>
        </w:rPr>
      </w:pPr>
      <w:r>
        <w:rPr>
          <w:color w:val="auto"/>
          <w:sz w:val="22"/>
          <w:szCs w:val="22"/>
        </w:rPr>
        <w:t>Where the obligations of economic operator are not complied with, the General Secretariat for Industry shall impose penalties.</w:t>
      </w:r>
    </w:p>
    <w:p w:rsidR="00247089" w:rsidRPr="003A61F6" w:rsidRDefault="00247089" w:rsidP="00FD5249">
      <w:pPr>
        <w:pStyle w:val="Default"/>
        <w:numPr>
          <w:ilvl w:val="0"/>
          <w:numId w:val="37"/>
        </w:numPr>
        <w:spacing w:before="120" w:after="120"/>
        <w:ind w:left="540" w:hanging="385"/>
        <w:jc w:val="both"/>
        <w:rPr>
          <w:color w:val="auto"/>
          <w:sz w:val="22"/>
          <w:szCs w:val="22"/>
        </w:rPr>
      </w:pPr>
      <w:r>
        <w:rPr>
          <w:color w:val="auto"/>
          <w:sz w:val="22"/>
          <w:szCs w:val="22"/>
        </w:rPr>
        <w:t>Any measures taken by the State General Laboratory for infringements of the REACH and CLP regulations shall not negate additional measures or administrative or financial penalties being imposed by the General Secretariat for Industry for failure to comply with the provisions that fall within its remit.</w:t>
      </w:r>
    </w:p>
    <w:p w:rsidR="00247089" w:rsidRPr="003A61F6" w:rsidRDefault="00247089" w:rsidP="00FD5249">
      <w:pPr>
        <w:pStyle w:val="Default"/>
        <w:numPr>
          <w:ilvl w:val="0"/>
          <w:numId w:val="37"/>
        </w:numPr>
        <w:spacing w:before="120" w:after="120"/>
        <w:ind w:left="540" w:hanging="385"/>
        <w:jc w:val="both"/>
        <w:rPr>
          <w:color w:val="auto"/>
          <w:sz w:val="22"/>
          <w:szCs w:val="22"/>
        </w:rPr>
      </w:pPr>
      <w:r>
        <w:rPr>
          <w:color w:val="auto"/>
          <w:sz w:val="22"/>
          <w:szCs w:val="22"/>
        </w:rPr>
        <w:t>Any failure to cooperate with the competent market surveillance authorities in taking corrective measures shall be referred to the competent judicial authorities in order to investigate the criminal liabilities of the economic operators involved.</w:t>
      </w:r>
    </w:p>
    <w:p w:rsidR="00247089" w:rsidRPr="003A61F6" w:rsidRDefault="00247089" w:rsidP="00247089">
      <w:pPr>
        <w:tabs>
          <w:tab w:val="left" w:pos="1156"/>
        </w:tabs>
        <w:ind w:right="6"/>
        <w:jc w:val="center"/>
        <w:rPr>
          <w:rFonts w:ascii="Times New Roman" w:hAnsi="Times New Roman"/>
          <w:b/>
          <w:sz w:val="22"/>
          <w:szCs w:val="22"/>
          <w:lang w:val="el-GR"/>
        </w:rPr>
      </w:pPr>
    </w:p>
    <w:p w:rsidR="00247089" w:rsidRPr="003A61F6" w:rsidRDefault="00943836" w:rsidP="00FD5249">
      <w:pPr>
        <w:tabs>
          <w:tab w:val="left" w:pos="1156"/>
        </w:tabs>
        <w:ind w:right="6"/>
        <w:jc w:val="center"/>
        <w:rPr>
          <w:rFonts w:ascii="Times New Roman" w:hAnsi="Times New Roman"/>
          <w:b/>
          <w:sz w:val="22"/>
          <w:szCs w:val="22"/>
        </w:rPr>
      </w:pPr>
      <w:r>
        <w:rPr>
          <w:rFonts w:ascii="Times New Roman" w:hAnsi="Times New Roman"/>
          <w:b/>
          <w:sz w:val="22"/>
          <w:szCs w:val="22"/>
        </w:rPr>
        <w:t>Article 11</w:t>
      </w:r>
    </w:p>
    <w:p w:rsidR="00247089" w:rsidRPr="003A61F6" w:rsidRDefault="00247089" w:rsidP="00FD5249">
      <w:pPr>
        <w:ind w:left="2874" w:right="6"/>
        <w:rPr>
          <w:rFonts w:ascii="Times New Roman" w:hAnsi="Times New Roman"/>
          <w:sz w:val="22"/>
          <w:szCs w:val="22"/>
        </w:rPr>
      </w:pPr>
      <w:r>
        <w:rPr>
          <w:rFonts w:ascii="Times New Roman" w:hAnsi="Times New Roman"/>
          <w:sz w:val="22"/>
          <w:szCs w:val="22"/>
        </w:rPr>
        <w:t>Studies – technical progress</w:t>
      </w:r>
    </w:p>
    <w:p w:rsidR="00247089" w:rsidRPr="003A61F6" w:rsidRDefault="00247089" w:rsidP="00FD5249">
      <w:pPr>
        <w:pStyle w:val="ListParagraph"/>
        <w:numPr>
          <w:ilvl w:val="0"/>
          <w:numId w:val="16"/>
        </w:numPr>
        <w:spacing w:before="122"/>
        <w:ind w:left="540" w:right="106" w:hanging="385"/>
      </w:pPr>
      <w:r>
        <w:t>From the entry into force of this decision, the General Secretariat for Industry may assign the carrying out of scientific studies to evaluate the impacts and risks of using the products referred to in Article 1, having regard to the specific conditions of use of those products (</w:t>
      </w:r>
      <w:r>
        <w:rPr>
          <w:i/>
          <w:iCs/>
        </w:rPr>
        <w:t>ageing of materials, maintenance method, weather conditions especially during periods of high temperatures and humidity, etc.</w:t>
      </w:r>
      <w:r>
        <w:t>).</w:t>
      </w:r>
    </w:p>
    <w:p w:rsidR="00247089" w:rsidRPr="003A61F6" w:rsidRDefault="00247089" w:rsidP="00E4154D">
      <w:pPr>
        <w:pStyle w:val="Heading3"/>
        <w:tabs>
          <w:tab w:val="left" w:pos="527"/>
        </w:tabs>
        <w:spacing w:before="119"/>
        <w:ind w:left="526" w:right="108"/>
        <w:jc w:val="both"/>
        <w:rPr>
          <w:rFonts w:ascii="Times New Roman" w:hAnsi="Times New Roman"/>
          <w:b w:val="0"/>
          <w:sz w:val="22"/>
          <w:szCs w:val="22"/>
        </w:rPr>
      </w:pPr>
      <w:r>
        <w:rPr>
          <w:rFonts w:ascii="Times New Roman" w:hAnsi="Times New Roman"/>
          <w:b w:val="0"/>
          <w:sz w:val="22"/>
          <w:szCs w:val="22"/>
        </w:rPr>
        <w:lastRenderedPageBreak/>
        <w:t>Similar studies may also be carried out concerning the placing on the market of innovative products and/or to adapt products to continuing technical progress.</w:t>
      </w:r>
    </w:p>
    <w:p w:rsidR="00247089" w:rsidRPr="003A61F6" w:rsidRDefault="00247089" w:rsidP="00FD5249">
      <w:pPr>
        <w:pStyle w:val="ListParagraph"/>
        <w:numPr>
          <w:ilvl w:val="0"/>
          <w:numId w:val="16"/>
        </w:numPr>
        <w:spacing w:before="121"/>
        <w:ind w:left="540" w:right="108" w:hanging="385"/>
      </w:pPr>
      <w:r>
        <w:t>The results of such studies shall be evaluated and form the basis of measures taken to prevent potential risks, where they are not contrary to applicable EU legislation.</w:t>
      </w:r>
    </w:p>
    <w:p w:rsidR="00247089" w:rsidRPr="003A61F6" w:rsidRDefault="00247089" w:rsidP="00247089">
      <w:pPr>
        <w:pStyle w:val="BodyText"/>
        <w:spacing w:before="9"/>
        <w:rPr>
          <w:rFonts w:ascii="Times New Roman" w:hAnsi="Times New Roman"/>
          <w:sz w:val="22"/>
          <w:szCs w:val="22"/>
          <w:lang w:val="el-GR"/>
        </w:rPr>
      </w:pPr>
    </w:p>
    <w:p w:rsidR="00247089" w:rsidRPr="003A61F6" w:rsidRDefault="00943836" w:rsidP="00FD5249">
      <w:pPr>
        <w:tabs>
          <w:tab w:val="left" w:pos="1060"/>
        </w:tabs>
        <w:spacing w:before="1" w:line="251" w:lineRule="exact"/>
        <w:ind w:right="6"/>
        <w:jc w:val="center"/>
        <w:rPr>
          <w:rFonts w:ascii="Times New Roman" w:hAnsi="Times New Roman"/>
          <w:b/>
          <w:sz w:val="22"/>
          <w:szCs w:val="22"/>
        </w:rPr>
      </w:pPr>
      <w:r>
        <w:rPr>
          <w:rFonts w:ascii="Times New Roman" w:hAnsi="Times New Roman"/>
          <w:b/>
          <w:sz w:val="22"/>
          <w:szCs w:val="22"/>
        </w:rPr>
        <w:t>Article 12</w:t>
      </w:r>
    </w:p>
    <w:p w:rsidR="00247089" w:rsidRPr="003A61F6" w:rsidRDefault="00247089" w:rsidP="00FD5249">
      <w:pPr>
        <w:spacing w:line="251" w:lineRule="exact"/>
        <w:ind w:right="6"/>
        <w:jc w:val="center"/>
        <w:rPr>
          <w:rFonts w:ascii="Times New Roman" w:hAnsi="Times New Roman"/>
          <w:sz w:val="22"/>
          <w:szCs w:val="22"/>
        </w:rPr>
      </w:pPr>
      <w:r>
        <w:rPr>
          <w:rFonts w:ascii="Times New Roman" w:hAnsi="Times New Roman"/>
          <w:sz w:val="22"/>
          <w:szCs w:val="22"/>
        </w:rPr>
        <w:t>Transitional provisions</w:t>
      </w:r>
    </w:p>
    <w:p w:rsidR="00247089" w:rsidRPr="003A61F6" w:rsidRDefault="00247089" w:rsidP="00FD5249">
      <w:pPr>
        <w:pStyle w:val="ListParagraph"/>
        <w:numPr>
          <w:ilvl w:val="0"/>
          <w:numId w:val="15"/>
        </w:numPr>
        <w:ind w:left="540" w:right="105" w:hanging="385"/>
      </w:pPr>
      <w:r>
        <w:t>Manufacturers and importers of processed rubber products for the purposes specified in Annex I are obliged, within six (</w:t>
      </w:r>
      <w:r>
        <w:rPr>
          <w:b/>
          <w:bCs/>
        </w:rPr>
        <w:t>6</w:t>
      </w:r>
      <w:r>
        <w:t>) months of the provisions hereof taking effect, to obtain suitable conformity certificates applicable to them. The certificates shall be appended to the Declaration on honour referred to in Article 4.</w:t>
      </w:r>
    </w:p>
    <w:p w:rsidR="00247089" w:rsidRPr="003A61F6" w:rsidRDefault="00247089" w:rsidP="00FD5249">
      <w:pPr>
        <w:pStyle w:val="ListParagraph"/>
        <w:numPr>
          <w:ilvl w:val="0"/>
          <w:numId w:val="15"/>
        </w:numPr>
        <w:spacing w:before="119"/>
        <w:ind w:left="540" w:right="106" w:hanging="385"/>
      </w:pPr>
      <w:r>
        <w:t>Within six (</w:t>
      </w:r>
      <w:r>
        <w:rPr>
          <w:b/>
          <w:bCs/>
        </w:rPr>
        <w:t>6</w:t>
      </w:r>
      <w:r>
        <w:t xml:space="preserve">) months of the provisions hereof taking effect, manufacturers and importers of processed rubber products for the purposes specified in Annex I are obliged to submit to the competent market surveillance </w:t>
      </w:r>
      <w:proofErr w:type="gramStart"/>
      <w:r>
        <w:t>authorities</w:t>
      </w:r>
      <w:proofErr w:type="gramEnd"/>
      <w:r>
        <w:t xml:space="preserve"> proof of their conformity with the requirements of this decision.</w:t>
      </w:r>
    </w:p>
    <w:p w:rsidR="00247089" w:rsidRPr="003A61F6" w:rsidRDefault="00247089" w:rsidP="00FD5249">
      <w:pPr>
        <w:pStyle w:val="Heading3"/>
        <w:keepNext w:val="0"/>
        <w:widowControl w:val="0"/>
        <w:numPr>
          <w:ilvl w:val="0"/>
          <w:numId w:val="15"/>
        </w:numPr>
        <w:autoSpaceDE w:val="0"/>
        <w:autoSpaceDN w:val="0"/>
        <w:spacing w:before="120"/>
        <w:ind w:left="540" w:right="104" w:hanging="385"/>
        <w:jc w:val="both"/>
        <w:rPr>
          <w:rFonts w:ascii="Times New Roman" w:hAnsi="Times New Roman"/>
          <w:sz w:val="22"/>
          <w:szCs w:val="22"/>
        </w:rPr>
      </w:pPr>
      <w:r>
        <w:rPr>
          <w:rFonts w:ascii="Times New Roman" w:hAnsi="Times New Roman"/>
          <w:b w:val="0"/>
          <w:sz w:val="22"/>
          <w:szCs w:val="22"/>
        </w:rPr>
        <w:t>Environmental management or quality management certificates or other certificates and attestations issued prior to the issuing of this decision, relevant to the processing processes and the conformity of Article 1 products shall not apply.</w:t>
      </w:r>
    </w:p>
    <w:p w:rsidR="00247089" w:rsidRPr="003A61F6" w:rsidRDefault="00247089" w:rsidP="00FD5249">
      <w:pPr>
        <w:pStyle w:val="ListParagraph"/>
        <w:numPr>
          <w:ilvl w:val="0"/>
          <w:numId w:val="15"/>
        </w:numPr>
        <w:spacing w:before="119"/>
        <w:ind w:left="540" w:right="107" w:hanging="385"/>
      </w:pPr>
      <w:r>
        <w:t>Processed rubber products which fall within the scope of Annex I but have already been installed or are in use and operation prior to the entry into force of this decision are excluded from these obligations.</w:t>
      </w:r>
    </w:p>
    <w:p w:rsidR="00026EA7" w:rsidRPr="003A61F6" w:rsidRDefault="00026EA7" w:rsidP="00247089">
      <w:pPr>
        <w:tabs>
          <w:tab w:val="left" w:pos="1060"/>
        </w:tabs>
        <w:spacing w:line="250" w:lineRule="exact"/>
        <w:ind w:right="6"/>
        <w:jc w:val="center"/>
        <w:rPr>
          <w:rFonts w:ascii="Times New Roman" w:hAnsi="Times New Roman"/>
          <w:b/>
          <w:sz w:val="22"/>
          <w:szCs w:val="22"/>
          <w:lang w:val="el-GR"/>
        </w:rPr>
      </w:pPr>
    </w:p>
    <w:p w:rsidR="00247089" w:rsidRPr="003A61F6" w:rsidRDefault="00943836" w:rsidP="00247089">
      <w:pPr>
        <w:tabs>
          <w:tab w:val="left" w:pos="1060"/>
        </w:tabs>
        <w:spacing w:line="250" w:lineRule="exact"/>
        <w:ind w:right="6"/>
        <w:jc w:val="center"/>
        <w:rPr>
          <w:rFonts w:ascii="Times New Roman" w:hAnsi="Times New Roman"/>
          <w:b/>
          <w:sz w:val="22"/>
          <w:szCs w:val="22"/>
        </w:rPr>
      </w:pPr>
      <w:r>
        <w:rPr>
          <w:rFonts w:ascii="Times New Roman" w:hAnsi="Times New Roman"/>
          <w:b/>
          <w:sz w:val="22"/>
          <w:szCs w:val="22"/>
        </w:rPr>
        <w:t>Article 13</w:t>
      </w:r>
    </w:p>
    <w:p w:rsidR="00247089" w:rsidRPr="003A61F6" w:rsidRDefault="00247089" w:rsidP="00247089">
      <w:pPr>
        <w:spacing w:line="250" w:lineRule="exact"/>
        <w:ind w:right="5"/>
        <w:jc w:val="center"/>
        <w:rPr>
          <w:rFonts w:ascii="Times New Roman" w:hAnsi="Times New Roman"/>
          <w:sz w:val="22"/>
          <w:szCs w:val="22"/>
        </w:rPr>
      </w:pPr>
      <w:r>
        <w:rPr>
          <w:rFonts w:ascii="Times New Roman" w:hAnsi="Times New Roman"/>
          <w:sz w:val="22"/>
          <w:szCs w:val="22"/>
        </w:rPr>
        <w:t>Entry into force</w:t>
      </w:r>
    </w:p>
    <w:p w:rsidR="00247089" w:rsidRPr="003A61F6" w:rsidRDefault="00247089" w:rsidP="00FD5249">
      <w:pPr>
        <w:pStyle w:val="ListParagraph"/>
        <w:numPr>
          <w:ilvl w:val="0"/>
          <w:numId w:val="14"/>
        </w:numPr>
        <w:ind w:left="547" w:hanging="547"/>
      </w:pPr>
      <w:r>
        <w:t>This decision shall take effect on the day it is published in the Government Gazette.</w:t>
      </w:r>
    </w:p>
    <w:p w:rsidR="00247089" w:rsidRPr="003A61F6" w:rsidRDefault="00247089" w:rsidP="00FD5249">
      <w:pPr>
        <w:pStyle w:val="ListParagraph"/>
        <w:numPr>
          <w:ilvl w:val="0"/>
          <w:numId w:val="14"/>
        </w:numPr>
        <w:spacing w:before="72"/>
        <w:ind w:left="540" w:hanging="540"/>
      </w:pPr>
      <w:r>
        <w:t>The annexes attached hereto constitute a part of this decision.</w:t>
      </w:r>
    </w:p>
    <w:p w:rsidR="00247089" w:rsidRPr="003A61F6" w:rsidRDefault="00247089" w:rsidP="00FD5249">
      <w:pPr>
        <w:pStyle w:val="ListParagraph"/>
        <w:numPr>
          <w:ilvl w:val="0"/>
          <w:numId w:val="14"/>
        </w:numPr>
        <w:spacing w:before="119"/>
        <w:ind w:left="540" w:hanging="540"/>
      </w:pPr>
      <w:r>
        <w:t>This decision shall be published in the Government Gazette.</w:t>
      </w:r>
    </w:p>
    <w:p w:rsidR="00247089" w:rsidRPr="003A61F6" w:rsidRDefault="00247089" w:rsidP="00247089">
      <w:pPr>
        <w:pStyle w:val="BodyText"/>
        <w:spacing w:before="1"/>
        <w:ind w:right="352"/>
        <w:jc w:val="center"/>
        <w:rPr>
          <w:rFonts w:ascii="Times New Roman" w:hAnsi="Times New Roman"/>
          <w:sz w:val="22"/>
          <w:szCs w:val="22"/>
          <w:lang w:val="el-GR"/>
        </w:rPr>
      </w:pPr>
    </w:p>
    <w:p w:rsidR="00247089" w:rsidRPr="003A61F6" w:rsidRDefault="00247089" w:rsidP="00247089">
      <w:pPr>
        <w:pStyle w:val="BodyText"/>
        <w:spacing w:before="1"/>
        <w:ind w:right="352" w:firstLine="102"/>
        <w:jc w:val="center"/>
        <w:rPr>
          <w:rFonts w:ascii="Times New Roman" w:hAnsi="Times New Roman"/>
          <w:sz w:val="22"/>
          <w:szCs w:val="22"/>
        </w:rPr>
      </w:pPr>
      <w:r>
        <w:rPr>
          <w:rFonts w:ascii="Times New Roman" w:hAnsi="Times New Roman"/>
          <w:sz w:val="22"/>
          <w:szCs w:val="22"/>
        </w:rPr>
        <w:t>Athens   3 September 2020</w:t>
      </w:r>
    </w:p>
    <w:p w:rsidR="00026EA7" w:rsidRPr="003A61F6" w:rsidRDefault="00026EA7" w:rsidP="00247089">
      <w:pPr>
        <w:pStyle w:val="BodyText"/>
        <w:spacing w:before="1"/>
        <w:ind w:right="352" w:firstLine="102"/>
        <w:jc w:val="center"/>
        <w:rPr>
          <w:rFonts w:ascii="Times New Roman" w:hAnsi="Times New Roman"/>
          <w:sz w:val="22"/>
          <w:szCs w:val="22"/>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0"/>
        <w:gridCol w:w="4799"/>
      </w:tblGrid>
      <w:tr w:rsidR="003A61F6" w:rsidRPr="00DC516E" w:rsidTr="0043166F">
        <w:tc>
          <w:tcPr>
            <w:tcW w:w="4873" w:type="dxa"/>
            <w:tcBorders>
              <w:top w:val="nil"/>
              <w:left w:val="nil"/>
              <w:bottom w:val="nil"/>
              <w:right w:val="nil"/>
            </w:tcBorders>
          </w:tcPr>
          <w:p w:rsidR="00026EA7" w:rsidRPr="003A61F6" w:rsidRDefault="00026EA7" w:rsidP="0043166F">
            <w:pPr>
              <w:pStyle w:val="BodyText"/>
              <w:spacing w:before="1"/>
              <w:ind w:right="352"/>
              <w:jc w:val="center"/>
              <w:rPr>
                <w:rFonts w:ascii="Times New Roman" w:hAnsi="Times New Roman"/>
                <w:sz w:val="22"/>
                <w:szCs w:val="22"/>
              </w:rPr>
            </w:pPr>
            <w:r>
              <w:rPr>
                <w:rFonts w:ascii="Times New Roman" w:hAnsi="Times New Roman"/>
                <w:sz w:val="22"/>
                <w:szCs w:val="22"/>
              </w:rPr>
              <w:t xml:space="preserve">THE MINISTER OF DEVELOPMENT </w:t>
            </w:r>
          </w:p>
          <w:p w:rsidR="00026EA7" w:rsidRPr="003A61F6" w:rsidRDefault="00026EA7" w:rsidP="0043166F">
            <w:pPr>
              <w:pStyle w:val="BodyText"/>
              <w:spacing w:before="1"/>
              <w:ind w:right="352"/>
              <w:jc w:val="center"/>
              <w:rPr>
                <w:rFonts w:ascii="Times New Roman" w:hAnsi="Times New Roman"/>
                <w:sz w:val="22"/>
                <w:szCs w:val="22"/>
              </w:rPr>
            </w:pPr>
            <w:r>
              <w:rPr>
                <w:rFonts w:ascii="Times New Roman" w:hAnsi="Times New Roman"/>
                <w:sz w:val="22"/>
                <w:szCs w:val="22"/>
              </w:rPr>
              <w:t xml:space="preserve">AND INVESTMENTS </w:t>
            </w:r>
          </w:p>
          <w:p w:rsidR="00026EA7" w:rsidRPr="003A61F6" w:rsidRDefault="00026EA7" w:rsidP="0043166F">
            <w:pPr>
              <w:pStyle w:val="BodyText"/>
              <w:spacing w:before="1"/>
              <w:ind w:right="352"/>
              <w:jc w:val="center"/>
              <w:rPr>
                <w:rFonts w:ascii="Times New Roman" w:hAnsi="Times New Roman"/>
                <w:sz w:val="22"/>
                <w:szCs w:val="22"/>
                <w:lang w:val="el-GR"/>
              </w:rPr>
            </w:pPr>
          </w:p>
          <w:p w:rsidR="00026EA7" w:rsidRPr="003A61F6" w:rsidRDefault="00026EA7" w:rsidP="0043166F">
            <w:pPr>
              <w:pStyle w:val="BodyText"/>
              <w:spacing w:before="1"/>
              <w:ind w:right="352"/>
              <w:jc w:val="center"/>
              <w:rPr>
                <w:rFonts w:ascii="Times New Roman" w:hAnsi="Times New Roman"/>
                <w:sz w:val="22"/>
                <w:szCs w:val="22"/>
              </w:rPr>
            </w:pPr>
            <w:r>
              <w:rPr>
                <w:rFonts w:ascii="Times New Roman" w:hAnsi="Times New Roman"/>
                <w:sz w:val="22"/>
                <w:szCs w:val="22"/>
              </w:rPr>
              <w:t>SPIRIDON-ADONIS GEORGIADIS</w:t>
            </w:r>
          </w:p>
        </w:tc>
        <w:tc>
          <w:tcPr>
            <w:tcW w:w="4873" w:type="dxa"/>
            <w:tcBorders>
              <w:top w:val="nil"/>
              <w:left w:val="nil"/>
              <w:bottom w:val="nil"/>
              <w:right w:val="nil"/>
            </w:tcBorders>
          </w:tcPr>
          <w:p w:rsidR="00026EA7" w:rsidRPr="003A61F6" w:rsidRDefault="00026EA7" w:rsidP="0043166F">
            <w:pPr>
              <w:pStyle w:val="BodyText"/>
              <w:spacing w:before="1"/>
              <w:ind w:right="352"/>
              <w:jc w:val="center"/>
              <w:rPr>
                <w:rFonts w:ascii="Times New Roman" w:hAnsi="Times New Roman"/>
                <w:sz w:val="22"/>
                <w:szCs w:val="22"/>
              </w:rPr>
            </w:pPr>
            <w:r>
              <w:rPr>
                <w:rFonts w:ascii="Times New Roman" w:hAnsi="Times New Roman"/>
                <w:sz w:val="22"/>
                <w:szCs w:val="22"/>
              </w:rPr>
              <w:t>THE MINISTER OF ENVIRONMENT</w:t>
            </w:r>
          </w:p>
          <w:p w:rsidR="00026EA7" w:rsidRPr="003A61F6" w:rsidRDefault="00026EA7" w:rsidP="0043166F">
            <w:pPr>
              <w:pStyle w:val="BodyText"/>
              <w:spacing w:before="1"/>
              <w:ind w:right="352"/>
              <w:jc w:val="center"/>
              <w:rPr>
                <w:rFonts w:ascii="Times New Roman" w:hAnsi="Times New Roman"/>
                <w:sz w:val="22"/>
                <w:szCs w:val="22"/>
              </w:rPr>
            </w:pPr>
            <w:r>
              <w:rPr>
                <w:rFonts w:ascii="Times New Roman" w:hAnsi="Times New Roman"/>
                <w:sz w:val="22"/>
                <w:szCs w:val="22"/>
              </w:rPr>
              <w:t>AND ENERGY</w:t>
            </w:r>
          </w:p>
          <w:p w:rsidR="00026EA7" w:rsidRPr="003A61F6" w:rsidRDefault="00026EA7" w:rsidP="0043166F">
            <w:pPr>
              <w:pStyle w:val="BodyText"/>
              <w:spacing w:before="1"/>
              <w:ind w:right="352"/>
              <w:jc w:val="center"/>
              <w:rPr>
                <w:rFonts w:ascii="Times New Roman" w:hAnsi="Times New Roman"/>
                <w:sz w:val="22"/>
                <w:szCs w:val="22"/>
                <w:lang w:val="el-GR"/>
              </w:rPr>
            </w:pPr>
          </w:p>
          <w:p w:rsidR="00026EA7" w:rsidRPr="003A61F6" w:rsidRDefault="00026EA7" w:rsidP="0043166F">
            <w:pPr>
              <w:pStyle w:val="BodyText"/>
              <w:spacing w:before="1"/>
              <w:ind w:right="352"/>
              <w:jc w:val="center"/>
              <w:rPr>
                <w:rFonts w:ascii="Times New Roman" w:hAnsi="Times New Roman"/>
                <w:sz w:val="22"/>
                <w:szCs w:val="22"/>
              </w:rPr>
            </w:pPr>
            <w:r>
              <w:rPr>
                <w:rFonts w:ascii="Times New Roman" w:hAnsi="Times New Roman"/>
                <w:sz w:val="22"/>
                <w:szCs w:val="22"/>
              </w:rPr>
              <w:t>KOSTIS HATZIDAKIS</w:t>
            </w:r>
          </w:p>
        </w:tc>
      </w:tr>
      <w:tr w:rsidR="003A61F6" w:rsidRPr="00DC516E" w:rsidTr="0043166F">
        <w:tc>
          <w:tcPr>
            <w:tcW w:w="9746" w:type="dxa"/>
            <w:gridSpan w:val="2"/>
            <w:tcBorders>
              <w:top w:val="nil"/>
              <w:left w:val="nil"/>
              <w:bottom w:val="nil"/>
              <w:right w:val="nil"/>
            </w:tcBorders>
          </w:tcPr>
          <w:p w:rsidR="00026EA7" w:rsidRPr="003A61F6" w:rsidRDefault="00026EA7" w:rsidP="0043166F">
            <w:pPr>
              <w:pStyle w:val="BodyText"/>
              <w:spacing w:before="1"/>
              <w:ind w:right="352"/>
              <w:jc w:val="center"/>
              <w:rPr>
                <w:rFonts w:ascii="Times New Roman" w:hAnsi="Times New Roman"/>
                <w:sz w:val="22"/>
                <w:szCs w:val="22"/>
                <w:lang w:val="el-GR"/>
              </w:rPr>
            </w:pPr>
          </w:p>
          <w:p w:rsidR="00026EA7" w:rsidRPr="003A61F6" w:rsidRDefault="00026EA7" w:rsidP="0043166F">
            <w:pPr>
              <w:pStyle w:val="BodyText"/>
              <w:spacing w:before="1"/>
              <w:ind w:right="352"/>
              <w:jc w:val="center"/>
              <w:rPr>
                <w:rFonts w:ascii="Times New Roman" w:hAnsi="Times New Roman"/>
                <w:sz w:val="22"/>
                <w:szCs w:val="22"/>
              </w:rPr>
            </w:pPr>
            <w:r>
              <w:rPr>
                <w:rFonts w:ascii="Times New Roman" w:hAnsi="Times New Roman"/>
                <w:sz w:val="22"/>
                <w:szCs w:val="22"/>
              </w:rPr>
              <w:t xml:space="preserve">THE DEPUTY MINISTER OF FINANCE </w:t>
            </w:r>
          </w:p>
          <w:p w:rsidR="00026EA7" w:rsidRPr="003A61F6" w:rsidRDefault="00026EA7" w:rsidP="0043166F">
            <w:pPr>
              <w:pStyle w:val="BodyText"/>
              <w:spacing w:before="1"/>
              <w:ind w:right="352"/>
              <w:jc w:val="center"/>
              <w:rPr>
                <w:rFonts w:ascii="Times New Roman" w:hAnsi="Times New Roman"/>
                <w:sz w:val="22"/>
                <w:szCs w:val="22"/>
                <w:lang w:val="el-GR"/>
              </w:rPr>
            </w:pPr>
          </w:p>
          <w:p w:rsidR="00026EA7" w:rsidRPr="003A61F6" w:rsidRDefault="00026EA7" w:rsidP="0043166F">
            <w:pPr>
              <w:pStyle w:val="BodyText"/>
              <w:spacing w:before="1"/>
              <w:ind w:right="352"/>
              <w:jc w:val="center"/>
              <w:rPr>
                <w:rFonts w:ascii="Times New Roman" w:hAnsi="Times New Roman"/>
                <w:sz w:val="22"/>
                <w:szCs w:val="22"/>
              </w:rPr>
            </w:pPr>
            <w:r>
              <w:rPr>
                <w:rFonts w:ascii="Times New Roman" w:hAnsi="Times New Roman"/>
                <w:sz w:val="22"/>
                <w:szCs w:val="22"/>
              </w:rPr>
              <w:t>APOSTOLOS VESYROPOULOS</w:t>
            </w:r>
          </w:p>
        </w:tc>
      </w:tr>
    </w:tbl>
    <w:p w:rsidR="00247089" w:rsidRPr="003A61F6" w:rsidRDefault="00247089" w:rsidP="00026EA7">
      <w:pPr>
        <w:pStyle w:val="BodyText"/>
        <w:spacing w:before="1"/>
        <w:ind w:right="352"/>
        <w:jc w:val="both"/>
        <w:rPr>
          <w:rFonts w:ascii="Times New Roman" w:hAnsi="Times New Roman"/>
          <w:sz w:val="22"/>
          <w:szCs w:val="22"/>
          <w:lang w:val="el-GR"/>
        </w:rPr>
      </w:pPr>
    </w:p>
    <w:p w:rsidR="00247089" w:rsidRPr="003A61F6" w:rsidRDefault="00247089" w:rsidP="00026EA7">
      <w:pPr>
        <w:pStyle w:val="BodyText"/>
        <w:spacing w:before="1"/>
        <w:ind w:right="352"/>
        <w:jc w:val="both"/>
        <w:rPr>
          <w:rFonts w:ascii="Times New Roman" w:hAnsi="Times New Roman"/>
          <w:sz w:val="22"/>
          <w:szCs w:val="22"/>
          <w:lang w:val="el-GR"/>
        </w:rPr>
      </w:pPr>
    </w:p>
    <w:p w:rsidR="008A6100" w:rsidRPr="003A61F6" w:rsidRDefault="00151F87" w:rsidP="00DB520C">
      <w:pPr>
        <w:ind w:right="42"/>
        <w:jc w:val="both"/>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-436245</wp:posOffset>
                </wp:positionH>
                <wp:positionV relativeFrom="paragraph">
                  <wp:posOffset>137160</wp:posOffset>
                </wp:positionV>
                <wp:extent cx="3145155" cy="1358265"/>
                <wp:effectExtent l="8255" t="7620" r="889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358265"/>
                        </a:xfrm>
                        <a:prstGeom prst="rect">
                          <a:avLst/>
                        </a:prstGeom>
                        <a:solidFill>
                          <a:srgbClr val="FFFFFF"/>
                        </a:solidFill>
                        <a:ln w="9525">
                          <a:solidFill>
                            <a:srgbClr val="000000"/>
                          </a:solidFill>
                          <a:miter lim="800000"/>
                          <a:headEnd/>
                          <a:tailEnd/>
                        </a:ln>
                      </wps:spPr>
                      <wps:txbx>
                        <w:txbxContent>
                          <w:p w:rsidR="008A6100" w:rsidRDefault="008A6100" w:rsidP="00C14D62">
                            <w:pPr>
                              <w:jc w:val="center"/>
                              <w:rPr>
                                <w:rFonts w:ascii="Arial" w:hAnsi="Arial" w:cs="Arial"/>
                                <w:b/>
                                <w:szCs w:val="18"/>
                              </w:rPr>
                            </w:pPr>
                            <w:r>
                              <w:rPr>
                                <w:rFonts w:ascii="Arial" w:hAnsi="Arial"/>
                                <w:b/>
                                <w:szCs w:val="18"/>
                              </w:rPr>
                              <w:t>[TRUE COPY]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4.35pt;margin-top:10.8pt;width:247.65pt;height:10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">
                <v:textbox>
                  <w:txbxContent>
                    <w:p w:rsidR="008A6100" w:rsidRDefault="008A6100" w:rsidP="00C14D62">
                      <w:pPr>
                        <w:jc w:val="center"/>
                        <w:rPr>
                          <w:b/>
                          <w:szCs w:val="18"/>
                          <w:rFonts w:ascii="Arial" w:hAnsi="Arial" w:cs="Arial"/>
                        </w:rPr>
                      </w:pPr>
                      <w:r>
                        <w:rPr>
                          <w:b/>
                          <w:szCs w:val="18"/>
                          <w:rFonts w:ascii="Arial" w:hAnsi="Arial"/>
                        </w:rPr>
                        <w:t xml:space="preserve">[TRUE COPY]</w:t>
                      </w:r>
                    </w:p>
                  </w:txbxContent>
                </v:textbox>
              </v:shape>
            </w:pict>
          </mc:Fallback>
        </mc:AlternateContent>
      </w:r>
    </w:p>
    <w:p w:rsidR="008A6100" w:rsidRPr="003A61F6" w:rsidRDefault="008A6100" w:rsidP="00DB520C">
      <w:pPr>
        <w:ind w:right="42"/>
        <w:rPr>
          <w:rFonts w:ascii="Times New Roman" w:hAnsi="Times New Roman"/>
          <w:sz w:val="24"/>
          <w:szCs w:val="24"/>
          <w:lang w:val="el-GR"/>
        </w:rPr>
      </w:pPr>
    </w:p>
    <w:tbl>
      <w:tblPr>
        <w:tblW w:w="0" w:type="auto"/>
        <w:tblInd w:w="-743" w:type="dxa"/>
        <w:tblLayout w:type="fixed"/>
        <w:tblLook w:val="04A0" w:firstRow="1" w:lastRow="0" w:firstColumn="1" w:lastColumn="0" w:noHBand="0" w:noVBand="1"/>
      </w:tblPr>
      <w:tblGrid>
        <w:gridCol w:w="4679"/>
        <w:gridCol w:w="5244"/>
        <w:gridCol w:w="9"/>
      </w:tblGrid>
      <w:tr w:rsidR="003A61F6" w:rsidRPr="00DC516E" w:rsidTr="008A6100">
        <w:tc>
          <w:tcPr>
            <w:tcW w:w="4679" w:type="dxa"/>
          </w:tcPr>
          <w:p w:rsidR="00DB520C" w:rsidRPr="003A61F6" w:rsidRDefault="00DB520C" w:rsidP="00DB520C">
            <w:pPr>
              <w:ind w:left="-851" w:right="-9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B520C" w:rsidRPr="003A61F6" w:rsidRDefault="00A01F2C" w:rsidP="00DB520C">
            <w:pPr>
              <w:ind w:left="-851" w:right="-99"/>
              <w:jc w:val="both"/>
              <w:rPr>
                <w:rFonts w:ascii="Times New Roman" w:hAnsi="Times New Roman"/>
                <w:sz w:val="24"/>
                <w:szCs w:val="24"/>
              </w:rPr>
            </w:pPr>
            <w:r>
              <w:rPr>
                <w:rFonts w:ascii="Times New Roman" w:hAnsi="Times New Roman"/>
                <w:sz w:val="24"/>
                <w:szCs w:val="24"/>
              </w:rPr>
              <w:t xml:space="preserve">  </w:t>
            </w:r>
          </w:p>
          <w:p w:rsidR="00DB520C" w:rsidRPr="003A61F6" w:rsidRDefault="00DB520C" w:rsidP="00DB520C">
            <w:pPr>
              <w:ind w:left="-851" w:right="-99"/>
              <w:jc w:val="both"/>
              <w:rPr>
                <w:rFonts w:ascii="Times New Roman" w:hAnsi="Times New Roman"/>
                <w:sz w:val="24"/>
                <w:szCs w:val="24"/>
                <w:lang w:val="el-GR"/>
              </w:rPr>
            </w:pPr>
          </w:p>
        </w:tc>
        <w:tc>
          <w:tcPr>
            <w:tcW w:w="5253" w:type="dxa"/>
            <w:gridSpan w:val="2"/>
          </w:tcPr>
          <w:p w:rsidR="00DB520C" w:rsidRPr="003A61F6" w:rsidRDefault="00DB520C" w:rsidP="00A45A87">
            <w:pPr>
              <w:spacing w:line="360" w:lineRule="auto"/>
              <w:ind w:left="33" w:right="42"/>
              <w:jc w:val="center"/>
              <w:rPr>
                <w:rFonts w:ascii="Times New Roman" w:hAnsi="Times New Roman"/>
                <w:bCs/>
                <w:iCs/>
                <w:sz w:val="24"/>
                <w:szCs w:val="24"/>
                <w:lang w:val="el-GR"/>
              </w:rPr>
            </w:pPr>
          </w:p>
        </w:tc>
      </w:tr>
      <w:tr w:rsidR="003A61F6" w:rsidRPr="00DC516E" w:rsidTr="008A6100">
        <w:trPr>
          <w:gridAfter w:val="1"/>
          <w:wAfter w:w="9" w:type="dxa"/>
        </w:trPr>
        <w:tc>
          <w:tcPr>
            <w:tcW w:w="9923" w:type="dxa"/>
            <w:gridSpan w:val="2"/>
          </w:tcPr>
          <w:p w:rsidR="00CB1F6D" w:rsidRPr="003A61F6" w:rsidRDefault="00CB1F6D" w:rsidP="00DB520C">
            <w:pPr>
              <w:ind w:right="-99"/>
              <w:jc w:val="both"/>
              <w:rPr>
                <w:rFonts w:ascii="Times New Roman" w:hAnsi="Times New Roman"/>
                <w:b/>
                <w:sz w:val="24"/>
                <w:szCs w:val="24"/>
                <w:lang w:val="el-GR"/>
              </w:rPr>
            </w:pPr>
          </w:p>
          <w:p w:rsidR="00DB520C" w:rsidRPr="003A61F6" w:rsidRDefault="0072107F" w:rsidP="0072107F">
            <w:pPr>
              <w:ind w:right="-99"/>
              <w:jc w:val="both"/>
              <w:rPr>
                <w:rFonts w:ascii="Times New Roman" w:hAnsi="Times New Roman"/>
                <w:b/>
                <w:sz w:val="24"/>
                <w:szCs w:val="24"/>
              </w:rPr>
            </w:pPr>
            <w:r>
              <w:rPr>
                <w:rFonts w:ascii="Times New Roman" w:hAnsi="Times New Roman"/>
                <w:b/>
                <w:sz w:val="24"/>
                <w:szCs w:val="24"/>
              </w:rPr>
              <w:t xml:space="preserve"> </w:t>
            </w:r>
          </w:p>
        </w:tc>
      </w:tr>
      <w:tr w:rsidR="003A61F6" w:rsidRPr="00DC516E" w:rsidTr="008A6100">
        <w:trPr>
          <w:gridAfter w:val="1"/>
          <w:wAfter w:w="9" w:type="dxa"/>
        </w:trPr>
        <w:tc>
          <w:tcPr>
            <w:tcW w:w="9923" w:type="dxa"/>
            <w:gridSpan w:val="2"/>
          </w:tcPr>
          <w:p w:rsidR="00DB520C" w:rsidRPr="003A61F6" w:rsidRDefault="00DB520C" w:rsidP="0072107F">
            <w:pPr>
              <w:ind w:right="-99"/>
              <w:jc w:val="center"/>
              <w:rPr>
                <w:rFonts w:ascii="Times New Roman" w:hAnsi="Times New Roman"/>
                <w:b/>
                <w:sz w:val="24"/>
                <w:szCs w:val="24"/>
                <w:lang w:val="el-GR"/>
              </w:rPr>
            </w:pPr>
          </w:p>
        </w:tc>
      </w:tr>
    </w:tbl>
    <w:p w:rsidR="00DB520C" w:rsidRPr="003A61F6" w:rsidRDefault="00DB520C" w:rsidP="00DB520C">
      <w:pPr>
        <w:ind w:left="-851" w:right="-99"/>
        <w:jc w:val="both"/>
        <w:rPr>
          <w:rFonts w:ascii="Times New Roman" w:hAnsi="Times New Roman"/>
          <w:b/>
          <w:sz w:val="24"/>
          <w:szCs w:val="24"/>
          <w:lang w:val="el-GR"/>
        </w:rPr>
      </w:pPr>
    </w:p>
    <w:p w:rsidR="00026EA7" w:rsidRPr="003A61F6" w:rsidRDefault="00026EA7" w:rsidP="00DB520C">
      <w:pPr>
        <w:ind w:left="-851" w:right="-99"/>
        <w:jc w:val="both"/>
        <w:rPr>
          <w:rFonts w:ascii="Times New Roman" w:hAnsi="Times New Roman"/>
          <w:b/>
          <w:sz w:val="24"/>
          <w:szCs w:val="24"/>
          <w:lang w:val="el-GR"/>
        </w:rPr>
      </w:pPr>
    </w:p>
    <w:p w:rsidR="00026EA7" w:rsidRPr="003A61F6" w:rsidRDefault="00026EA7" w:rsidP="00FD1D0F">
      <w:pPr>
        <w:pageBreakBefore/>
        <w:tabs>
          <w:tab w:val="left" w:pos="2064"/>
        </w:tabs>
        <w:spacing w:before="76"/>
        <w:jc w:val="center"/>
        <w:rPr>
          <w:rFonts w:ascii="Times New Roman" w:hAnsi="Times New Roman"/>
          <w:b/>
          <w:spacing w:val="60"/>
          <w:sz w:val="22"/>
          <w:szCs w:val="22"/>
        </w:rPr>
      </w:pPr>
      <w:r>
        <w:rPr>
          <w:rFonts w:ascii="Times New Roman" w:hAnsi="Times New Roman"/>
          <w:b/>
          <w:sz w:val="22"/>
          <w:szCs w:val="22"/>
        </w:rPr>
        <w:lastRenderedPageBreak/>
        <w:t>ANNEX I</w:t>
      </w:r>
    </w:p>
    <w:p w:rsidR="00026EA7" w:rsidRPr="003A61F6" w:rsidRDefault="00026EA7" w:rsidP="00026EA7">
      <w:pPr>
        <w:pStyle w:val="BodyText"/>
        <w:rPr>
          <w:rFonts w:ascii="Times New Roman" w:hAnsi="Times New Roman"/>
          <w:b/>
          <w:sz w:val="22"/>
          <w:szCs w:val="22"/>
          <w:lang w:val="el-GR"/>
        </w:rPr>
      </w:pPr>
    </w:p>
    <w:p w:rsidR="00026EA7" w:rsidRPr="003A61F6" w:rsidRDefault="00026EA7" w:rsidP="00026EA7">
      <w:pPr>
        <w:pStyle w:val="BodyText"/>
        <w:spacing w:before="8"/>
        <w:rPr>
          <w:rFonts w:ascii="Times New Roman" w:hAnsi="Times New Roman"/>
          <w:b/>
          <w:sz w:val="22"/>
          <w:szCs w:val="22"/>
          <w:lang w:val="el-GR"/>
        </w:rPr>
      </w:pPr>
    </w:p>
    <w:p w:rsidR="00026EA7" w:rsidRPr="003A61F6" w:rsidRDefault="00026EA7" w:rsidP="00026EA7">
      <w:pPr>
        <w:ind w:left="1383"/>
        <w:rPr>
          <w:rFonts w:ascii="Times New Roman" w:hAnsi="Times New Roman"/>
          <w:b/>
          <w:sz w:val="22"/>
          <w:szCs w:val="22"/>
        </w:rPr>
      </w:pPr>
      <w:r>
        <w:rPr>
          <w:rFonts w:ascii="Times New Roman" w:hAnsi="Times New Roman"/>
          <w:b/>
          <w:sz w:val="22"/>
          <w:szCs w:val="22"/>
        </w:rPr>
        <w:t>Products within the scope of this decision</w:t>
      </w:r>
    </w:p>
    <w:p w:rsidR="00026EA7" w:rsidRPr="003A61F6" w:rsidRDefault="00026EA7" w:rsidP="00026EA7">
      <w:pPr>
        <w:pStyle w:val="BodyText"/>
        <w:spacing w:before="10"/>
        <w:rPr>
          <w:rFonts w:ascii="Times New Roman" w:hAnsi="Times New Roman"/>
          <w:b/>
          <w:sz w:val="22"/>
          <w:szCs w:val="22"/>
          <w:lang w:val="el-GR"/>
        </w:rPr>
      </w:pPr>
    </w:p>
    <w:p w:rsidR="00026EA7" w:rsidRPr="003A61F6" w:rsidRDefault="00026EA7" w:rsidP="00026EA7">
      <w:pPr>
        <w:pStyle w:val="BodyText"/>
        <w:spacing w:before="5"/>
        <w:rPr>
          <w:rFonts w:ascii="Times New Roman" w:hAnsi="Times New Roman"/>
          <w:strike/>
          <w:sz w:val="22"/>
          <w:szCs w:val="22"/>
          <w:lang w:val="el-GR"/>
        </w:rPr>
      </w:pPr>
    </w:p>
    <w:p w:rsidR="00026EA7" w:rsidRPr="003A61F6" w:rsidRDefault="00026EA7" w:rsidP="00FD5249">
      <w:pPr>
        <w:pStyle w:val="ListParagraph"/>
        <w:numPr>
          <w:ilvl w:val="0"/>
          <w:numId w:val="13"/>
        </w:numPr>
        <w:spacing w:before="1" w:line="240" w:lineRule="atLeast"/>
        <w:ind w:left="360" w:right="108" w:hanging="360"/>
      </w:pPr>
      <w:r>
        <w:t xml:space="preserve">Processed rubber floor tiles for: </w:t>
      </w:r>
    </w:p>
    <w:p w:rsidR="00026EA7" w:rsidRPr="003A61F6" w:rsidRDefault="00026EA7" w:rsidP="00C50A4D">
      <w:pPr>
        <w:pStyle w:val="BodyText"/>
        <w:spacing w:before="8" w:line="240" w:lineRule="atLeast"/>
        <w:rPr>
          <w:rFonts w:ascii="Times New Roman" w:hAnsi="Times New Roman"/>
          <w:sz w:val="22"/>
          <w:szCs w:val="22"/>
          <w:lang w:val="el-GR"/>
        </w:rPr>
      </w:pPr>
    </w:p>
    <w:p w:rsidR="00026EA7" w:rsidRPr="003A61F6" w:rsidRDefault="00026EA7" w:rsidP="00C50A4D">
      <w:pPr>
        <w:pStyle w:val="ListParagraph"/>
        <w:numPr>
          <w:ilvl w:val="1"/>
          <w:numId w:val="13"/>
        </w:numPr>
        <w:tabs>
          <w:tab w:val="left" w:pos="745"/>
          <w:tab w:val="left" w:pos="746"/>
        </w:tabs>
        <w:spacing w:before="1" w:line="240" w:lineRule="atLeast"/>
        <w:jc w:val="left"/>
        <w:rPr>
          <w:i/>
        </w:rPr>
      </w:pPr>
      <w:r>
        <w:rPr>
          <w:i/>
        </w:rPr>
        <w:t>Indoor play areas</w:t>
      </w:r>
    </w:p>
    <w:p w:rsidR="00026EA7" w:rsidRPr="003A61F6" w:rsidRDefault="00026EA7" w:rsidP="00C50A4D">
      <w:pPr>
        <w:pStyle w:val="BodyText"/>
        <w:spacing w:before="9" w:line="240" w:lineRule="atLeast"/>
        <w:rPr>
          <w:rFonts w:ascii="Times New Roman" w:hAnsi="Times New Roman"/>
          <w:i/>
          <w:sz w:val="22"/>
          <w:szCs w:val="22"/>
        </w:rPr>
      </w:pPr>
    </w:p>
    <w:p w:rsidR="00026EA7" w:rsidRPr="003A61F6" w:rsidRDefault="00026EA7" w:rsidP="00C50A4D">
      <w:pPr>
        <w:pStyle w:val="ListParagraph"/>
        <w:numPr>
          <w:ilvl w:val="1"/>
          <w:numId w:val="13"/>
        </w:numPr>
        <w:tabs>
          <w:tab w:val="left" w:pos="745"/>
          <w:tab w:val="left" w:pos="746"/>
        </w:tabs>
        <w:spacing w:before="0" w:line="240" w:lineRule="atLeast"/>
        <w:jc w:val="left"/>
        <w:rPr>
          <w:i/>
        </w:rPr>
      </w:pPr>
      <w:r>
        <w:rPr>
          <w:i/>
        </w:rPr>
        <w:t>Outdoor play areas</w:t>
      </w:r>
    </w:p>
    <w:p w:rsidR="00026EA7" w:rsidRPr="003A61F6" w:rsidRDefault="00026EA7" w:rsidP="00C50A4D">
      <w:pPr>
        <w:pStyle w:val="BodyText"/>
        <w:spacing w:before="10" w:line="240" w:lineRule="atLeast"/>
        <w:rPr>
          <w:rFonts w:ascii="Times New Roman" w:hAnsi="Times New Roman"/>
          <w:i/>
          <w:sz w:val="22"/>
          <w:szCs w:val="22"/>
        </w:rPr>
      </w:pPr>
    </w:p>
    <w:p w:rsidR="00026EA7" w:rsidRPr="003A61F6" w:rsidRDefault="00026EA7" w:rsidP="00C50A4D">
      <w:pPr>
        <w:pStyle w:val="ListParagraph"/>
        <w:numPr>
          <w:ilvl w:val="1"/>
          <w:numId w:val="13"/>
        </w:numPr>
        <w:tabs>
          <w:tab w:val="left" w:pos="745"/>
          <w:tab w:val="left" w:pos="746"/>
        </w:tabs>
        <w:spacing w:before="0" w:line="240" w:lineRule="atLeast"/>
        <w:jc w:val="left"/>
        <w:rPr>
          <w:i/>
        </w:rPr>
      </w:pPr>
      <w:r>
        <w:rPr>
          <w:i/>
        </w:rPr>
        <w:t>Schools</w:t>
      </w:r>
    </w:p>
    <w:p w:rsidR="00026EA7" w:rsidRPr="003A61F6" w:rsidRDefault="00026EA7" w:rsidP="00C50A4D">
      <w:pPr>
        <w:pStyle w:val="BodyText"/>
        <w:spacing w:before="9" w:line="240" w:lineRule="atLeast"/>
        <w:rPr>
          <w:rFonts w:ascii="Times New Roman" w:hAnsi="Times New Roman"/>
          <w:i/>
          <w:sz w:val="22"/>
          <w:szCs w:val="22"/>
        </w:rPr>
      </w:pPr>
    </w:p>
    <w:p w:rsidR="00026EA7" w:rsidRPr="003A61F6" w:rsidRDefault="00026EA7" w:rsidP="00C50A4D">
      <w:pPr>
        <w:pStyle w:val="ListParagraph"/>
        <w:numPr>
          <w:ilvl w:val="1"/>
          <w:numId w:val="13"/>
        </w:numPr>
        <w:tabs>
          <w:tab w:val="left" w:pos="745"/>
          <w:tab w:val="left" w:pos="746"/>
        </w:tabs>
        <w:spacing w:before="0" w:line="240" w:lineRule="atLeast"/>
        <w:jc w:val="left"/>
        <w:rPr>
          <w:i/>
        </w:rPr>
      </w:pPr>
      <w:r>
        <w:rPr>
          <w:i/>
        </w:rPr>
        <w:t>Gyms</w:t>
      </w:r>
    </w:p>
    <w:p w:rsidR="00026EA7" w:rsidRPr="003A61F6" w:rsidRDefault="00026EA7" w:rsidP="00C50A4D">
      <w:pPr>
        <w:pStyle w:val="BodyText"/>
        <w:spacing w:before="9" w:line="240" w:lineRule="atLeast"/>
        <w:rPr>
          <w:rFonts w:ascii="Times New Roman" w:hAnsi="Times New Roman"/>
          <w:i/>
          <w:sz w:val="22"/>
          <w:szCs w:val="22"/>
        </w:rPr>
      </w:pPr>
    </w:p>
    <w:p w:rsidR="00026EA7" w:rsidRPr="003A61F6" w:rsidRDefault="00026EA7" w:rsidP="00C50A4D">
      <w:pPr>
        <w:pStyle w:val="ListParagraph"/>
        <w:numPr>
          <w:ilvl w:val="1"/>
          <w:numId w:val="13"/>
        </w:numPr>
        <w:tabs>
          <w:tab w:val="left" w:pos="745"/>
          <w:tab w:val="left" w:pos="746"/>
        </w:tabs>
        <w:spacing w:before="0" w:line="240" w:lineRule="atLeast"/>
        <w:jc w:val="left"/>
        <w:rPr>
          <w:i/>
        </w:rPr>
      </w:pPr>
      <w:r>
        <w:rPr>
          <w:i/>
        </w:rPr>
        <w:t>Sports venues, etc.</w:t>
      </w:r>
    </w:p>
    <w:p w:rsidR="00026EA7" w:rsidRPr="003A61F6" w:rsidRDefault="00026EA7" w:rsidP="00C50A4D">
      <w:pPr>
        <w:pStyle w:val="BodyText"/>
        <w:spacing w:line="240" w:lineRule="atLeast"/>
        <w:rPr>
          <w:rFonts w:ascii="Times New Roman" w:hAnsi="Times New Roman"/>
          <w:i/>
          <w:sz w:val="22"/>
          <w:szCs w:val="22"/>
        </w:rPr>
      </w:pPr>
    </w:p>
    <w:p w:rsidR="00026EA7" w:rsidRPr="003A61F6" w:rsidRDefault="00026EA7" w:rsidP="00C50A4D">
      <w:pPr>
        <w:pStyle w:val="BodyText"/>
        <w:spacing w:before="9" w:line="240" w:lineRule="atLeast"/>
        <w:rPr>
          <w:rFonts w:ascii="Times New Roman" w:hAnsi="Times New Roman"/>
          <w:i/>
          <w:sz w:val="22"/>
          <w:szCs w:val="22"/>
        </w:rPr>
      </w:pPr>
    </w:p>
    <w:p w:rsidR="00026EA7" w:rsidRPr="003A61F6" w:rsidRDefault="00026EA7" w:rsidP="00FD5249">
      <w:pPr>
        <w:pStyle w:val="ListParagraph"/>
        <w:numPr>
          <w:ilvl w:val="0"/>
          <w:numId w:val="13"/>
        </w:numPr>
        <w:spacing w:before="0" w:line="240" w:lineRule="atLeast"/>
        <w:ind w:left="360" w:hanging="360"/>
      </w:pPr>
      <w:r>
        <w:t xml:space="preserve">Rubber synthetic surface for use at sports venues: </w:t>
      </w:r>
    </w:p>
    <w:p w:rsidR="00026EA7" w:rsidRPr="003A61F6" w:rsidRDefault="00026EA7" w:rsidP="00C50A4D">
      <w:pPr>
        <w:pStyle w:val="BodyText"/>
        <w:spacing w:before="7" w:line="240" w:lineRule="atLeast"/>
        <w:rPr>
          <w:rFonts w:ascii="Times New Roman" w:hAnsi="Times New Roman"/>
          <w:sz w:val="22"/>
          <w:szCs w:val="22"/>
          <w:lang w:val="el-GR"/>
        </w:rPr>
      </w:pPr>
    </w:p>
    <w:p w:rsidR="00026EA7" w:rsidRPr="003A61F6" w:rsidRDefault="00026EA7" w:rsidP="00FD5249">
      <w:pPr>
        <w:pStyle w:val="ListParagraph"/>
        <w:numPr>
          <w:ilvl w:val="1"/>
          <w:numId w:val="13"/>
        </w:numPr>
        <w:tabs>
          <w:tab w:val="left" w:pos="809"/>
          <w:tab w:val="left" w:pos="810"/>
        </w:tabs>
        <w:spacing w:before="0" w:line="240" w:lineRule="atLeast"/>
        <w:ind w:left="810" w:hanging="462"/>
        <w:jc w:val="left"/>
        <w:rPr>
          <w:i/>
        </w:rPr>
      </w:pPr>
      <w:r>
        <w:rPr>
          <w:i/>
        </w:rPr>
        <w:t>Sports track infills and</w:t>
      </w:r>
    </w:p>
    <w:p w:rsidR="00026EA7" w:rsidRPr="003A61F6" w:rsidRDefault="00026EA7" w:rsidP="00FD5249">
      <w:pPr>
        <w:pStyle w:val="BodyText"/>
        <w:spacing w:before="9" w:line="240" w:lineRule="atLeast"/>
        <w:ind w:hanging="462"/>
        <w:rPr>
          <w:rFonts w:ascii="Times New Roman" w:hAnsi="Times New Roman"/>
          <w:i/>
          <w:sz w:val="22"/>
          <w:szCs w:val="22"/>
        </w:rPr>
      </w:pPr>
    </w:p>
    <w:p w:rsidR="00026EA7" w:rsidRPr="003A61F6" w:rsidRDefault="00026EA7" w:rsidP="00FD5249">
      <w:pPr>
        <w:pStyle w:val="ListParagraph"/>
        <w:numPr>
          <w:ilvl w:val="1"/>
          <w:numId w:val="13"/>
        </w:numPr>
        <w:tabs>
          <w:tab w:val="left" w:pos="809"/>
          <w:tab w:val="left" w:pos="810"/>
        </w:tabs>
        <w:spacing w:before="1" w:line="240" w:lineRule="atLeast"/>
        <w:ind w:left="810" w:hanging="462"/>
        <w:jc w:val="left"/>
        <w:rPr>
          <w:i/>
        </w:rPr>
      </w:pPr>
      <w:r>
        <w:rPr>
          <w:i/>
        </w:rPr>
        <w:t>rubber underlay in artificial turfs.</w:t>
      </w:r>
    </w:p>
    <w:p w:rsidR="00026EA7" w:rsidRPr="003A61F6" w:rsidRDefault="00026EA7" w:rsidP="00C50A4D">
      <w:pPr>
        <w:pStyle w:val="BodyText"/>
        <w:spacing w:line="240" w:lineRule="atLeast"/>
        <w:rPr>
          <w:rFonts w:ascii="Times New Roman" w:hAnsi="Times New Roman"/>
          <w:i/>
          <w:sz w:val="22"/>
          <w:szCs w:val="22"/>
          <w:lang w:val="el-GR"/>
        </w:rPr>
      </w:pPr>
    </w:p>
    <w:p w:rsidR="00026EA7" w:rsidRPr="003A61F6" w:rsidRDefault="00026EA7" w:rsidP="00C50A4D">
      <w:pPr>
        <w:pStyle w:val="BodyText"/>
        <w:spacing w:before="10" w:line="240" w:lineRule="atLeast"/>
        <w:rPr>
          <w:rFonts w:ascii="Times New Roman" w:hAnsi="Times New Roman"/>
          <w:i/>
          <w:sz w:val="22"/>
          <w:szCs w:val="22"/>
          <w:lang w:val="el-GR"/>
        </w:rPr>
      </w:pPr>
    </w:p>
    <w:p w:rsidR="00026EA7" w:rsidRPr="003A61F6" w:rsidRDefault="00026EA7" w:rsidP="00FD5249">
      <w:pPr>
        <w:pStyle w:val="ListParagraph"/>
        <w:numPr>
          <w:ilvl w:val="0"/>
          <w:numId w:val="13"/>
        </w:numPr>
        <w:tabs>
          <w:tab w:val="left" w:pos="360"/>
        </w:tabs>
        <w:spacing w:before="1" w:line="240" w:lineRule="atLeast"/>
        <w:ind w:left="360" w:hanging="360"/>
      </w:pPr>
      <w:r>
        <w:t>Processed rubber items placed on the market, such as:</w:t>
      </w:r>
    </w:p>
    <w:p w:rsidR="00026EA7" w:rsidRPr="003A61F6" w:rsidRDefault="00026EA7" w:rsidP="00C50A4D">
      <w:pPr>
        <w:pStyle w:val="BodyText"/>
        <w:spacing w:before="7" w:line="240" w:lineRule="atLeast"/>
        <w:rPr>
          <w:rFonts w:ascii="Times New Roman" w:hAnsi="Times New Roman"/>
          <w:sz w:val="22"/>
          <w:szCs w:val="22"/>
          <w:lang w:val="el-GR"/>
        </w:rPr>
      </w:pPr>
    </w:p>
    <w:p w:rsidR="00026EA7" w:rsidRPr="003A61F6" w:rsidRDefault="00026EA7" w:rsidP="00FD5249">
      <w:pPr>
        <w:pStyle w:val="ListParagraph"/>
        <w:numPr>
          <w:ilvl w:val="1"/>
          <w:numId w:val="13"/>
        </w:numPr>
        <w:spacing w:before="0" w:line="240" w:lineRule="atLeast"/>
        <w:ind w:left="720"/>
        <w:jc w:val="left"/>
        <w:rPr>
          <w:i/>
        </w:rPr>
      </w:pPr>
      <w:r>
        <w:rPr>
          <w:i/>
        </w:rPr>
        <w:t>toys and childcare products</w:t>
      </w:r>
    </w:p>
    <w:p w:rsidR="00026EA7" w:rsidRPr="003A61F6" w:rsidRDefault="00026EA7" w:rsidP="00FD5249">
      <w:pPr>
        <w:pStyle w:val="BodyText"/>
        <w:spacing w:before="9" w:line="240" w:lineRule="atLeast"/>
        <w:ind w:left="720" w:hanging="360"/>
        <w:rPr>
          <w:rFonts w:ascii="Times New Roman" w:hAnsi="Times New Roman"/>
          <w:i/>
          <w:sz w:val="22"/>
          <w:szCs w:val="22"/>
        </w:rPr>
      </w:pPr>
    </w:p>
    <w:p w:rsidR="00026EA7" w:rsidRPr="003A61F6" w:rsidRDefault="00026EA7" w:rsidP="00FD5249">
      <w:pPr>
        <w:pStyle w:val="ListParagraph"/>
        <w:numPr>
          <w:ilvl w:val="1"/>
          <w:numId w:val="13"/>
        </w:numPr>
        <w:spacing w:before="1" w:line="240" w:lineRule="atLeast"/>
        <w:ind w:left="720"/>
        <w:jc w:val="left"/>
        <w:rPr>
          <w:i/>
        </w:rPr>
      </w:pPr>
      <w:r>
        <w:rPr>
          <w:i/>
        </w:rPr>
        <w:t>sports equipment, such as bicycle hand grips, golf sticks, rackets</w:t>
      </w:r>
    </w:p>
    <w:p w:rsidR="00026EA7" w:rsidRPr="003A61F6" w:rsidRDefault="00026EA7" w:rsidP="00FD5249">
      <w:pPr>
        <w:pStyle w:val="BodyText"/>
        <w:spacing w:before="9" w:line="240" w:lineRule="atLeast"/>
        <w:ind w:left="720" w:hanging="360"/>
        <w:rPr>
          <w:rFonts w:ascii="Times New Roman" w:hAnsi="Times New Roman"/>
          <w:i/>
          <w:sz w:val="22"/>
          <w:szCs w:val="22"/>
          <w:lang w:val="el-GR"/>
        </w:rPr>
      </w:pPr>
    </w:p>
    <w:p w:rsidR="00026EA7" w:rsidRPr="003A61F6" w:rsidRDefault="00026EA7" w:rsidP="00FD5249">
      <w:pPr>
        <w:pStyle w:val="ListParagraph"/>
        <w:numPr>
          <w:ilvl w:val="1"/>
          <w:numId w:val="13"/>
        </w:numPr>
        <w:spacing w:before="0" w:line="240" w:lineRule="atLeast"/>
        <w:ind w:left="720"/>
        <w:jc w:val="left"/>
        <w:rPr>
          <w:i/>
        </w:rPr>
      </w:pPr>
      <w:r>
        <w:rPr>
          <w:i/>
        </w:rPr>
        <w:t>household appliances, prams, baby walkers</w:t>
      </w:r>
    </w:p>
    <w:p w:rsidR="00026EA7" w:rsidRPr="003A61F6" w:rsidRDefault="00026EA7" w:rsidP="00FD5249">
      <w:pPr>
        <w:pStyle w:val="BodyText"/>
        <w:spacing w:before="9" w:line="240" w:lineRule="atLeast"/>
        <w:ind w:left="720" w:hanging="360"/>
        <w:rPr>
          <w:rFonts w:ascii="Times New Roman" w:hAnsi="Times New Roman"/>
          <w:i/>
          <w:sz w:val="22"/>
          <w:szCs w:val="22"/>
          <w:lang w:val="el-GR"/>
        </w:rPr>
      </w:pPr>
    </w:p>
    <w:p w:rsidR="00026EA7" w:rsidRPr="003A61F6" w:rsidRDefault="00026EA7" w:rsidP="00FD5249">
      <w:pPr>
        <w:pStyle w:val="ListParagraph"/>
        <w:numPr>
          <w:ilvl w:val="1"/>
          <w:numId w:val="13"/>
        </w:numPr>
        <w:spacing w:before="0" w:line="240" w:lineRule="atLeast"/>
        <w:ind w:left="720"/>
        <w:jc w:val="left"/>
        <w:rPr>
          <w:i/>
        </w:rPr>
      </w:pPr>
      <w:r>
        <w:rPr>
          <w:i/>
        </w:rPr>
        <w:t>household tools</w:t>
      </w:r>
    </w:p>
    <w:p w:rsidR="00026EA7" w:rsidRPr="003A61F6" w:rsidRDefault="00026EA7" w:rsidP="00FD5249">
      <w:pPr>
        <w:pStyle w:val="BodyText"/>
        <w:spacing w:before="9" w:line="240" w:lineRule="atLeast"/>
        <w:ind w:left="720" w:hanging="360"/>
        <w:rPr>
          <w:rFonts w:ascii="Times New Roman" w:hAnsi="Times New Roman"/>
          <w:i/>
          <w:sz w:val="22"/>
          <w:szCs w:val="22"/>
        </w:rPr>
      </w:pPr>
    </w:p>
    <w:p w:rsidR="00026EA7" w:rsidRPr="003A61F6" w:rsidRDefault="00026EA7" w:rsidP="00FD5249">
      <w:pPr>
        <w:pStyle w:val="ListParagraph"/>
        <w:numPr>
          <w:ilvl w:val="1"/>
          <w:numId w:val="13"/>
        </w:numPr>
        <w:spacing w:before="1" w:line="240" w:lineRule="atLeast"/>
        <w:ind w:left="720"/>
        <w:jc w:val="left"/>
        <w:rPr>
          <w:i/>
        </w:rPr>
      </w:pPr>
      <w:r>
        <w:rPr>
          <w:i/>
        </w:rPr>
        <w:t>clothing, shoes, gloves and sportswear</w:t>
      </w:r>
    </w:p>
    <w:p w:rsidR="00026EA7" w:rsidRPr="003A61F6" w:rsidRDefault="00026EA7" w:rsidP="00FD5249">
      <w:pPr>
        <w:pStyle w:val="BodyText"/>
        <w:spacing w:before="9" w:line="240" w:lineRule="atLeast"/>
        <w:ind w:left="720" w:hanging="360"/>
        <w:rPr>
          <w:rFonts w:ascii="Times New Roman" w:hAnsi="Times New Roman"/>
          <w:i/>
          <w:sz w:val="22"/>
          <w:szCs w:val="22"/>
          <w:lang w:val="el-GR"/>
        </w:rPr>
      </w:pPr>
    </w:p>
    <w:p w:rsidR="00026EA7" w:rsidRPr="003A61F6" w:rsidRDefault="00026EA7" w:rsidP="00FD5249">
      <w:pPr>
        <w:pStyle w:val="ListParagraph"/>
        <w:numPr>
          <w:ilvl w:val="1"/>
          <w:numId w:val="13"/>
        </w:numPr>
        <w:spacing w:before="0" w:line="240" w:lineRule="atLeast"/>
        <w:ind w:left="720"/>
        <w:jc w:val="left"/>
        <w:rPr>
          <w:i/>
        </w:rPr>
      </w:pPr>
      <w:r>
        <w:rPr>
          <w:i/>
        </w:rPr>
        <w:t>watch straps, bracelets, masks, hair accessories</w:t>
      </w:r>
    </w:p>
    <w:p w:rsidR="00026EA7" w:rsidRPr="003A61F6" w:rsidRDefault="00026EA7" w:rsidP="00026EA7">
      <w:pPr>
        <w:rPr>
          <w:rFonts w:ascii="Times New Roman" w:hAnsi="Times New Roman"/>
          <w:sz w:val="22"/>
          <w:szCs w:val="22"/>
          <w:lang w:val="el-GR"/>
        </w:rPr>
        <w:sectPr w:rsidR="00026EA7" w:rsidRPr="003A61F6" w:rsidSect="00FA02E7">
          <w:footerReference w:type="default" r:id="rId12"/>
          <w:pgSz w:w="11910" w:h="16840"/>
          <w:pgMar w:top="1180" w:right="711" w:bottom="900" w:left="1600" w:header="0" w:footer="712" w:gutter="0"/>
          <w:cols w:space="720"/>
        </w:sectPr>
      </w:pPr>
    </w:p>
    <w:p w:rsidR="00026EA7" w:rsidRPr="003A61F6" w:rsidRDefault="00026EA7" w:rsidP="00525FA9">
      <w:pPr>
        <w:spacing w:before="90"/>
        <w:jc w:val="center"/>
        <w:rPr>
          <w:rFonts w:ascii="Times New Roman" w:hAnsi="Times New Roman"/>
          <w:b/>
          <w:spacing w:val="60"/>
          <w:sz w:val="22"/>
          <w:szCs w:val="22"/>
        </w:rPr>
      </w:pPr>
      <w:r>
        <w:rPr>
          <w:rFonts w:ascii="Times New Roman" w:hAnsi="Times New Roman"/>
          <w:b/>
          <w:sz w:val="22"/>
          <w:szCs w:val="22"/>
        </w:rPr>
        <w:lastRenderedPageBreak/>
        <w:t>ANNEX II</w:t>
      </w:r>
    </w:p>
    <w:p w:rsidR="00026EA7" w:rsidRPr="003A61F6" w:rsidRDefault="00026EA7" w:rsidP="001F3090">
      <w:pPr>
        <w:spacing w:before="184"/>
        <w:ind w:left="4803"/>
        <w:rPr>
          <w:rFonts w:ascii="Times New Roman" w:hAnsi="Times New Roman"/>
          <w:b/>
          <w:sz w:val="22"/>
          <w:szCs w:val="22"/>
        </w:rPr>
      </w:pPr>
      <w:r>
        <w:rPr>
          <w:rFonts w:ascii="Times New Roman" w:hAnsi="Times New Roman"/>
          <w:b/>
          <w:sz w:val="22"/>
          <w:szCs w:val="22"/>
        </w:rPr>
        <w:t>Requirements for processed rubber products</w:t>
      </w:r>
    </w:p>
    <w:p w:rsidR="00026EA7" w:rsidRPr="003A61F6" w:rsidRDefault="00026EA7" w:rsidP="00026EA7">
      <w:pPr>
        <w:pStyle w:val="BodyText"/>
        <w:spacing w:before="1"/>
        <w:rPr>
          <w:rFonts w:ascii="Times New Roman" w:hAnsi="Times New Roman"/>
          <w:b/>
          <w:sz w:val="22"/>
          <w:szCs w:val="22"/>
          <w:lang w:val="el-GR"/>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8"/>
        <w:gridCol w:w="7230"/>
      </w:tblGrid>
      <w:tr w:rsidR="003A61F6" w:rsidRPr="003A61F6" w:rsidTr="00525FA9">
        <w:tc>
          <w:tcPr>
            <w:tcW w:w="6488" w:type="dxa"/>
            <w:shd w:val="clear" w:color="auto" w:fill="D9D9D9"/>
          </w:tcPr>
          <w:p w:rsidR="00026EA7" w:rsidRPr="003A61F6" w:rsidRDefault="00026EA7" w:rsidP="0043166F">
            <w:pPr>
              <w:pStyle w:val="TableParagraph"/>
              <w:spacing w:before="119"/>
              <w:ind w:left="37" w:right="214"/>
              <w:jc w:val="center"/>
              <w:rPr>
                <w:b/>
                <w:spacing w:val="60"/>
              </w:rPr>
            </w:pPr>
            <w:r>
              <w:rPr>
                <w:b/>
              </w:rPr>
              <w:t>Requirements</w:t>
            </w:r>
          </w:p>
        </w:tc>
        <w:tc>
          <w:tcPr>
            <w:tcW w:w="7230" w:type="dxa"/>
            <w:shd w:val="clear" w:color="auto" w:fill="D9D9D9"/>
          </w:tcPr>
          <w:p w:rsidR="00026EA7" w:rsidRPr="003A61F6" w:rsidRDefault="00026EA7" w:rsidP="0043166F">
            <w:pPr>
              <w:pStyle w:val="TableParagraph"/>
              <w:spacing w:before="119"/>
              <w:ind w:left="70" w:right="215"/>
              <w:jc w:val="center"/>
              <w:rPr>
                <w:b/>
                <w:spacing w:val="60"/>
              </w:rPr>
            </w:pPr>
            <w:r>
              <w:rPr>
                <w:b/>
              </w:rPr>
              <w:t>Fulfilment of requirements</w:t>
            </w:r>
          </w:p>
        </w:tc>
      </w:tr>
      <w:tr w:rsidR="003A61F6" w:rsidRPr="00DC516E" w:rsidTr="00525FA9">
        <w:tc>
          <w:tcPr>
            <w:tcW w:w="6488" w:type="dxa"/>
          </w:tcPr>
          <w:p w:rsidR="00026EA7" w:rsidRPr="003A61F6" w:rsidRDefault="00026EA7" w:rsidP="0043166F">
            <w:pPr>
              <w:pStyle w:val="TableParagraph"/>
              <w:tabs>
                <w:tab w:val="left" w:pos="391"/>
              </w:tabs>
              <w:spacing w:before="61" w:line="235" w:lineRule="auto"/>
              <w:ind w:right="132"/>
              <w:jc w:val="both"/>
            </w:pPr>
          </w:p>
          <w:p w:rsidR="00026EA7" w:rsidRPr="003A61F6" w:rsidRDefault="00026EA7" w:rsidP="0043166F">
            <w:pPr>
              <w:pStyle w:val="TableParagraph"/>
              <w:numPr>
                <w:ilvl w:val="0"/>
                <w:numId w:val="12"/>
              </w:numPr>
              <w:tabs>
                <w:tab w:val="left" w:pos="391"/>
              </w:tabs>
              <w:spacing w:before="61" w:line="235" w:lineRule="auto"/>
              <w:ind w:right="132"/>
              <w:jc w:val="both"/>
            </w:pPr>
            <w:r>
              <w:rPr>
                <w:b/>
              </w:rPr>
              <w:t xml:space="preserve">Processed rubber products intended for the purposes specified in Annex </w:t>
            </w:r>
            <w:proofErr w:type="gramStart"/>
            <w:r>
              <w:rPr>
                <w:b/>
              </w:rPr>
              <w:t>I:</w:t>
            </w:r>
            <w:r>
              <w:t>.</w:t>
            </w:r>
            <w:proofErr w:type="gramEnd"/>
          </w:p>
          <w:p w:rsidR="00026EA7" w:rsidRPr="003A61F6" w:rsidRDefault="00026EA7" w:rsidP="0043166F">
            <w:pPr>
              <w:pStyle w:val="TableParagraph"/>
              <w:tabs>
                <w:tab w:val="left" w:pos="391"/>
              </w:tabs>
              <w:spacing w:before="61" w:line="235" w:lineRule="auto"/>
              <w:ind w:left="391" w:right="132"/>
              <w:jc w:val="both"/>
            </w:pPr>
          </w:p>
          <w:p w:rsidR="00026EA7" w:rsidRPr="003A61F6" w:rsidRDefault="00026EA7" w:rsidP="0043166F">
            <w:pPr>
              <w:pStyle w:val="TableParagraph"/>
              <w:numPr>
                <w:ilvl w:val="1"/>
                <w:numId w:val="12"/>
              </w:numPr>
              <w:tabs>
                <w:tab w:val="left" w:pos="817"/>
              </w:tabs>
              <w:spacing w:before="59"/>
              <w:ind w:right="130" w:hanging="425"/>
              <w:jc w:val="both"/>
            </w:pPr>
            <w:r>
              <w:t>must conform to the relevant technical specifications and standards of the sector.</w:t>
            </w:r>
          </w:p>
          <w:p w:rsidR="00026EA7" w:rsidRPr="003A61F6" w:rsidRDefault="00026EA7" w:rsidP="0043166F">
            <w:pPr>
              <w:pStyle w:val="TableParagraph"/>
              <w:tabs>
                <w:tab w:val="left" w:pos="817"/>
              </w:tabs>
              <w:spacing w:before="59"/>
              <w:ind w:left="816" w:right="130"/>
              <w:jc w:val="both"/>
            </w:pPr>
          </w:p>
          <w:p w:rsidR="00026EA7" w:rsidRPr="003A61F6" w:rsidRDefault="00026EA7" w:rsidP="0043166F">
            <w:pPr>
              <w:pStyle w:val="TableParagraph"/>
              <w:numPr>
                <w:ilvl w:val="1"/>
                <w:numId w:val="12"/>
              </w:numPr>
              <w:tabs>
                <w:tab w:val="left" w:pos="817"/>
              </w:tabs>
              <w:spacing w:before="61"/>
              <w:ind w:right="130" w:hanging="425"/>
              <w:jc w:val="both"/>
            </w:pPr>
            <w:r>
              <w:t>must conform to the provisions of Regulation (EC) No 1907/2006 (REACH), as in force.</w:t>
            </w:r>
          </w:p>
          <w:p w:rsidR="00026EA7" w:rsidRPr="003A61F6" w:rsidRDefault="00026EA7" w:rsidP="0043166F">
            <w:pPr>
              <w:pStyle w:val="TableParagraph"/>
              <w:tabs>
                <w:tab w:val="left" w:pos="817"/>
              </w:tabs>
              <w:spacing w:before="61"/>
              <w:ind w:right="130"/>
              <w:jc w:val="both"/>
            </w:pPr>
          </w:p>
          <w:p w:rsidR="00026EA7" w:rsidRPr="003A61F6" w:rsidRDefault="00026EA7" w:rsidP="0043166F">
            <w:pPr>
              <w:pStyle w:val="TableParagraph"/>
              <w:numPr>
                <w:ilvl w:val="1"/>
                <w:numId w:val="12"/>
              </w:numPr>
              <w:tabs>
                <w:tab w:val="left" w:pos="817"/>
              </w:tabs>
              <w:spacing w:before="58"/>
              <w:ind w:right="129" w:hanging="425"/>
              <w:jc w:val="both"/>
            </w:pPr>
            <w:r>
              <w:t>must conform to the special requirements of any legislation that may be relevant.</w:t>
            </w:r>
          </w:p>
          <w:p w:rsidR="00026EA7" w:rsidRPr="003A61F6" w:rsidRDefault="00026EA7" w:rsidP="0043166F">
            <w:pPr>
              <w:pStyle w:val="TableParagraph"/>
              <w:tabs>
                <w:tab w:val="left" w:pos="817"/>
              </w:tabs>
              <w:spacing w:before="61"/>
              <w:ind w:left="816"/>
              <w:jc w:val="both"/>
            </w:pPr>
          </w:p>
        </w:tc>
        <w:tc>
          <w:tcPr>
            <w:tcW w:w="7230" w:type="dxa"/>
          </w:tcPr>
          <w:p w:rsidR="00026EA7" w:rsidRPr="003A61F6" w:rsidRDefault="00026EA7" w:rsidP="0043166F">
            <w:pPr>
              <w:pStyle w:val="TableParagraph"/>
              <w:spacing w:before="53"/>
              <w:ind w:left="108"/>
            </w:pPr>
          </w:p>
          <w:p w:rsidR="00026EA7" w:rsidRPr="003A61F6" w:rsidRDefault="00026EA7" w:rsidP="0043166F">
            <w:pPr>
              <w:pStyle w:val="TableParagraph"/>
              <w:spacing w:before="53"/>
              <w:ind w:left="108"/>
            </w:pPr>
            <w:r>
              <w:t>Processed rubber products used for the purposes specified in Annex I must be assessed using:</w:t>
            </w:r>
          </w:p>
          <w:p w:rsidR="00026EA7" w:rsidRPr="003A61F6" w:rsidRDefault="00026EA7" w:rsidP="0043166F">
            <w:pPr>
              <w:pStyle w:val="TableParagraph"/>
              <w:spacing w:before="53"/>
              <w:ind w:left="108"/>
            </w:pPr>
          </w:p>
          <w:p w:rsidR="00026EA7" w:rsidRPr="003A61F6" w:rsidRDefault="00026EA7" w:rsidP="0043166F">
            <w:pPr>
              <w:pStyle w:val="TableParagraph"/>
              <w:numPr>
                <w:ilvl w:val="0"/>
                <w:numId w:val="11"/>
              </w:numPr>
              <w:tabs>
                <w:tab w:val="left" w:pos="467"/>
                <w:tab w:val="left" w:pos="468"/>
              </w:tabs>
              <w:spacing w:before="58"/>
            </w:pPr>
            <w:r>
              <w:t>Macroscopic examination,</w:t>
            </w:r>
          </w:p>
          <w:p w:rsidR="00026EA7" w:rsidRPr="003A61F6" w:rsidRDefault="00026EA7" w:rsidP="0043166F">
            <w:pPr>
              <w:pStyle w:val="TableParagraph"/>
              <w:tabs>
                <w:tab w:val="left" w:pos="467"/>
                <w:tab w:val="left" w:pos="468"/>
              </w:tabs>
              <w:spacing w:before="58"/>
              <w:ind w:left="468"/>
            </w:pPr>
          </w:p>
          <w:p w:rsidR="00026EA7" w:rsidRPr="003A61F6" w:rsidRDefault="00026EA7" w:rsidP="0043166F">
            <w:pPr>
              <w:pStyle w:val="TableParagraph"/>
              <w:numPr>
                <w:ilvl w:val="0"/>
                <w:numId w:val="11"/>
              </w:numPr>
              <w:tabs>
                <w:tab w:val="left" w:pos="467"/>
                <w:tab w:val="left" w:pos="468"/>
              </w:tabs>
              <w:spacing w:before="60"/>
            </w:pPr>
            <w:r>
              <w:t xml:space="preserve">Lab tests (mechanical, physical and chemical), </w:t>
            </w:r>
          </w:p>
          <w:p w:rsidR="00026EA7" w:rsidRPr="003A61F6" w:rsidRDefault="00026EA7" w:rsidP="0043166F">
            <w:pPr>
              <w:pStyle w:val="TableParagraph"/>
              <w:tabs>
                <w:tab w:val="left" w:pos="467"/>
                <w:tab w:val="left" w:pos="468"/>
              </w:tabs>
              <w:spacing w:before="60"/>
              <w:ind w:left="108"/>
            </w:pPr>
            <w:r>
              <w:t>as laid down in the manufacturer’s Quality Management System, in accordance with Annex IV.</w:t>
            </w:r>
          </w:p>
          <w:p w:rsidR="00026EA7" w:rsidRPr="003A61F6" w:rsidRDefault="00026EA7" w:rsidP="0043166F">
            <w:pPr>
              <w:pStyle w:val="TableParagraph"/>
              <w:tabs>
                <w:tab w:val="left" w:pos="467"/>
                <w:tab w:val="left" w:pos="468"/>
              </w:tabs>
              <w:spacing w:before="60"/>
              <w:ind w:left="108"/>
            </w:pPr>
          </w:p>
          <w:p w:rsidR="00026EA7" w:rsidRPr="003A61F6" w:rsidRDefault="00026EA7" w:rsidP="0043166F">
            <w:pPr>
              <w:pStyle w:val="TableParagraph"/>
              <w:spacing w:before="60"/>
              <w:ind w:left="108"/>
            </w:pPr>
            <w:r>
              <w:t>Lab tests must be carried out at a lab accredited in accordance with the ISO/IEC 17025 standard.</w:t>
            </w:r>
          </w:p>
        </w:tc>
      </w:tr>
      <w:tr w:rsidR="003A61F6" w:rsidRPr="00DC516E" w:rsidTr="00525FA9">
        <w:tc>
          <w:tcPr>
            <w:tcW w:w="6488" w:type="dxa"/>
          </w:tcPr>
          <w:p w:rsidR="00026EA7" w:rsidRPr="003A61F6" w:rsidRDefault="00026EA7" w:rsidP="0043166F">
            <w:pPr>
              <w:pStyle w:val="TableParagraph"/>
              <w:tabs>
                <w:tab w:val="left" w:pos="391"/>
              </w:tabs>
              <w:spacing w:before="58"/>
              <w:ind w:left="467" w:right="132"/>
              <w:jc w:val="both"/>
              <w:rPr>
                <w:b/>
              </w:rPr>
            </w:pPr>
          </w:p>
          <w:p w:rsidR="00026EA7" w:rsidRPr="003A61F6" w:rsidRDefault="00026EA7" w:rsidP="0043166F">
            <w:pPr>
              <w:pStyle w:val="TableParagraph"/>
              <w:numPr>
                <w:ilvl w:val="0"/>
                <w:numId w:val="10"/>
              </w:numPr>
              <w:tabs>
                <w:tab w:val="left" w:pos="391"/>
              </w:tabs>
              <w:spacing w:before="58"/>
              <w:ind w:right="132" w:hanging="360"/>
              <w:jc w:val="both"/>
              <w:rPr>
                <w:b/>
              </w:rPr>
            </w:pPr>
            <w:r>
              <w:rPr>
                <w:b/>
              </w:rPr>
              <w:t>Rubbers and other materials used to manufacture the products referred to in Annex Ι:</w:t>
            </w:r>
          </w:p>
          <w:p w:rsidR="00026EA7" w:rsidRPr="003A61F6" w:rsidRDefault="00026EA7" w:rsidP="0043166F">
            <w:pPr>
              <w:pStyle w:val="TableParagraph"/>
              <w:tabs>
                <w:tab w:val="left" w:pos="391"/>
              </w:tabs>
              <w:spacing w:before="58"/>
              <w:ind w:left="467" w:right="132"/>
              <w:jc w:val="both"/>
              <w:rPr>
                <w:b/>
              </w:rPr>
            </w:pPr>
          </w:p>
          <w:p w:rsidR="00026EA7" w:rsidRPr="003A61F6" w:rsidRDefault="00026EA7" w:rsidP="00FD5249">
            <w:pPr>
              <w:pStyle w:val="TableParagraph"/>
              <w:numPr>
                <w:ilvl w:val="1"/>
                <w:numId w:val="10"/>
              </w:numPr>
              <w:tabs>
                <w:tab w:val="left" w:pos="888"/>
              </w:tabs>
              <w:spacing w:before="59"/>
              <w:ind w:left="883" w:right="129" w:hanging="492"/>
              <w:jc w:val="both"/>
            </w:pPr>
            <w:r>
              <w:t>must conform to the relevant technical specifications and standards of the sector.</w:t>
            </w:r>
          </w:p>
          <w:p w:rsidR="00026EA7" w:rsidRPr="003A61F6" w:rsidRDefault="00026EA7" w:rsidP="0043166F">
            <w:pPr>
              <w:pStyle w:val="TableParagraph"/>
              <w:tabs>
                <w:tab w:val="left" w:pos="746"/>
              </w:tabs>
              <w:spacing w:before="56"/>
              <w:ind w:left="816" w:right="130"/>
              <w:jc w:val="both"/>
            </w:pPr>
          </w:p>
          <w:p w:rsidR="00026EA7" w:rsidRPr="003A61F6" w:rsidRDefault="00026EA7" w:rsidP="0043166F">
            <w:pPr>
              <w:pStyle w:val="TableParagraph"/>
              <w:numPr>
                <w:ilvl w:val="1"/>
                <w:numId w:val="10"/>
              </w:numPr>
              <w:tabs>
                <w:tab w:val="left" w:pos="888"/>
              </w:tabs>
              <w:spacing w:before="59"/>
              <w:ind w:left="883" w:right="129" w:hanging="492"/>
              <w:jc w:val="both"/>
            </w:pPr>
            <w:r>
              <w:t>must conform to the applicable environmental legislation, in case the rubbers come from recycling (as per Annex III to Directive 2008/98/EC, as in force, and Annex IV to Regulation (EC) No 850/2004).</w:t>
            </w:r>
          </w:p>
          <w:p w:rsidR="00026EA7" w:rsidRPr="003A61F6" w:rsidRDefault="00026EA7" w:rsidP="0043166F">
            <w:pPr>
              <w:pStyle w:val="TableParagraph"/>
              <w:tabs>
                <w:tab w:val="left" w:pos="817"/>
              </w:tabs>
              <w:spacing w:before="61"/>
              <w:ind w:right="136"/>
              <w:jc w:val="both"/>
            </w:pPr>
          </w:p>
        </w:tc>
        <w:tc>
          <w:tcPr>
            <w:tcW w:w="7230" w:type="dxa"/>
          </w:tcPr>
          <w:p w:rsidR="00026EA7" w:rsidRPr="003A61F6" w:rsidRDefault="00026EA7" w:rsidP="0043166F">
            <w:pPr>
              <w:pStyle w:val="TableParagraph"/>
              <w:spacing w:before="10"/>
              <w:rPr>
                <w:b/>
              </w:rPr>
            </w:pPr>
          </w:p>
          <w:p w:rsidR="00026EA7" w:rsidRPr="003A61F6" w:rsidRDefault="00026EA7" w:rsidP="0043166F">
            <w:pPr>
              <w:pStyle w:val="TableParagraph"/>
              <w:spacing w:before="10"/>
              <w:rPr>
                <w:b/>
              </w:rPr>
            </w:pPr>
          </w:p>
          <w:p w:rsidR="00026EA7" w:rsidRPr="003A61F6" w:rsidRDefault="00026EA7" w:rsidP="0043166F">
            <w:pPr>
              <w:pStyle w:val="TableParagraph"/>
              <w:numPr>
                <w:ilvl w:val="0"/>
                <w:numId w:val="9"/>
              </w:numPr>
              <w:tabs>
                <w:tab w:val="left" w:pos="495"/>
              </w:tabs>
              <w:ind w:right="275" w:hanging="360"/>
              <w:jc w:val="both"/>
            </w:pPr>
            <w:r>
              <w:t>The acceptance and rejection criteria for rubbers and other input materials must be set out in the Quality Management System’s procedures manual in accordance with Annex IV.</w:t>
            </w:r>
          </w:p>
          <w:p w:rsidR="00026EA7" w:rsidRPr="003A61F6" w:rsidRDefault="00026EA7" w:rsidP="0043166F">
            <w:pPr>
              <w:pStyle w:val="TableParagraph"/>
              <w:tabs>
                <w:tab w:val="left" w:pos="495"/>
              </w:tabs>
              <w:ind w:left="468" w:right="275"/>
              <w:jc w:val="both"/>
            </w:pPr>
          </w:p>
          <w:p w:rsidR="00026EA7" w:rsidRPr="003A61F6" w:rsidRDefault="00026EA7" w:rsidP="0043166F">
            <w:pPr>
              <w:pStyle w:val="TableParagraph"/>
              <w:tabs>
                <w:tab w:val="left" w:pos="495"/>
              </w:tabs>
              <w:ind w:left="468" w:right="275"/>
              <w:jc w:val="both"/>
            </w:pPr>
          </w:p>
          <w:p w:rsidR="00026EA7" w:rsidRPr="003A61F6" w:rsidRDefault="00026EA7" w:rsidP="0043166F">
            <w:pPr>
              <w:pStyle w:val="TableParagraph"/>
              <w:numPr>
                <w:ilvl w:val="0"/>
                <w:numId w:val="9"/>
              </w:numPr>
              <w:tabs>
                <w:tab w:val="left" w:pos="495"/>
              </w:tabs>
              <w:spacing w:before="60"/>
              <w:ind w:right="274" w:hanging="360"/>
              <w:jc w:val="both"/>
            </w:pPr>
            <w:r>
              <w:t>Staff charged with handling rubbers and processed rubber products must be suitably trained to implement the procedures.</w:t>
            </w:r>
          </w:p>
        </w:tc>
      </w:tr>
    </w:tbl>
    <w:p w:rsidR="00026EA7" w:rsidRPr="003A61F6" w:rsidRDefault="00026EA7" w:rsidP="00FD1D0F">
      <w:pPr>
        <w:spacing w:before="1"/>
        <w:ind w:right="113"/>
        <w:rPr>
          <w:rFonts w:ascii="Times New Roman" w:hAnsi="Times New Roman"/>
          <w:sz w:val="22"/>
          <w:szCs w:val="22"/>
          <w:lang w:val="el-GR"/>
        </w:rPr>
      </w:pPr>
    </w:p>
    <w:p w:rsidR="00026EA7" w:rsidRPr="003A61F6" w:rsidRDefault="00026EA7" w:rsidP="00026EA7">
      <w:pPr>
        <w:jc w:val="right"/>
        <w:rPr>
          <w:rFonts w:ascii="Times New Roman" w:hAnsi="Times New Roman"/>
          <w:sz w:val="22"/>
          <w:szCs w:val="22"/>
          <w:lang w:val="el-GR"/>
        </w:rPr>
        <w:sectPr w:rsidR="00026EA7" w:rsidRPr="003A61F6" w:rsidSect="00FD1D0F">
          <w:footerReference w:type="default" r:id="rId13"/>
          <w:pgSz w:w="16840" w:h="11910" w:orient="landscape"/>
          <w:pgMar w:top="1100" w:right="1300" w:bottom="280" w:left="1200" w:header="0" w:footer="258" w:gutter="0"/>
          <w:cols w:space="720"/>
        </w:sectPr>
      </w:pPr>
    </w:p>
    <w:p w:rsidR="00026EA7" w:rsidRPr="003A61F6" w:rsidRDefault="00026EA7" w:rsidP="00026EA7">
      <w:pPr>
        <w:tabs>
          <w:tab w:val="left" w:pos="2064"/>
        </w:tabs>
        <w:spacing w:before="79"/>
        <w:ind w:right="313"/>
        <w:jc w:val="center"/>
        <w:rPr>
          <w:rFonts w:ascii="Times New Roman" w:hAnsi="Times New Roman"/>
          <w:b/>
          <w:spacing w:val="60"/>
          <w:sz w:val="22"/>
          <w:szCs w:val="22"/>
        </w:rPr>
      </w:pPr>
      <w:r>
        <w:rPr>
          <w:rFonts w:ascii="Times New Roman" w:hAnsi="Times New Roman"/>
          <w:b/>
          <w:sz w:val="22"/>
          <w:szCs w:val="22"/>
        </w:rPr>
        <w:lastRenderedPageBreak/>
        <w:t>ANNEX III</w:t>
      </w:r>
    </w:p>
    <w:p w:rsidR="00026EA7" w:rsidRPr="003A61F6" w:rsidRDefault="00026EA7" w:rsidP="00026EA7">
      <w:pPr>
        <w:pStyle w:val="BodyText"/>
        <w:spacing w:before="2"/>
        <w:rPr>
          <w:rFonts w:ascii="Times New Roman" w:hAnsi="Times New Roman"/>
          <w:b/>
          <w:sz w:val="22"/>
          <w:szCs w:val="22"/>
          <w:lang w:val="el-GR"/>
        </w:rPr>
      </w:pPr>
    </w:p>
    <w:p w:rsidR="00026EA7" w:rsidRPr="003A61F6" w:rsidRDefault="00026EA7" w:rsidP="00026EA7">
      <w:pPr>
        <w:pStyle w:val="BodyText"/>
        <w:spacing w:before="2"/>
        <w:jc w:val="center"/>
        <w:rPr>
          <w:rFonts w:ascii="Times New Roman" w:hAnsi="Times New Roman"/>
          <w:sz w:val="22"/>
          <w:szCs w:val="22"/>
        </w:rPr>
      </w:pPr>
      <w:r>
        <w:rPr>
          <w:rFonts w:ascii="Times New Roman" w:hAnsi="Times New Roman"/>
          <w:b/>
          <w:sz w:val="22"/>
          <w:szCs w:val="22"/>
        </w:rPr>
        <w:t xml:space="preserve">Declaration on honour </w:t>
      </w:r>
    </w:p>
    <w:p w:rsidR="00026EA7" w:rsidRPr="003A61F6" w:rsidRDefault="00026EA7" w:rsidP="00C61A52">
      <w:pPr>
        <w:pStyle w:val="BodyText"/>
        <w:spacing w:before="2"/>
        <w:jc w:val="center"/>
        <w:rPr>
          <w:rFonts w:ascii="Times New Roman" w:hAnsi="Times New Roman"/>
          <w:b/>
          <w:sz w:val="22"/>
          <w:szCs w:val="22"/>
        </w:rPr>
      </w:pPr>
      <w:r>
        <w:rPr>
          <w:rFonts w:ascii="Times New Roman" w:hAnsi="Times New Roman"/>
          <w:sz w:val="22"/>
          <w:szCs w:val="22"/>
        </w:rPr>
        <w:t>as referred to in Article 4 of this decision</w:t>
      </w:r>
    </w:p>
    <w:p w:rsidR="00026EA7" w:rsidRPr="003A61F6" w:rsidRDefault="00026EA7" w:rsidP="00026EA7">
      <w:pPr>
        <w:spacing w:line="237" w:lineRule="auto"/>
        <w:ind w:right="3040"/>
        <w:rPr>
          <w:rFonts w:ascii="Times New Roman" w:hAnsi="Times New Roman"/>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3A61F6" w:rsidRPr="00DC516E" w:rsidTr="00C61A52">
        <w:tc>
          <w:tcPr>
            <w:tcW w:w="392" w:type="dxa"/>
            <w:vAlign w:val="center"/>
          </w:tcPr>
          <w:p w:rsidR="00026EA7" w:rsidRPr="003A61F6" w:rsidRDefault="00026EA7" w:rsidP="0043166F">
            <w:pPr>
              <w:spacing w:line="237" w:lineRule="auto"/>
              <w:ind w:right="3040"/>
              <w:rPr>
                <w:rFonts w:ascii="Times New Roman" w:hAnsi="Times New Roman"/>
                <w:sz w:val="22"/>
                <w:szCs w:val="22"/>
              </w:rPr>
            </w:pPr>
            <w:r>
              <w:rPr>
                <w:rFonts w:ascii="Times New Roman" w:hAnsi="Times New Roman"/>
                <w:sz w:val="22"/>
                <w:szCs w:val="22"/>
              </w:rPr>
              <w:t>1</w:t>
            </w:r>
          </w:p>
        </w:tc>
        <w:tc>
          <w:tcPr>
            <w:tcW w:w="9214" w:type="dxa"/>
            <w:vAlign w:val="center"/>
          </w:tcPr>
          <w:p w:rsidR="00026EA7" w:rsidRPr="003A61F6" w:rsidRDefault="00026EA7" w:rsidP="0043166F">
            <w:pPr>
              <w:spacing w:line="237" w:lineRule="auto"/>
              <w:ind w:right="3040"/>
              <w:rPr>
                <w:rFonts w:ascii="Times New Roman" w:hAnsi="Times New Roman"/>
                <w:sz w:val="22"/>
                <w:szCs w:val="22"/>
                <w:lang w:val="el-GR"/>
              </w:rPr>
            </w:pPr>
          </w:p>
          <w:p w:rsidR="00026EA7" w:rsidRPr="003A61F6" w:rsidRDefault="00026EA7" w:rsidP="0043166F">
            <w:pPr>
              <w:tabs>
                <w:tab w:val="left" w:pos="2064"/>
              </w:tabs>
              <w:spacing w:before="120" w:after="120"/>
              <w:ind w:right="312"/>
              <w:rPr>
                <w:rFonts w:ascii="Times New Roman" w:hAnsi="Times New Roman"/>
                <w:sz w:val="22"/>
                <w:szCs w:val="22"/>
              </w:rPr>
            </w:pPr>
            <w:r>
              <w:rPr>
                <w:rFonts w:ascii="Times New Roman" w:hAnsi="Times New Roman"/>
                <w:sz w:val="22"/>
                <w:szCs w:val="22"/>
              </w:rPr>
              <w:t>Company name</w:t>
            </w:r>
            <w:r>
              <w:rPr>
                <w:rFonts w:ascii="Times New Roman" w:hAnsi="Times New Roman"/>
                <w:sz w:val="22"/>
                <w:szCs w:val="22"/>
              </w:rPr>
              <w:tab/>
            </w:r>
            <w:r>
              <w:rPr>
                <w:rFonts w:ascii="Times New Roman" w:hAnsi="Times New Roman"/>
                <w:b/>
                <w:sz w:val="22"/>
                <w:szCs w:val="22"/>
              </w:rPr>
              <w:t>:</w:t>
            </w:r>
          </w:p>
          <w:p w:rsidR="00026EA7" w:rsidRPr="003A61F6" w:rsidRDefault="00026EA7" w:rsidP="0043166F">
            <w:pPr>
              <w:tabs>
                <w:tab w:val="left" w:pos="2064"/>
              </w:tabs>
              <w:spacing w:before="120" w:after="120"/>
              <w:ind w:right="312"/>
              <w:rPr>
                <w:rFonts w:ascii="Times New Roman" w:hAnsi="Times New Roman"/>
                <w:b/>
                <w:sz w:val="22"/>
                <w:szCs w:val="22"/>
              </w:rPr>
            </w:pPr>
            <w:r>
              <w:rPr>
                <w:rFonts w:ascii="Times New Roman" w:hAnsi="Times New Roman"/>
                <w:sz w:val="22"/>
                <w:szCs w:val="22"/>
              </w:rPr>
              <w:t>Address</w:t>
            </w:r>
            <w:r>
              <w:rPr>
                <w:rFonts w:ascii="Times New Roman" w:hAnsi="Times New Roman"/>
                <w:sz w:val="22"/>
                <w:szCs w:val="22"/>
              </w:rPr>
              <w:tab/>
            </w:r>
            <w:r>
              <w:rPr>
                <w:rFonts w:ascii="Times New Roman" w:hAnsi="Times New Roman"/>
                <w:b/>
                <w:sz w:val="22"/>
                <w:szCs w:val="22"/>
              </w:rPr>
              <w:t>:</w:t>
            </w:r>
          </w:p>
          <w:p w:rsidR="00026EA7" w:rsidRPr="003A61F6" w:rsidRDefault="00026EA7" w:rsidP="0043166F">
            <w:pPr>
              <w:tabs>
                <w:tab w:val="left" w:pos="2064"/>
              </w:tabs>
              <w:spacing w:before="120" w:after="120"/>
              <w:ind w:right="312"/>
              <w:rPr>
                <w:rFonts w:ascii="Times New Roman" w:hAnsi="Times New Roman"/>
                <w:b/>
                <w:sz w:val="22"/>
                <w:szCs w:val="22"/>
              </w:rPr>
            </w:pPr>
            <w:r>
              <w:rPr>
                <w:rFonts w:ascii="Times New Roman" w:hAnsi="Times New Roman"/>
                <w:sz w:val="22"/>
                <w:szCs w:val="22"/>
              </w:rPr>
              <w:t>Contact details</w:t>
            </w:r>
            <w:r>
              <w:rPr>
                <w:rFonts w:ascii="Times New Roman" w:hAnsi="Times New Roman"/>
                <w:sz w:val="22"/>
                <w:szCs w:val="22"/>
              </w:rPr>
              <w:tab/>
            </w:r>
            <w:r>
              <w:rPr>
                <w:rFonts w:ascii="Times New Roman" w:hAnsi="Times New Roman"/>
                <w:b/>
                <w:sz w:val="22"/>
                <w:szCs w:val="22"/>
              </w:rPr>
              <w:t>:</w:t>
            </w:r>
          </w:p>
          <w:p w:rsidR="00026EA7" w:rsidRPr="003A61F6" w:rsidRDefault="00026EA7" w:rsidP="0043166F">
            <w:pPr>
              <w:tabs>
                <w:tab w:val="left" w:pos="2064"/>
              </w:tabs>
              <w:spacing w:before="120" w:after="120"/>
              <w:ind w:right="312"/>
              <w:rPr>
                <w:rFonts w:ascii="Times New Roman" w:hAnsi="Times New Roman"/>
                <w:b/>
                <w:sz w:val="22"/>
                <w:szCs w:val="22"/>
                <w:lang w:val="el-GR"/>
              </w:rPr>
            </w:pPr>
          </w:p>
        </w:tc>
      </w:tr>
      <w:tr w:rsidR="003A61F6" w:rsidRPr="00DC516E" w:rsidTr="00C61A52">
        <w:tc>
          <w:tcPr>
            <w:tcW w:w="392" w:type="dxa"/>
            <w:vAlign w:val="center"/>
          </w:tcPr>
          <w:p w:rsidR="00026EA7" w:rsidRPr="003A61F6" w:rsidRDefault="00026EA7" w:rsidP="0043166F">
            <w:pPr>
              <w:spacing w:line="237" w:lineRule="auto"/>
              <w:ind w:right="3040"/>
              <w:rPr>
                <w:rFonts w:ascii="Times New Roman" w:hAnsi="Times New Roman"/>
                <w:sz w:val="22"/>
                <w:szCs w:val="22"/>
              </w:rPr>
            </w:pPr>
            <w:r>
              <w:rPr>
                <w:rFonts w:ascii="Times New Roman" w:hAnsi="Times New Roman"/>
                <w:sz w:val="22"/>
                <w:szCs w:val="22"/>
              </w:rPr>
              <w:t>2</w:t>
            </w:r>
          </w:p>
          <w:p w:rsidR="00026EA7" w:rsidRPr="003A61F6" w:rsidRDefault="00026EA7" w:rsidP="0043166F">
            <w:pPr>
              <w:spacing w:line="237" w:lineRule="auto"/>
              <w:ind w:right="3040"/>
              <w:rPr>
                <w:rFonts w:ascii="Times New Roman" w:hAnsi="Times New Roman"/>
                <w:sz w:val="22"/>
                <w:szCs w:val="22"/>
              </w:rPr>
            </w:pPr>
          </w:p>
        </w:tc>
        <w:tc>
          <w:tcPr>
            <w:tcW w:w="9214" w:type="dxa"/>
            <w:vAlign w:val="center"/>
          </w:tcPr>
          <w:p w:rsidR="00026EA7" w:rsidRPr="003A61F6" w:rsidRDefault="00026EA7" w:rsidP="0043166F">
            <w:pPr>
              <w:tabs>
                <w:tab w:val="left" w:pos="8113"/>
              </w:tabs>
              <w:spacing w:line="237" w:lineRule="auto"/>
              <w:ind w:right="3040"/>
              <w:rPr>
                <w:rFonts w:ascii="Times New Roman" w:hAnsi="Times New Roman"/>
                <w:sz w:val="22"/>
                <w:szCs w:val="22"/>
                <w:lang w:val="el-GR"/>
              </w:rPr>
            </w:pPr>
          </w:p>
          <w:p w:rsidR="00026EA7" w:rsidRPr="003A61F6" w:rsidRDefault="00026EA7" w:rsidP="0043166F">
            <w:pPr>
              <w:tabs>
                <w:tab w:val="left" w:pos="459"/>
              </w:tabs>
              <w:spacing w:line="237" w:lineRule="auto"/>
              <w:ind w:right="176"/>
              <w:jc w:val="both"/>
              <w:rPr>
                <w:rFonts w:ascii="Times New Roman" w:hAnsi="Times New Roman"/>
                <w:sz w:val="22"/>
                <w:szCs w:val="22"/>
              </w:rPr>
            </w:pPr>
            <w:r>
              <w:rPr>
                <w:rFonts w:ascii="Times New Roman" w:hAnsi="Times New Roman"/>
                <w:sz w:val="22"/>
                <w:szCs w:val="22"/>
              </w:rPr>
              <w:t>Standard or technical specification to which the finished processed rubber product conforms.</w:t>
            </w:r>
          </w:p>
          <w:p w:rsidR="00026EA7" w:rsidRPr="003A61F6" w:rsidRDefault="00026EA7" w:rsidP="0043166F">
            <w:pPr>
              <w:tabs>
                <w:tab w:val="left" w:pos="459"/>
              </w:tabs>
              <w:spacing w:line="237" w:lineRule="auto"/>
              <w:ind w:left="459" w:right="176" w:hanging="425"/>
              <w:rPr>
                <w:rFonts w:ascii="Times New Roman" w:hAnsi="Times New Roman"/>
                <w:sz w:val="22"/>
                <w:szCs w:val="22"/>
                <w:lang w:val="el-GR"/>
              </w:rPr>
            </w:pPr>
          </w:p>
          <w:p w:rsidR="00026EA7" w:rsidRPr="003A61F6" w:rsidRDefault="00026EA7" w:rsidP="0043166F">
            <w:pPr>
              <w:tabs>
                <w:tab w:val="left" w:pos="459"/>
              </w:tabs>
              <w:spacing w:line="237" w:lineRule="auto"/>
              <w:ind w:left="459" w:right="176"/>
              <w:rPr>
                <w:rFonts w:ascii="Times New Roman" w:hAnsi="Times New Roman"/>
                <w:sz w:val="22"/>
                <w:szCs w:val="22"/>
                <w:lang w:val="el-GR"/>
              </w:rPr>
            </w:pPr>
          </w:p>
        </w:tc>
      </w:tr>
      <w:tr w:rsidR="003A61F6" w:rsidRPr="003A61F6" w:rsidTr="00C61A52">
        <w:tc>
          <w:tcPr>
            <w:tcW w:w="392" w:type="dxa"/>
            <w:vAlign w:val="center"/>
          </w:tcPr>
          <w:p w:rsidR="00026EA7" w:rsidRPr="003A61F6" w:rsidRDefault="00026EA7" w:rsidP="0043166F">
            <w:pPr>
              <w:spacing w:line="237" w:lineRule="auto"/>
              <w:ind w:right="3040"/>
              <w:rPr>
                <w:rFonts w:ascii="Times New Roman" w:hAnsi="Times New Roman"/>
                <w:sz w:val="22"/>
                <w:szCs w:val="22"/>
              </w:rPr>
            </w:pPr>
            <w:r>
              <w:rPr>
                <w:rFonts w:ascii="Times New Roman" w:hAnsi="Times New Roman"/>
                <w:sz w:val="22"/>
                <w:szCs w:val="22"/>
              </w:rPr>
              <w:t>3</w:t>
            </w:r>
          </w:p>
        </w:tc>
        <w:tc>
          <w:tcPr>
            <w:tcW w:w="9214" w:type="dxa"/>
            <w:vAlign w:val="center"/>
          </w:tcPr>
          <w:p w:rsidR="00026EA7" w:rsidRPr="003A61F6" w:rsidRDefault="00026EA7" w:rsidP="0043166F">
            <w:pPr>
              <w:tabs>
                <w:tab w:val="left" w:pos="459"/>
              </w:tabs>
              <w:spacing w:line="237" w:lineRule="auto"/>
              <w:ind w:left="360" w:right="3040"/>
              <w:rPr>
                <w:rFonts w:ascii="Times New Roman" w:hAnsi="Times New Roman"/>
                <w:sz w:val="22"/>
                <w:szCs w:val="22"/>
              </w:rPr>
            </w:pPr>
          </w:p>
          <w:p w:rsidR="00026EA7" w:rsidRPr="003A61F6" w:rsidRDefault="00026EA7" w:rsidP="00603C43">
            <w:pPr>
              <w:widowControl w:val="0"/>
              <w:numPr>
                <w:ilvl w:val="0"/>
                <w:numId w:val="40"/>
              </w:numPr>
              <w:tabs>
                <w:tab w:val="left" w:pos="459"/>
                <w:tab w:val="left" w:pos="4659"/>
              </w:tabs>
              <w:autoSpaceDE w:val="0"/>
              <w:autoSpaceDN w:val="0"/>
              <w:spacing w:line="237" w:lineRule="auto"/>
              <w:ind w:left="360" w:right="3040"/>
              <w:rPr>
                <w:rFonts w:ascii="Times New Roman" w:hAnsi="Times New Roman"/>
                <w:b/>
                <w:sz w:val="22"/>
                <w:szCs w:val="22"/>
              </w:rPr>
            </w:pPr>
            <w:r>
              <w:rPr>
                <w:rFonts w:ascii="Times New Roman" w:hAnsi="Times New Roman"/>
                <w:sz w:val="22"/>
                <w:szCs w:val="22"/>
              </w:rPr>
              <w:t>Batch/cargo ID</w:t>
            </w:r>
            <w:r>
              <w:rPr>
                <w:rFonts w:ascii="Times New Roman" w:hAnsi="Times New Roman"/>
                <w:b/>
                <w:sz w:val="22"/>
                <w:szCs w:val="22"/>
              </w:rPr>
              <w:t>:</w:t>
            </w:r>
          </w:p>
          <w:p w:rsidR="00026EA7" w:rsidRPr="003A61F6" w:rsidRDefault="00026EA7" w:rsidP="0043166F">
            <w:pPr>
              <w:tabs>
                <w:tab w:val="left" w:pos="459"/>
              </w:tabs>
              <w:spacing w:line="237" w:lineRule="auto"/>
              <w:ind w:right="3040"/>
              <w:rPr>
                <w:rFonts w:ascii="Times New Roman" w:hAnsi="Times New Roman"/>
                <w:sz w:val="22"/>
                <w:szCs w:val="22"/>
                <w:lang w:val="el-GR"/>
              </w:rPr>
            </w:pPr>
          </w:p>
          <w:p w:rsidR="00026EA7" w:rsidRPr="003A61F6" w:rsidRDefault="00026EA7" w:rsidP="0043166F">
            <w:pPr>
              <w:widowControl w:val="0"/>
              <w:numPr>
                <w:ilvl w:val="0"/>
                <w:numId w:val="40"/>
              </w:numPr>
              <w:tabs>
                <w:tab w:val="left" w:pos="459"/>
              </w:tabs>
              <w:autoSpaceDE w:val="0"/>
              <w:autoSpaceDN w:val="0"/>
              <w:spacing w:line="237" w:lineRule="auto"/>
              <w:ind w:left="360" w:right="176"/>
              <w:rPr>
                <w:rFonts w:ascii="Times New Roman" w:hAnsi="Times New Roman"/>
                <w:sz w:val="22"/>
                <w:szCs w:val="22"/>
              </w:rPr>
            </w:pPr>
            <w:r>
              <w:rPr>
                <w:rFonts w:ascii="Times New Roman" w:hAnsi="Times New Roman"/>
                <w:sz w:val="22"/>
                <w:szCs w:val="22"/>
              </w:rPr>
              <w:t xml:space="preserve">Cargo quantity (kg), </w:t>
            </w:r>
          </w:p>
          <w:p w:rsidR="00026EA7" w:rsidRPr="003A61F6" w:rsidRDefault="00026EA7" w:rsidP="00603C43">
            <w:pPr>
              <w:tabs>
                <w:tab w:val="left" w:pos="459"/>
                <w:tab w:val="left" w:pos="4989"/>
              </w:tabs>
              <w:spacing w:line="237" w:lineRule="auto"/>
              <w:ind w:left="357" w:right="176"/>
              <w:rPr>
                <w:rFonts w:ascii="Times New Roman" w:hAnsi="Times New Roman"/>
                <w:b/>
                <w:sz w:val="22"/>
                <w:szCs w:val="22"/>
              </w:rPr>
            </w:pPr>
            <w:r>
              <w:rPr>
                <w:rFonts w:ascii="Times New Roman" w:hAnsi="Times New Roman"/>
                <w:sz w:val="22"/>
                <w:szCs w:val="22"/>
              </w:rPr>
              <w:t xml:space="preserve">volume </w:t>
            </w:r>
            <w:proofErr w:type="gramStart"/>
            <w:r>
              <w:rPr>
                <w:rFonts w:ascii="Times New Roman" w:hAnsi="Times New Roman"/>
                <w:sz w:val="22"/>
                <w:szCs w:val="22"/>
              </w:rPr>
              <w:t>( m</w:t>
            </w:r>
            <w:proofErr w:type="gramEnd"/>
            <w:r>
              <w:rPr>
                <w:rFonts w:ascii="Times New Roman" w:hAnsi="Times New Roman"/>
                <w:sz w:val="22"/>
                <w:szCs w:val="22"/>
                <w:vertAlign w:val="superscript"/>
              </w:rPr>
              <w:t xml:space="preserve">3 </w:t>
            </w:r>
            <w:r>
              <w:rPr>
                <w:rFonts w:ascii="Times New Roman" w:hAnsi="Times New Roman"/>
                <w:sz w:val="22"/>
                <w:szCs w:val="22"/>
              </w:rPr>
              <w:t>), No of items</w:t>
            </w:r>
            <w:r>
              <w:rPr>
                <w:rFonts w:ascii="Times New Roman" w:hAnsi="Times New Roman"/>
                <w:b/>
                <w:sz w:val="22"/>
                <w:szCs w:val="22"/>
              </w:rPr>
              <w:t>:</w:t>
            </w:r>
          </w:p>
          <w:p w:rsidR="00026EA7" w:rsidRPr="003A61F6" w:rsidRDefault="00026EA7" w:rsidP="0043166F">
            <w:pPr>
              <w:tabs>
                <w:tab w:val="left" w:pos="459"/>
              </w:tabs>
              <w:spacing w:line="237" w:lineRule="auto"/>
              <w:ind w:right="176"/>
              <w:rPr>
                <w:rFonts w:ascii="Times New Roman" w:hAnsi="Times New Roman"/>
                <w:sz w:val="22"/>
                <w:szCs w:val="22"/>
              </w:rPr>
            </w:pPr>
          </w:p>
        </w:tc>
      </w:tr>
      <w:tr w:rsidR="003A61F6" w:rsidRPr="00DC516E" w:rsidTr="00C61A52">
        <w:tc>
          <w:tcPr>
            <w:tcW w:w="392" w:type="dxa"/>
            <w:vAlign w:val="center"/>
          </w:tcPr>
          <w:p w:rsidR="00026EA7" w:rsidRPr="003A61F6" w:rsidRDefault="00026EA7" w:rsidP="0043166F">
            <w:pPr>
              <w:spacing w:line="237" w:lineRule="auto"/>
              <w:ind w:right="3040"/>
              <w:rPr>
                <w:rFonts w:ascii="Times New Roman" w:hAnsi="Times New Roman"/>
                <w:sz w:val="22"/>
                <w:szCs w:val="22"/>
              </w:rPr>
            </w:pPr>
            <w:r>
              <w:rPr>
                <w:rFonts w:ascii="Times New Roman" w:hAnsi="Times New Roman"/>
                <w:sz w:val="22"/>
                <w:szCs w:val="22"/>
              </w:rPr>
              <w:t>4</w:t>
            </w:r>
          </w:p>
        </w:tc>
        <w:tc>
          <w:tcPr>
            <w:tcW w:w="9214" w:type="dxa"/>
            <w:vAlign w:val="center"/>
          </w:tcPr>
          <w:p w:rsidR="00026EA7" w:rsidRPr="003A61F6" w:rsidRDefault="00026EA7" w:rsidP="0043166F">
            <w:pPr>
              <w:spacing w:line="237" w:lineRule="auto"/>
              <w:ind w:right="176"/>
              <w:rPr>
                <w:rFonts w:ascii="Times New Roman" w:hAnsi="Times New Roman"/>
                <w:sz w:val="22"/>
                <w:szCs w:val="22"/>
              </w:rPr>
            </w:pPr>
          </w:p>
          <w:p w:rsidR="00026EA7" w:rsidRPr="003A61F6" w:rsidRDefault="00026EA7" w:rsidP="0043166F">
            <w:pPr>
              <w:spacing w:line="237" w:lineRule="auto"/>
              <w:ind w:right="176"/>
              <w:rPr>
                <w:rFonts w:ascii="Times New Roman" w:hAnsi="Times New Roman"/>
                <w:sz w:val="22"/>
                <w:szCs w:val="22"/>
              </w:rPr>
            </w:pPr>
            <w:r>
              <w:rPr>
                <w:rFonts w:ascii="Times New Roman" w:hAnsi="Times New Roman"/>
                <w:sz w:val="22"/>
                <w:szCs w:val="22"/>
              </w:rPr>
              <w:t xml:space="preserve">Implementation of a Quality Management System </w:t>
            </w:r>
          </w:p>
          <w:p w:rsidR="00026EA7" w:rsidRPr="003A61F6" w:rsidRDefault="00026EA7" w:rsidP="0043166F">
            <w:pPr>
              <w:spacing w:line="237" w:lineRule="auto"/>
              <w:ind w:right="176"/>
              <w:rPr>
                <w:rFonts w:ascii="Times New Roman" w:hAnsi="Times New Roman"/>
                <w:sz w:val="22"/>
                <w:szCs w:val="22"/>
              </w:rPr>
            </w:pPr>
          </w:p>
          <w:p w:rsidR="00026EA7" w:rsidRPr="003A61F6" w:rsidRDefault="00026EA7" w:rsidP="0043166F">
            <w:pPr>
              <w:spacing w:line="237" w:lineRule="auto"/>
              <w:ind w:right="176"/>
              <w:rPr>
                <w:rFonts w:ascii="Times New Roman" w:hAnsi="Times New Roman"/>
                <w:sz w:val="22"/>
                <w:szCs w:val="22"/>
              </w:rPr>
            </w:pPr>
            <w:r>
              <w:rPr>
                <w:rFonts w:ascii="Times New Roman" w:hAnsi="Times New Roman"/>
                <w:sz w:val="22"/>
                <w:szCs w:val="22"/>
              </w:rPr>
              <w:t>Fulfilment of the technical requirements referred to in Annex ΙV</w:t>
            </w:r>
            <w:r>
              <w:rPr>
                <w:rFonts w:ascii="Times New Roman" w:hAnsi="Times New Roman"/>
                <w:b/>
                <w:sz w:val="22"/>
                <w:szCs w:val="22"/>
              </w:rPr>
              <w:t xml:space="preserve">: </w:t>
            </w:r>
          </w:p>
          <w:p w:rsidR="00026EA7" w:rsidRPr="003A61F6" w:rsidRDefault="00026EA7" w:rsidP="0043166F">
            <w:pPr>
              <w:spacing w:line="237" w:lineRule="auto"/>
              <w:ind w:right="176"/>
              <w:rPr>
                <w:rFonts w:ascii="Times New Roman" w:hAnsi="Times New Roman"/>
                <w:sz w:val="22"/>
                <w:szCs w:val="22"/>
                <w:lang w:val="el-GR"/>
              </w:rPr>
            </w:pPr>
          </w:p>
          <w:p w:rsidR="00026EA7" w:rsidRPr="003A61F6" w:rsidRDefault="00026EA7" w:rsidP="0043166F">
            <w:pPr>
              <w:spacing w:line="237" w:lineRule="auto"/>
              <w:ind w:right="176"/>
              <w:rPr>
                <w:rFonts w:ascii="Times New Roman" w:hAnsi="Times New Roman"/>
                <w:sz w:val="22"/>
                <w:szCs w:val="22"/>
              </w:rPr>
            </w:pPr>
            <w:r>
              <w:rPr>
                <w:rFonts w:ascii="Times New Roman" w:hAnsi="Times New Roman"/>
                <w:sz w:val="22"/>
                <w:szCs w:val="22"/>
              </w:rPr>
              <w:t>Fulfilment of the requirements of the ISO 9001 standard: 2015</w:t>
            </w:r>
            <w:r>
              <w:rPr>
                <w:rFonts w:ascii="Times New Roman" w:hAnsi="Times New Roman"/>
                <w:b/>
                <w:sz w:val="22"/>
                <w:szCs w:val="22"/>
              </w:rPr>
              <w:t>:</w:t>
            </w:r>
          </w:p>
          <w:p w:rsidR="00026EA7" w:rsidRPr="003A61F6" w:rsidRDefault="00026EA7" w:rsidP="0043166F">
            <w:pPr>
              <w:spacing w:line="237" w:lineRule="auto"/>
              <w:ind w:right="176"/>
              <w:rPr>
                <w:rFonts w:ascii="Times New Roman" w:hAnsi="Times New Roman"/>
                <w:sz w:val="22"/>
                <w:szCs w:val="22"/>
                <w:lang w:val="el-GR"/>
              </w:rPr>
            </w:pPr>
          </w:p>
        </w:tc>
      </w:tr>
      <w:tr w:rsidR="003A61F6" w:rsidRPr="003A61F6" w:rsidTr="00C61A52">
        <w:tc>
          <w:tcPr>
            <w:tcW w:w="392" w:type="dxa"/>
            <w:vAlign w:val="center"/>
          </w:tcPr>
          <w:p w:rsidR="00026EA7" w:rsidRPr="003A61F6" w:rsidRDefault="00026EA7" w:rsidP="0043166F">
            <w:pPr>
              <w:spacing w:line="237" w:lineRule="auto"/>
              <w:ind w:right="3040"/>
              <w:rPr>
                <w:rFonts w:ascii="Times New Roman" w:hAnsi="Times New Roman"/>
                <w:sz w:val="22"/>
                <w:szCs w:val="22"/>
              </w:rPr>
            </w:pPr>
            <w:r>
              <w:rPr>
                <w:rFonts w:ascii="Times New Roman" w:hAnsi="Times New Roman"/>
                <w:sz w:val="22"/>
                <w:szCs w:val="22"/>
              </w:rPr>
              <w:t>5</w:t>
            </w:r>
          </w:p>
        </w:tc>
        <w:tc>
          <w:tcPr>
            <w:tcW w:w="9214" w:type="dxa"/>
            <w:vAlign w:val="center"/>
          </w:tcPr>
          <w:p w:rsidR="00026EA7" w:rsidRPr="003A61F6" w:rsidRDefault="00026EA7" w:rsidP="0043166F">
            <w:pPr>
              <w:spacing w:line="237" w:lineRule="auto"/>
              <w:ind w:right="176"/>
              <w:rPr>
                <w:rFonts w:ascii="Times New Roman" w:hAnsi="Times New Roman"/>
                <w:sz w:val="22"/>
                <w:szCs w:val="22"/>
                <w:lang w:val="el-GR"/>
              </w:rPr>
            </w:pPr>
          </w:p>
          <w:p w:rsidR="00026EA7" w:rsidRPr="003A61F6" w:rsidRDefault="00026EA7" w:rsidP="0043166F">
            <w:pPr>
              <w:spacing w:line="237" w:lineRule="auto"/>
              <w:ind w:right="176"/>
              <w:rPr>
                <w:rFonts w:ascii="Times New Roman" w:hAnsi="Times New Roman"/>
                <w:sz w:val="22"/>
                <w:szCs w:val="22"/>
              </w:rPr>
            </w:pPr>
            <w:r>
              <w:rPr>
                <w:rFonts w:ascii="Times New Roman" w:hAnsi="Times New Roman"/>
                <w:sz w:val="22"/>
                <w:szCs w:val="22"/>
              </w:rPr>
              <w:t xml:space="preserve">Cargo dispatched intended exclusively for use in: </w:t>
            </w:r>
          </w:p>
          <w:p w:rsidR="00026EA7" w:rsidRPr="003A61F6" w:rsidRDefault="00026EA7" w:rsidP="0043166F">
            <w:pPr>
              <w:spacing w:line="237" w:lineRule="auto"/>
              <w:ind w:right="176"/>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indicate the intended purpose</w:t>
            </w:r>
            <w:r>
              <w:rPr>
                <w:rFonts w:ascii="Times New Roman" w:hAnsi="Times New Roman"/>
                <w:sz w:val="22"/>
                <w:szCs w:val="22"/>
              </w:rPr>
              <w:t xml:space="preserve">) </w:t>
            </w:r>
          </w:p>
          <w:p w:rsidR="00026EA7" w:rsidRPr="003A61F6" w:rsidRDefault="00026EA7" w:rsidP="0043166F">
            <w:pPr>
              <w:spacing w:line="237" w:lineRule="auto"/>
              <w:ind w:right="176"/>
              <w:rPr>
                <w:rFonts w:ascii="Times New Roman" w:hAnsi="Times New Roman"/>
                <w:sz w:val="22"/>
                <w:szCs w:val="22"/>
              </w:rPr>
            </w:pPr>
          </w:p>
        </w:tc>
      </w:tr>
      <w:tr w:rsidR="003A61F6" w:rsidRPr="00DC516E" w:rsidTr="00C61A52">
        <w:tc>
          <w:tcPr>
            <w:tcW w:w="392" w:type="dxa"/>
            <w:vAlign w:val="center"/>
          </w:tcPr>
          <w:p w:rsidR="00026EA7" w:rsidRPr="003A61F6" w:rsidRDefault="00026EA7" w:rsidP="0043166F">
            <w:pPr>
              <w:spacing w:line="237" w:lineRule="auto"/>
              <w:ind w:right="3040"/>
              <w:rPr>
                <w:rFonts w:ascii="Times New Roman" w:hAnsi="Times New Roman"/>
                <w:sz w:val="22"/>
                <w:szCs w:val="22"/>
              </w:rPr>
            </w:pPr>
            <w:r>
              <w:rPr>
                <w:rFonts w:ascii="Times New Roman" w:hAnsi="Times New Roman"/>
                <w:sz w:val="22"/>
                <w:szCs w:val="22"/>
              </w:rPr>
              <w:t>6</w:t>
            </w:r>
          </w:p>
        </w:tc>
        <w:tc>
          <w:tcPr>
            <w:tcW w:w="9214" w:type="dxa"/>
            <w:vAlign w:val="center"/>
          </w:tcPr>
          <w:p w:rsidR="00026EA7" w:rsidRPr="003A61F6" w:rsidRDefault="00026EA7" w:rsidP="0043166F">
            <w:pPr>
              <w:spacing w:line="237" w:lineRule="auto"/>
              <w:ind w:right="176"/>
              <w:rPr>
                <w:rFonts w:ascii="Times New Roman" w:hAnsi="Times New Roman"/>
                <w:sz w:val="22"/>
                <w:szCs w:val="22"/>
                <w:lang w:val="el-GR"/>
              </w:rPr>
            </w:pPr>
          </w:p>
          <w:p w:rsidR="00026EA7" w:rsidRPr="003A61F6" w:rsidRDefault="00026EA7" w:rsidP="0043166F">
            <w:pPr>
              <w:spacing w:line="237" w:lineRule="auto"/>
              <w:ind w:right="176"/>
              <w:rPr>
                <w:rFonts w:ascii="Times New Roman" w:hAnsi="Times New Roman"/>
                <w:b/>
                <w:sz w:val="22"/>
                <w:szCs w:val="22"/>
              </w:rPr>
            </w:pPr>
            <w:r>
              <w:rPr>
                <w:rFonts w:ascii="Times New Roman" w:hAnsi="Times New Roman"/>
                <w:b/>
                <w:sz w:val="22"/>
                <w:szCs w:val="22"/>
              </w:rPr>
              <w:t xml:space="preserve">Details of the person responsible </w:t>
            </w:r>
          </w:p>
          <w:p w:rsidR="00026EA7" w:rsidRPr="003A61F6" w:rsidRDefault="00026EA7" w:rsidP="0043166F">
            <w:pPr>
              <w:spacing w:line="237" w:lineRule="auto"/>
              <w:ind w:right="176"/>
              <w:rPr>
                <w:rFonts w:ascii="Times New Roman" w:hAnsi="Times New Roman"/>
                <w:sz w:val="22"/>
                <w:szCs w:val="22"/>
                <w:lang w:val="el-GR"/>
              </w:rPr>
            </w:pPr>
          </w:p>
          <w:p w:rsidR="00026EA7" w:rsidRPr="003A61F6" w:rsidRDefault="00026EA7" w:rsidP="0037756B">
            <w:pPr>
              <w:tabs>
                <w:tab w:val="left" w:pos="2106"/>
              </w:tabs>
              <w:spacing w:line="237" w:lineRule="auto"/>
              <w:ind w:right="176"/>
              <w:rPr>
                <w:rFonts w:ascii="Times New Roman" w:hAnsi="Times New Roman"/>
                <w:sz w:val="22"/>
                <w:szCs w:val="22"/>
              </w:rPr>
            </w:pPr>
            <w:r>
              <w:rPr>
                <w:rFonts w:ascii="Times New Roman" w:hAnsi="Times New Roman"/>
                <w:sz w:val="22"/>
                <w:szCs w:val="22"/>
              </w:rPr>
              <w:t>Name and surname:</w:t>
            </w:r>
          </w:p>
          <w:p w:rsidR="00026EA7" w:rsidRPr="003A61F6" w:rsidRDefault="00026EA7" w:rsidP="0037756B">
            <w:pPr>
              <w:tabs>
                <w:tab w:val="left" w:pos="2106"/>
              </w:tabs>
              <w:spacing w:line="237" w:lineRule="auto"/>
              <w:ind w:right="176"/>
              <w:rPr>
                <w:rFonts w:ascii="Times New Roman" w:hAnsi="Times New Roman"/>
                <w:sz w:val="22"/>
                <w:szCs w:val="22"/>
                <w:lang w:val="el-GR"/>
              </w:rPr>
            </w:pPr>
          </w:p>
          <w:p w:rsidR="00026EA7" w:rsidRPr="003A61F6" w:rsidRDefault="00026EA7" w:rsidP="0037756B">
            <w:pPr>
              <w:tabs>
                <w:tab w:val="left" w:pos="2106"/>
              </w:tabs>
              <w:spacing w:line="237" w:lineRule="auto"/>
              <w:ind w:right="176"/>
              <w:rPr>
                <w:rFonts w:ascii="Times New Roman" w:hAnsi="Times New Roman"/>
                <w:sz w:val="22"/>
                <w:szCs w:val="22"/>
              </w:rPr>
            </w:pPr>
            <w:r>
              <w:rPr>
                <w:rFonts w:ascii="Times New Roman" w:hAnsi="Times New Roman"/>
                <w:sz w:val="22"/>
                <w:szCs w:val="22"/>
              </w:rPr>
              <w:t>Date:</w:t>
            </w:r>
          </w:p>
          <w:p w:rsidR="00026EA7" w:rsidRPr="003A61F6" w:rsidRDefault="00026EA7" w:rsidP="0037756B">
            <w:pPr>
              <w:tabs>
                <w:tab w:val="left" w:pos="2106"/>
              </w:tabs>
              <w:spacing w:line="237" w:lineRule="auto"/>
              <w:ind w:right="176"/>
              <w:rPr>
                <w:rFonts w:ascii="Times New Roman" w:hAnsi="Times New Roman"/>
                <w:sz w:val="22"/>
                <w:szCs w:val="22"/>
                <w:lang w:val="el-GR"/>
              </w:rPr>
            </w:pPr>
          </w:p>
          <w:p w:rsidR="00026EA7" w:rsidRPr="003A61F6" w:rsidRDefault="00026EA7" w:rsidP="0037756B">
            <w:pPr>
              <w:tabs>
                <w:tab w:val="left" w:pos="2106"/>
              </w:tabs>
              <w:spacing w:line="237" w:lineRule="auto"/>
              <w:ind w:right="176"/>
              <w:rPr>
                <w:rFonts w:ascii="Times New Roman" w:hAnsi="Times New Roman"/>
                <w:sz w:val="22"/>
                <w:szCs w:val="22"/>
              </w:rPr>
            </w:pPr>
            <w:r>
              <w:rPr>
                <w:rFonts w:ascii="Times New Roman" w:hAnsi="Times New Roman"/>
                <w:sz w:val="22"/>
                <w:szCs w:val="22"/>
              </w:rPr>
              <w:t>Signature:</w:t>
            </w:r>
          </w:p>
          <w:p w:rsidR="00026EA7" w:rsidRPr="003A61F6" w:rsidRDefault="00026EA7" w:rsidP="0043166F">
            <w:pPr>
              <w:spacing w:line="237" w:lineRule="auto"/>
              <w:ind w:right="176"/>
              <w:rPr>
                <w:rFonts w:ascii="Times New Roman" w:hAnsi="Times New Roman"/>
                <w:sz w:val="22"/>
                <w:szCs w:val="22"/>
                <w:lang w:val="el-GR"/>
              </w:rPr>
            </w:pPr>
          </w:p>
        </w:tc>
      </w:tr>
    </w:tbl>
    <w:p w:rsidR="00026EA7" w:rsidRPr="003A61F6" w:rsidRDefault="00026EA7" w:rsidP="00026EA7">
      <w:pPr>
        <w:spacing w:line="237" w:lineRule="auto"/>
        <w:ind w:right="3040"/>
        <w:rPr>
          <w:rFonts w:ascii="Times New Roman" w:hAnsi="Times New Roman"/>
          <w:sz w:val="22"/>
          <w:szCs w:val="22"/>
          <w:lang w:val="el-GR"/>
        </w:rPr>
      </w:pPr>
    </w:p>
    <w:p w:rsidR="00026EA7" w:rsidRPr="003A61F6" w:rsidRDefault="00026EA7" w:rsidP="00026EA7">
      <w:pPr>
        <w:rPr>
          <w:rFonts w:ascii="Times New Roman" w:hAnsi="Times New Roman"/>
          <w:sz w:val="22"/>
          <w:szCs w:val="22"/>
          <w:lang w:val="el-GR"/>
        </w:rPr>
        <w:sectPr w:rsidR="00026EA7" w:rsidRPr="003A61F6">
          <w:footerReference w:type="default" r:id="rId14"/>
          <w:pgSz w:w="11910" w:h="16840"/>
          <w:pgMar w:top="1340" w:right="640" w:bottom="900" w:left="1580" w:header="0" w:footer="709" w:gutter="0"/>
          <w:pgNumType w:start="11"/>
          <w:cols w:space="720"/>
        </w:sectPr>
      </w:pPr>
    </w:p>
    <w:p w:rsidR="00026EA7" w:rsidRPr="003A61F6" w:rsidRDefault="00026EA7" w:rsidP="00026EA7">
      <w:pPr>
        <w:tabs>
          <w:tab w:val="left" w:pos="5532"/>
        </w:tabs>
        <w:spacing w:before="79"/>
        <w:ind w:left="3569"/>
        <w:rPr>
          <w:rFonts w:ascii="Times New Roman" w:hAnsi="Times New Roman"/>
          <w:b/>
          <w:spacing w:val="60"/>
          <w:sz w:val="22"/>
          <w:szCs w:val="22"/>
        </w:rPr>
      </w:pPr>
      <w:r>
        <w:rPr>
          <w:rFonts w:ascii="Times New Roman" w:hAnsi="Times New Roman"/>
          <w:b/>
          <w:sz w:val="22"/>
          <w:szCs w:val="22"/>
        </w:rPr>
        <w:lastRenderedPageBreak/>
        <w:t>ANNEX IV</w:t>
      </w:r>
    </w:p>
    <w:p w:rsidR="00026EA7" w:rsidRPr="003A61F6" w:rsidRDefault="00026EA7" w:rsidP="00026EA7">
      <w:pPr>
        <w:pStyle w:val="BodyText"/>
        <w:spacing w:before="8"/>
        <w:rPr>
          <w:rFonts w:ascii="Times New Roman" w:hAnsi="Times New Roman"/>
          <w:b/>
          <w:sz w:val="22"/>
          <w:szCs w:val="22"/>
          <w:lang w:val="el-GR"/>
        </w:rPr>
      </w:pPr>
    </w:p>
    <w:p w:rsidR="00026EA7" w:rsidRPr="003A61F6" w:rsidRDefault="00026EA7" w:rsidP="00026EA7">
      <w:pPr>
        <w:pStyle w:val="BodyText"/>
        <w:ind w:left="3355"/>
        <w:rPr>
          <w:rFonts w:ascii="Times New Roman" w:hAnsi="Times New Roman"/>
          <w:sz w:val="22"/>
          <w:szCs w:val="22"/>
        </w:rPr>
      </w:pPr>
      <w:r>
        <w:rPr>
          <w:rFonts w:ascii="Times New Roman" w:hAnsi="Times New Roman"/>
          <w:sz w:val="22"/>
          <w:szCs w:val="22"/>
        </w:rPr>
        <w:t>Quality Management System</w:t>
      </w:r>
    </w:p>
    <w:p w:rsidR="00026EA7" w:rsidRPr="003A61F6" w:rsidRDefault="00026EA7" w:rsidP="00026EA7">
      <w:pPr>
        <w:pStyle w:val="BodyText"/>
        <w:spacing w:before="1"/>
        <w:rPr>
          <w:rFonts w:ascii="Times New Roman" w:hAnsi="Times New Roman"/>
          <w:sz w:val="22"/>
          <w:szCs w:val="22"/>
          <w:lang w:val="el-GR"/>
        </w:rPr>
      </w:pPr>
    </w:p>
    <w:p w:rsidR="00026EA7" w:rsidRPr="003A61F6" w:rsidRDefault="00026EA7" w:rsidP="00026EA7">
      <w:pPr>
        <w:pStyle w:val="ListParagraph"/>
        <w:numPr>
          <w:ilvl w:val="0"/>
          <w:numId w:val="8"/>
        </w:numPr>
        <w:tabs>
          <w:tab w:val="left" w:pos="928"/>
          <w:tab w:val="left" w:pos="929"/>
        </w:tabs>
        <w:spacing w:before="0"/>
        <w:ind w:right="250"/>
      </w:pPr>
      <w:r>
        <w:t>The Quality Management System implemented by the manufacturer of processed rubber products must include a series of documented procedures for each of the following aspects:</w:t>
      </w:r>
    </w:p>
    <w:p w:rsidR="00026EA7" w:rsidRPr="003A61F6" w:rsidRDefault="00026EA7" w:rsidP="0037756B">
      <w:pPr>
        <w:pStyle w:val="ListParagraph"/>
        <w:numPr>
          <w:ilvl w:val="1"/>
          <w:numId w:val="7"/>
        </w:numPr>
        <w:tabs>
          <w:tab w:val="left" w:pos="1661"/>
        </w:tabs>
        <w:spacing w:before="240" w:after="240"/>
        <w:ind w:right="249"/>
      </w:pPr>
      <w:r>
        <w:t xml:space="preserve">Implementation of the criteria for fulfilling the requirements set out in point 1 of Annex ΙΙ and recording of the results. </w:t>
      </w:r>
    </w:p>
    <w:p w:rsidR="00026EA7" w:rsidRPr="003A61F6" w:rsidRDefault="00026EA7" w:rsidP="00026EA7">
      <w:pPr>
        <w:pStyle w:val="ListParagraph"/>
        <w:numPr>
          <w:ilvl w:val="1"/>
          <w:numId w:val="7"/>
        </w:numPr>
        <w:tabs>
          <w:tab w:val="left" w:pos="1661"/>
        </w:tabs>
        <w:spacing w:before="240" w:after="240"/>
        <w:ind w:right="249"/>
      </w:pPr>
      <w:r>
        <w:t>Implementation of the criteria for fulfilling the requirements set out in point 2 of Annex ΙΙ and recording of the results.</w:t>
      </w:r>
    </w:p>
    <w:p w:rsidR="00026EA7" w:rsidRPr="003A61F6" w:rsidRDefault="00026EA7" w:rsidP="00026EA7">
      <w:pPr>
        <w:pStyle w:val="ListParagraph"/>
        <w:numPr>
          <w:ilvl w:val="1"/>
          <w:numId w:val="7"/>
        </w:numPr>
        <w:tabs>
          <w:tab w:val="left" w:pos="1660"/>
          <w:tab w:val="left" w:pos="1661"/>
        </w:tabs>
        <w:spacing w:before="240" w:after="240"/>
      </w:pPr>
      <w:r>
        <w:t>Management of waste generated by the manufacturing process.</w:t>
      </w:r>
    </w:p>
    <w:p w:rsidR="00026EA7" w:rsidRPr="003A61F6" w:rsidRDefault="00026EA7" w:rsidP="00026EA7">
      <w:pPr>
        <w:pStyle w:val="ListParagraph"/>
        <w:numPr>
          <w:ilvl w:val="1"/>
          <w:numId w:val="7"/>
        </w:numPr>
        <w:tabs>
          <w:tab w:val="left" w:pos="1660"/>
          <w:tab w:val="left" w:pos="1661"/>
        </w:tabs>
        <w:spacing w:before="240" w:after="240"/>
      </w:pPr>
      <w:r>
        <w:t>Keeping to a method for evaluating customer satisfaction.</w:t>
      </w:r>
    </w:p>
    <w:p w:rsidR="00026EA7" w:rsidRPr="003A61F6" w:rsidRDefault="00026EA7" w:rsidP="00026EA7">
      <w:pPr>
        <w:pStyle w:val="ListParagraph"/>
        <w:numPr>
          <w:ilvl w:val="1"/>
          <w:numId w:val="7"/>
        </w:numPr>
        <w:tabs>
          <w:tab w:val="left" w:pos="1660"/>
          <w:tab w:val="left" w:pos="1661"/>
        </w:tabs>
        <w:spacing w:before="240" w:after="240"/>
      </w:pPr>
      <w:r>
        <w:t>Implementation of a traceability system.</w:t>
      </w:r>
    </w:p>
    <w:p w:rsidR="00026EA7" w:rsidRPr="003A61F6" w:rsidRDefault="00026EA7" w:rsidP="00026EA7">
      <w:pPr>
        <w:pStyle w:val="ListParagraph"/>
        <w:numPr>
          <w:ilvl w:val="1"/>
          <w:numId w:val="7"/>
        </w:numPr>
        <w:tabs>
          <w:tab w:val="left" w:pos="1660"/>
          <w:tab w:val="left" w:pos="1661"/>
        </w:tabs>
        <w:spacing w:before="240" w:after="240"/>
      </w:pPr>
      <w:r>
        <w:t>Implementation of a proper storage system.</w:t>
      </w:r>
    </w:p>
    <w:p w:rsidR="00026EA7" w:rsidRPr="003A61F6" w:rsidRDefault="00026EA7" w:rsidP="00026EA7">
      <w:pPr>
        <w:pStyle w:val="ListParagraph"/>
        <w:numPr>
          <w:ilvl w:val="1"/>
          <w:numId w:val="7"/>
        </w:numPr>
        <w:tabs>
          <w:tab w:val="left" w:pos="1660"/>
          <w:tab w:val="left" w:pos="1661"/>
        </w:tabs>
        <w:spacing w:before="240" w:after="240"/>
      </w:pPr>
      <w:r>
        <w:t>Staff training.</w:t>
      </w:r>
    </w:p>
    <w:p w:rsidR="00026EA7" w:rsidRPr="003A61F6" w:rsidRDefault="00026EA7" w:rsidP="00026EA7">
      <w:pPr>
        <w:pStyle w:val="ListParagraph"/>
        <w:numPr>
          <w:ilvl w:val="1"/>
          <w:numId w:val="7"/>
        </w:numPr>
        <w:tabs>
          <w:tab w:val="left" w:pos="1660"/>
          <w:tab w:val="left" w:pos="1661"/>
        </w:tabs>
        <w:spacing w:before="240" w:after="240"/>
        <w:ind w:right="767"/>
      </w:pPr>
      <w:r>
        <w:t>Management of non-compliant products.</w:t>
      </w:r>
    </w:p>
    <w:p w:rsidR="00026EA7" w:rsidRPr="003A61F6" w:rsidRDefault="00026EA7" w:rsidP="00026EA7">
      <w:pPr>
        <w:pStyle w:val="ListParagraph"/>
        <w:numPr>
          <w:ilvl w:val="1"/>
          <w:numId w:val="7"/>
        </w:numPr>
        <w:tabs>
          <w:tab w:val="left" w:pos="1660"/>
          <w:tab w:val="left" w:pos="1661"/>
        </w:tabs>
        <w:spacing w:before="240" w:after="240"/>
      </w:pPr>
      <w:r>
        <w:t>Keeping a record of complaints.</w:t>
      </w:r>
    </w:p>
    <w:p w:rsidR="00026EA7" w:rsidRPr="003A61F6" w:rsidRDefault="00026EA7" w:rsidP="00026EA7">
      <w:pPr>
        <w:pStyle w:val="ListParagraph"/>
        <w:numPr>
          <w:ilvl w:val="1"/>
          <w:numId w:val="7"/>
        </w:numPr>
        <w:tabs>
          <w:tab w:val="left" w:pos="1660"/>
          <w:tab w:val="left" w:pos="1661"/>
        </w:tabs>
        <w:spacing w:before="240" w:after="240"/>
      </w:pPr>
      <w:r>
        <w:t>Review, re-examination and improvement of the Quality Management System.</w:t>
      </w:r>
    </w:p>
    <w:p w:rsidR="00026EA7" w:rsidRPr="003A61F6" w:rsidRDefault="00026EA7" w:rsidP="00026EA7">
      <w:pPr>
        <w:pStyle w:val="ListParagraph"/>
        <w:tabs>
          <w:tab w:val="left" w:pos="1660"/>
          <w:tab w:val="left" w:pos="1661"/>
        </w:tabs>
        <w:spacing w:before="240" w:after="240"/>
      </w:pPr>
    </w:p>
    <w:p w:rsidR="00026EA7" w:rsidRPr="003A61F6" w:rsidRDefault="00026EA7" w:rsidP="00026EA7">
      <w:pPr>
        <w:pStyle w:val="ListParagraph"/>
        <w:numPr>
          <w:ilvl w:val="0"/>
          <w:numId w:val="8"/>
        </w:numPr>
        <w:tabs>
          <w:tab w:val="left" w:pos="928"/>
          <w:tab w:val="left" w:pos="929"/>
        </w:tabs>
        <w:spacing w:before="122"/>
        <w:ind w:right="252"/>
      </w:pPr>
      <w:r>
        <w:t xml:space="preserve">The Quality Management System shall be verified by a third party, i.e. an independent conformity assessment body. </w:t>
      </w:r>
    </w:p>
    <w:p w:rsidR="00026EA7" w:rsidRPr="003A61F6" w:rsidRDefault="00026EA7" w:rsidP="00026EA7">
      <w:pPr>
        <w:pStyle w:val="ListParagraph"/>
        <w:tabs>
          <w:tab w:val="left" w:pos="928"/>
          <w:tab w:val="left" w:pos="929"/>
        </w:tabs>
        <w:spacing w:before="122"/>
        <w:ind w:left="928" w:right="252" w:firstLine="0"/>
      </w:pPr>
    </w:p>
    <w:p w:rsidR="00026EA7" w:rsidRPr="003A61F6" w:rsidRDefault="00026EA7" w:rsidP="00026EA7">
      <w:pPr>
        <w:pStyle w:val="ListParagraph"/>
        <w:numPr>
          <w:ilvl w:val="0"/>
          <w:numId w:val="8"/>
        </w:numPr>
        <w:tabs>
          <w:tab w:val="left" w:pos="928"/>
          <w:tab w:val="left" w:pos="929"/>
        </w:tabs>
        <w:spacing w:before="122"/>
        <w:ind w:right="252"/>
      </w:pPr>
      <w:r>
        <w:t>Verification of the Quality Management System shall be performed every three years, except in cases of modifications in the manufacturing methods and techniques, where verification must be performed immediately.</w:t>
      </w:r>
    </w:p>
    <w:p w:rsidR="00026EA7" w:rsidRPr="003A61F6" w:rsidRDefault="00026EA7" w:rsidP="00026EA7">
      <w:pPr>
        <w:pStyle w:val="BodyText"/>
        <w:spacing w:before="119"/>
        <w:ind w:left="928" w:right="250"/>
        <w:jc w:val="both"/>
        <w:rPr>
          <w:rFonts w:ascii="Times New Roman" w:hAnsi="Times New Roman"/>
          <w:sz w:val="22"/>
          <w:szCs w:val="22"/>
          <w:lang w:val="el-GR"/>
        </w:rPr>
      </w:pPr>
    </w:p>
    <w:p w:rsidR="00026EA7" w:rsidRPr="003A61F6" w:rsidRDefault="00026EA7" w:rsidP="00026EA7">
      <w:pPr>
        <w:jc w:val="both"/>
        <w:rPr>
          <w:rFonts w:ascii="Times New Roman" w:hAnsi="Times New Roman"/>
          <w:sz w:val="22"/>
          <w:szCs w:val="22"/>
          <w:lang w:val="el-GR"/>
        </w:rPr>
        <w:sectPr w:rsidR="00026EA7" w:rsidRPr="003A61F6">
          <w:pgSz w:w="11910" w:h="16840"/>
          <w:pgMar w:top="1340" w:right="640" w:bottom="900" w:left="1580" w:header="0" w:footer="709" w:gutter="0"/>
          <w:cols w:space="720"/>
        </w:sectPr>
      </w:pPr>
    </w:p>
    <w:p w:rsidR="00026EA7" w:rsidRPr="003A61F6" w:rsidRDefault="00026EA7" w:rsidP="00C61A52">
      <w:pPr>
        <w:pStyle w:val="Heading2"/>
        <w:tabs>
          <w:tab w:val="left" w:pos="2215"/>
        </w:tabs>
        <w:spacing w:before="152"/>
        <w:ind w:right="27"/>
        <w:rPr>
          <w:spacing w:val="60"/>
        </w:rPr>
      </w:pPr>
      <w:r>
        <w:lastRenderedPageBreak/>
        <w:t>ANNEX V</w:t>
      </w:r>
    </w:p>
    <w:p w:rsidR="00525FA9" w:rsidRPr="003A61F6" w:rsidRDefault="00525FA9" w:rsidP="00C61A52">
      <w:pPr>
        <w:pStyle w:val="Heading2"/>
        <w:tabs>
          <w:tab w:val="left" w:pos="2215"/>
        </w:tabs>
        <w:spacing w:before="152"/>
        <w:ind w:right="27"/>
        <w:rPr>
          <w:b w:val="0"/>
          <w:spacing w:val="60"/>
        </w:rPr>
      </w:pPr>
    </w:p>
    <w:p w:rsidR="00026EA7" w:rsidRPr="003A61F6" w:rsidRDefault="00026EA7" w:rsidP="00C61A52">
      <w:pPr>
        <w:pStyle w:val="BodyText"/>
        <w:ind w:right="31"/>
        <w:jc w:val="center"/>
        <w:rPr>
          <w:rFonts w:ascii="Times New Roman" w:hAnsi="Times New Roman"/>
          <w:sz w:val="22"/>
          <w:szCs w:val="22"/>
        </w:rPr>
      </w:pPr>
      <w:r>
        <w:rPr>
          <w:rFonts w:ascii="Times New Roman" w:hAnsi="Times New Roman"/>
          <w:sz w:val="22"/>
          <w:szCs w:val="22"/>
        </w:rPr>
        <w:t>INDICATIVE LIST OF STANDARDS</w:t>
      </w:r>
      <w:r w:rsidRPr="003A61F6">
        <w:rPr>
          <w:rStyle w:val="FootnoteReference"/>
          <w:rFonts w:ascii="Times New Roman" w:hAnsi="Times New Roman"/>
          <w:sz w:val="22"/>
          <w:szCs w:val="22"/>
        </w:rPr>
        <w:footnoteReference w:id="1"/>
      </w:r>
      <w:r>
        <w:rPr>
          <w:rFonts w:ascii="Times New Roman" w:hAnsi="Times New Roman"/>
          <w:sz w:val="22"/>
          <w:szCs w:val="22"/>
        </w:rPr>
        <w:t xml:space="preserve"> &amp; TECHNICAL SPECIFICATIONS FOR THE PROVISION OF INFORMATION TO MANUFACTURERS OF PROCESSED RUBBER PRODUCTS</w:t>
      </w:r>
    </w:p>
    <w:p w:rsidR="00026EA7" w:rsidRPr="003A61F6" w:rsidRDefault="00026EA7" w:rsidP="00C61A52">
      <w:pPr>
        <w:pStyle w:val="BodyText"/>
        <w:jc w:val="both"/>
        <w:rPr>
          <w:rFonts w:ascii="Times New Roman" w:hAnsi="Times New Roman"/>
          <w:sz w:val="22"/>
          <w:szCs w:val="22"/>
        </w:rPr>
      </w:pPr>
      <w:r>
        <w:rPr>
          <w:rFonts w:ascii="Times New Roman" w:hAnsi="Times New Roman"/>
          <w:sz w:val="22"/>
          <w:szCs w:val="22"/>
        </w:rPr>
        <w:t>The list shall be adapted to new standards issued by the European Committee for Standardization, which are related to the aim of this decision</w:t>
      </w:r>
      <w:r w:rsidRPr="003A61F6">
        <w:rPr>
          <w:rStyle w:val="FootnoteReference"/>
          <w:rFonts w:ascii="Times New Roman" w:hAnsi="Times New Roman"/>
          <w:sz w:val="22"/>
          <w:szCs w:val="22"/>
        </w:rPr>
        <w:footnoteReference w:id="2"/>
      </w:r>
      <w:r>
        <w:rPr>
          <w:rFonts w:ascii="Times New Roman" w:hAnsi="Times New Roman"/>
          <w:sz w:val="22"/>
          <w:szCs w:val="22"/>
        </w:rPr>
        <w:t>.</w:t>
      </w:r>
    </w:p>
    <w:tbl>
      <w:tblPr>
        <w:tblW w:w="924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0"/>
        <w:gridCol w:w="7229"/>
      </w:tblGrid>
      <w:tr w:rsidR="003A61F6" w:rsidRPr="003A61F6" w:rsidTr="00525FA9">
        <w:tc>
          <w:tcPr>
            <w:tcW w:w="2020" w:type="dxa"/>
            <w:vAlign w:val="center"/>
          </w:tcPr>
          <w:p w:rsidR="00026EA7" w:rsidRPr="003A61F6" w:rsidRDefault="00026EA7" w:rsidP="0043166F">
            <w:pPr>
              <w:pStyle w:val="TableParagraph"/>
              <w:spacing w:line="228" w:lineRule="exact"/>
              <w:ind w:left="107"/>
              <w:rPr>
                <w:b/>
              </w:rPr>
            </w:pPr>
            <w:r>
              <w:rPr>
                <w:b/>
              </w:rPr>
              <w:t>CEN/TS 14243</w:t>
            </w:r>
          </w:p>
        </w:tc>
        <w:tc>
          <w:tcPr>
            <w:tcW w:w="7229" w:type="dxa"/>
          </w:tcPr>
          <w:p w:rsidR="00026EA7" w:rsidRPr="003A61F6" w:rsidRDefault="00026EA7" w:rsidP="00525FA9">
            <w:pPr>
              <w:pStyle w:val="TableParagraph"/>
              <w:ind w:left="129" w:right="59"/>
            </w:pPr>
            <w:r>
              <w:t>Materials produced from end of life tyres - Specification of categories based on their dimension(s) and impurities and methods for determining their dimension (s) and impurities</w:t>
            </w:r>
          </w:p>
        </w:tc>
      </w:tr>
      <w:tr w:rsidR="003A61F6" w:rsidRPr="003A61F6" w:rsidTr="00525FA9">
        <w:tc>
          <w:tcPr>
            <w:tcW w:w="2020" w:type="dxa"/>
            <w:vAlign w:val="center"/>
          </w:tcPr>
          <w:p w:rsidR="00026EA7" w:rsidRPr="003A61F6" w:rsidRDefault="00026EA7" w:rsidP="0043166F">
            <w:pPr>
              <w:pStyle w:val="TableParagraph"/>
              <w:ind w:left="107"/>
              <w:rPr>
                <w:b/>
              </w:rPr>
            </w:pPr>
            <w:r>
              <w:rPr>
                <w:b/>
              </w:rPr>
              <w:t>EN 14243-1</w:t>
            </w:r>
          </w:p>
        </w:tc>
        <w:tc>
          <w:tcPr>
            <w:tcW w:w="7229" w:type="dxa"/>
          </w:tcPr>
          <w:p w:rsidR="00026EA7" w:rsidRPr="003A61F6" w:rsidRDefault="00026EA7" w:rsidP="0043166F">
            <w:pPr>
              <w:pStyle w:val="TableParagraph"/>
              <w:spacing w:line="216" w:lineRule="exact"/>
              <w:ind w:left="107"/>
            </w:pPr>
            <w:r>
              <w:t>Materials obtained from end of life tyres - Part 1: General definitions related to the methods for determining their dimension(s) and impurities</w:t>
            </w:r>
          </w:p>
        </w:tc>
      </w:tr>
      <w:tr w:rsidR="003A61F6" w:rsidRPr="003A61F6" w:rsidTr="00525FA9">
        <w:tc>
          <w:tcPr>
            <w:tcW w:w="2020" w:type="dxa"/>
            <w:vAlign w:val="center"/>
          </w:tcPr>
          <w:p w:rsidR="00026EA7" w:rsidRPr="003A61F6" w:rsidRDefault="00026EA7" w:rsidP="0043166F">
            <w:pPr>
              <w:pStyle w:val="TableParagraph"/>
              <w:spacing w:line="228" w:lineRule="exact"/>
              <w:ind w:left="107"/>
              <w:rPr>
                <w:b/>
              </w:rPr>
            </w:pPr>
            <w:r>
              <w:rPr>
                <w:b/>
              </w:rPr>
              <w:t>EN 14243-2</w:t>
            </w:r>
          </w:p>
        </w:tc>
        <w:tc>
          <w:tcPr>
            <w:tcW w:w="7229" w:type="dxa"/>
          </w:tcPr>
          <w:p w:rsidR="00026EA7" w:rsidRPr="003A61F6" w:rsidRDefault="00026EA7" w:rsidP="0043166F">
            <w:pPr>
              <w:pStyle w:val="TableParagraph"/>
              <w:spacing w:line="230" w:lineRule="atLeast"/>
              <w:ind w:left="107" w:right="184"/>
            </w:pPr>
            <w:r>
              <w:t>Materials obtained from end of life tyres - Part 2: Granulates and powders - Methods for determining the particle size distribution and impurities, including free steel and free textile content</w:t>
            </w:r>
          </w:p>
        </w:tc>
      </w:tr>
      <w:tr w:rsidR="003A61F6" w:rsidRPr="003A61F6" w:rsidTr="00525FA9">
        <w:tc>
          <w:tcPr>
            <w:tcW w:w="2020" w:type="dxa"/>
            <w:vAlign w:val="center"/>
          </w:tcPr>
          <w:p w:rsidR="00026EA7" w:rsidRPr="003A61F6" w:rsidRDefault="00026EA7" w:rsidP="0043166F">
            <w:pPr>
              <w:pStyle w:val="TableParagraph"/>
              <w:spacing w:line="228" w:lineRule="exact"/>
              <w:ind w:left="107"/>
              <w:rPr>
                <w:b/>
              </w:rPr>
            </w:pPr>
            <w:r>
              <w:rPr>
                <w:b/>
              </w:rPr>
              <w:t>EN 14243-3</w:t>
            </w:r>
          </w:p>
        </w:tc>
        <w:tc>
          <w:tcPr>
            <w:tcW w:w="7229" w:type="dxa"/>
          </w:tcPr>
          <w:p w:rsidR="00026EA7" w:rsidRPr="003A61F6" w:rsidRDefault="00026EA7" w:rsidP="0043166F">
            <w:pPr>
              <w:pStyle w:val="TableParagraph"/>
              <w:spacing w:line="230" w:lineRule="atLeast"/>
              <w:ind w:left="107" w:right="59"/>
            </w:pPr>
            <w:r>
              <w:t>Materials obtained from end of life tyres - Part 3: Shreds, cuts and chips - Methods for determining their dimension(s) including protruding filaments dimensions</w:t>
            </w:r>
          </w:p>
        </w:tc>
      </w:tr>
      <w:tr w:rsidR="003A61F6" w:rsidRPr="003A61F6" w:rsidTr="00525FA9">
        <w:tc>
          <w:tcPr>
            <w:tcW w:w="2020" w:type="dxa"/>
            <w:vAlign w:val="center"/>
          </w:tcPr>
          <w:p w:rsidR="00026EA7" w:rsidRPr="003A61F6" w:rsidRDefault="00026EA7" w:rsidP="0043166F">
            <w:pPr>
              <w:pStyle w:val="TableParagraph"/>
              <w:spacing w:line="228" w:lineRule="exact"/>
              <w:ind w:left="107"/>
              <w:rPr>
                <w:b/>
              </w:rPr>
            </w:pPr>
            <w:r>
              <w:rPr>
                <w:b/>
              </w:rPr>
              <w:t>PAS 107</w:t>
            </w:r>
          </w:p>
        </w:tc>
        <w:tc>
          <w:tcPr>
            <w:tcW w:w="7229" w:type="dxa"/>
          </w:tcPr>
          <w:p w:rsidR="00026EA7" w:rsidRPr="003A61F6" w:rsidRDefault="00026EA7" w:rsidP="0043166F">
            <w:pPr>
              <w:pStyle w:val="TableParagraph"/>
              <w:spacing w:line="223" w:lineRule="exact"/>
              <w:ind w:left="107"/>
            </w:pPr>
            <w:r>
              <w:t>Publicly available specification, for the manufacture and storage of size-reduced</w:t>
            </w:r>
          </w:p>
          <w:p w:rsidR="00026EA7" w:rsidRPr="003A61F6" w:rsidRDefault="00026EA7" w:rsidP="0043166F">
            <w:pPr>
              <w:pStyle w:val="TableParagraph"/>
              <w:spacing w:line="215" w:lineRule="exact"/>
              <w:ind w:left="107"/>
            </w:pPr>
            <w:r>
              <w:t>tyre materials</w:t>
            </w:r>
          </w:p>
        </w:tc>
      </w:tr>
      <w:tr w:rsidR="003A61F6" w:rsidRPr="003A61F6" w:rsidTr="00525FA9">
        <w:tc>
          <w:tcPr>
            <w:tcW w:w="2020" w:type="dxa"/>
            <w:vAlign w:val="center"/>
          </w:tcPr>
          <w:p w:rsidR="00026EA7" w:rsidRPr="003A61F6" w:rsidRDefault="00026EA7" w:rsidP="0043166F">
            <w:pPr>
              <w:pStyle w:val="TableParagraph"/>
              <w:spacing w:line="212" w:lineRule="exact"/>
              <w:ind w:left="107"/>
              <w:rPr>
                <w:b/>
              </w:rPr>
            </w:pPr>
            <w:r>
              <w:rPr>
                <w:b/>
              </w:rPr>
              <w:t xml:space="preserve">PAS 108 </w:t>
            </w:r>
          </w:p>
        </w:tc>
        <w:tc>
          <w:tcPr>
            <w:tcW w:w="7229" w:type="dxa"/>
          </w:tcPr>
          <w:p w:rsidR="00026EA7" w:rsidRPr="003A61F6" w:rsidRDefault="00026EA7" w:rsidP="0043166F">
            <w:pPr>
              <w:pStyle w:val="TableParagraph"/>
              <w:spacing w:line="212" w:lineRule="exact"/>
              <w:ind w:left="107"/>
            </w:pPr>
            <w:r>
              <w:t>Specification for the production of tyre bales for use in construction</w:t>
            </w:r>
          </w:p>
        </w:tc>
      </w:tr>
      <w:tr w:rsidR="003A61F6" w:rsidRPr="00DC516E" w:rsidTr="00525FA9">
        <w:tc>
          <w:tcPr>
            <w:tcW w:w="2020" w:type="dxa"/>
            <w:vAlign w:val="center"/>
          </w:tcPr>
          <w:p w:rsidR="00026EA7" w:rsidRPr="003A61F6" w:rsidRDefault="00026EA7" w:rsidP="0043166F">
            <w:pPr>
              <w:pStyle w:val="TableParagraph"/>
              <w:spacing w:line="228" w:lineRule="exact"/>
              <w:ind w:left="107"/>
              <w:rPr>
                <w:b/>
              </w:rPr>
            </w:pPr>
            <w:r>
              <w:rPr>
                <w:b/>
              </w:rPr>
              <w:t>ELOT EN 1176-1</w:t>
            </w:r>
          </w:p>
        </w:tc>
        <w:tc>
          <w:tcPr>
            <w:tcW w:w="7229" w:type="dxa"/>
          </w:tcPr>
          <w:p w:rsidR="00026EA7" w:rsidRPr="003A61F6" w:rsidRDefault="00026EA7" w:rsidP="0043166F">
            <w:pPr>
              <w:pStyle w:val="TableParagraph"/>
              <w:spacing w:line="223" w:lineRule="exact"/>
              <w:ind w:left="107"/>
            </w:pPr>
            <w:r>
              <w:t>Playground equipment and surfacing - Part 1:</w:t>
            </w:r>
          </w:p>
          <w:p w:rsidR="00026EA7" w:rsidRPr="003A61F6" w:rsidRDefault="00026EA7" w:rsidP="0043166F">
            <w:pPr>
              <w:pStyle w:val="TableParagraph"/>
              <w:spacing w:before="1" w:line="215" w:lineRule="exact"/>
              <w:ind w:left="107"/>
            </w:pPr>
            <w:r>
              <w:t>General safety requirements and test methods</w:t>
            </w:r>
          </w:p>
        </w:tc>
      </w:tr>
      <w:tr w:rsidR="003A61F6" w:rsidRPr="00DC516E" w:rsidTr="00525FA9">
        <w:tc>
          <w:tcPr>
            <w:tcW w:w="2020" w:type="dxa"/>
            <w:vAlign w:val="center"/>
          </w:tcPr>
          <w:p w:rsidR="00026EA7" w:rsidRPr="003A61F6" w:rsidRDefault="00026EA7" w:rsidP="0043166F">
            <w:pPr>
              <w:pStyle w:val="TableParagraph"/>
              <w:ind w:left="107"/>
              <w:rPr>
                <w:b/>
              </w:rPr>
            </w:pPr>
            <w:r>
              <w:rPr>
                <w:b/>
              </w:rPr>
              <w:t>ELOT EN 1176-7</w:t>
            </w:r>
          </w:p>
        </w:tc>
        <w:tc>
          <w:tcPr>
            <w:tcW w:w="7229" w:type="dxa"/>
          </w:tcPr>
          <w:p w:rsidR="00026EA7" w:rsidRPr="003A61F6" w:rsidRDefault="00026EA7" w:rsidP="0043166F">
            <w:pPr>
              <w:pStyle w:val="TableParagraph"/>
              <w:spacing w:line="228" w:lineRule="exact"/>
              <w:ind w:left="107" w:right="153"/>
            </w:pPr>
            <w:r>
              <w:t>Playground equipment - Part 7: Guidance on installation, inspection, maintenance and operation</w:t>
            </w:r>
          </w:p>
        </w:tc>
      </w:tr>
      <w:tr w:rsidR="003A61F6" w:rsidRPr="00DC516E" w:rsidTr="00525FA9">
        <w:tc>
          <w:tcPr>
            <w:tcW w:w="2020" w:type="dxa"/>
            <w:vAlign w:val="center"/>
          </w:tcPr>
          <w:p w:rsidR="00026EA7" w:rsidRPr="003A61F6" w:rsidRDefault="00026EA7" w:rsidP="0043166F">
            <w:pPr>
              <w:pStyle w:val="TableParagraph"/>
              <w:spacing w:line="228" w:lineRule="exact"/>
              <w:ind w:left="107"/>
              <w:rPr>
                <w:b/>
              </w:rPr>
            </w:pPr>
            <w:r>
              <w:rPr>
                <w:b/>
              </w:rPr>
              <w:t>ELOT EN 1177</w:t>
            </w:r>
          </w:p>
        </w:tc>
        <w:tc>
          <w:tcPr>
            <w:tcW w:w="7229" w:type="dxa"/>
          </w:tcPr>
          <w:p w:rsidR="00026EA7" w:rsidRPr="003A61F6" w:rsidRDefault="00026EA7" w:rsidP="0043166F">
            <w:pPr>
              <w:pStyle w:val="TableParagraph"/>
              <w:ind w:left="107" w:right="1692"/>
            </w:pPr>
            <w:r>
              <w:t>Impact absorbing playground surfacing – Determination of critical fall height</w:t>
            </w:r>
          </w:p>
        </w:tc>
      </w:tr>
      <w:tr w:rsidR="003A61F6" w:rsidRPr="00DC516E" w:rsidTr="00525FA9">
        <w:tc>
          <w:tcPr>
            <w:tcW w:w="2020" w:type="dxa"/>
            <w:vAlign w:val="center"/>
          </w:tcPr>
          <w:p w:rsidR="00026EA7" w:rsidRPr="003A61F6" w:rsidRDefault="00026EA7" w:rsidP="0043166F">
            <w:pPr>
              <w:pStyle w:val="TableParagraph"/>
              <w:spacing w:line="210" w:lineRule="exact"/>
              <w:ind w:left="107"/>
              <w:rPr>
                <w:b/>
              </w:rPr>
            </w:pPr>
            <w:r>
              <w:rPr>
                <w:b/>
              </w:rPr>
              <w:t>ELOT EN 71-3</w:t>
            </w:r>
          </w:p>
        </w:tc>
        <w:tc>
          <w:tcPr>
            <w:tcW w:w="7229" w:type="dxa"/>
          </w:tcPr>
          <w:p w:rsidR="00026EA7" w:rsidRPr="003A61F6" w:rsidRDefault="00026EA7" w:rsidP="0043166F">
            <w:pPr>
              <w:pStyle w:val="TableParagraph"/>
              <w:spacing w:line="210" w:lineRule="exact"/>
              <w:ind w:left="107"/>
            </w:pPr>
            <w:r>
              <w:t>Safety of toys – Part 3: Migration of certain elements</w:t>
            </w:r>
          </w:p>
        </w:tc>
      </w:tr>
      <w:tr w:rsidR="003A61F6" w:rsidRPr="00DC516E" w:rsidTr="00525FA9">
        <w:tc>
          <w:tcPr>
            <w:tcW w:w="2020" w:type="dxa"/>
            <w:vAlign w:val="center"/>
          </w:tcPr>
          <w:p w:rsidR="00026EA7" w:rsidRPr="003A61F6" w:rsidRDefault="00026EA7" w:rsidP="0043166F">
            <w:pPr>
              <w:pStyle w:val="TableParagraph"/>
              <w:ind w:left="107"/>
              <w:rPr>
                <w:b/>
              </w:rPr>
            </w:pPr>
            <w:r>
              <w:rPr>
                <w:b/>
              </w:rPr>
              <w:t>ELOT EN 14877</w:t>
            </w:r>
          </w:p>
        </w:tc>
        <w:tc>
          <w:tcPr>
            <w:tcW w:w="7229" w:type="dxa"/>
          </w:tcPr>
          <w:p w:rsidR="00026EA7" w:rsidRPr="003A61F6" w:rsidRDefault="00026EA7" w:rsidP="0043166F">
            <w:pPr>
              <w:pStyle w:val="TableParagraph"/>
              <w:ind w:left="105"/>
            </w:pPr>
            <w:r>
              <w:t>Synthetic surfaces for outdoor sports areas – Specification</w:t>
            </w:r>
          </w:p>
        </w:tc>
      </w:tr>
      <w:tr w:rsidR="003A61F6" w:rsidRPr="00DC516E" w:rsidTr="00525FA9">
        <w:tc>
          <w:tcPr>
            <w:tcW w:w="2020" w:type="dxa"/>
            <w:vAlign w:val="center"/>
          </w:tcPr>
          <w:p w:rsidR="00026EA7" w:rsidRPr="003A61F6" w:rsidRDefault="00026EA7" w:rsidP="0043166F">
            <w:pPr>
              <w:pStyle w:val="TableParagraph"/>
              <w:ind w:left="107"/>
              <w:rPr>
                <w:b/>
              </w:rPr>
            </w:pPr>
            <w:r>
              <w:rPr>
                <w:b/>
              </w:rPr>
              <w:t xml:space="preserve">DIN 18035-6 </w:t>
            </w:r>
          </w:p>
        </w:tc>
        <w:tc>
          <w:tcPr>
            <w:tcW w:w="7229" w:type="dxa"/>
          </w:tcPr>
          <w:p w:rsidR="00026EA7" w:rsidRPr="003A61F6" w:rsidRDefault="00026EA7" w:rsidP="0043166F">
            <w:pPr>
              <w:pStyle w:val="TableParagraph"/>
              <w:tabs>
                <w:tab w:val="left" w:pos="1695"/>
                <w:tab w:val="left" w:pos="2792"/>
                <w:tab w:val="left" w:pos="3293"/>
                <w:tab w:val="left" w:pos="4343"/>
                <w:tab w:val="left" w:pos="5477"/>
              </w:tabs>
              <w:ind w:left="105" w:right="179"/>
            </w:pPr>
            <w:r>
              <w:t>Environmental requirements for heavy metal content of rubber synthetic surfaces</w:t>
            </w:r>
          </w:p>
        </w:tc>
      </w:tr>
      <w:tr w:rsidR="003A61F6" w:rsidRPr="00DC516E" w:rsidTr="00525FA9">
        <w:tc>
          <w:tcPr>
            <w:tcW w:w="2020" w:type="dxa"/>
            <w:vAlign w:val="center"/>
          </w:tcPr>
          <w:p w:rsidR="00026EA7" w:rsidRPr="003A61F6" w:rsidRDefault="00026EA7" w:rsidP="0043166F">
            <w:pPr>
              <w:pStyle w:val="TableParagraph"/>
              <w:ind w:left="107"/>
              <w:rPr>
                <w:b/>
              </w:rPr>
            </w:pPr>
            <w:r>
              <w:rPr>
                <w:b/>
              </w:rPr>
              <w:t>ELOT EN 15330-1</w:t>
            </w:r>
          </w:p>
        </w:tc>
        <w:tc>
          <w:tcPr>
            <w:tcW w:w="7229" w:type="dxa"/>
          </w:tcPr>
          <w:p w:rsidR="00026EA7" w:rsidRPr="003A61F6" w:rsidRDefault="00026EA7" w:rsidP="00525FA9">
            <w:pPr>
              <w:pStyle w:val="TableParagraph"/>
              <w:ind w:left="105"/>
            </w:pPr>
            <w:r>
              <w:t>Surfaces for sports areas – Synthetic turf and needle-punched surfaces primarily designed for outdoor use – Part 1: Specification for synthetic turf surfaces for football, hockey, rugby union training, tennis and multi-sports use</w:t>
            </w:r>
          </w:p>
        </w:tc>
      </w:tr>
      <w:tr w:rsidR="003A61F6" w:rsidRPr="00DC516E" w:rsidTr="00525FA9">
        <w:tc>
          <w:tcPr>
            <w:tcW w:w="2020" w:type="dxa"/>
            <w:vAlign w:val="center"/>
          </w:tcPr>
          <w:p w:rsidR="00026EA7" w:rsidRPr="003A61F6" w:rsidRDefault="00026EA7" w:rsidP="00525FA9">
            <w:pPr>
              <w:pStyle w:val="TableParagraph"/>
              <w:ind w:left="107"/>
              <w:rPr>
                <w:b/>
              </w:rPr>
            </w:pPr>
            <w:r>
              <w:rPr>
                <w:b/>
              </w:rPr>
              <w:t>DIN 18035-6</w:t>
            </w:r>
          </w:p>
        </w:tc>
        <w:tc>
          <w:tcPr>
            <w:tcW w:w="7229" w:type="dxa"/>
          </w:tcPr>
          <w:p w:rsidR="00026EA7" w:rsidRPr="003A61F6" w:rsidRDefault="00026EA7" w:rsidP="0043166F">
            <w:pPr>
              <w:pStyle w:val="TableParagraph"/>
              <w:tabs>
                <w:tab w:val="left" w:pos="1694"/>
                <w:tab w:val="left" w:pos="2790"/>
                <w:tab w:val="left" w:pos="3289"/>
                <w:tab w:val="left" w:pos="4339"/>
                <w:tab w:val="left" w:pos="5471"/>
              </w:tabs>
              <w:ind w:left="105" w:right="186"/>
            </w:pPr>
            <w:r>
              <w:t>Environmental requirements for heavy metal content of rubber synthetic surfaces</w:t>
            </w:r>
          </w:p>
        </w:tc>
      </w:tr>
      <w:tr w:rsidR="003A61F6" w:rsidRPr="003A61F6" w:rsidTr="00525FA9">
        <w:tc>
          <w:tcPr>
            <w:tcW w:w="2020" w:type="dxa"/>
            <w:vAlign w:val="center"/>
          </w:tcPr>
          <w:p w:rsidR="00026EA7" w:rsidRPr="003A61F6" w:rsidRDefault="00A01F2C" w:rsidP="0043166F">
            <w:pPr>
              <w:pStyle w:val="TableParagraph"/>
              <w:spacing w:before="3"/>
              <w:rPr>
                <w:b/>
              </w:rPr>
            </w:pPr>
            <w:r>
              <w:rPr>
                <w:b/>
                <w:bCs/>
              </w:rPr>
              <w:t xml:space="preserve"> DIN 18035-7</w:t>
            </w:r>
          </w:p>
        </w:tc>
        <w:tc>
          <w:tcPr>
            <w:tcW w:w="7229" w:type="dxa"/>
          </w:tcPr>
          <w:p w:rsidR="00026EA7" w:rsidRPr="003A61F6" w:rsidRDefault="00A01F2C" w:rsidP="0043166F">
            <w:pPr>
              <w:pStyle w:val="Heading2"/>
              <w:jc w:val="left"/>
            </w:pPr>
            <w:r>
              <w:rPr>
                <w:b w:val="0"/>
              </w:rPr>
              <w:t xml:space="preserve"> Sports grounds - Part 7: Synthetic turf areas </w:t>
            </w:r>
          </w:p>
        </w:tc>
      </w:tr>
      <w:tr w:rsidR="003A61F6" w:rsidRPr="003A61F6" w:rsidTr="00525FA9">
        <w:tc>
          <w:tcPr>
            <w:tcW w:w="2020" w:type="dxa"/>
            <w:vAlign w:val="center"/>
          </w:tcPr>
          <w:p w:rsidR="00026EA7" w:rsidRPr="003A61F6" w:rsidRDefault="00026EA7" w:rsidP="0043166F">
            <w:pPr>
              <w:pStyle w:val="TableParagraph"/>
              <w:spacing w:line="228" w:lineRule="exact"/>
              <w:ind w:left="107"/>
              <w:rPr>
                <w:b/>
              </w:rPr>
            </w:pPr>
            <w:r>
              <w:rPr>
                <w:b/>
              </w:rPr>
              <w:t xml:space="preserve">EN 15330-1 </w:t>
            </w:r>
          </w:p>
        </w:tc>
        <w:tc>
          <w:tcPr>
            <w:tcW w:w="7229" w:type="dxa"/>
          </w:tcPr>
          <w:p w:rsidR="00026EA7" w:rsidRPr="003A61F6" w:rsidRDefault="00026EA7" w:rsidP="00525FA9">
            <w:pPr>
              <w:pStyle w:val="TableParagraph"/>
              <w:spacing w:line="223" w:lineRule="exact"/>
              <w:ind w:left="105"/>
            </w:pPr>
            <w:r>
              <w:t>Surfaces for sports areas. Synthetic turf and needle-punched surfaces primarily designed for outdoor use.</w:t>
            </w:r>
          </w:p>
        </w:tc>
      </w:tr>
      <w:tr w:rsidR="003A61F6" w:rsidRPr="003A61F6" w:rsidTr="00525FA9">
        <w:tc>
          <w:tcPr>
            <w:tcW w:w="2020" w:type="dxa"/>
            <w:vAlign w:val="center"/>
          </w:tcPr>
          <w:p w:rsidR="00026EA7" w:rsidRPr="003A61F6" w:rsidRDefault="00026EA7" w:rsidP="0043166F">
            <w:pPr>
              <w:pStyle w:val="TableParagraph"/>
              <w:ind w:left="107"/>
              <w:rPr>
                <w:b/>
              </w:rPr>
            </w:pPr>
            <w:r>
              <w:rPr>
                <w:b/>
              </w:rPr>
              <w:t xml:space="preserve">EN 933-1 </w:t>
            </w:r>
          </w:p>
        </w:tc>
        <w:tc>
          <w:tcPr>
            <w:tcW w:w="7229" w:type="dxa"/>
          </w:tcPr>
          <w:p w:rsidR="00026EA7" w:rsidRPr="003A61F6" w:rsidRDefault="00026EA7" w:rsidP="0043166F">
            <w:pPr>
              <w:pStyle w:val="TableParagraph"/>
              <w:spacing w:line="228" w:lineRule="exact"/>
              <w:ind w:left="105" w:right="718"/>
            </w:pPr>
            <w:r>
              <w:t>Tests for geometrical properties of aggregates part 1: determination of particle size distribution – sieving method.</w:t>
            </w:r>
          </w:p>
        </w:tc>
      </w:tr>
      <w:tr w:rsidR="003A61F6" w:rsidRPr="003A61F6" w:rsidTr="00525FA9">
        <w:tc>
          <w:tcPr>
            <w:tcW w:w="2020" w:type="dxa"/>
            <w:vAlign w:val="center"/>
          </w:tcPr>
          <w:p w:rsidR="00026EA7" w:rsidRPr="003A61F6" w:rsidRDefault="00026EA7" w:rsidP="0043166F">
            <w:pPr>
              <w:pStyle w:val="TableParagraph"/>
              <w:spacing w:line="228" w:lineRule="exact"/>
              <w:ind w:left="107"/>
              <w:rPr>
                <w:b/>
              </w:rPr>
            </w:pPr>
            <w:r>
              <w:rPr>
                <w:b/>
              </w:rPr>
              <w:t xml:space="preserve">EN 14955 </w:t>
            </w:r>
          </w:p>
        </w:tc>
        <w:tc>
          <w:tcPr>
            <w:tcW w:w="7229" w:type="dxa"/>
          </w:tcPr>
          <w:p w:rsidR="00026EA7" w:rsidRPr="003A61F6" w:rsidRDefault="00026EA7" w:rsidP="00525FA9">
            <w:pPr>
              <w:pStyle w:val="TableParagraph"/>
              <w:spacing w:line="223" w:lineRule="exact"/>
              <w:ind w:left="105"/>
            </w:pPr>
            <w:r>
              <w:t>Surfaces for sport areas – determination of composition and particle shape of unbound mineral surfaces for outdoor sport areas.</w:t>
            </w:r>
          </w:p>
        </w:tc>
      </w:tr>
      <w:tr w:rsidR="003A61F6" w:rsidRPr="003A61F6" w:rsidTr="00525FA9">
        <w:tc>
          <w:tcPr>
            <w:tcW w:w="2020" w:type="dxa"/>
            <w:vAlign w:val="center"/>
          </w:tcPr>
          <w:p w:rsidR="00026EA7" w:rsidRPr="003A61F6" w:rsidRDefault="00026EA7" w:rsidP="0043166F">
            <w:pPr>
              <w:pStyle w:val="TableParagraph"/>
              <w:spacing w:line="228" w:lineRule="exact"/>
              <w:ind w:left="107"/>
              <w:rPr>
                <w:b/>
              </w:rPr>
            </w:pPr>
            <w:r>
              <w:rPr>
                <w:b/>
              </w:rPr>
              <w:t xml:space="preserve">EN 1097-3 </w:t>
            </w:r>
          </w:p>
        </w:tc>
        <w:tc>
          <w:tcPr>
            <w:tcW w:w="7229" w:type="dxa"/>
          </w:tcPr>
          <w:p w:rsidR="00026EA7" w:rsidRPr="003A61F6" w:rsidRDefault="00026EA7" w:rsidP="00525FA9">
            <w:pPr>
              <w:pStyle w:val="TableParagraph"/>
              <w:spacing w:line="223" w:lineRule="exact"/>
              <w:ind w:left="105"/>
            </w:pPr>
            <w:r>
              <w:t>Tests for mechanical and physical properties of aggregates – part 3: determination of loose bulk density and voids.</w:t>
            </w:r>
          </w:p>
        </w:tc>
      </w:tr>
      <w:tr w:rsidR="003A61F6" w:rsidRPr="003A61F6" w:rsidTr="00525FA9">
        <w:tc>
          <w:tcPr>
            <w:tcW w:w="2020" w:type="dxa"/>
            <w:vAlign w:val="center"/>
          </w:tcPr>
          <w:p w:rsidR="00026EA7" w:rsidRPr="003A61F6" w:rsidRDefault="00026EA7" w:rsidP="0043166F">
            <w:pPr>
              <w:pStyle w:val="TableParagraph"/>
              <w:spacing w:line="210" w:lineRule="exact"/>
              <w:ind w:left="107"/>
              <w:rPr>
                <w:b/>
              </w:rPr>
            </w:pPr>
            <w:r>
              <w:rPr>
                <w:b/>
              </w:rPr>
              <w:t xml:space="preserve">EN 14836 </w:t>
            </w:r>
          </w:p>
        </w:tc>
        <w:tc>
          <w:tcPr>
            <w:tcW w:w="7229" w:type="dxa"/>
          </w:tcPr>
          <w:p w:rsidR="00026EA7" w:rsidRPr="003A61F6" w:rsidRDefault="00026EA7" w:rsidP="0043166F">
            <w:pPr>
              <w:pStyle w:val="TableParagraph"/>
              <w:spacing w:line="210" w:lineRule="exact"/>
              <w:ind w:left="105"/>
            </w:pPr>
            <w:r>
              <w:t>Synthetic surfaces for outdoor sport areas. Exposure to artificial weathering.</w:t>
            </w:r>
          </w:p>
        </w:tc>
      </w:tr>
      <w:tr w:rsidR="003A61F6" w:rsidRPr="003A61F6" w:rsidTr="00525FA9">
        <w:tc>
          <w:tcPr>
            <w:tcW w:w="2020" w:type="dxa"/>
            <w:vAlign w:val="center"/>
          </w:tcPr>
          <w:p w:rsidR="00026EA7" w:rsidRPr="003A61F6" w:rsidRDefault="00026EA7" w:rsidP="0043166F">
            <w:pPr>
              <w:pStyle w:val="TableParagraph"/>
              <w:spacing w:line="228" w:lineRule="exact"/>
              <w:ind w:left="107"/>
              <w:rPr>
                <w:b/>
              </w:rPr>
            </w:pPr>
            <w:r>
              <w:rPr>
                <w:b/>
              </w:rPr>
              <w:t xml:space="preserve">DIN 18035-7 </w:t>
            </w:r>
          </w:p>
        </w:tc>
        <w:tc>
          <w:tcPr>
            <w:tcW w:w="7229" w:type="dxa"/>
          </w:tcPr>
          <w:p w:rsidR="00026EA7" w:rsidRPr="003A61F6" w:rsidRDefault="00026EA7" w:rsidP="00525FA9">
            <w:pPr>
              <w:pStyle w:val="TableParagraph"/>
              <w:spacing w:line="223" w:lineRule="exact"/>
              <w:ind w:left="105"/>
            </w:pPr>
            <w:r>
              <w:t>Sports Grounds Part 7: Synthetic Turf Areas, Determination of Environment Compatibility</w:t>
            </w:r>
          </w:p>
        </w:tc>
      </w:tr>
      <w:tr w:rsidR="003A61F6" w:rsidRPr="003A61F6" w:rsidTr="00525FA9">
        <w:tc>
          <w:tcPr>
            <w:tcW w:w="2020" w:type="dxa"/>
            <w:vAlign w:val="center"/>
          </w:tcPr>
          <w:p w:rsidR="00026EA7" w:rsidRPr="003A61F6" w:rsidRDefault="00026EA7" w:rsidP="0043166F">
            <w:pPr>
              <w:pStyle w:val="TableParagraph"/>
              <w:spacing w:line="228" w:lineRule="exact"/>
              <w:ind w:left="107"/>
              <w:rPr>
                <w:b/>
              </w:rPr>
            </w:pPr>
            <w:r>
              <w:rPr>
                <w:b/>
              </w:rPr>
              <w:t>NF P90-112</w:t>
            </w:r>
          </w:p>
        </w:tc>
        <w:tc>
          <w:tcPr>
            <w:tcW w:w="7229" w:type="dxa"/>
          </w:tcPr>
          <w:p w:rsidR="00026EA7" w:rsidRPr="003A61F6" w:rsidRDefault="00026EA7" w:rsidP="00525FA9">
            <w:pPr>
              <w:pStyle w:val="TableParagraph"/>
              <w:spacing w:line="223" w:lineRule="exact"/>
              <w:ind w:left="105"/>
            </w:pPr>
            <w:r>
              <w:t>Sports grounds - Unbound mineral surfaces for outdoor sport areas Specifications for construction.</w:t>
            </w:r>
          </w:p>
        </w:tc>
      </w:tr>
    </w:tbl>
    <w:p w:rsidR="00651276" w:rsidRPr="003A61F6" w:rsidRDefault="00651276" w:rsidP="00C61A52"/>
    <w:sectPr w:rsidR="00651276" w:rsidRPr="003A61F6" w:rsidSect="00C61A52">
      <w:footerReference w:type="default" r:id="rId15"/>
      <w:pgSz w:w="11906" w:h="16838"/>
      <w:pgMar w:top="1560" w:right="707"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51C" w:rsidRDefault="00B7451C" w:rsidP="00247089">
      <w:r>
        <w:separator/>
      </w:r>
    </w:p>
  </w:endnote>
  <w:endnote w:type="continuationSeparator" w:id="0">
    <w:p w:rsidR="00B7451C" w:rsidRDefault="00B7451C" w:rsidP="0024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EA7" w:rsidRDefault="00151F87">
    <w:pPr>
      <w:pStyle w:val="BodyText"/>
      <w:spacing w:line="14" w:lineRule="auto"/>
    </w:pPr>
    <w:r>
      <w:rPr>
        <w:noProof/>
      </w:rPr>
      <mc:AlternateContent>
        <mc:Choice Requires="wps">
          <w:drawing>
            <wp:anchor distT="0" distB="0" distL="114300" distR="114300" simplePos="0" relativeHeight="251658752"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A7" w:rsidRDefault="00026EA7">
                          <w:pPr>
                            <w:spacing w:before="12"/>
                            <w:ind w:left="40"/>
                            <w:rPr>
                              <w:sz w:val="18"/>
                            </w:rPr>
                          </w:pPr>
                          <w:r>
                            <w:fldChar w:fldCharType="begin"/>
                          </w:r>
                          <w:r>
                            <w:rPr>
                              <w:sz w:val="18"/>
                            </w:rPr>
                            <w:instrText xml:space="preserve"> PAGE </w:instrText>
                          </w:r>
                          <w:r>
                            <w:fldChar w:fldCharType="separate"/>
                          </w:r>
                          <w:r w:rsidR="00E77FF3">
                            <w:rPr>
                              <w:sz w:val="18"/>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8pt;margin-top:795.45pt;width:13.1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" filled="f" stroked="f">
              <v:textbox inset="0,0,0,0">
                <w:txbxContent>
                  <w:p w:rsidR="00026EA7" w:rsidRDefault="00026EA7">
                    <w:pPr>
                      <w:spacing w:before="12"/>
                      <w:ind w:left="40"/>
                      <w:rPr>
                        <w:sz w:val="18"/>
                      </w:rPr>
                    </w:pPr>
                    <w:r>
                      <w:fldChar w:fldCharType="begin"/>
                    </w:r>
                    <w:r>
                      <w:rPr>
                        <w:sz w:val="18"/>
                      </w:rPr>
                      <w:instrText xml:space="preserve"> PAGE </w:instrText>
                    </w:r>
                    <w:r>
                      <w:fldChar w:fldCharType="separate"/>
                    </w:r>
                    <w:r w:rsidR="00E77FF3">
                      <w:rPr>
                        <w:sz w:val="18"/>
                      </w:rPr>
                      <w:t>11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089" w:rsidRDefault="00151F87">
    <w:pPr>
      <w:pStyle w:val="Body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89" w:rsidRDefault="00247089">
                          <w:pPr>
                            <w:spacing w:before="12"/>
                            <w:ind w:left="40"/>
                            <w:rPr>
                              <w:sz w:val="18"/>
                            </w:rPr>
                          </w:pPr>
                          <w:r>
                            <w:fldChar w:fldCharType="begin"/>
                          </w:r>
                          <w:r>
                            <w:rPr>
                              <w:sz w:val="18"/>
                            </w:rPr>
                            <w:instrText xml:space="preserve"> PAGE </w:instrText>
                          </w:r>
                          <w:r>
                            <w:fldChar w:fldCharType="separate"/>
                          </w:r>
                          <w:r w:rsidR="005130BC">
                            <w:rPr>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27.8pt;margin-top:795.45pt;width:13.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" filled="f" stroked="f">
              <v:textbox inset="0,0,0,0">
                <w:txbxContent>
                  <w:p w:rsidR="00247089" w:rsidRDefault="00247089">
                    <w:pPr>
                      <w:spacing w:before="12"/>
                      <w:ind w:left="40"/>
                      <w:rPr>
                        <w:sz w:val="18"/>
                      </w:rPr>
                    </w:pPr>
                    <w:r>
                      <w:fldChar w:fldCharType="begin"/>
                    </w:r>
                    <w:r>
                      <w:rPr>
                        <w:sz w:val="18"/>
                      </w:rPr>
                      <w:instrText xml:space="preserve"> PAGE </w:instrText>
                    </w:r>
                    <w:r>
                      <w:fldChar w:fldCharType="separate"/>
                    </w:r>
                    <w:r w:rsidR="005130BC">
                      <w:rPr>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51C" w:rsidRDefault="00B7451C" w:rsidP="00247089">
      <w:r>
        <w:separator/>
      </w:r>
    </w:p>
  </w:footnote>
  <w:footnote w:type="continuationSeparator" w:id="0">
    <w:p w:rsidR="00B7451C" w:rsidRDefault="00B7451C" w:rsidP="00247089">
      <w:r>
        <w:continuationSeparator/>
      </w:r>
    </w:p>
  </w:footnote>
  <w:footnote w:id="1">
    <w:p w:rsidR="00026EA7" w:rsidRPr="00D51722" w:rsidRDefault="00026EA7" w:rsidP="00026EA7">
      <w:pPr>
        <w:pStyle w:val="FootnoteText"/>
        <w:rPr>
          <w:sz w:val="18"/>
          <w:szCs w:val="18"/>
        </w:rPr>
      </w:pPr>
      <w:r>
        <w:rPr>
          <w:rStyle w:val="FootnoteReference"/>
          <w:sz w:val="18"/>
          <w:szCs w:val="18"/>
        </w:rPr>
        <w:footnoteRef/>
      </w:r>
      <w:r>
        <w:rPr>
          <w:sz w:val="18"/>
          <w:szCs w:val="18"/>
        </w:rPr>
        <w:t xml:space="preserve"> The updated version of standards is used.</w:t>
      </w:r>
    </w:p>
  </w:footnote>
  <w:footnote w:id="2">
    <w:p w:rsidR="00026EA7" w:rsidRPr="00D51722" w:rsidRDefault="00026EA7" w:rsidP="00026EA7">
      <w:pPr>
        <w:pStyle w:val="FootnoteText"/>
        <w:rPr>
          <w:sz w:val="18"/>
          <w:szCs w:val="18"/>
        </w:rPr>
      </w:pPr>
      <w:r>
        <w:rPr>
          <w:rStyle w:val="FootnoteReference"/>
          <w:sz w:val="18"/>
          <w:szCs w:val="18"/>
        </w:rPr>
        <w:footnoteRef/>
      </w:r>
      <w:r>
        <w:rPr>
          <w:sz w:val="18"/>
          <w:szCs w:val="18"/>
        </w:rPr>
        <w:t xml:space="preserve"> Mandate M/556, C (2017) 2926 final.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1B57"/>
    <w:multiLevelType w:val="hybridMultilevel"/>
    <w:tmpl w:val="7B469E94"/>
    <w:lvl w:ilvl="0" w:tplc="417A4EFC">
      <w:start w:val="1"/>
      <w:numFmt w:val="decimal"/>
      <w:lvlText w:val="%1."/>
      <w:lvlJc w:val="left"/>
      <w:pPr>
        <w:ind w:left="529" w:hanging="428"/>
      </w:pPr>
      <w:rPr>
        <w:rFonts w:ascii="Times New Roman" w:eastAsia="Times New Roman" w:hAnsi="Times New Roman" w:cs="Times New Roman" w:hint="default"/>
        <w:b/>
        <w:spacing w:val="0"/>
        <w:w w:val="99"/>
        <w:sz w:val="20"/>
        <w:szCs w:val="20"/>
        <w:lang w:val="el-GR" w:eastAsia="el-GR" w:bidi="el-GR"/>
      </w:rPr>
    </w:lvl>
    <w:lvl w:ilvl="1" w:tplc="2B887EA0">
      <w:numFmt w:val="bullet"/>
      <w:lvlText w:val=""/>
      <w:lvlJc w:val="left"/>
      <w:pPr>
        <w:ind w:left="884" w:hanging="296"/>
      </w:pPr>
      <w:rPr>
        <w:rFonts w:ascii="Symbol" w:eastAsia="Symbol" w:hAnsi="Symbol" w:cs="Symbol" w:hint="default"/>
        <w:w w:val="99"/>
        <w:sz w:val="20"/>
        <w:szCs w:val="20"/>
        <w:lang w:val="el-GR" w:eastAsia="el-GR" w:bidi="el-GR"/>
      </w:rPr>
    </w:lvl>
    <w:lvl w:ilvl="2" w:tplc="3C54D200">
      <w:numFmt w:val="bullet"/>
      <w:lvlText w:val="•"/>
      <w:lvlJc w:val="left"/>
      <w:pPr>
        <w:ind w:left="1840" w:hanging="296"/>
      </w:pPr>
      <w:rPr>
        <w:rFonts w:hint="default"/>
        <w:lang w:val="el-GR" w:eastAsia="el-GR" w:bidi="el-GR"/>
      </w:rPr>
    </w:lvl>
    <w:lvl w:ilvl="3" w:tplc="F08E35AA">
      <w:numFmt w:val="bullet"/>
      <w:lvlText w:val="•"/>
      <w:lvlJc w:val="left"/>
      <w:pPr>
        <w:ind w:left="2801" w:hanging="296"/>
      </w:pPr>
      <w:rPr>
        <w:rFonts w:hint="default"/>
        <w:lang w:val="el-GR" w:eastAsia="el-GR" w:bidi="el-GR"/>
      </w:rPr>
    </w:lvl>
    <w:lvl w:ilvl="4" w:tplc="305491E4">
      <w:numFmt w:val="bullet"/>
      <w:lvlText w:val="•"/>
      <w:lvlJc w:val="left"/>
      <w:pPr>
        <w:ind w:left="3762" w:hanging="296"/>
      </w:pPr>
      <w:rPr>
        <w:rFonts w:hint="default"/>
        <w:lang w:val="el-GR" w:eastAsia="el-GR" w:bidi="el-GR"/>
      </w:rPr>
    </w:lvl>
    <w:lvl w:ilvl="5" w:tplc="444A3C86">
      <w:numFmt w:val="bullet"/>
      <w:lvlText w:val="•"/>
      <w:lvlJc w:val="left"/>
      <w:pPr>
        <w:ind w:left="4722" w:hanging="296"/>
      </w:pPr>
      <w:rPr>
        <w:rFonts w:hint="default"/>
        <w:lang w:val="el-GR" w:eastAsia="el-GR" w:bidi="el-GR"/>
      </w:rPr>
    </w:lvl>
    <w:lvl w:ilvl="6" w:tplc="40D24CE4">
      <w:numFmt w:val="bullet"/>
      <w:lvlText w:val="•"/>
      <w:lvlJc w:val="left"/>
      <w:pPr>
        <w:ind w:left="5683" w:hanging="296"/>
      </w:pPr>
      <w:rPr>
        <w:rFonts w:hint="default"/>
        <w:lang w:val="el-GR" w:eastAsia="el-GR" w:bidi="el-GR"/>
      </w:rPr>
    </w:lvl>
    <w:lvl w:ilvl="7" w:tplc="1C181950">
      <w:numFmt w:val="bullet"/>
      <w:lvlText w:val="•"/>
      <w:lvlJc w:val="left"/>
      <w:pPr>
        <w:ind w:left="6644" w:hanging="296"/>
      </w:pPr>
      <w:rPr>
        <w:rFonts w:hint="default"/>
        <w:lang w:val="el-GR" w:eastAsia="el-GR" w:bidi="el-GR"/>
      </w:rPr>
    </w:lvl>
    <w:lvl w:ilvl="8" w:tplc="56183BFA">
      <w:numFmt w:val="bullet"/>
      <w:lvlText w:val="•"/>
      <w:lvlJc w:val="left"/>
      <w:pPr>
        <w:ind w:left="7604" w:hanging="296"/>
      </w:pPr>
      <w:rPr>
        <w:rFonts w:hint="default"/>
        <w:lang w:val="el-GR" w:eastAsia="el-GR" w:bidi="el-GR"/>
      </w:rPr>
    </w:lvl>
  </w:abstractNum>
  <w:abstractNum w:abstractNumId="1" w15:restartNumberingAfterBreak="0">
    <w:nsid w:val="0B0B6101"/>
    <w:multiLevelType w:val="multilevel"/>
    <w:tmpl w:val="2474DE72"/>
    <w:lvl w:ilvl="0">
      <w:start w:val="1"/>
      <w:numFmt w:val="decimal"/>
      <w:lvlText w:val="%1."/>
      <w:lvlJc w:val="left"/>
      <w:pPr>
        <w:ind w:left="391" w:hanging="284"/>
      </w:pPr>
      <w:rPr>
        <w:rFonts w:ascii="Times New Roman" w:eastAsia="Times New Roman" w:hAnsi="Times New Roman" w:cs="Times New Roman" w:hint="default"/>
        <w:b/>
        <w:bCs/>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2"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0DBF1115"/>
    <w:multiLevelType w:val="hybridMultilevel"/>
    <w:tmpl w:val="1A92C3C2"/>
    <w:lvl w:ilvl="0" w:tplc="A26EF790">
      <w:start w:val="1"/>
      <w:numFmt w:val="decimal"/>
      <w:lvlText w:val="%1."/>
      <w:lvlJc w:val="left"/>
      <w:pPr>
        <w:ind w:left="462" w:hanging="360"/>
      </w:pPr>
      <w:rPr>
        <w:rFonts w:hint="default"/>
        <w:b/>
        <w:spacing w:val="-20"/>
        <w:w w:val="100"/>
        <w:lang w:val="el-GR" w:eastAsia="el-GR" w:bidi="el-GR"/>
      </w:rPr>
    </w:lvl>
    <w:lvl w:ilvl="1" w:tplc="DD220E22">
      <w:numFmt w:val="bullet"/>
      <w:lvlText w:val="•"/>
      <w:lvlJc w:val="left"/>
      <w:pPr>
        <w:ind w:left="1366" w:hanging="360"/>
      </w:pPr>
      <w:rPr>
        <w:rFonts w:hint="default"/>
        <w:lang w:val="el-GR" w:eastAsia="el-GR" w:bidi="el-GR"/>
      </w:rPr>
    </w:lvl>
    <w:lvl w:ilvl="2" w:tplc="83E8BC64">
      <w:numFmt w:val="bullet"/>
      <w:lvlText w:val="•"/>
      <w:lvlJc w:val="left"/>
      <w:pPr>
        <w:ind w:left="2273" w:hanging="360"/>
      </w:pPr>
      <w:rPr>
        <w:rFonts w:hint="default"/>
        <w:lang w:val="el-GR" w:eastAsia="el-GR" w:bidi="el-GR"/>
      </w:rPr>
    </w:lvl>
    <w:lvl w:ilvl="3" w:tplc="F46C8DFE">
      <w:numFmt w:val="bullet"/>
      <w:lvlText w:val="•"/>
      <w:lvlJc w:val="left"/>
      <w:pPr>
        <w:ind w:left="3179" w:hanging="360"/>
      </w:pPr>
      <w:rPr>
        <w:rFonts w:hint="default"/>
        <w:lang w:val="el-GR" w:eastAsia="el-GR" w:bidi="el-GR"/>
      </w:rPr>
    </w:lvl>
    <w:lvl w:ilvl="4" w:tplc="EC681882">
      <w:numFmt w:val="bullet"/>
      <w:lvlText w:val="•"/>
      <w:lvlJc w:val="left"/>
      <w:pPr>
        <w:ind w:left="4086" w:hanging="360"/>
      </w:pPr>
      <w:rPr>
        <w:rFonts w:hint="default"/>
        <w:lang w:val="el-GR" w:eastAsia="el-GR" w:bidi="el-GR"/>
      </w:rPr>
    </w:lvl>
    <w:lvl w:ilvl="5" w:tplc="859E7F6E">
      <w:numFmt w:val="bullet"/>
      <w:lvlText w:val="•"/>
      <w:lvlJc w:val="left"/>
      <w:pPr>
        <w:ind w:left="4993" w:hanging="360"/>
      </w:pPr>
      <w:rPr>
        <w:rFonts w:hint="default"/>
        <w:lang w:val="el-GR" w:eastAsia="el-GR" w:bidi="el-GR"/>
      </w:rPr>
    </w:lvl>
    <w:lvl w:ilvl="6" w:tplc="02F4B53E">
      <w:numFmt w:val="bullet"/>
      <w:lvlText w:val="•"/>
      <w:lvlJc w:val="left"/>
      <w:pPr>
        <w:ind w:left="5899" w:hanging="360"/>
      </w:pPr>
      <w:rPr>
        <w:rFonts w:hint="default"/>
        <w:lang w:val="el-GR" w:eastAsia="el-GR" w:bidi="el-GR"/>
      </w:rPr>
    </w:lvl>
    <w:lvl w:ilvl="7" w:tplc="9C8E6384">
      <w:numFmt w:val="bullet"/>
      <w:lvlText w:val="•"/>
      <w:lvlJc w:val="left"/>
      <w:pPr>
        <w:ind w:left="6806" w:hanging="360"/>
      </w:pPr>
      <w:rPr>
        <w:rFonts w:hint="default"/>
        <w:lang w:val="el-GR" w:eastAsia="el-GR" w:bidi="el-GR"/>
      </w:rPr>
    </w:lvl>
    <w:lvl w:ilvl="8" w:tplc="1B34F18A">
      <w:numFmt w:val="bullet"/>
      <w:lvlText w:val="•"/>
      <w:lvlJc w:val="left"/>
      <w:pPr>
        <w:ind w:left="7713" w:hanging="360"/>
      </w:pPr>
      <w:rPr>
        <w:rFonts w:hint="default"/>
        <w:lang w:val="el-GR" w:eastAsia="el-GR" w:bidi="el-GR"/>
      </w:rPr>
    </w:lvl>
  </w:abstractNum>
  <w:abstractNum w:abstractNumId="4" w15:restartNumberingAfterBreak="0">
    <w:nsid w:val="0FF85EAA"/>
    <w:multiLevelType w:val="hybridMultilevel"/>
    <w:tmpl w:val="24343838"/>
    <w:lvl w:ilvl="0" w:tplc="1EC49660">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8B6663CC">
      <w:numFmt w:val="bullet"/>
      <w:lvlText w:val="•"/>
      <w:lvlJc w:val="left"/>
      <w:pPr>
        <w:ind w:left="1366" w:hanging="360"/>
      </w:pPr>
      <w:rPr>
        <w:rFonts w:hint="default"/>
        <w:lang w:val="el-GR" w:eastAsia="el-GR" w:bidi="el-GR"/>
      </w:rPr>
    </w:lvl>
    <w:lvl w:ilvl="2" w:tplc="E146C5DC">
      <w:numFmt w:val="bullet"/>
      <w:lvlText w:val="•"/>
      <w:lvlJc w:val="left"/>
      <w:pPr>
        <w:ind w:left="2273" w:hanging="360"/>
      </w:pPr>
      <w:rPr>
        <w:rFonts w:hint="default"/>
        <w:lang w:val="el-GR" w:eastAsia="el-GR" w:bidi="el-GR"/>
      </w:rPr>
    </w:lvl>
    <w:lvl w:ilvl="3" w:tplc="3076A0F2">
      <w:numFmt w:val="bullet"/>
      <w:lvlText w:val="•"/>
      <w:lvlJc w:val="left"/>
      <w:pPr>
        <w:ind w:left="3179" w:hanging="360"/>
      </w:pPr>
      <w:rPr>
        <w:rFonts w:hint="default"/>
        <w:lang w:val="el-GR" w:eastAsia="el-GR" w:bidi="el-GR"/>
      </w:rPr>
    </w:lvl>
    <w:lvl w:ilvl="4" w:tplc="F6328DC0">
      <w:numFmt w:val="bullet"/>
      <w:lvlText w:val="•"/>
      <w:lvlJc w:val="left"/>
      <w:pPr>
        <w:ind w:left="4086" w:hanging="360"/>
      </w:pPr>
      <w:rPr>
        <w:rFonts w:hint="default"/>
        <w:lang w:val="el-GR" w:eastAsia="el-GR" w:bidi="el-GR"/>
      </w:rPr>
    </w:lvl>
    <w:lvl w:ilvl="5" w:tplc="99D2ADA4">
      <w:numFmt w:val="bullet"/>
      <w:lvlText w:val="•"/>
      <w:lvlJc w:val="left"/>
      <w:pPr>
        <w:ind w:left="4993" w:hanging="360"/>
      </w:pPr>
      <w:rPr>
        <w:rFonts w:hint="default"/>
        <w:lang w:val="el-GR" w:eastAsia="el-GR" w:bidi="el-GR"/>
      </w:rPr>
    </w:lvl>
    <w:lvl w:ilvl="6" w:tplc="12A0C848">
      <w:numFmt w:val="bullet"/>
      <w:lvlText w:val="•"/>
      <w:lvlJc w:val="left"/>
      <w:pPr>
        <w:ind w:left="5899" w:hanging="360"/>
      </w:pPr>
      <w:rPr>
        <w:rFonts w:hint="default"/>
        <w:lang w:val="el-GR" w:eastAsia="el-GR" w:bidi="el-GR"/>
      </w:rPr>
    </w:lvl>
    <w:lvl w:ilvl="7" w:tplc="08E6CF0E">
      <w:numFmt w:val="bullet"/>
      <w:lvlText w:val="•"/>
      <w:lvlJc w:val="left"/>
      <w:pPr>
        <w:ind w:left="6806" w:hanging="360"/>
      </w:pPr>
      <w:rPr>
        <w:rFonts w:hint="default"/>
        <w:lang w:val="el-GR" w:eastAsia="el-GR" w:bidi="el-GR"/>
      </w:rPr>
    </w:lvl>
    <w:lvl w:ilvl="8" w:tplc="E2CEAF90">
      <w:numFmt w:val="bullet"/>
      <w:lvlText w:val="•"/>
      <w:lvlJc w:val="left"/>
      <w:pPr>
        <w:ind w:left="7713" w:hanging="360"/>
      </w:pPr>
      <w:rPr>
        <w:rFonts w:hint="default"/>
        <w:lang w:val="el-GR" w:eastAsia="el-GR" w:bidi="el-GR"/>
      </w:rPr>
    </w:lvl>
  </w:abstractNum>
  <w:abstractNum w:abstractNumId="5" w15:restartNumberingAfterBreak="0">
    <w:nsid w:val="100136BE"/>
    <w:multiLevelType w:val="hybridMultilevel"/>
    <w:tmpl w:val="9C9CB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DA3306"/>
    <w:multiLevelType w:val="hybridMultilevel"/>
    <w:tmpl w:val="C66EFBBE"/>
    <w:lvl w:ilvl="0" w:tplc="897A8A2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F43A91"/>
    <w:multiLevelType w:val="hybridMultilevel"/>
    <w:tmpl w:val="16CCFC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7572563"/>
    <w:multiLevelType w:val="hybridMultilevel"/>
    <w:tmpl w:val="FD287A56"/>
    <w:lvl w:ilvl="0" w:tplc="ADC877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2B2969"/>
    <w:multiLevelType w:val="hybridMultilevel"/>
    <w:tmpl w:val="924E36A4"/>
    <w:lvl w:ilvl="0" w:tplc="9080E682">
      <w:start w:val="1"/>
      <w:numFmt w:val="decimal"/>
      <w:lvlText w:val="%1."/>
      <w:lvlJc w:val="left"/>
      <w:pPr>
        <w:ind w:left="529" w:hanging="428"/>
        <w:jc w:val="right"/>
      </w:pPr>
      <w:rPr>
        <w:rFonts w:hint="default"/>
        <w:b/>
        <w:bCs/>
        <w:w w:val="100"/>
        <w:lang w:val="el-GR" w:eastAsia="el-GR" w:bidi="el-GR"/>
      </w:rPr>
    </w:lvl>
    <w:lvl w:ilvl="1" w:tplc="B570FCFC">
      <w:numFmt w:val="bullet"/>
      <w:lvlText w:val=""/>
      <w:lvlJc w:val="left"/>
      <w:pPr>
        <w:ind w:left="810" w:hanging="281"/>
      </w:pPr>
      <w:rPr>
        <w:rFonts w:ascii="Symbol" w:eastAsia="Symbol" w:hAnsi="Symbol" w:cs="Symbol" w:hint="default"/>
        <w:w w:val="99"/>
        <w:sz w:val="20"/>
        <w:szCs w:val="20"/>
        <w:lang w:val="el-GR" w:eastAsia="el-GR" w:bidi="el-GR"/>
      </w:rPr>
    </w:lvl>
    <w:lvl w:ilvl="2" w:tplc="0D04C97A">
      <w:numFmt w:val="bullet"/>
      <w:lvlText w:val="•"/>
      <w:lvlJc w:val="left"/>
      <w:pPr>
        <w:ind w:left="1787" w:hanging="281"/>
      </w:pPr>
      <w:rPr>
        <w:rFonts w:hint="default"/>
        <w:lang w:val="el-GR" w:eastAsia="el-GR" w:bidi="el-GR"/>
      </w:rPr>
    </w:lvl>
    <w:lvl w:ilvl="3" w:tplc="F3327444">
      <w:numFmt w:val="bullet"/>
      <w:lvlText w:val="•"/>
      <w:lvlJc w:val="left"/>
      <w:pPr>
        <w:ind w:left="2754" w:hanging="281"/>
      </w:pPr>
      <w:rPr>
        <w:rFonts w:hint="default"/>
        <w:lang w:val="el-GR" w:eastAsia="el-GR" w:bidi="el-GR"/>
      </w:rPr>
    </w:lvl>
    <w:lvl w:ilvl="4" w:tplc="E6EC9AB0">
      <w:numFmt w:val="bullet"/>
      <w:lvlText w:val="•"/>
      <w:lvlJc w:val="left"/>
      <w:pPr>
        <w:ind w:left="3722" w:hanging="281"/>
      </w:pPr>
      <w:rPr>
        <w:rFonts w:hint="default"/>
        <w:lang w:val="el-GR" w:eastAsia="el-GR" w:bidi="el-GR"/>
      </w:rPr>
    </w:lvl>
    <w:lvl w:ilvl="5" w:tplc="F600E7EA">
      <w:numFmt w:val="bullet"/>
      <w:lvlText w:val="•"/>
      <w:lvlJc w:val="left"/>
      <w:pPr>
        <w:ind w:left="4689" w:hanging="281"/>
      </w:pPr>
      <w:rPr>
        <w:rFonts w:hint="default"/>
        <w:lang w:val="el-GR" w:eastAsia="el-GR" w:bidi="el-GR"/>
      </w:rPr>
    </w:lvl>
    <w:lvl w:ilvl="6" w:tplc="BF84B3E0">
      <w:numFmt w:val="bullet"/>
      <w:lvlText w:val="•"/>
      <w:lvlJc w:val="left"/>
      <w:pPr>
        <w:ind w:left="5656" w:hanging="281"/>
      </w:pPr>
      <w:rPr>
        <w:rFonts w:hint="default"/>
        <w:lang w:val="el-GR" w:eastAsia="el-GR" w:bidi="el-GR"/>
      </w:rPr>
    </w:lvl>
    <w:lvl w:ilvl="7" w:tplc="2D34901E">
      <w:numFmt w:val="bullet"/>
      <w:lvlText w:val="•"/>
      <w:lvlJc w:val="left"/>
      <w:pPr>
        <w:ind w:left="6624" w:hanging="281"/>
      </w:pPr>
      <w:rPr>
        <w:rFonts w:hint="default"/>
        <w:lang w:val="el-GR" w:eastAsia="el-GR" w:bidi="el-GR"/>
      </w:rPr>
    </w:lvl>
    <w:lvl w:ilvl="8" w:tplc="4472384A">
      <w:numFmt w:val="bullet"/>
      <w:lvlText w:val="•"/>
      <w:lvlJc w:val="left"/>
      <w:pPr>
        <w:ind w:left="7591" w:hanging="281"/>
      </w:pPr>
      <w:rPr>
        <w:rFonts w:hint="default"/>
        <w:lang w:val="el-GR" w:eastAsia="el-GR" w:bidi="el-GR"/>
      </w:rPr>
    </w:lvl>
  </w:abstractNum>
  <w:abstractNum w:abstractNumId="10" w15:restartNumberingAfterBreak="0">
    <w:nsid w:val="20C97F5F"/>
    <w:multiLevelType w:val="hybridMultilevel"/>
    <w:tmpl w:val="5826FE3E"/>
    <w:lvl w:ilvl="0" w:tplc="381866B8">
      <w:start w:val="1"/>
      <w:numFmt w:val="decimal"/>
      <w:lvlText w:val="%1."/>
      <w:lvlJc w:val="left"/>
      <w:pPr>
        <w:ind w:left="385" w:hanging="284"/>
      </w:pPr>
      <w:rPr>
        <w:rFonts w:ascii="Times New Roman" w:eastAsia="Times New Roman" w:hAnsi="Times New Roman" w:cs="Times New Roman" w:hint="default"/>
        <w:b/>
        <w:w w:val="100"/>
        <w:sz w:val="22"/>
        <w:szCs w:val="22"/>
        <w:lang w:val="el-GR" w:eastAsia="el-GR" w:bidi="el-GR"/>
      </w:rPr>
    </w:lvl>
    <w:lvl w:ilvl="1" w:tplc="B46E7974">
      <w:numFmt w:val="bullet"/>
      <w:lvlText w:val="•"/>
      <w:lvlJc w:val="left"/>
      <w:pPr>
        <w:ind w:left="1294" w:hanging="284"/>
      </w:pPr>
      <w:rPr>
        <w:rFonts w:hint="default"/>
        <w:lang w:val="el-GR" w:eastAsia="el-GR" w:bidi="el-GR"/>
      </w:rPr>
    </w:lvl>
    <w:lvl w:ilvl="2" w:tplc="C04801A4">
      <w:numFmt w:val="bullet"/>
      <w:lvlText w:val="•"/>
      <w:lvlJc w:val="left"/>
      <w:pPr>
        <w:ind w:left="2209" w:hanging="284"/>
      </w:pPr>
      <w:rPr>
        <w:rFonts w:hint="default"/>
        <w:lang w:val="el-GR" w:eastAsia="el-GR" w:bidi="el-GR"/>
      </w:rPr>
    </w:lvl>
    <w:lvl w:ilvl="3" w:tplc="40BCC2C2">
      <w:numFmt w:val="bullet"/>
      <w:lvlText w:val="•"/>
      <w:lvlJc w:val="left"/>
      <w:pPr>
        <w:ind w:left="3123" w:hanging="284"/>
      </w:pPr>
      <w:rPr>
        <w:rFonts w:hint="default"/>
        <w:lang w:val="el-GR" w:eastAsia="el-GR" w:bidi="el-GR"/>
      </w:rPr>
    </w:lvl>
    <w:lvl w:ilvl="4" w:tplc="3AAC525E">
      <w:numFmt w:val="bullet"/>
      <w:lvlText w:val="•"/>
      <w:lvlJc w:val="left"/>
      <w:pPr>
        <w:ind w:left="4038" w:hanging="284"/>
      </w:pPr>
      <w:rPr>
        <w:rFonts w:hint="default"/>
        <w:lang w:val="el-GR" w:eastAsia="el-GR" w:bidi="el-GR"/>
      </w:rPr>
    </w:lvl>
    <w:lvl w:ilvl="5" w:tplc="64EAC026">
      <w:numFmt w:val="bullet"/>
      <w:lvlText w:val="•"/>
      <w:lvlJc w:val="left"/>
      <w:pPr>
        <w:ind w:left="4953" w:hanging="284"/>
      </w:pPr>
      <w:rPr>
        <w:rFonts w:hint="default"/>
        <w:lang w:val="el-GR" w:eastAsia="el-GR" w:bidi="el-GR"/>
      </w:rPr>
    </w:lvl>
    <w:lvl w:ilvl="6" w:tplc="067ADF8E">
      <w:numFmt w:val="bullet"/>
      <w:lvlText w:val="•"/>
      <w:lvlJc w:val="left"/>
      <w:pPr>
        <w:ind w:left="5867" w:hanging="284"/>
      </w:pPr>
      <w:rPr>
        <w:rFonts w:hint="default"/>
        <w:lang w:val="el-GR" w:eastAsia="el-GR" w:bidi="el-GR"/>
      </w:rPr>
    </w:lvl>
    <w:lvl w:ilvl="7" w:tplc="F6C44EC4">
      <w:numFmt w:val="bullet"/>
      <w:lvlText w:val="•"/>
      <w:lvlJc w:val="left"/>
      <w:pPr>
        <w:ind w:left="6782" w:hanging="284"/>
      </w:pPr>
      <w:rPr>
        <w:rFonts w:hint="default"/>
        <w:lang w:val="el-GR" w:eastAsia="el-GR" w:bidi="el-GR"/>
      </w:rPr>
    </w:lvl>
    <w:lvl w:ilvl="8" w:tplc="34564986">
      <w:numFmt w:val="bullet"/>
      <w:lvlText w:val="•"/>
      <w:lvlJc w:val="left"/>
      <w:pPr>
        <w:ind w:left="7697" w:hanging="284"/>
      </w:pPr>
      <w:rPr>
        <w:rFonts w:hint="default"/>
        <w:lang w:val="el-GR" w:eastAsia="el-GR" w:bidi="el-GR"/>
      </w:rPr>
    </w:lvl>
  </w:abstractNum>
  <w:abstractNum w:abstractNumId="11" w15:restartNumberingAfterBreak="0">
    <w:nsid w:val="26427DC0"/>
    <w:multiLevelType w:val="hybridMultilevel"/>
    <w:tmpl w:val="0EE49754"/>
    <w:lvl w:ilvl="0" w:tplc="DB4ECB8C">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B1450F"/>
    <w:multiLevelType w:val="hybridMultilevel"/>
    <w:tmpl w:val="0A1E7BAE"/>
    <w:lvl w:ilvl="0" w:tplc="2FF42B4C">
      <w:start w:val="1"/>
      <w:numFmt w:val="decimal"/>
      <w:lvlText w:val="%1."/>
      <w:lvlJc w:val="left"/>
      <w:pPr>
        <w:ind w:left="526" w:hanging="428"/>
      </w:pPr>
      <w:rPr>
        <w:rFonts w:ascii="Times New Roman" w:eastAsia="Times New Roman" w:hAnsi="Times New Roman" w:cs="Times New Roman" w:hint="default"/>
        <w:w w:val="100"/>
        <w:sz w:val="22"/>
        <w:szCs w:val="22"/>
        <w:lang w:val="el-GR" w:eastAsia="el-GR" w:bidi="el-GR"/>
      </w:rPr>
    </w:lvl>
    <w:lvl w:ilvl="1" w:tplc="8E36324C">
      <w:numFmt w:val="bullet"/>
      <w:lvlText w:val="•"/>
      <w:lvlJc w:val="left"/>
      <w:pPr>
        <w:ind w:left="1420" w:hanging="428"/>
      </w:pPr>
      <w:rPr>
        <w:rFonts w:hint="default"/>
        <w:lang w:val="el-GR" w:eastAsia="el-GR" w:bidi="el-GR"/>
      </w:rPr>
    </w:lvl>
    <w:lvl w:ilvl="2" w:tplc="1E0AB070">
      <w:numFmt w:val="bullet"/>
      <w:lvlText w:val="•"/>
      <w:lvlJc w:val="left"/>
      <w:pPr>
        <w:ind w:left="2321" w:hanging="428"/>
      </w:pPr>
      <w:rPr>
        <w:rFonts w:hint="default"/>
        <w:lang w:val="el-GR" w:eastAsia="el-GR" w:bidi="el-GR"/>
      </w:rPr>
    </w:lvl>
    <w:lvl w:ilvl="3" w:tplc="66CAB1D0">
      <w:numFmt w:val="bullet"/>
      <w:lvlText w:val="•"/>
      <w:lvlJc w:val="left"/>
      <w:pPr>
        <w:ind w:left="3221" w:hanging="428"/>
      </w:pPr>
      <w:rPr>
        <w:rFonts w:hint="default"/>
        <w:lang w:val="el-GR" w:eastAsia="el-GR" w:bidi="el-GR"/>
      </w:rPr>
    </w:lvl>
    <w:lvl w:ilvl="4" w:tplc="2500D61E">
      <w:numFmt w:val="bullet"/>
      <w:lvlText w:val="•"/>
      <w:lvlJc w:val="left"/>
      <w:pPr>
        <w:ind w:left="4122" w:hanging="428"/>
      </w:pPr>
      <w:rPr>
        <w:rFonts w:hint="default"/>
        <w:lang w:val="el-GR" w:eastAsia="el-GR" w:bidi="el-GR"/>
      </w:rPr>
    </w:lvl>
    <w:lvl w:ilvl="5" w:tplc="FB7A20B8">
      <w:numFmt w:val="bullet"/>
      <w:lvlText w:val="•"/>
      <w:lvlJc w:val="left"/>
      <w:pPr>
        <w:ind w:left="5023" w:hanging="428"/>
      </w:pPr>
      <w:rPr>
        <w:rFonts w:hint="default"/>
        <w:lang w:val="el-GR" w:eastAsia="el-GR" w:bidi="el-GR"/>
      </w:rPr>
    </w:lvl>
    <w:lvl w:ilvl="6" w:tplc="7AC8F1C0">
      <w:numFmt w:val="bullet"/>
      <w:lvlText w:val="•"/>
      <w:lvlJc w:val="left"/>
      <w:pPr>
        <w:ind w:left="5923" w:hanging="428"/>
      </w:pPr>
      <w:rPr>
        <w:rFonts w:hint="default"/>
        <w:lang w:val="el-GR" w:eastAsia="el-GR" w:bidi="el-GR"/>
      </w:rPr>
    </w:lvl>
    <w:lvl w:ilvl="7" w:tplc="056A05A6">
      <w:numFmt w:val="bullet"/>
      <w:lvlText w:val="•"/>
      <w:lvlJc w:val="left"/>
      <w:pPr>
        <w:ind w:left="6824" w:hanging="428"/>
      </w:pPr>
      <w:rPr>
        <w:rFonts w:hint="default"/>
        <w:lang w:val="el-GR" w:eastAsia="el-GR" w:bidi="el-GR"/>
      </w:rPr>
    </w:lvl>
    <w:lvl w:ilvl="8" w:tplc="0AEEA65A">
      <w:numFmt w:val="bullet"/>
      <w:lvlText w:val="•"/>
      <w:lvlJc w:val="left"/>
      <w:pPr>
        <w:ind w:left="7725" w:hanging="428"/>
      </w:pPr>
      <w:rPr>
        <w:rFonts w:hint="default"/>
        <w:lang w:val="el-GR" w:eastAsia="el-GR" w:bidi="el-GR"/>
      </w:rPr>
    </w:lvl>
  </w:abstractNum>
  <w:abstractNum w:abstractNumId="13" w15:restartNumberingAfterBreak="0">
    <w:nsid w:val="2A9D1161"/>
    <w:multiLevelType w:val="multilevel"/>
    <w:tmpl w:val="4B046CCE"/>
    <w:lvl w:ilvl="0">
      <w:start w:val="2"/>
      <w:numFmt w:val="decimal"/>
      <w:lvlText w:val="%1."/>
      <w:lvlJc w:val="left"/>
      <w:pPr>
        <w:ind w:left="467" w:hanging="284"/>
      </w:pPr>
      <w:rPr>
        <w:rFonts w:ascii="Times New Roman" w:eastAsia="Times New Roman" w:hAnsi="Times New Roman" w:cs="Times New Roman" w:hint="default"/>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14" w15:restartNumberingAfterBreak="0">
    <w:nsid w:val="304E604B"/>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39233F9"/>
    <w:multiLevelType w:val="hybridMultilevel"/>
    <w:tmpl w:val="B6625534"/>
    <w:lvl w:ilvl="0" w:tplc="208C13E4">
      <w:start w:val="1"/>
      <w:numFmt w:val="decimal"/>
      <w:lvlText w:val="%1."/>
      <w:lvlJc w:val="left"/>
      <w:pPr>
        <w:ind w:left="526" w:hanging="425"/>
      </w:pPr>
      <w:rPr>
        <w:rFonts w:ascii="Times New Roman" w:eastAsia="Times New Roman" w:hAnsi="Times New Roman" w:cs="Times New Roman" w:hint="default"/>
        <w:b/>
        <w:w w:val="100"/>
        <w:sz w:val="22"/>
        <w:szCs w:val="22"/>
        <w:lang w:val="el-GR" w:eastAsia="el-GR" w:bidi="el-GR"/>
      </w:rPr>
    </w:lvl>
    <w:lvl w:ilvl="1" w:tplc="E9B44B32">
      <w:numFmt w:val="bullet"/>
      <w:lvlText w:val="•"/>
      <w:lvlJc w:val="left"/>
      <w:pPr>
        <w:ind w:left="1420" w:hanging="425"/>
      </w:pPr>
      <w:rPr>
        <w:rFonts w:hint="default"/>
        <w:lang w:val="el-GR" w:eastAsia="el-GR" w:bidi="el-GR"/>
      </w:rPr>
    </w:lvl>
    <w:lvl w:ilvl="2" w:tplc="12CA3F84">
      <w:numFmt w:val="bullet"/>
      <w:lvlText w:val="•"/>
      <w:lvlJc w:val="left"/>
      <w:pPr>
        <w:ind w:left="2321" w:hanging="425"/>
      </w:pPr>
      <w:rPr>
        <w:rFonts w:hint="default"/>
        <w:lang w:val="el-GR" w:eastAsia="el-GR" w:bidi="el-GR"/>
      </w:rPr>
    </w:lvl>
    <w:lvl w:ilvl="3" w:tplc="00FE5F66">
      <w:numFmt w:val="bullet"/>
      <w:lvlText w:val="•"/>
      <w:lvlJc w:val="left"/>
      <w:pPr>
        <w:ind w:left="3221" w:hanging="425"/>
      </w:pPr>
      <w:rPr>
        <w:rFonts w:hint="default"/>
        <w:lang w:val="el-GR" w:eastAsia="el-GR" w:bidi="el-GR"/>
      </w:rPr>
    </w:lvl>
    <w:lvl w:ilvl="4" w:tplc="233ABB64">
      <w:numFmt w:val="bullet"/>
      <w:lvlText w:val="•"/>
      <w:lvlJc w:val="left"/>
      <w:pPr>
        <w:ind w:left="4122" w:hanging="425"/>
      </w:pPr>
      <w:rPr>
        <w:rFonts w:hint="default"/>
        <w:lang w:val="el-GR" w:eastAsia="el-GR" w:bidi="el-GR"/>
      </w:rPr>
    </w:lvl>
    <w:lvl w:ilvl="5" w:tplc="63949B4A">
      <w:numFmt w:val="bullet"/>
      <w:lvlText w:val="•"/>
      <w:lvlJc w:val="left"/>
      <w:pPr>
        <w:ind w:left="5023" w:hanging="425"/>
      </w:pPr>
      <w:rPr>
        <w:rFonts w:hint="default"/>
        <w:lang w:val="el-GR" w:eastAsia="el-GR" w:bidi="el-GR"/>
      </w:rPr>
    </w:lvl>
    <w:lvl w:ilvl="6" w:tplc="E6B2BD76">
      <w:numFmt w:val="bullet"/>
      <w:lvlText w:val="•"/>
      <w:lvlJc w:val="left"/>
      <w:pPr>
        <w:ind w:left="5923" w:hanging="425"/>
      </w:pPr>
      <w:rPr>
        <w:rFonts w:hint="default"/>
        <w:lang w:val="el-GR" w:eastAsia="el-GR" w:bidi="el-GR"/>
      </w:rPr>
    </w:lvl>
    <w:lvl w:ilvl="7" w:tplc="D668EAB6">
      <w:numFmt w:val="bullet"/>
      <w:lvlText w:val="•"/>
      <w:lvlJc w:val="left"/>
      <w:pPr>
        <w:ind w:left="6824" w:hanging="425"/>
      </w:pPr>
      <w:rPr>
        <w:rFonts w:hint="default"/>
        <w:lang w:val="el-GR" w:eastAsia="el-GR" w:bidi="el-GR"/>
      </w:rPr>
    </w:lvl>
    <w:lvl w:ilvl="8" w:tplc="F1C0E156">
      <w:numFmt w:val="bullet"/>
      <w:lvlText w:val="•"/>
      <w:lvlJc w:val="left"/>
      <w:pPr>
        <w:ind w:left="7725" w:hanging="425"/>
      </w:pPr>
      <w:rPr>
        <w:rFonts w:hint="default"/>
        <w:lang w:val="el-GR" w:eastAsia="el-GR" w:bidi="el-GR"/>
      </w:rPr>
    </w:lvl>
  </w:abstractNum>
  <w:abstractNum w:abstractNumId="16" w15:restartNumberingAfterBreak="0">
    <w:nsid w:val="33D52A81"/>
    <w:multiLevelType w:val="hybridMultilevel"/>
    <w:tmpl w:val="E744DC4A"/>
    <w:lvl w:ilvl="0" w:tplc="968CE954">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7" w15:restartNumberingAfterBreak="0">
    <w:nsid w:val="383E6CAB"/>
    <w:multiLevelType w:val="hybridMultilevel"/>
    <w:tmpl w:val="900EF32C"/>
    <w:lvl w:ilvl="0" w:tplc="9ACE72BA">
      <w:start w:val="1"/>
      <w:numFmt w:val="decimal"/>
      <w:lvlText w:val="%1."/>
      <w:lvlJc w:val="left"/>
      <w:pPr>
        <w:ind w:left="712" w:hanging="428"/>
      </w:pPr>
      <w:rPr>
        <w:rFonts w:ascii="Times New Roman" w:eastAsia="Times New Roman" w:hAnsi="Times New Roman" w:cs="Times New Roman" w:hint="default"/>
        <w:b/>
        <w:spacing w:val="0"/>
        <w:w w:val="99"/>
        <w:sz w:val="20"/>
        <w:szCs w:val="20"/>
        <w:lang w:val="el-GR" w:eastAsia="el-GR" w:bidi="el-GR"/>
      </w:rPr>
    </w:lvl>
    <w:lvl w:ilvl="1" w:tplc="3510EE60">
      <w:numFmt w:val="bullet"/>
      <w:lvlText w:val="•"/>
      <w:lvlJc w:val="left"/>
      <w:pPr>
        <w:ind w:left="1420" w:hanging="428"/>
      </w:pPr>
      <w:rPr>
        <w:rFonts w:hint="default"/>
        <w:lang w:val="el-GR" w:eastAsia="el-GR" w:bidi="el-GR"/>
      </w:rPr>
    </w:lvl>
    <w:lvl w:ilvl="2" w:tplc="74AC7E9A">
      <w:numFmt w:val="bullet"/>
      <w:lvlText w:val="•"/>
      <w:lvlJc w:val="left"/>
      <w:pPr>
        <w:ind w:left="2321" w:hanging="428"/>
      </w:pPr>
      <w:rPr>
        <w:rFonts w:hint="default"/>
        <w:lang w:val="el-GR" w:eastAsia="el-GR" w:bidi="el-GR"/>
      </w:rPr>
    </w:lvl>
    <w:lvl w:ilvl="3" w:tplc="7708D74A">
      <w:numFmt w:val="bullet"/>
      <w:lvlText w:val="•"/>
      <w:lvlJc w:val="left"/>
      <w:pPr>
        <w:ind w:left="3221" w:hanging="428"/>
      </w:pPr>
      <w:rPr>
        <w:rFonts w:hint="default"/>
        <w:lang w:val="el-GR" w:eastAsia="el-GR" w:bidi="el-GR"/>
      </w:rPr>
    </w:lvl>
    <w:lvl w:ilvl="4" w:tplc="B5C4B0D0">
      <w:numFmt w:val="bullet"/>
      <w:lvlText w:val="•"/>
      <w:lvlJc w:val="left"/>
      <w:pPr>
        <w:ind w:left="4122" w:hanging="428"/>
      </w:pPr>
      <w:rPr>
        <w:rFonts w:hint="default"/>
        <w:lang w:val="el-GR" w:eastAsia="el-GR" w:bidi="el-GR"/>
      </w:rPr>
    </w:lvl>
    <w:lvl w:ilvl="5" w:tplc="99F6E832">
      <w:numFmt w:val="bullet"/>
      <w:lvlText w:val="•"/>
      <w:lvlJc w:val="left"/>
      <w:pPr>
        <w:ind w:left="5023" w:hanging="428"/>
      </w:pPr>
      <w:rPr>
        <w:rFonts w:hint="default"/>
        <w:lang w:val="el-GR" w:eastAsia="el-GR" w:bidi="el-GR"/>
      </w:rPr>
    </w:lvl>
    <w:lvl w:ilvl="6" w:tplc="44A82D6C">
      <w:numFmt w:val="bullet"/>
      <w:lvlText w:val="•"/>
      <w:lvlJc w:val="left"/>
      <w:pPr>
        <w:ind w:left="5923" w:hanging="428"/>
      </w:pPr>
      <w:rPr>
        <w:rFonts w:hint="default"/>
        <w:lang w:val="el-GR" w:eastAsia="el-GR" w:bidi="el-GR"/>
      </w:rPr>
    </w:lvl>
    <w:lvl w:ilvl="7" w:tplc="0470ADF2">
      <w:numFmt w:val="bullet"/>
      <w:lvlText w:val="•"/>
      <w:lvlJc w:val="left"/>
      <w:pPr>
        <w:ind w:left="6824" w:hanging="428"/>
      </w:pPr>
      <w:rPr>
        <w:rFonts w:hint="default"/>
        <w:lang w:val="el-GR" w:eastAsia="el-GR" w:bidi="el-GR"/>
      </w:rPr>
    </w:lvl>
    <w:lvl w:ilvl="8" w:tplc="CA000750">
      <w:numFmt w:val="bullet"/>
      <w:lvlText w:val="•"/>
      <w:lvlJc w:val="left"/>
      <w:pPr>
        <w:ind w:left="7725" w:hanging="428"/>
      </w:pPr>
      <w:rPr>
        <w:rFonts w:hint="default"/>
        <w:lang w:val="el-GR" w:eastAsia="el-GR" w:bidi="el-GR"/>
      </w:rPr>
    </w:lvl>
  </w:abstractNum>
  <w:abstractNum w:abstractNumId="18" w15:restartNumberingAfterBreak="0">
    <w:nsid w:val="3CDF72E3"/>
    <w:multiLevelType w:val="hybridMultilevel"/>
    <w:tmpl w:val="72885220"/>
    <w:lvl w:ilvl="0" w:tplc="F0C410CA">
      <w:numFmt w:val="bullet"/>
      <w:lvlText w:val=""/>
      <w:lvlJc w:val="left"/>
      <w:pPr>
        <w:ind w:left="468" w:hanging="284"/>
      </w:pPr>
      <w:rPr>
        <w:rFonts w:ascii="Symbol" w:eastAsia="Symbol" w:hAnsi="Symbol" w:cs="Symbol" w:hint="default"/>
        <w:w w:val="99"/>
        <w:sz w:val="20"/>
        <w:szCs w:val="20"/>
        <w:lang w:val="el-GR" w:eastAsia="el-GR" w:bidi="el-GR"/>
      </w:rPr>
    </w:lvl>
    <w:lvl w:ilvl="1" w:tplc="6606731C">
      <w:numFmt w:val="bullet"/>
      <w:lvlText w:val="•"/>
      <w:lvlJc w:val="left"/>
      <w:pPr>
        <w:ind w:left="1136" w:hanging="284"/>
      </w:pPr>
      <w:rPr>
        <w:rFonts w:hint="default"/>
        <w:lang w:val="el-GR" w:eastAsia="el-GR" w:bidi="el-GR"/>
      </w:rPr>
    </w:lvl>
    <w:lvl w:ilvl="2" w:tplc="6A38773C">
      <w:numFmt w:val="bullet"/>
      <w:lvlText w:val="•"/>
      <w:lvlJc w:val="left"/>
      <w:pPr>
        <w:ind w:left="1812" w:hanging="284"/>
      </w:pPr>
      <w:rPr>
        <w:rFonts w:hint="default"/>
        <w:lang w:val="el-GR" w:eastAsia="el-GR" w:bidi="el-GR"/>
      </w:rPr>
    </w:lvl>
    <w:lvl w:ilvl="3" w:tplc="A3823606">
      <w:numFmt w:val="bullet"/>
      <w:lvlText w:val="•"/>
      <w:lvlJc w:val="left"/>
      <w:pPr>
        <w:ind w:left="2488" w:hanging="284"/>
      </w:pPr>
      <w:rPr>
        <w:rFonts w:hint="default"/>
        <w:lang w:val="el-GR" w:eastAsia="el-GR" w:bidi="el-GR"/>
      </w:rPr>
    </w:lvl>
    <w:lvl w:ilvl="4" w:tplc="E19846B6">
      <w:numFmt w:val="bullet"/>
      <w:lvlText w:val="•"/>
      <w:lvlJc w:val="left"/>
      <w:pPr>
        <w:ind w:left="3164" w:hanging="284"/>
      </w:pPr>
      <w:rPr>
        <w:rFonts w:hint="default"/>
        <w:lang w:val="el-GR" w:eastAsia="el-GR" w:bidi="el-GR"/>
      </w:rPr>
    </w:lvl>
    <w:lvl w:ilvl="5" w:tplc="104A4300">
      <w:numFmt w:val="bullet"/>
      <w:lvlText w:val="•"/>
      <w:lvlJc w:val="left"/>
      <w:pPr>
        <w:ind w:left="3840" w:hanging="284"/>
      </w:pPr>
      <w:rPr>
        <w:rFonts w:hint="default"/>
        <w:lang w:val="el-GR" w:eastAsia="el-GR" w:bidi="el-GR"/>
      </w:rPr>
    </w:lvl>
    <w:lvl w:ilvl="6" w:tplc="D878EAD6">
      <w:numFmt w:val="bullet"/>
      <w:lvlText w:val="•"/>
      <w:lvlJc w:val="left"/>
      <w:pPr>
        <w:ind w:left="4516" w:hanging="284"/>
      </w:pPr>
      <w:rPr>
        <w:rFonts w:hint="default"/>
        <w:lang w:val="el-GR" w:eastAsia="el-GR" w:bidi="el-GR"/>
      </w:rPr>
    </w:lvl>
    <w:lvl w:ilvl="7" w:tplc="A77A9EFC">
      <w:numFmt w:val="bullet"/>
      <w:lvlText w:val="•"/>
      <w:lvlJc w:val="left"/>
      <w:pPr>
        <w:ind w:left="5192" w:hanging="284"/>
      </w:pPr>
      <w:rPr>
        <w:rFonts w:hint="default"/>
        <w:lang w:val="el-GR" w:eastAsia="el-GR" w:bidi="el-GR"/>
      </w:rPr>
    </w:lvl>
    <w:lvl w:ilvl="8" w:tplc="CC2A0850">
      <w:numFmt w:val="bullet"/>
      <w:lvlText w:val="•"/>
      <w:lvlJc w:val="left"/>
      <w:pPr>
        <w:ind w:left="5868" w:hanging="284"/>
      </w:pPr>
      <w:rPr>
        <w:rFonts w:hint="default"/>
        <w:lang w:val="el-GR" w:eastAsia="el-GR" w:bidi="el-GR"/>
      </w:rPr>
    </w:lvl>
  </w:abstractNum>
  <w:abstractNum w:abstractNumId="19" w15:restartNumberingAfterBreak="0">
    <w:nsid w:val="3FAB578B"/>
    <w:multiLevelType w:val="hybridMultilevel"/>
    <w:tmpl w:val="4686CEE6"/>
    <w:lvl w:ilvl="0" w:tplc="01EE6258">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184A462A">
      <w:numFmt w:val="bullet"/>
      <w:lvlText w:val="•"/>
      <w:lvlJc w:val="left"/>
      <w:pPr>
        <w:ind w:left="1366" w:hanging="360"/>
      </w:pPr>
      <w:rPr>
        <w:rFonts w:hint="default"/>
        <w:lang w:val="el-GR" w:eastAsia="el-GR" w:bidi="el-GR"/>
      </w:rPr>
    </w:lvl>
    <w:lvl w:ilvl="2" w:tplc="332C96F0">
      <w:numFmt w:val="bullet"/>
      <w:lvlText w:val="•"/>
      <w:lvlJc w:val="left"/>
      <w:pPr>
        <w:ind w:left="2273" w:hanging="360"/>
      </w:pPr>
      <w:rPr>
        <w:rFonts w:hint="default"/>
        <w:lang w:val="el-GR" w:eastAsia="el-GR" w:bidi="el-GR"/>
      </w:rPr>
    </w:lvl>
    <w:lvl w:ilvl="3" w:tplc="EDCE8A24">
      <w:numFmt w:val="bullet"/>
      <w:lvlText w:val="•"/>
      <w:lvlJc w:val="left"/>
      <w:pPr>
        <w:ind w:left="3179" w:hanging="360"/>
      </w:pPr>
      <w:rPr>
        <w:rFonts w:hint="default"/>
        <w:lang w:val="el-GR" w:eastAsia="el-GR" w:bidi="el-GR"/>
      </w:rPr>
    </w:lvl>
    <w:lvl w:ilvl="4" w:tplc="3348D4B4">
      <w:numFmt w:val="bullet"/>
      <w:lvlText w:val="•"/>
      <w:lvlJc w:val="left"/>
      <w:pPr>
        <w:ind w:left="4086" w:hanging="360"/>
      </w:pPr>
      <w:rPr>
        <w:rFonts w:hint="default"/>
        <w:lang w:val="el-GR" w:eastAsia="el-GR" w:bidi="el-GR"/>
      </w:rPr>
    </w:lvl>
    <w:lvl w:ilvl="5" w:tplc="B9B27214">
      <w:numFmt w:val="bullet"/>
      <w:lvlText w:val="•"/>
      <w:lvlJc w:val="left"/>
      <w:pPr>
        <w:ind w:left="4993" w:hanging="360"/>
      </w:pPr>
      <w:rPr>
        <w:rFonts w:hint="default"/>
        <w:lang w:val="el-GR" w:eastAsia="el-GR" w:bidi="el-GR"/>
      </w:rPr>
    </w:lvl>
    <w:lvl w:ilvl="6" w:tplc="E6FC03FE">
      <w:numFmt w:val="bullet"/>
      <w:lvlText w:val="•"/>
      <w:lvlJc w:val="left"/>
      <w:pPr>
        <w:ind w:left="5899" w:hanging="360"/>
      </w:pPr>
      <w:rPr>
        <w:rFonts w:hint="default"/>
        <w:lang w:val="el-GR" w:eastAsia="el-GR" w:bidi="el-GR"/>
      </w:rPr>
    </w:lvl>
    <w:lvl w:ilvl="7" w:tplc="9FDAF4EA">
      <w:numFmt w:val="bullet"/>
      <w:lvlText w:val="•"/>
      <w:lvlJc w:val="left"/>
      <w:pPr>
        <w:ind w:left="6806" w:hanging="360"/>
      </w:pPr>
      <w:rPr>
        <w:rFonts w:hint="default"/>
        <w:lang w:val="el-GR" w:eastAsia="el-GR" w:bidi="el-GR"/>
      </w:rPr>
    </w:lvl>
    <w:lvl w:ilvl="8" w:tplc="4F3C0F88">
      <w:numFmt w:val="bullet"/>
      <w:lvlText w:val="•"/>
      <w:lvlJc w:val="left"/>
      <w:pPr>
        <w:ind w:left="7713" w:hanging="360"/>
      </w:pPr>
      <w:rPr>
        <w:rFonts w:hint="default"/>
        <w:lang w:val="el-GR" w:eastAsia="el-GR" w:bidi="el-GR"/>
      </w:rPr>
    </w:lvl>
  </w:abstractNum>
  <w:abstractNum w:abstractNumId="20" w15:restartNumberingAfterBreak="0">
    <w:nsid w:val="40E3732D"/>
    <w:multiLevelType w:val="hybridMultilevel"/>
    <w:tmpl w:val="8FDC8BE0"/>
    <w:lvl w:ilvl="0" w:tplc="7424040A">
      <w:start w:val="1"/>
      <w:numFmt w:val="decimal"/>
      <w:lvlText w:val="%1."/>
      <w:lvlJc w:val="left"/>
      <w:pPr>
        <w:ind w:left="529" w:hanging="428"/>
      </w:pPr>
      <w:rPr>
        <w:rFonts w:ascii="Times New Roman" w:eastAsia="Times New Roman" w:hAnsi="Times New Roman" w:cs="Times New Roman" w:hint="default"/>
        <w:b/>
        <w:w w:val="100"/>
        <w:sz w:val="22"/>
        <w:szCs w:val="22"/>
        <w:lang w:val="el-GR" w:eastAsia="el-GR" w:bidi="el-GR"/>
      </w:rPr>
    </w:lvl>
    <w:lvl w:ilvl="1" w:tplc="A27614B0">
      <w:numFmt w:val="bullet"/>
      <w:lvlText w:val="•"/>
      <w:lvlJc w:val="left"/>
      <w:pPr>
        <w:ind w:left="1420" w:hanging="428"/>
      </w:pPr>
      <w:rPr>
        <w:rFonts w:hint="default"/>
        <w:lang w:val="el-GR" w:eastAsia="el-GR" w:bidi="el-GR"/>
      </w:rPr>
    </w:lvl>
    <w:lvl w:ilvl="2" w:tplc="E52EC7D2">
      <w:numFmt w:val="bullet"/>
      <w:lvlText w:val="•"/>
      <w:lvlJc w:val="left"/>
      <w:pPr>
        <w:ind w:left="2321" w:hanging="428"/>
      </w:pPr>
      <w:rPr>
        <w:rFonts w:hint="default"/>
        <w:lang w:val="el-GR" w:eastAsia="el-GR" w:bidi="el-GR"/>
      </w:rPr>
    </w:lvl>
    <w:lvl w:ilvl="3" w:tplc="7098ED3C">
      <w:numFmt w:val="bullet"/>
      <w:lvlText w:val="•"/>
      <w:lvlJc w:val="left"/>
      <w:pPr>
        <w:ind w:left="3221" w:hanging="428"/>
      </w:pPr>
      <w:rPr>
        <w:rFonts w:hint="default"/>
        <w:lang w:val="el-GR" w:eastAsia="el-GR" w:bidi="el-GR"/>
      </w:rPr>
    </w:lvl>
    <w:lvl w:ilvl="4" w:tplc="BB400074">
      <w:numFmt w:val="bullet"/>
      <w:lvlText w:val="•"/>
      <w:lvlJc w:val="left"/>
      <w:pPr>
        <w:ind w:left="4122" w:hanging="428"/>
      </w:pPr>
      <w:rPr>
        <w:rFonts w:hint="default"/>
        <w:lang w:val="el-GR" w:eastAsia="el-GR" w:bidi="el-GR"/>
      </w:rPr>
    </w:lvl>
    <w:lvl w:ilvl="5" w:tplc="C9E4EBC6">
      <w:numFmt w:val="bullet"/>
      <w:lvlText w:val="•"/>
      <w:lvlJc w:val="left"/>
      <w:pPr>
        <w:ind w:left="5023" w:hanging="428"/>
      </w:pPr>
      <w:rPr>
        <w:rFonts w:hint="default"/>
        <w:lang w:val="el-GR" w:eastAsia="el-GR" w:bidi="el-GR"/>
      </w:rPr>
    </w:lvl>
    <w:lvl w:ilvl="6" w:tplc="A2F89754">
      <w:numFmt w:val="bullet"/>
      <w:lvlText w:val="•"/>
      <w:lvlJc w:val="left"/>
      <w:pPr>
        <w:ind w:left="5923" w:hanging="428"/>
      </w:pPr>
      <w:rPr>
        <w:rFonts w:hint="default"/>
        <w:lang w:val="el-GR" w:eastAsia="el-GR" w:bidi="el-GR"/>
      </w:rPr>
    </w:lvl>
    <w:lvl w:ilvl="7" w:tplc="1FC2A420">
      <w:numFmt w:val="bullet"/>
      <w:lvlText w:val="•"/>
      <w:lvlJc w:val="left"/>
      <w:pPr>
        <w:ind w:left="6824" w:hanging="428"/>
      </w:pPr>
      <w:rPr>
        <w:rFonts w:hint="default"/>
        <w:lang w:val="el-GR" w:eastAsia="el-GR" w:bidi="el-GR"/>
      </w:rPr>
    </w:lvl>
    <w:lvl w:ilvl="8" w:tplc="FBBA90B2">
      <w:numFmt w:val="bullet"/>
      <w:lvlText w:val="•"/>
      <w:lvlJc w:val="left"/>
      <w:pPr>
        <w:ind w:left="7725" w:hanging="428"/>
      </w:pPr>
      <w:rPr>
        <w:rFonts w:hint="default"/>
        <w:lang w:val="el-GR" w:eastAsia="el-GR" w:bidi="el-GR"/>
      </w:rPr>
    </w:lvl>
  </w:abstractNum>
  <w:abstractNum w:abstractNumId="21" w15:restartNumberingAfterBreak="0">
    <w:nsid w:val="417B41EA"/>
    <w:multiLevelType w:val="hybridMultilevel"/>
    <w:tmpl w:val="C70CBC70"/>
    <w:lvl w:ilvl="0" w:tplc="C74C4852">
      <w:start w:val="1"/>
      <w:numFmt w:val="decimal"/>
      <w:lvlText w:val="%1."/>
      <w:lvlJc w:val="left"/>
      <w:pPr>
        <w:ind w:left="220" w:hanging="332"/>
      </w:pPr>
      <w:rPr>
        <w:rFonts w:ascii="Times New Roman" w:eastAsia="Times New Roman" w:hAnsi="Times New Roman" w:cs="Times New Roman" w:hint="default"/>
        <w:w w:val="100"/>
        <w:sz w:val="22"/>
        <w:szCs w:val="22"/>
        <w:lang w:val="el-GR" w:eastAsia="el-GR" w:bidi="el-GR"/>
      </w:rPr>
    </w:lvl>
    <w:lvl w:ilvl="1" w:tplc="F92EF6E6">
      <w:numFmt w:val="bullet"/>
      <w:lvlText w:val="•"/>
      <w:lvlJc w:val="left"/>
      <w:pPr>
        <w:ind w:left="1166" w:hanging="332"/>
      </w:pPr>
      <w:rPr>
        <w:rFonts w:hint="default"/>
        <w:lang w:val="el-GR" w:eastAsia="el-GR" w:bidi="el-GR"/>
      </w:rPr>
    </w:lvl>
    <w:lvl w:ilvl="2" w:tplc="A04AE0EC">
      <w:numFmt w:val="bullet"/>
      <w:lvlText w:val="•"/>
      <w:lvlJc w:val="left"/>
      <w:pPr>
        <w:ind w:left="2113" w:hanging="332"/>
      </w:pPr>
      <w:rPr>
        <w:rFonts w:hint="default"/>
        <w:lang w:val="el-GR" w:eastAsia="el-GR" w:bidi="el-GR"/>
      </w:rPr>
    </w:lvl>
    <w:lvl w:ilvl="3" w:tplc="4F72274A">
      <w:numFmt w:val="bullet"/>
      <w:lvlText w:val="•"/>
      <w:lvlJc w:val="left"/>
      <w:pPr>
        <w:ind w:left="3059" w:hanging="332"/>
      </w:pPr>
      <w:rPr>
        <w:rFonts w:hint="default"/>
        <w:lang w:val="el-GR" w:eastAsia="el-GR" w:bidi="el-GR"/>
      </w:rPr>
    </w:lvl>
    <w:lvl w:ilvl="4" w:tplc="C87E2612">
      <w:numFmt w:val="bullet"/>
      <w:lvlText w:val="•"/>
      <w:lvlJc w:val="left"/>
      <w:pPr>
        <w:ind w:left="4006" w:hanging="332"/>
      </w:pPr>
      <w:rPr>
        <w:rFonts w:hint="default"/>
        <w:lang w:val="el-GR" w:eastAsia="el-GR" w:bidi="el-GR"/>
      </w:rPr>
    </w:lvl>
    <w:lvl w:ilvl="5" w:tplc="07BE50A8">
      <w:numFmt w:val="bullet"/>
      <w:lvlText w:val="•"/>
      <w:lvlJc w:val="left"/>
      <w:pPr>
        <w:ind w:left="4953" w:hanging="332"/>
      </w:pPr>
      <w:rPr>
        <w:rFonts w:hint="default"/>
        <w:lang w:val="el-GR" w:eastAsia="el-GR" w:bidi="el-GR"/>
      </w:rPr>
    </w:lvl>
    <w:lvl w:ilvl="6" w:tplc="93A0EC7A">
      <w:numFmt w:val="bullet"/>
      <w:lvlText w:val="•"/>
      <w:lvlJc w:val="left"/>
      <w:pPr>
        <w:ind w:left="5899" w:hanging="332"/>
      </w:pPr>
      <w:rPr>
        <w:rFonts w:hint="default"/>
        <w:lang w:val="el-GR" w:eastAsia="el-GR" w:bidi="el-GR"/>
      </w:rPr>
    </w:lvl>
    <w:lvl w:ilvl="7" w:tplc="CC9AB3CC">
      <w:numFmt w:val="bullet"/>
      <w:lvlText w:val="•"/>
      <w:lvlJc w:val="left"/>
      <w:pPr>
        <w:ind w:left="6846" w:hanging="332"/>
      </w:pPr>
      <w:rPr>
        <w:rFonts w:hint="default"/>
        <w:lang w:val="el-GR" w:eastAsia="el-GR" w:bidi="el-GR"/>
      </w:rPr>
    </w:lvl>
    <w:lvl w:ilvl="8" w:tplc="26B20082">
      <w:numFmt w:val="bullet"/>
      <w:lvlText w:val="•"/>
      <w:lvlJc w:val="left"/>
      <w:pPr>
        <w:ind w:left="7793" w:hanging="332"/>
      </w:pPr>
      <w:rPr>
        <w:rFonts w:hint="default"/>
        <w:lang w:val="el-GR" w:eastAsia="el-GR" w:bidi="el-GR"/>
      </w:rPr>
    </w:lvl>
  </w:abstractNum>
  <w:abstractNum w:abstractNumId="22" w15:restartNumberingAfterBreak="0">
    <w:nsid w:val="41AB053C"/>
    <w:multiLevelType w:val="hybridMultilevel"/>
    <w:tmpl w:val="099C1A88"/>
    <w:lvl w:ilvl="0" w:tplc="1B5611E0">
      <w:start w:val="1"/>
      <w:numFmt w:val="decimal"/>
      <w:lvlText w:val="%1."/>
      <w:lvlJc w:val="left"/>
      <w:pPr>
        <w:ind w:left="928" w:hanging="708"/>
      </w:pPr>
      <w:rPr>
        <w:rFonts w:ascii="Times New Roman" w:eastAsia="Times New Roman" w:hAnsi="Times New Roman" w:cs="Times New Roman" w:hint="default"/>
        <w:b/>
        <w:bCs/>
        <w:spacing w:val="0"/>
        <w:w w:val="99"/>
        <w:sz w:val="20"/>
        <w:szCs w:val="20"/>
        <w:lang w:val="el-GR" w:eastAsia="el-GR" w:bidi="el-GR"/>
      </w:rPr>
    </w:lvl>
    <w:lvl w:ilvl="1" w:tplc="3452A026">
      <w:numFmt w:val="bullet"/>
      <w:lvlText w:val="•"/>
      <w:lvlJc w:val="left"/>
      <w:pPr>
        <w:ind w:left="1640" w:hanging="708"/>
      </w:pPr>
      <w:rPr>
        <w:rFonts w:hint="default"/>
        <w:lang w:val="el-GR" w:eastAsia="el-GR" w:bidi="el-GR"/>
      </w:rPr>
    </w:lvl>
    <w:lvl w:ilvl="2" w:tplc="5858A70E">
      <w:numFmt w:val="bullet"/>
      <w:lvlText w:val="•"/>
      <w:lvlJc w:val="left"/>
      <w:pPr>
        <w:ind w:left="2534" w:hanging="708"/>
      </w:pPr>
      <w:rPr>
        <w:rFonts w:hint="default"/>
        <w:lang w:val="el-GR" w:eastAsia="el-GR" w:bidi="el-GR"/>
      </w:rPr>
    </w:lvl>
    <w:lvl w:ilvl="3" w:tplc="6D1EB020">
      <w:numFmt w:val="bullet"/>
      <w:lvlText w:val="•"/>
      <w:lvlJc w:val="left"/>
      <w:pPr>
        <w:ind w:left="3428" w:hanging="708"/>
      </w:pPr>
      <w:rPr>
        <w:rFonts w:hint="default"/>
        <w:lang w:val="el-GR" w:eastAsia="el-GR" w:bidi="el-GR"/>
      </w:rPr>
    </w:lvl>
    <w:lvl w:ilvl="4" w:tplc="5E2654B0">
      <w:numFmt w:val="bullet"/>
      <w:lvlText w:val="•"/>
      <w:lvlJc w:val="left"/>
      <w:pPr>
        <w:ind w:left="4322" w:hanging="708"/>
      </w:pPr>
      <w:rPr>
        <w:rFonts w:hint="default"/>
        <w:lang w:val="el-GR" w:eastAsia="el-GR" w:bidi="el-GR"/>
      </w:rPr>
    </w:lvl>
    <w:lvl w:ilvl="5" w:tplc="42E4B52A">
      <w:numFmt w:val="bullet"/>
      <w:lvlText w:val="•"/>
      <w:lvlJc w:val="left"/>
      <w:pPr>
        <w:ind w:left="5216" w:hanging="708"/>
      </w:pPr>
      <w:rPr>
        <w:rFonts w:hint="default"/>
        <w:lang w:val="el-GR" w:eastAsia="el-GR" w:bidi="el-GR"/>
      </w:rPr>
    </w:lvl>
    <w:lvl w:ilvl="6" w:tplc="8D6ABF32">
      <w:numFmt w:val="bullet"/>
      <w:lvlText w:val="•"/>
      <w:lvlJc w:val="left"/>
      <w:pPr>
        <w:ind w:left="6110" w:hanging="708"/>
      </w:pPr>
      <w:rPr>
        <w:rFonts w:hint="default"/>
        <w:lang w:val="el-GR" w:eastAsia="el-GR" w:bidi="el-GR"/>
      </w:rPr>
    </w:lvl>
    <w:lvl w:ilvl="7" w:tplc="5B346068">
      <w:numFmt w:val="bullet"/>
      <w:lvlText w:val="•"/>
      <w:lvlJc w:val="left"/>
      <w:pPr>
        <w:ind w:left="7004" w:hanging="708"/>
      </w:pPr>
      <w:rPr>
        <w:rFonts w:hint="default"/>
        <w:lang w:val="el-GR" w:eastAsia="el-GR" w:bidi="el-GR"/>
      </w:rPr>
    </w:lvl>
    <w:lvl w:ilvl="8" w:tplc="DF8ECFC0">
      <w:numFmt w:val="bullet"/>
      <w:lvlText w:val="•"/>
      <w:lvlJc w:val="left"/>
      <w:pPr>
        <w:ind w:left="7898" w:hanging="708"/>
      </w:pPr>
      <w:rPr>
        <w:rFonts w:hint="default"/>
        <w:lang w:val="el-GR" w:eastAsia="el-GR" w:bidi="el-GR"/>
      </w:rPr>
    </w:lvl>
  </w:abstractNum>
  <w:abstractNum w:abstractNumId="23" w15:restartNumberingAfterBreak="0">
    <w:nsid w:val="41D30AAA"/>
    <w:multiLevelType w:val="hybridMultilevel"/>
    <w:tmpl w:val="74E8589E"/>
    <w:lvl w:ilvl="0" w:tplc="04080001">
      <w:start w:val="1"/>
      <w:numFmt w:val="bullet"/>
      <w:lvlText w:val=""/>
      <w:lvlJc w:val="left"/>
      <w:pPr>
        <w:ind w:left="889" w:hanging="360"/>
      </w:pPr>
      <w:rPr>
        <w:rFonts w:ascii="Symbol" w:hAnsi="Symbol" w:hint="default"/>
      </w:rPr>
    </w:lvl>
    <w:lvl w:ilvl="1" w:tplc="04080003" w:tentative="1">
      <w:start w:val="1"/>
      <w:numFmt w:val="bullet"/>
      <w:lvlText w:val="o"/>
      <w:lvlJc w:val="left"/>
      <w:pPr>
        <w:ind w:left="1609" w:hanging="360"/>
      </w:pPr>
      <w:rPr>
        <w:rFonts w:ascii="Courier New" w:hAnsi="Courier New" w:cs="Courier New" w:hint="default"/>
      </w:rPr>
    </w:lvl>
    <w:lvl w:ilvl="2" w:tplc="04080005" w:tentative="1">
      <w:start w:val="1"/>
      <w:numFmt w:val="bullet"/>
      <w:lvlText w:val=""/>
      <w:lvlJc w:val="left"/>
      <w:pPr>
        <w:ind w:left="2329" w:hanging="360"/>
      </w:pPr>
      <w:rPr>
        <w:rFonts w:ascii="Wingdings" w:hAnsi="Wingdings" w:hint="default"/>
      </w:rPr>
    </w:lvl>
    <w:lvl w:ilvl="3" w:tplc="04080001" w:tentative="1">
      <w:start w:val="1"/>
      <w:numFmt w:val="bullet"/>
      <w:lvlText w:val=""/>
      <w:lvlJc w:val="left"/>
      <w:pPr>
        <w:ind w:left="3049" w:hanging="360"/>
      </w:pPr>
      <w:rPr>
        <w:rFonts w:ascii="Symbol" w:hAnsi="Symbol" w:hint="default"/>
      </w:rPr>
    </w:lvl>
    <w:lvl w:ilvl="4" w:tplc="04080003" w:tentative="1">
      <w:start w:val="1"/>
      <w:numFmt w:val="bullet"/>
      <w:lvlText w:val="o"/>
      <w:lvlJc w:val="left"/>
      <w:pPr>
        <w:ind w:left="3769" w:hanging="360"/>
      </w:pPr>
      <w:rPr>
        <w:rFonts w:ascii="Courier New" w:hAnsi="Courier New" w:cs="Courier New" w:hint="default"/>
      </w:rPr>
    </w:lvl>
    <w:lvl w:ilvl="5" w:tplc="04080005" w:tentative="1">
      <w:start w:val="1"/>
      <w:numFmt w:val="bullet"/>
      <w:lvlText w:val=""/>
      <w:lvlJc w:val="left"/>
      <w:pPr>
        <w:ind w:left="4489" w:hanging="360"/>
      </w:pPr>
      <w:rPr>
        <w:rFonts w:ascii="Wingdings" w:hAnsi="Wingdings" w:hint="default"/>
      </w:rPr>
    </w:lvl>
    <w:lvl w:ilvl="6" w:tplc="04080001" w:tentative="1">
      <w:start w:val="1"/>
      <w:numFmt w:val="bullet"/>
      <w:lvlText w:val=""/>
      <w:lvlJc w:val="left"/>
      <w:pPr>
        <w:ind w:left="5209" w:hanging="360"/>
      </w:pPr>
      <w:rPr>
        <w:rFonts w:ascii="Symbol" w:hAnsi="Symbol" w:hint="default"/>
      </w:rPr>
    </w:lvl>
    <w:lvl w:ilvl="7" w:tplc="04080003" w:tentative="1">
      <w:start w:val="1"/>
      <w:numFmt w:val="bullet"/>
      <w:lvlText w:val="o"/>
      <w:lvlJc w:val="left"/>
      <w:pPr>
        <w:ind w:left="5929" w:hanging="360"/>
      </w:pPr>
      <w:rPr>
        <w:rFonts w:ascii="Courier New" w:hAnsi="Courier New" w:cs="Courier New" w:hint="default"/>
      </w:rPr>
    </w:lvl>
    <w:lvl w:ilvl="8" w:tplc="04080005" w:tentative="1">
      <w:start w:val="1"/>
      <w:numFmt w:val="bullet"/>
      <w:lvlText w:val=""/>
      <w:lvlJc w:val="left"/>
      <w:pPr>
        <w:ind w:left="6649" w:hanging="360"/>
      </w:pPr>
      <w:rPr>
        <w:rFonts w:ascii="Wingdings" w:hAnsi="Wingdings" w:hint="default"/>
      </w:rPr>
    </w:lvl>
  </w:abstractNum>
  <w:abstractNum w:abstractNumId="24" w15:restartNumberingAfterBreak="0">
    <w:nsid w:val="42FC017F"/>
    <w:multiLevelType w:val="hybridMultilevel"/>
    <w:tmpl w:val="0B4A5174"/>
    <w:lvl w:ilvl="0" w:tplc="6700E522">
      <w:numFmt w:val="bullet"/>
      <w:lvlText w:val=""/>
      <w:lvlJc w:val="left"/>
      <w:pPr>
        <w:ind w:left="468" w:hanging="360"/>
      </w:pPr>
      <w:rPr>
        <w:rFonts w:ascii="Symbol" w:eastAsia="Symbol" w:hAnsi="Symbol" w:cs="Symbol" w:hint="default"/>
        <w:w w:val="99"/>
        <w:sz w:val="20"/>
        <w:szCs w:val="20"/>
        <w:lang w:val="el-GR" w:eastAsia="el-GR" w:bidi="el-GR"/>
      </w:rPr>
    </w:lvl>
    <w:lvl w:ilvl="1" w:tplc="F91AE4AA">
      <w:numFmt w:val="bullet"/>
      <w:lvlText w:val="•"/>
      <w:lvlJc w:val="left"/>
      <w:pPr>
        <w:ind w:left="1136" w:hanging="360"/>
      </w:pPr>
      <w:rPr>
        <w:rFonts w:hint="default"/>
        <w:lang w:val="el-GR" w:eastAsia="el-GR" w:bidi="el-GR"/>
      </w:rPr>
    </w:lvl>
    <w:lvl w:ilvl="2" w:tplc="E8629236">
      <w:numFmt w:val="bullet"/>
      <w:lvlText w:val="•"/>
      <w:lvlJc w:val="left"/>
      <w:pPr>
        <w:ind w:left="1812" w:hanging="360"/>
      </w:pPr>
      <w:rPr>
        <w:rFonts w:hint="default"/>
        <w:lang w:val="el-GR" w:eastAsia="el-GR" w:bidi="el-GR"/>
      </w:rPr>
    </w:lvl>
    <w:lvl w:ilvl="3" w:tplc="B556402C">
      <w:numFmt w:val="bullet"/>
      <w:lvlText w:val="•"/>
      <w:lvlJc w:val="left"/>
      <w:pPr>
        <w:ind w:left="2488" w:hanging="360"/>
      </w:pPr>
      <w:rPr>
        <w:rFonts w:hint="default"/>
        <w:lang w:val="el-GR" w:eastAsia="el-GR" w:bidi="el-GR"/>
      </w:rPr>
    </w:lvl>
    <w:lvl w:ilvl="4" w:tplc="58845162">
      <w:numFmt w:val="bullet"/>
      <w:lvlText w:val="•"/>
      <w:lvlJc w:val="left"/>
      <w:pPr>
        <w:ind w:left="3164" w:hanging="360"/>
      </w:pPr>
      <w:rPr>
        <w:rFonts w:hint="default"/>
        <w:lang w:val="el-GR" w:eastAsia="el-GR" w:bidi="el-GR"/>
      </w:rPr>
    </w:lvl>
    <w:lvl w:ilvl="5" w:tplc="9F7E0AD6">
      <w:numFmt w:val="bullet"/>
      <w:lvlText w:val="•"/>
      <w:lvlJc w:val="left"/>
      <w:pPr>
        <w:ind w:left="3840" w:hanging="360"/>
      </w:pPr>
      <w:rPr>
        <w:rFonts w:hint="default"/>
        <w:lang w:val="el-GR" w:eastAsia="el-GR" w:bidi="el-GR"/>
      </w:rPr>
    </w:lvl>
    <w:lvl w:ilvl="6" w:tplc="0E5C2B18">
      <w:numFmt w:val="bullet"/>
      <w:lvlText w:val="•"/>
      <w:lvlJc w:val="left"/>
      <w:pPr>
        <w:ind w:left="4516" w:hanging="360"/>
      </w:pPr>
      <w:rPr>
        <w:rFonts w:hint="default"/>
        <w:lang w:val="el-GR" w:eastAsia="el-GR" w:bidi="el-GR"/>
      </w:rPr>
    </w:lvl>
    <w:lvl w:ilvl="7" w:tplc="86CA5F6A">
      <w:numFmt w:val="bullet"/>
      <w:lvlText w:val="•"/>
      <w:lvlJc w:val="left"/>
      <w:pPr>
        <w:ind w:left="5192" w:hanging="360"/>
      </w:pPr>
      <w:rPr>
        <w:rFonts w:hint="default"/>
        <w:lang w:val="el-GR" w:eastAsia="el-GR" w:bidi="el-GR"/>
      </w:rPr>
    </w:lvl>
    <w:lvl w:ilvl="8" w:tplc="049AEA90">
      <w:numFmt w:val="bullet"/>
      <w:lvlText w:val="•"/>
      <w:lvlJc w:val="left"/>
      <w:pPr>
        <w:ind w:left="5868" w:hanging="360"/>
      </w:pPr>
      <w:rPr>
        <w:rFonts w:hint="default"/>
        <w:lang w:val="el-GR" w:eastAsia="el-GR" w:bidi="el-GR"/>
      </w:rPr>
    </w:lvl>
  </w:abstractNum>
  <w:abstractNum w:abstractNumId="2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084739"/>
    <w:multiLevelType w:val="hybridMultilevel"/>
    <w:tmpl w:val="E1D65DEE"/>
    <w:lvl w:ilvl="0" w:tplc="EF482184">
      <w:start w:val="1"/>
      <w:numFmt w:val="decimal"/>
      <w:lvlText w:val="%1."/>
      <w:lvlJc w:val="left"/>
      <w:pPr>
        <w:ind w:left="360" w:hanging="360"/>
      </w:pPr>
      <w:rPr>
        <w:sz w:val="22"/>
        <w:szCs w:val="22"/>
        <w:vertAlign w:val="baseli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9726539"/>
    <w:multiLevelType w:val="hybridMultilevel"/>
    <w:tmpl w:val="C8E47D72"/>
    <w:lvl w:ilvl="0" w:tplc="E15AEB4E">
      <w:start w:val="1"/>
      <w:numFmt w:val="decimal"/>
      <w:lvlText w:val="%1."/>
      <w:lvlJc w:val="left"/>
      <w:pPr>
        <w:ind w:left="502"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F745162"/>
    <w:multiLevelType w:val="hybridMultilevel"/>
    <w:tmpl w:val="AC361CF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7605522"/>
    <w:multiLevelType w:val="hybridMultilevel"/>
    <w:tmpl w:val="738AE898"/>
    <w:lvl w:ilvl="0" w:tplc="27B46D52">
      <w:start w:val="6"/>
      <w:numFmt w:val="decimal"/>
      <w:lvlText w:val="%1"/>
      <w:lvlJc w:val="left"/>
      <w:pPr>
        <w:ind w:left="885" w:hanging="360"/>
      </w:pPr>
      <w:rPr>
        <w:rFonts w:hint="default"/>
      </w:r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30" w15:restartNumberingAfterBreak="0">
    <w:nsid w:val="5CEE6C59"/>
    <w:multiLevelType w:val="hybridMultilevel"/>
    <w:tmpl w:val="A02C54D4"/>
    <w:lvl w:ilvl="0" w:tplc="CF92BF84">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FB4308"/>
    <w:multiLevelType w:val="hybridMultilevel"/>
    <w:tmpl w:val="F8662D2E"/>
    <w:lvl w:ilvl="0" w:tplc="B05AFFDC">
      <w:start w:val="1"/>
      <w:numFmt w:val="decimal"/>
      <w:lvlText w:val="%1."/>
      <w:lvlJc w:val="left"/>
      <w:pPr>
        <w:ind w:left="462" w:hanging="360"/>
      </w:pPr>
      <w:rPr>
        <w:rFonts w:hint="default"/>
        <w:b/>
        <w:w w:val="100"/>
        <w:lang w:val="el-GR" w:eastAsia="el-GR" w:bidi="el-GR"/>
      </w:rPr>
    </w:lvl>
    <w:lvl w:ilvl="1" w:tplc="CB34215C">
      <w:numFmt w:val="bullet"/>
      <w:lvlText w:val="•"/>
      <w:lvlJc w:val="left"/>
      <w:pPr>
        <w:ind w:left="1366" w:hanging="360"/>
      </w:pPr>
      <w:rPr>
        <w:rFonts w:hint="default"/>
        <w:lang w:val="el-GR" w:eastAsia="el-GR" w:bidi="el-GR"/>
      </w:rPr>
    </w:lvl>
    <w:lvl w:ilvl="2" w:tplc="4CA8372E">
      <w:numFmt w:val="bullet"/>
      <w:lvlText w:val="•"/>
      <w:lvlJc w:val="left"/>
      <w:pPr>
        <w:ind w:left="2273" w:hanging="360"/>
      </w:pPr>
      <w:rPr>
        <w:rFonts w:hint="default"/>
        <w:lang w:val="el-GR" w:eastAsia="el-GR" w:bidi="el-GR"/>
      </w:rPr>
    </w:lvl>
    <w:lvl w:ilvl="3" w:tplc="37CE278C">
      <w:numFmt w:val="bullet"/>
      <w:lvlText w:val="•"/>
      <w:lvlJc w:val="left"/>
      <w:pPr>
        <w:ind w:left="3179" w:hanging="360"/>
      </w:pPr>
      <w:rPr>
        <w:rFonts w:hint="default"/>
        <w:lang w:val="el-GR" w:eastAsia="el-GR" w:bidi="el-GR"/>
      </w:rPr>
    </w:lvl>
    <w:lvl w:ilvl="4" w:tplc="8DE88282">
      <w:numFmt w:val="bullet"/>
      <w:lvlText w:val="•"/>
      <w:lvlJc w:val="left"/>
      <w:pPr>
        <w:ind w:left="4086" w:hanging="360"/>
      </w:pPr>
      <w:rPr>
        <w:rFonts w:hint="default"/>
        <w:lang w:val="el-GR" w:eastAsia="el-GR" w:bidi="el-GR"/>
      </w:rPr>
    </w:lvl>
    <w:lvl w:ilvl="5" w:tplc="1EB6A19C">
      <w:numFmt w:val="bullet"/>
      <w:lvlText w:val="•"/>
      <w:lvlJc w:val="left"/>
      <w:pPr>
        <w:ind w:left="4993" w:hanging="360"/>
      </w:pPr>
      <w:rPr>
        <w:rFonts w:hint="default"/>
        <w:lang w:val="el-GR" w:eastAsia="el-GR" w:bidi="el-GR"/>
      </w:rPr>
    </w:lvl>
    <w:lvl w:ilvl="6" w:tplc="6F1CFB1C">
      <w:numFmt w:val="bullet"/>
      <w:lvlText w:val="•"/>
      <w:lvlJc w:val="left"/>
      <w:pPr>
        <w:ind w:left="5899" w:hanging="360"/>
      </w:pPr>
      <w:rPr>
        <w:rFonts w:hint="default"/>
        <w:lang w:val="el-GR" w:eastAsia="el-GR" w:bidi="el-GR"/>
      </w:rPr>
    </w:lvl>
    <w:lvl w:ilvl="7" w:tplc="F29A9026">
      <w:numFmt w:val="bullet"/>
      <w:lvlText w:val="•"/>
      <w:lvlJc w:val="left"/>
      <w:pPr>
        <w:ind w:left="6806" w:hanging="360"/>
      </w:pPr>
      <w:rPr>
        <w:rFonts w:hint="default"/>
        <w:lang w:val="el-GR" w:eastAsia="el-GR" w:bidi="el-GR"/>
      </w:rPr>
    </w:lvl>
    <w:lvl w:ilvl="8" w:tplc="86FA8714">
      <w:numFmt w:val="bullet"/>
      <w:lvlText w:val="•"/>
      <w:lvlJc w:val="left"/>
      <w:pPr>
        <w:ind w:left="7713" w:hanging="360"/>
      </w:pPr>
      <w:rPr>
        <w:rFonts w:hint="default"/>
        <w:lang w:val="el-GR" w:eastAsia="el-GR" w:bidi="el-GR"/>
      </w:rPr>
    </w:lvl>
  </w:abstractNum>
  <w:abstractNum w:abstractNumId="32" w15:restartNumberingAfterBreak="0">
    <w:nsid w:val="5EED6A35"/>
    <w:multiLevelType w:val="hybridMultilevel"/>
    <w:tmpl w:val="85E896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1F079CF"/>
    <w:multiLevelType w:val="hybridMultilevel"/>
    <w:tmpl w:val="AFC0FF7C"/>
    <w:lvl w:ilvl="0" w:tplc="FE36EF96">
      <w:start w:val="1"/>
      <w:numFmt w:val="decimal"/>
      <w:lvlText w:val="%1."/>
      <w:lvlJc w:val="left"/>
      <w:pPr>
        <w:ind w:left="360" w:hanging="360"/>
      </w:pPr>
      <w:rPr>
        <w:rFonts w:ascii="Times New Roman" w:eastAsia="Times New Roman" w:hAnsi="Times New Roman" w:cs="Times New Roman" w:hint="default"/>
        <w:w w:val="100"/>
        <w:sz w:val="22"/>
        <w:szCs w:val="22"/>
        <w:lang w:val="el-GR" w:eastAsia="el-GR" w:bidi="el-GR"/>
      </w:rPr>
    </w:lvl>
    <w:lvl w:ilvl="1" w:tplc="E8B62C84">
      <w:numFmt w:val="bullet"/>
      <w:lvlText w:val="•"/>
      <w:lvlJc w:val="left"/>
      <w:pPr>
        <w:ind w:left="1264" w:hanging="360"/>
      </w:pPr>
      <w:rPr>
        <w:rFonts w:hint="default"/>
        <w:lang w:val="el-GR" w:eastAsia="el-GR" w:bidi="el-GR"/>
      </w:rPr>
    </w:lvl>
    <w:lvl w:ilvl="2" w:tplc="0A2200DE">
      <w:numFmt w:val="bullet"/>
      <w:lvlText w:val="•"/>
      <w:lvlJc w:val="left"/>
      <w:pPr>
        <w:ind w:left="2171" w:hanging="360"/>
      </w:pPr>
      <w:rPr>
        <w:rFonts w:hint="default"/>
        <w:lang w:val="el-GR" w:eastAsia="el-GR" w:bidi="el-GR"/>
      </w:rPr>
    </w:lvl>
    <w:lvl w:ilvl="3" w:tplc="AC3E60FE">
      <w:numFmt w:val="bullet"/>
      <w:lvlText w:val="•"/>
      <w:lvlJc w:val="left"/>
      <w:pPr>
        <w:ind w:left="3077" w:hanging="360"/>
      </w:pPr>
      <w:rPr>
        <w:rFonts w:hint="default"/>
        <w:lang w:val="el-GR" w:eastAsia="el-GR" w:bidi="el-GR"/>
      </w:rPr>
    </w:lvl>
    <w:lvl w:ilvl="4" w:tplc="46F47CB0">
      <w:numFmt w:val="bullet"/>
      <w:lvlText w:val="•"/>
      <w:lvlJc w:val="left"/>
      <w:pPr>
        <w:ind w:left="3984" w:hanging="360"/>
      </w:pPr>
      <w:rPr>
        <w:rFonts w:hint="default"/>
        <w:lang w:val="el-GR" w:eastAsia="el-GR" w:bidi="el-GR"/>
      </w:rPr>
    </w:lvl>
    <w:lvl w:ilvl="5" w:tplc="12BABD5C">
      <w:numFmt w:val="bullet"/>
      <w:lvlText w:val="•"/>
      <w:lvlJc w:val="left"/>
      <w:pPr>
        <w:ind w:left="4891" w:hanging="360"/>
      </w:pPr>
      <w:rPr>
        <w:rFonts w:hint="default"/>
        <w:lang w:val="el-GR" w:eastAsia="el-GR" w:bidi="el-GR"/>
      </w:rPr>
    </w:lvl>
    <w:lvl w:ilvl="6" w:tplc="E6EEC8D4">
      <w:numFmt w:val="bullet"/>
      <w:lvlText w:val="•"/>
      <w:lvlJc w:val="left"/>
      <w:pPr>
        <w:ind w:left="5797" w:hanging="360"/>
      </w:pPr>
      <w:rPr>
        <w:rFonts w:hint="default"/>
        <w:lang w:val="el-GR" w:eastAsia="el-GR" w:bidi="el-GR"/>
      </w:rPr>
    </w:lvl>
    <w:lvl w:ilvl="7" w:tplc="260AD1D4">
      <w:numFmt w:val="bullet"/>
      <w:lvlText w:val="•"/>
      <w:lvlJc w:val="left"/>
      <w:pPr>
        <w:ind w:left="6704" w:hanging="360"/>
      </w:pPr>
      <w:rPr>
        <w:rFonts w:hint="default"/>
        <w:lang w:val="el-GR" w:eastAsia="el-GR" w:bidi="el-GR"/>
      </w:rPr>
    </w:lvl>
    <w:lvl w:ilvl="8" w:tplc="64E41EEE">
      <w:numFmt w:val="bullet"/>
      <w:lvlText w:val="•"/>
      <w:lvlJc w:val="left"/>
      <w:pPr>
        <w:ind w:left="7611" w:hanging="360"/>
      </w:pPr>
      <w:rPr>
        <w:rFonts w:hint="default"/>
        <w:lang w:val="el-GR" w:eastAsia="el-GR" w:bidi="el-GR"/>
      </w:rPr>
    </w:lvl>
  </w:abstractNum>
  <w:abstractNum w:abstractNumId="34" w15:restartNumberingAfterBreak="0">
    <w:nsid w:val="62313AE1"/>
    <w:multiLevelType w:val="multilevel"/>
    <w:tmpl w:val="F6AA7456"/>
    <w:lvl w:ilvl="0">
      <w:start w:val="1"/>
      <w:numFmt w:val="decimal"/>
      <w:lvlText w:val="%1"/>
      <w:lvlJc w:val="left"/>
      <w:pPr>
        <w:ind w:left="1661" w:hanging="733"/>
      </w:pPr>
      <w:rPr>
        <w:rFonts w:hint="default"/>
        <w:lang w:val="el-GR" w:eastAsia="el-GR" w:bidi="el-GR"/>
      </w:rPr>
    </w:lvl>
    <w:lvl w:ilvl="1">
      <w:start w:val="1"/>
      <w:numFmt w:val="decimal"/>
      <w:lvlText w:val="%1.%2."/>
      <w:lvlJc w:val="left"/>
      <w:pPr>
        <w:ind w:left="1661" w:hanging="733"/>
      </w:pPr>
      <w:rPr>
        <w:rFonts w:ascii="Times New Roman" w:eastAsia="Times New Roman" w:hAnsi="Times New Roman" w:cs="Times New Roman" w:hint="default"/>
        <w:spacing w:val="0"/>
        <w:w w:val="99"/>
        <w:sz w:val="20"/>
        <w:szCs w:val="20"/>
        <w:lang w:val="el-GR" w:eastAsia="el-GR" w:bidi="el-GR"/>
      </w:rPr>
    </w:lvl>
    <w:lvl w:ilvl="2">
      <w:numFmt w:val="bullet"/>
      <w:lvlText w:val="•"/>
      <w:lvlJc w:val="left"/>
      <w:pPr>
        <w:ind w:left="3265" w:hanging="733"/>
      </w:pPr>
      <w:rPr>
        <w:rFonts w:hint="default"/>
        <w:lang w:val="el-GR" w:eastAsia="el-GR" w:bidi="el-GR"/>
      </w:rPr>
    </w:lvl>
    <w:lvl w:ilvl="3">
      <w:numFmt w:val="bullet"/>
      <w:lvlText w:val="•"/>
      <w:lvlJc w:val="left"/>
      <w:pPr>
        <w:ind w:left="4067" w:hanging="733"/>
      </w:pPr>
      <w:rPr>
        <w:rFonts w:hint="default"/>
        <w:lang w:val="el-GR" w:eastAsia="el-GR" w:bidi="el-GR"/>
      </w:rPr>
    </w:lvl>
    <w:lvl w:ilvl="4">
      <w:numFmt w:val="bullet"/>
      <w:lvlText w:val="•"/>
      <w:lvlJc w:val="left"/>
      <w:pPr>
        <w:ind w:left="4870" w:hanging="733"/>
      </w:pPr>
      <w:rPr>
        <w:rFonts w:hint="default"/>
        <w:lang w:val="el-GR" w:eastAsia="el-GR" w:bidi="el-GR"/>
      </w:rPr>
    </w:lvl>
    <w:lvl w:ilvl="5">
      <w:numFmt w:val="bullet"/>
      <w:lvlText w:val="•"/>
      <w:lvlJc w:val="left"/>
      <w:pPr>
        <w:ind w:left="5673" w:hanging="733"/>
      </w:pPr>
      <w:rPr>
        <w:rFonts w:hint="default"/>
        <w:lang w:val="el-GR" w:eastAsia="el-GR" w:bidi="el-GR"/>
      </w:rPr>
    </w:lvl>
    <w:lvl w:ilvl="6">
      <w:numFmt w:val="bullet"/>
      <w:lvlText w:val="•"/>
      <w:lvlJc w:val="left"/>
      <w:pPr>
        <w:ind w:left="6475" w:hanging="733"/>
      </w:pPr>
      <w:rPr>
        <w:rFonts w:hint="default"/>
        <w:lang w:val="el-GR" w:eastAsia="el-GR" w:bidi="el-GR"/>
      </w:rPr>
    </w:lvl>
    <w:lvl w:ilvl="7">
      <w:numFmt w:val="bullet"/>
      <w:lvlText w:val="•"/>
      <w:lvlJc w:val="left"/>
      <w:pPr>
        <w:ind w:left="7278" w:hanging="733"/>
      </w:pPr>
      <w:rPr>
        <w:rFonts w:hint="default"/>
        <w:lang w:val="el-GR" w:eastAsia="el-GR" w:bidi="el-GR"/>
      </w:rPr>
    </w:lvl>
    <w:lvl w:ilvl="8">
      <w:numFmt w:val="bullet"/>
      <w:lvlText w:val="•"/>
      <w:lvlJc w:val="left"/>
      <w:pPr>
        <w:ind w:left="8081" w:hanging="733"/>
      </w:pPr>
      <w:rPr>
        <w:rFonts w:hint="default"/>
        <w:lang w:val="el-GR" w:eastAsia="el-GR" w:bidi="el-GR"/>
      </w:rPr>
    </w:lvl>
  </w:abstractNum>
  <w:abstractNum w:abstractNumId="35" w15:restartNumberingAfterBreak="0">
    <w:nsid w:val="62784F0A"/>
    <w:multiLevelType w:val="hybridMultilevel"/>
    <w:tmpl w:val="DAF0E2B6"/>
    <w:lvl w:ilvl="0" w:tplc="FE5A84FA">
      <w:start w:val="1"/>
      <w:numFmt w:val="decimal"/>
      <w:lvlText w:val="%1."/>
      <w:lvlJc w:val="left"/>
      <w:pPr>
        <w:ind w:left="385" w:hanging="284"/>
      </w:pPr>
      <w:rPr>
        <w:rFonts w:ascii="Times New Roman" w:eastAsia="Times New Roman" w:hAnsi="Times New Roman" w:cs="Times New Roman" w:hint="default"/>
        <w:b/>
        <w:bCs/>
        <w:w w:val="100"/>
        <w:sz w:val="22"/>
        <w:szCs w:val="22"/>
        <w:lang w:val="el-GR" w:eastAsia="el-GR" w:bidi="el-GR"/>
      </w:rPr>
    </w:lvl>
    <w:lvl w:ilvl="1" w:tplc="0DB678DE">
      <w:numFmt w:val="bullet"/>
      <w:lvlText w:val="•"/>
      <w:lvlJc w:val="left"/>
      <w:pPr>
        <w:ind w:left="1294" w:hanging="284"/>
      </w:pPr>
      <w:rPr>
        <w:rFonts w:hint="default"/>
        <w:lang w:val="el-GR" w:eastAsia="el-GR" w:bidi="el-GR"/>
      </w:rPr>
    </w:lvl>
    <w:lvl w:ilvl="2" w:tplc="7ACA2DAE">
      <w:numFmt w:val="bullet"/>
      <w:lvlText w:val="•"/>
      <w:lvlJc w:val="left"/>
      <w:pPr>
        <w:ind w:left="2209" w:hanging="284"/>
      </w:pPr>
      <w:rPr>
        <w:rFonts w:hint="default"/>
        <w:lang w:val="el-GR" w:eastAsia="el-GR" w:bidi="el-GR"/>
      </w:rPr>
    </w:lvl>
    <w:lvl w:ilvl="3" w:tplc="E4FE6B80">
      <w:numFmt w:val="bullet"/>
      <w:lvlText w:val="•"/>
      <w:lvlJc w:val="left"/>
      <w:pPr>
        <w:ind w:left="3123" w:hanging="284"/>
      </w:pPr>
      <w:rPr>
        <w:rFonts w:hint="default"/>
        <w:lang w:val="el-GR" w:eastAsia="el-GR" w:bidi="el-GR"/>
      </w:rPr>
    </w:lvl>
    <w:lvl w:ilvl="4" w:tplc="76D653DE">
      <w:numFmt w:val="bullet"/>
      <w:lvlText w:val="•"/>
      <w:lvlJc w:val="left"/>
      <w:pPr>
        <w:ind w:left="4038" w:hanging="284"/>
      </w:pPr>
      <w:rPr>
        <w:rFonts w:hint="default"/>
        <w:lang w:val="el-GR" w:eastAsia="el-GR" w:bidi="el-GR"/>
      </w:rPr>
    </w:lvl>
    <w:lvl w:ilvl="5" w:tplc="C81ED2DA">
      <w:numFmt w:val="bullet"/>
      <w:lvlText w:val="•"/>
      <w:lvlJc w:val="left"/>
      <w:pPr>
        <w:ind w:left="4953" w:hanging="284"/>
      </w:pPr>
      <w:rPr>
        <w:rFonts w:hint="default"/>
        <w:lang w:val="el-GR" w:eastAsia="el-GR" w:bidi="el-GR"/>
      </w:rPr>
    </w:lvl>
    <w:lvl w:ilvl="6" w:tplc="92C2A0E8">
      <w:numFmt w:val="bullet"/>
      <w:lvlText w:val="•"/>
      <w:lvlJc w:val="left"/>
      <w:pPr>
        <w:ind w:left="5867" w:hanging="284"/>
      </w:pPr>
      <w:rPr>
        <w:rFonts w:hint="default"/>
        <w:lang w:val="el-GR" w:eastAsia="el-GR" w:bidi="el-GR"/>
      </w:rPr>
    </w:lvl>
    <w:lvl w:ilvl="7" w:tplc="66B24C36">
      <w:numFmt w:val="bullet"/>
      <w:lvlText w:val="•"/>
      <w:lvlJc w:val="left"/>
      <w:pPr>
        <w:ind w:left="6782" w:hanging="284"/>
      </w:pPr>
      <w:rPr>
        <w:rFonts w:hint="default"/>
        <w:lang w:val="el-GR" w:eastAsia="el-GR" w:bidi="el-GR"/>
      </w:rPr>
    </w:lvl>
    <w:lvl w:ilvl="8" w:tplc="4C2EDCFE">
      <w:numFmt w:val="bullet"/>
      <w:lvlText w:val="•"/>
      <w:lvlJc w:val="left"/>
      <w:pPr>
        <w:ind w:left="7697" w:hanging="284"/>
      </w:pPr>
      <w:rPr>
        <w:rFonts w:hint="default"/>
        <w:lang w:val="el-GR" w:eastAsia="el-GR" w:bidi="el-GR"/>
      </w:rPr>
    </w:lvl>
  </w:abstractNum>
  <w:abstractNum w:abstractNumId="36" w15:restartNumberingAfterBreak="0">
    <w:nsid w:val="6A2603E0"/>
    <w:multiLevelType w:val="hybridMultilevel"/>
    <w:tmpl w:val="BA502B74"/>
    <w:lvl w:ilvl="0" w:tplc="2C8C481C">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A9F2C54"/>
    <w:multiLevelType w:val="hybridMultilevel"/>
    <w:tmpl w:val="87CAB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B47530E"/>
    <w:multiLevelType w:val="hybridMultilevel"/>
    <w:tmpl w:val="FE1E6EA6"/>
    <w:lvl w:ilvl="0" w:tplc="4798E4EE">
      <w:start w:val="4"/>
      <w:numFmt w:val="decimal"/>
      <w:lvlText w:val="%1."/>
      <w:lvlJc w:val="left"/>
      <w:pPr>
        <w:ind w:left="462" w:hanging="360"/>
      </w:pPr>
      <w:rPr>
        <w:rFonts w:ascii="Times New Roman" w:eastAsia="Times New Roman" w:hAnsi="Times New Roman" w:cs="Times New Roman" w:hint="default"/>
        <w:b/>
        <w:strike w:val="0"/>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B8340AA"/>
    <w:multiLevelType w:val="hybridMultilevel"/>
    <w:tmpl w:val="7CA4396C"/>
    <w:lvl w:ilvl="0" w:tplc="304646FC">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28744978">
      <w:numFmt w:val="bullet"/>
      <w:lvlText w:val="•"/>
      <w:lvlJc w:val="left"/>
      <w:pPr>
        <w:ind w:left="1366" w:hanging="360"/>
      </w:pPr>
      <w:rPr>
        <w:rFonts w:hint="default"/>
        <w:lang w:val="el-GR" w:eastAsia="el-GR" w:bidi="el-GR"/>
      </w:rPr>
    </w:lvl>
    <w:lvl w:ilvl="2" w:tplc="FCEC85EC">
      <w:numFmt w:val="bullet"/>
      <w:lvlText w:val="•"/>
      <w:lvlJc w:val="left"/>
      <w:pPr>
        <w:ind w:left="2273" w:hanging="360"/>
      </w:pPr>
      <w:rPr>
        <w:rFonts w:hint="default"/>
        <w:lang w:val="el-GR" w:eastAsia="el-GR" w:bidi="el-GR"/>
      </w:rPr>
    </w:lvl>
    <w:lvl w:ilvl="3" w:tplc="259E8A38">
      <w:numFmt w:val="bullet"/>
      <w:lvlText w:val="•"/>
      <w:lvlJc w:val="left"/>
      <w:pPr>
        <w:ind w:left="3179" w:hanging="360"/>
      </w:pPr>
      <w:rPr>
        <w:rFonts w:hint="default"/>
        <w:lang w:val="el-GR" w:eastAsia="el-GR" w:bidi="el-GR"/>
      </w:rPr>
    </w:lvl>
    <w:lvl w:ilvl="4" w:tplc="2BC6BD9A">
      <w:numFmt w:val="bullet"/>
      <w:lvlText w:val="•"/>
      <w:lvlJc w:val="left"/>
      <w:pPr>
        <w:ind w:left="4086" w:hanging="360"/>
      </w:pPr>
      <w:rPr>
        <w:rFonts w:hint="default"/>
        <w:lang w:val="el-GR" w:eastAsia="el-GR" w:bidi="el-GR"/>
      </w:rPr>
    </w:lvl>
    <w:lvl w:ilvl="5" w:tplc="6B422A52">
      <w:numFmt w:val="bullet"/>
      <w:lvlText w:val="•"/>
      <w:lvlJc w:val="left"/>
      <w:pPr>
        <w:ind w:left="4993" w:hanging="360"/>
      </w:pPr>
      <w:rPr>
        <w:rFonts w:hint="default"/>
        <w:lang w:val="el-GR" w:eastAsia="el-GR" w:bidi="el-GR"/>
      </w:rPr>
    </w:lvl>
    <w:lvl w:ilvl="6" w:tplc="17709C24">
      <w:numFmt w:val="bullet"/>
      <w:lvlText w:val="•"/>
      <w:lvlJc w:val="left"/>
      <w:pPr>
        <w:ind w:left="5899" w:hanging="360"/>
      </w:pPr>
      <w:rPr>
        <w:rFonts w:hint="default"/>
        <w:lang w:val="el-GR" w:eastAsia="el-GR" w:bidi="el-GR"/>
      </w:rPr>
    </w:lvl>
    <w:lvl w:ilvl="7" w:tplc="7E867976">
      <w:numFmt w:val="bullet"/>
      <w:lvlText w:val="•"/>
      <w:lvlJc w:val="left"/>
      <w:pPr>
        <w:ind w:left="6806" w:hanging="360"/>
      </w:pPr>
      <w:rPr>
        <w:rFonts w:hint="default"/>
        <w:lang w:val="el-GR" w:eastAsia="el-GR" w:bidi="el-GR"/>
      </w:rPr>
    </w:lvl>
    <w:lvl w:ilvl="8" w:tplc="3E406FCA">
      <w:numFmt w:val="bullet"/>
      <w:lvlText w:val="•"/>
      <w:lvlJc w:val="left"/>
      <w:pPr>
        <w:ind w:left="7713" w:hanging="360"/>
      </w:pPr>
      <w:rPr>
        <w:rFonts w:hint="default"/>
        <w:lang w:val="el-GR" w:eastAsia="el-GR" w:bidi="el-GR"/>
      </w:rPr>
    </w:lvl>
  </w:abstractNum>
  <w:abstractNum w:abstractNumId="40" w15:restartNumberingAfterBreak="0">
    <w:nsid w:val="6D720687"/>
    <w:multiLevelType w:val="hybridMultilevel"/>
    <w:tmpl w:val="48F2F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D8C69DE"/>
    <w:multiLevelType w:val="hybridMultilevel"/>
    <w:tmpl w:val="0EDE95BA"/>
    <w:lvl w:ilvl="0" w:tplc="A12E01E6">
      <w:start w:val="1"/>
      <w:numFmt w:val="decimal"/>
      <w:lvlText w:val="%1."/>
      <w:lvlJc w:val="left"/>
      <w:pPr>
        <w:ind w:left="720"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11327AB"/>
    <w:multiLevelType w:val="hybridMultilevel"/>
    <w:tmpl w:val="0C009920"/>
    <w:lvl w:ilvl="0" w:tplc="D3B66BCC">
      <w:start w:val="1"/>
      <w:numFmt w:val="decimal"/>
      <w:lvlText w:val="%1."/>
      <w:lvlJc w:val="left"/>
      <w:pPr>
        <w:ind w:left="462" w:hanging="284"/>
      </w:pPr>
      <w:rPr>
        <w:rFonts w:ascii="Times New Roman" w:eastAsia="Times New Roman" w:hAnsi="Times New Roman" w:cs="Times New Roman" w:hint="default"/>
        <w:b/>
        <w:bCs/>
        <w:w w:val="100"/>
        <w:sz w:val="22"/>
        <w:szCs w:val="22"/>
        <w:lang w:val="el-GR" w:eastAsia="el-GR" w:bidi="el-GR"/>
      </w:rPr>
    </w:lvl>
    <w:lvl w:ilvl="1" w:tplc="0F98B4D6">
      <w:numFmt w:val="bullet"/>
      <w:lvlText w:val=""/>
      <w:lvlJc w:val="left"/>
      <w:pPr>
        <w:ind w:left="745" w:hanging="360"/>
      </w:pPr>
      <w:rPr>
        <w:rFonts w:ascii="Symbol" w:eastAsia="Symbol" w:hAnsi="Symbol" w:cs="Symbol" w:hint="default"/>
        <w:w w:val="100"/>
        <w:sz w:val="22"/>
        <w:szCs w:val="22"/>
        <w:lang w:val="el-GR" w:eastAsia="el-GR" w:bidi="el-GR"/>
      </w:rPr>
    </w:lvl>
    <w:lvl w:ilvl="2" w:tplc="0F6E39AC">
      <w:numFmt w:val="bullet"/>
      <w:lvlText w:val="•"/>
      <w:lvlJc w:val="left"/>
      <w:pPr>
        <w:ind w:left="820" w:hanging="360"/>
      </w:pPr>
      <w:rPr>
        <w:rFonts w:hint="default"/>
        <w:lang w:val="el-GR" w:eastAsia="el-GR" w:bidi="el-GR"/>
      </w:rPr>
    </w:lvl>
    <w:lvl w:ilvl="3" w:tplc="F59E5A02">
      <w:numFmt w:val="bullet"/>
      <w:lvlText w:val="•"/>
      <w:lvlJc w:val="left"/>
      <w:pPr>
        <w:ind w:left="1908" w:hanging="360"/>
      </w:pPr>
      <w:rPr>
        <w:rFonts w:hint="default"/>
        <w:lang w:val="el-GR" w:eastAsia="el-GR" w:bidi="el-GR"/>
      </w:rPr>
    </w:lvl>
    <w:lvl w:ilvl="4" w:tplc="6E88D9C6">
      <w:numFmt w:val="bullet"/>
      <w:lvlText w:val="•"/>
      <w:lvlJc w:val="left"/>
      <w:pPr>
        <w:ind w:left="2996" w:hanging="360"/>
      </w:pPr>
      <w:rPr>
        <w:rFonts w:hint="default"/>
        <w:lang w:val="el-GR" w:eastAsia="el-GR" w:bidi="el-GR"/>
      </w:rPr>
    </w:lvl>
    <w:lvl w:ilvl="5" w:tplc="12C44646">
      <w:numFmt w:val="bullet"/>
      <w:lvlText w:val="•"/>
      <w:lvlJc w:val="left"/>
      <w:pPr>
        <w:ind w:left="4084" w:hanging="360"/>
      </w:pPr>
      <w:rPr>
        <w:rFonts w:hint="default"/>
        <w:lang w:val="el-GR" w:eastAsia="el-GR" w:bidi="el-GR"/>
      </w:rPr>
    </w:lvl>
    <w:lvl w:ilvl="6" w:tplc="3C58580C">
      <w:numFmt w:val="bullet"/>
      <w:lvlText w:val="•"/>
      <w:lvlJc w:val="left"/>
      <w:pPr>
        <w:ind w:left="5173" w:hanging="360"/>
      </w:pPr>
      <w:rPr>
        <w:rFonts w:hint="default"/>
        <w:lang w:val="el-GR" w:eastAsia="el-GR" w:bidi="el-GR"/>
      </w:rPr>
    </w:lvl>
    <w:lvl w:ilvl="7" w:tplc="222C3414">
      <w:numFmt w:val="bullet"/>
      <w:lvlText w:val="•"/>
      <w:lvlJc w:val="left"/>
      <w:pPr>
        <w:ind w:left="6261" w:hanging="360"/>
      </w:pPr>
      <w:rPr>
        <w:rFonts w:hint="default"/>
        <w:lang w:val="el-GR" w:eastAsia="el-GR" w:bidi="el-GR"/>
      </w:rPr>
    </w:lvl>
    <w:lvl w:ilvl="8" w:tplc="2B4ED67A">
      <w:numFmt w:val="bullet"/>
      <w:lvlText w:val="•"/>
      <w:lvlJc w:val="left"/>
      <w:pPr>
        <w:ind w:left="7349" w:hanging="360"/>
      </w:pPr>
      <w:rPr>
        <w:rFonts w:hint="default"/>
        <w:lang w:val="el-GR" w:eastAsia="el-GR" w:bidi="el-GR"/>
      </w:rPr>
    </w:lvl>
  </w:abstractNum>
  <w:abstractNum w:abstractNumId="43" w15:restartNumberingAfterBreak="0">
    <w:nsid w:val="77FE17F9"/>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AD20D17"/>
    <w:multiLevelType w:val="hybridMultilevel"/>
    <w:tmpl w:val="D262B1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5"/>
  </w:num>
  <w:num w:numId="3">
    <w:abstractNumId w:val="6"/>
  </w:num>
  <w:num w:numId="4">
    <w:abstractNumId w:val="30"/>
  </w:num>
  <w:num w:numId="5">
    <w:abstractNumId w:val="36"/>
  </w:num>
  <w:num w:numId="6">
    <w:abstractNumId w:val="21"/>
  </w:num>
  <w:num w:numId="7">
    <w:abstractNumId w:val="34"/>
  </w:num>
  <w:num w:numId="8">
    <w:abstractNumId w:val="22"/>
  </w:num>
  <w:num w:numId="9">
    <w:abstractNumId w:val="18"/>
  </w:num>
  <w:num w:numId="10">
    <w:abstractNumId w:val="13"/>
  </w:num>
  <w:num w:numId="11">
    <w:abstractNumId w:val="24"/>
  </w:num>
  <w:num w:numId="12">
    <w:abstractNumId w:val="1"/>
  </w:num>
  <w:num w:numId="13">
    <w:abstractNumId w:val="42"/>
  </w:num>
  <w:num w:numId="14">
    <w:abstractNumId w:val="35"/>
  </w:num>
  <w:num w:numId="15">
    <w:abstractNumId w:val="20"/>
  </w:num>
  <w:num w:numId="16">
    <w:abstractNumId w:val="15"/>
  </w:num>
  <w:num w:numId="17">
    <w:abstractNumId w:val="12"/>
  </w:num>
  <w:num w:numId="18">
    <w:abstractNumId w:val="9"/>
  </w:num>
  <w:num w:numId="19">
    <w:abstractNumId w:val="33"/>
  </w:num>
  <w:num w:numId="20">
    <w:abstractNumId w:val="3"/>
  </w:num>
  <w:num w:numId="21">
    <w:abstractNumId w:val="31"/>
  </w:num>
  <w:num w:numId="22">
    <w:abstractNumId w:val="19"/>
  </w:num>
  <w:num w:numId="23">
    <w:abstractNumId w:val="10"/>
  </w:num>
  <w:num w:numId="24">
    <w:abstractNumId w:val="4"/>
  </w:num>
  <w:num w:numId="25">
    <w:abstractNumId w:val="39"/>
  </w:num>
  <w:num w:numId="26">
    <w:abstractNumId w:val="0"/>
  </w:num>
  <w:num w:numId="27">
    <w:abstractNumId w:val="17"/>
  </w:num>
  <w:num w:numId="28">
    <w:abstractNumId w:val="16"/>
  </w:num>
  <w:num w:numId="29">
    <w:abstractNumId w:val="26"/>
  </w:num>
  <w:num w:numId="30">
    <w:abstractNumId w:val="29"/>
  </w:num>
  <w:num w:numId="31">
    <w:abstractNumId w:val="44"/>
  </w:num>
  <w:num w:numId="32">
    <w:abstractNumId w:val="37"/>
  </w:num>
  <w:num w:numId="33">
    <w:abstractNumId w:val="27"/>
  </w:num>
  <w:num w:numId="34">
    <w:abstractNumId w:val="14"/>
  </w:num>
  <w:num w:numId="35">
    <w:abstractNumId w:val="43"/>
  </w:num>
  <w:num w:numId="36">
    <w:abstractNumId w:val="5"/>
  </w:num>
  <w:num w:numId="37">
    <w:abstractNumId w:val="41"/>
  </w:num>
  <w:num w:numId="38">
    <w:abstractNumId w:val="38"/>
  </w:num>
  <w:num w:numId="39">
    <w:abstractNumId w:val="11"/>
  </w:num>
  <w:num w:numId="40">
    <w:abstractNumId w:val="28"/>
  </w:num>
  <w:num w:numId="41">
    <w:abstractNumId w:val="8"/>
  </w:num>
  <w:num w:numId="42">
    <w:abstractNumId w:val="40"/>
  </w:num>
  <w:num w:numId="43">
    <w:abstractNumId w:val="23"/>
  </w:num>
  <w:num w:numId="44">
    <w:abstractNumId w:val="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oNotHyphenateCap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55"/>
    <w:rsid w:val="00004E59"/>
    <w:rsid w:val="00005D36"/>
    <w:rsid w:val="00026EA7"/>
    <w:rsid w:val="000660A0"/>
    <w:rsid w:val="00073FC0"/>
    <w:rsid w:val="0008352A"/>
    <w:rsid w:val="000A10E8"/>
    <w:rsid w:val="000A28D6"/>
    <w:rsid w:val="000F0C07"/>
    <w:rsid w:val="000F2CC2"/>
    <w:rsid w:val="00114EA8"/>
    <w:rsid w:val="00151F87"/>
    <w:rsid w:val="00152F4B"/>
    <w:rsid w:val="001A53D8"/>
    <w:rsid w:val="001A7887"/>
    <w:rsid w:val="001F3090"/>
    <w:rsid w:val="002048EB"/>
    <w:rsid w:val="00205984"/>
    <w:rsid w:val="0020608C"/>
    <w:rsid w:val="00230854"/>
    <w:rsid w:val="00241516"/>
    <w:rsid w:val="00247089"/>
    <w:rsid w:val="00266C37"/>
    <w:rsid w:val="00281F6A"/>
    <w:rsid w:val="002A1B2F"/>
    <w:rsid w:val="002B5883"/>
    <w:rsid w:val="002C6221"/>
    <w:rsid w:val="00303265"/>
    <w:rsid w:val="003104C3"/>
    <w:rsid w:val="00317B11"/>
    <w:rsid w:val="00323C0F"/>
    <w:rsid w:val="00340C56"/>
    <w:rsid w:val="003474E6"/>
    <w:rsid w:val="0037756B"/>
    <w:rsid w:val="00382DBB"/>
    <w:rsid w:val="003A61F6"/>
    <w:rsid w:val="004145D4"/>
    <w:rsid w:val="00417702"/>
    <w:rsid w:val="0043166F"/>
    <w:rsid w:val="004719C7"/>
    <w:rsid w:val="00485E7D"/>
    <w:rsid w:val="00486643"/>
    <w:rsid w:val="004B3324"/>
    <w:rsid w:val="005130BC"/>
    <w:rsid w:val="00520171"/>
    <w:rsid w:val="00525FA9"/>
    <w:rsid w:val="00556D90"/>
    <w:rsid w:val="0056306B"/>
    <w:rsid w:val="00564EB7"/>
    <w:rsid w:val="00572955"/>
    <w:rsid w:val="005734D4"/>
    <w:rsid w:val="00582208"/>
    <w:rsid w:val="005B3F63"/>
    <w:rsid w:val="005D7910"/>
    <w:rsid w:val="00603C43"/>
    <w:rsid w:val="0061103E"/>
    <w:rsid w:val="0061361A"/>
    <w:rsid w:val="00640200"/>
    <w:rsid w:val="006412EA"/>
    <w:rsid w:val="00651276"/>
    <w:rsid w:val="00664F4A"/>
    <w:rsid w:val="00671892"/>
    <w:rsid w:val="0067752F"/>
    <w:rsid w:val="0067780E"/>
    <w:rsid w:val="006803BB"/>
    <w:rsid w:val="00684FA2"/>
    <w:rsid w:val="006B72AC"/>
    <w:rsid w:val="006D1011"/>
    <w:rsid w:val="006D274D"/>
    <w:rsid w:val="00712F6F"/>
    <w:rsid w:val="0072107F"/>
    <w:rsid w:val="00724D1F"/>
    <w:rsid w:val="007643D8"/>
    <w:rsid w:val="00774E57"/>
    <w:rsid w:val="00792570"/>
    <w:rsid w:val="007B3DBC"/>
    <w:rsid w:val="007E3862"/>
    <w:rsid w:val="008010EA"/>
    <w:rsid w:val="008653A4"/>
    <w:rsid w:val="0086787E"/>
    <w:rsid w:val="00867E13"/>
    <w:rsid w:val="008A6100"/>
    <w:rsid w:val="008B72B9"/>
    <w:rsid w:val="008D44E0"/>
    <w:rsid w:val="008D61F1"/>
    <w:rsid w:val="008D6B6D"/>
    <w:rsid w:val="008E422C"/>
    <w:rsid w:val="009011B6"/>
    <w:rsid w:val="00903F93"/>
    <w:rsid w:val="00907068"/>
    <w:rsid w:val="009264B6"/>
    <w:rsid w:val="0092688B"/>
    <w:rsid w:val="0093277C"/>
    <w:rsid w:val="00943836"/>
    <w:rsid w:val="00943A9B"/>
    <w:rsid w:val="0095171F"/>
    <w:rsid w:val="009A5842"/>
    <w:rsid w:val="009C03F4"/>
    <w:rsid w:val="009C1DEC"/>
    <w:rsid w:val="009E29DE"/>
    <w:rsid w:val="00A01F2C"/>
    <w:rsid w:val="00A06EF4"/>
    <w:rsid w:val="00A12131"/>
    <w:rsid w:val="00A32A2F"/>
    <w:rsid w:val="00A339CC"/>
    <w:rsid w:val="00A40172"/>
    <w:rsid w:val="00A45A87"/>
    <w:rsid w:val="00A50B96"/>
    <w:rsid w:val="00A71598"/>
    <w:rsid w:val="00A80B0C"/>
    <w:rsid w:val="00AE2DCD"/>
    <w:rsid w:val="00AF4A7F"/>
    <w:rsid w:val="00B12B8C"/>
    <w:rsid w:val="00B6669C"/>
    <w:rsid w:val="00B71DEE"/>
    <w:rsid w:val="00B7451C"/>
    <w:rsid w:val="00B7655B"/>
    <w:rsid w:val="00B96821"/>
    <w:rsid w:val="00BA157E"/>
    <w:rsid w:val="00BB5948"/>
    <w:rsid w:val="00BD2498"/>
    <w:rsid w:val="00BF4B0A"/>
    <w:rsid w:val="00C00331"/>
    <w:rsid w:val="00C069AA"/>
    <w:rsid w:val="00C14D62"/>
    <w:rsid w:val="00C237B2"/>
    <w:rsid w:val="00C45D7E"/>
    <w:rsid w:val="00C46A32"/>
    <w:rsid w:val="00C5068B"/>
    <w:rsid w:val="00C50A4D"/>
    <w:rsid w:val="00C50E5D"/>
    <w:rsid w:val="00C61A52"/>
    <w:rsid w:val="00C64563"/>
    <w:rsid w:val="00C74DC6"/>
    <w:rsid w:val="00CB1F6D"/>
    <w:rsid w:val="00CC7699"/>
    <w:rsid w:val="00CF7F1C"/>
    <w:rsid w:val="00D16BC2"/>
    <w:rsid w:val="00DA0E07"/>
    <w:rsid w:val="00DB520C"/>
    <w:rsid w:val="00DC516E"/>
    <w:rsid w:val="00DD7366"/>
    <w:rsid w:val="00DE129C"/>
    <w:rsid w:val="00DE18B1"/>
    <w:rsid w:val="00E254B1"/>
    <w:rsid w:val="00E27EE2"/>
    <w:rsid w:val="00E4154D"/>
    <w:rsid w:val="00E46278"/>
    <w:rsid w:val="00E77FF3"/>
    <w:rsid w:val="00EA784C"/>
    <w:rsid w:val="00ED7FDA"/>
    <w:rsid w:val="00EE5313"/>
    <w:rsid w:val="00F03163"/>
    <w:rsid w:val="00F04DFE"/>
    <w:rsid w:val="00F127E9"/>
    <w:rsid w:val="00F205FB"/>
    <w:rsid w:val="00F2183B"/>
    <w:rsid w:val="00F47353"/>
    <w:rsid w:val="00F61663"/>
    <w:rsid w:val="00F638F4"/>
    <w:rsid w:val="00F66CB6"/>
    <w:rsid w:val="00F926C0"/>
    <w:rsid w:val="00FA02E7"/>
    <w:rsid w:val="00FB3D41"/>
    <w:rsid w:val="00FC2C1B"/>
    <w:rsid w:val="00FD1D0F"/>
    <w:rsid w:val="00FD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3DF61A"/>
  <w15:chartTrackingRefBased/>
  <w15:docId w15:val="{7371DE8B-8A99-4B89-BD85-A4F28BAA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955"/>
    <w:rPr>
      <w:rFonts w:ascii="CG Times" w:eastAsia="Times New Roman" w:hAnsi="CG Times"/>
      <w:lang w:eastAsia="el-GR"/>
    </w:rPr>
  </w:style>
  <w:style w:type="paragraph" w:styleId="Heading1">
    <w:name w:val="heading 1"/>
    <w:basedOn w:val="Normal"/>
    <w:next w:val="Normal"/>
    <w:link w:val="Heading1Char"/>
    <w:uiPriority w:val="1"/>
    <w:qFormat/>
    <w:rsid w:val="0024708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1"/>
    <w:qFormat/>
    <w:rsid w:val="00247089"/>
    <w:pPr>
      <w:widowControl w:val="0"/>
      <w:autoSpaceDE w:val="0"/>
      <w:autoSpaceDN w:val="0"/>
      <w:jc w:val="center"/>
      <w:outlineLvl w:val="1"/>
    </w:pPr>
    <w:rPr>
      <w:rFonts w:ascii="Times New Roman" w:hAnsi="Times New Roman"/>
      <w:b/>
      <w:bCs/>
      <w:sz w:val="22"/>
      <w:szCs w:val="22"/>
      <w:lang w:bidi="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en-GB"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en-GB"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rsid w:val="00AE2DCD"/>
    <w:rPr>
      <w:color w:val="0000FF"/>
      <w:sz w:val="24"/>
      <w:szCs w:val="24"/>
      <w:u w:val="single"/>
      <w:lang w:val="en-GB"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en-GB"/>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3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character" w:customStyle="1" w:styleId="Heading1Char">
    <w:name w:val="Heading 1 Char"/>
    <w:link w:val="Heading1"/>
    <w:uiPriority w:val="9"/>
    <w:rsid w:val="00247089"/>
    <w:rPr>
      <w:rFonts w:ascii="Cambria" w:eastAsia="Times New Roman" w:hAnsi="Cambria" w:cs="Times New Roman"/>
      <w:b/>
      <w:bCs/>
      <w:kern w:val="32"/>
      <w:sz w:val="32"/>
      <w:szCs w:val="32"/>
      <w:lang w:val="en-GB"/>
    </w:rPr>
  </w:style>
  <w:style w:type="paragraph" w:styleId="BodyText">
    <w:name w:val="Body Text"/>
    <w:basedOn w:val="Normal"/>
    <w:link w:val="BodyTextChar"/>
    <w:uiPriority w:val="1"/>
    <w:unhideWhenUsed/>
    <w:qFormat/>
    <w:rsid w:val="00247089"/>
    <w:pPr>
      <w:spacing w:after="120"/>
    </w:pPr>
  </w:style>
  <w:style w:type="character" w:customStyle="1" w:styleId="BodyTextChar">
    <w:name w:val="Body Text Char"/>
    <w:link w:val="BodyText"/>
    <w:uiPriority w:val="1"/>
    <w:rsid w:val="00247089"/>
    <w:rPr>
      <w:rFonts w:ascii="CG Times" w:eastAsia="Times New Roman" w:hAnsi="CG Times"/>
      <w:lang w:val="en-GB"/>
    </w:rPr>
  </w:style>
  <w:style w:type="character" w:customStyle="1" w:styleId="Heading2Char">
    <w:name w:val="Heading 2 Char"/>
    <w:link w:val="Heading2"/>
    <w:uiPriority w:val="1"/>
    <w:rsid w:val="00247089"/>
    <w:rPr>
      <w:rFonts w:ascii="Times New Roman" w:eastAsia="Times New Roman" w:hAnsi="Times New Roman"/>
      <w:b/>
      <w:bCs/>
      <w:sz w:val="22"/>
      <w:szCs w:val="22"/>
      <w:lang w:bidi="el-GR"/>
    </w:rPr>
  </w:style>
  <w:style w:type="table" w:customStyle="1" w:styleId="TableNormal1">
    <w:name w:val="Table Normal1"/>
    <w:uiPriority w:val="2"/>
    <w:semiHidden/>
    <w:unhideWhenUsed/>
    <w:qFormat/>
    <w:rsid w:val="002470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247089"/>
    <w:pPr>
      <w:widowControl w:val="0"/>
      <w:autoSpaceDE w:val="0"/>
      <w:autoSpaceDN w:val="0"/>
      <w:spacing w:before="120"/>
      <w:ind w:left="529" w:hanging="360"/>
      <w:jc w:val="both"/>
    </w:pPr>
    <w:rPr>
      <w:rFonts w:ascii="Times New Roman" w:hAnsi="Times New Roman"/>
      <w:sz w:val="22"/>
      <w:szCs w:val="22"/>
      <w:lang w:bidi="el-GR"/>
    </w:rPr>
  </w:style>
  <w:style w:type="paragraph" w:customStyle="1" w:styleId="TableParagraph">
    <w:name w:val="Table Paragraph"/>
    <w:basedOn w:val="Normal"/>
    <w:uiPriority w:val="1"/>
    <w:qFormat/>
    <w:rsid w:val="00247089"/>
    <w:pPr>
      <w:widowControl w:val="0"/>
      <w:autoSpaceDE w:val="0"/>
      <w:autoSpaceDN w:val="0"/>
    </w:pPr>
    <w:rPr>
      <w:rFonts w:ascii="Times New Roman" w:hAnsi="Times New Roman"/>
      <w:sz w:val="22"/>
      <w:szCs w:val="22"/>
      <w:lang w:bidi="el-GR"/>
    </w:rPr>
  </w:style>
  <w:style w:type="paragraph" w:customStyle="1" w:styleId="Default">
    <w:name w:val="Default"/>
    <w:rsid w:val="0024708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FootnoteTextChar">
    <w:name w:val="Footnote Text Char"/>
    <w:link w:val="FootnoteText"/>
    <w:uiPriority w:val="99"/>
    <w:semiHidden/>
    <w:rsid w:val="00247089"/>
    <w:rPr>
      <w:rFonts w:ascii="Times New Roman" w:eastAsia="Times New Roman" w:hAnsi="Times New Roman"/>
      <w:lang w:val="en-GB" w:eastAsia="x-none" w:bidi="el-GR"/>
    </w:rPr>
  </w:style>
  <w:style w:type="character" w:styleId="FootnoteReference">
    <w:name w:val="footnote reference"/>
    <w:uiPriority w:val="99"/>
    <w:semiHidden/>
    <w:unhideWhenUsed/>
    <w:rsid w:val="00247089"/>
    <w:rPr>
      <w:vertAlign w:val="superscript"/>
    </w:rPr>
  </w:style>
  <w:style w:type="character" w:styleId="CommentReference">
    <w:name w:val="annotation reference"/>
    <w:uiPriority w:val="99"/>
    <w:semiHidden/>
    <w:unhideWhenUsed/>
    <w:rsid w:val="00247089"/>
    <w:rPr>
      <w:sz w:val="16"/>
      <w:szCs w:val="16"/>
    </w:rPr>
  </w:style>
  <w:style w:type="paragraph" w:styleId="CommentText">
    <w:name w:val="annotation text"/>
    <w:basedOn w:val="Normal"/>
    <w:link w:val="Comment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CommentTextChar">
    <w:name w:val="Comment Text Char"/>
    <w:link w:val="CommentText"/>
    <w:uiPriority w:val="99"/>
    <w:semiHidden/>
    <w:rsid w:val="00247089"/>
    <w:rPr>
      <w:rFonts w:ascii="Times New Roman" w:eastAsia="Times New Roman" w:hAnsi="Times New Roman"/>
      <w:lang w:val="en-GB" w:eastAsia="x-none" w:bidi="el-GR"/>
    </w:rPr>
  </w:style>
  <w:style w:type="paragraph" w:styleId="CommentSubject">
    <w:name w:val="annotation subject"/>
    <w:basedOn w:val="CommentText"/>
    <w:next w:val="CommentText"/>
    <w:link w:val="CommentSubjectChar"/>
    <w:uiPriority w:val="99"/>
    <w:semiHidden/>
    <w:unhideWhenUsed/>
    <w:rsid w:val="00247089"/>
    <w:rPr>
      <w:b/>
      <w:bCs/>
    </w:rPr>
  </w:style>
  <w:style w:type="character" w:customStyle="1" w:styleId="CommentSubjectChar">
    <w:name w:val="Comment Subject Char"/>
    <w:link w:val="CommentSubject"/>
    <w:uiPriority w:val="99"/>
    <w:semiHidden/>
    <w:rsid w:val="00247089"/>
    <w:rPr>
      <w:rFonts w:ascii="Times New Roman" w:eastAsia="Times New Roman" w:hAnsi="Times New Roman"/>
      <w:b/>
      <w:bCs/>
      <w:lang w:val="en-GB" w:eastAsia="x-none" w:bidi="el-GR"/>
    </w:rPr>
  </w:style>
  <w:style w:type="paragraph" w:styleId="Header">
    <w:name w:val="header"/>
    <w:basedOn w:val="Normal"/>
    <w:link w:val="HeaderChar"/>
    <w:uiPriority w:val="99"/>
    <w:unhideWhenUsed/>
    <w:rsid w:val="00FC2C1B"/>
    <w:pPr>
      <w:tabs>
        <w:tab w:val="center" w:pos="4320"/>
        <w:tab w:val="right" w:pos="8640"/>
      </w:tabs>
    </w:pPr>
  </w:style>
  <w:style w:type="character" w:customStyle="1" w:styleId="HeaderChar">
    <w:name w:val="Header Char"/>
    <w:link w:val="Header"/>
    <w:uiPriority w:val="99"/>
    <w:rsid w:val="00FC2C1B"/>
    <w:rPr>
      <w:rFonts w:ascii="CG Times" w:eastAsia="Times New Roman" w:hAnsi="CG Times"/>
      <w:lang w:eastAsia="el-GR"/>
    </w:rPr>
  </w:style>
  <w:style w:type="paragraph" w:styleId="Footer">
    <w:name w:val="footer"/>
    <w:basedOn w:val="Normal"/>
    <w:link w:val="FooterChar"/>
    <w:uiPriority w:val="99"/>
    <w:unhideWhenUsed/>
    <w:rsid w:val="00FC2C1B"/>
    <w:pPr>
      <w:tabs>
        <w:tab w:val="center" w:pos="4320"/>
        <w:tab w:val="right" w:pos="8640"/>
      </w:tabs>
    </w:pPr>
  </w:style>
  <w:style w:type="character" w:customStyle="1" w:styleId="FooterChar">
    <w:name w:val="Footer Char"/>
    <w:link w:val="Footer"/>
    <w:uiPriority w:val="99"/>
    <w:rsid w:val="00FC2C1B"/>
    <w:rPr>
      <w:rFonts w:ascii="CG Times" w:eastAsia="Times New Roman" w:hAnsi="CG Times"/>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8C3C6-58D0-457D-B369-55973345DC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884818-23BF-4683-A3FD-E54EEE764705}">
  <ds:schemaRefs>
    <ds:schemaRef ds:uri="http://schemas.microsoft.com/sharepoint/v3/contenttype/forms"/>
  </ds:schemaRefs>
</ds:datastoreItem>
</file>

<file path=customXml/itemProps3.xml><?xml version="1.0" encoding="utf-8"?>
<ds:datastoreItem xmlns:ds="http://schemas.openxmlformats.org/officeDocument/2006/customXml" ds:itemID="{ED9C72CE-3F88-4FC4-A2EC-D2B4A353A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E8182-E968-4EED-B37D-A9B9222B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4385</Words>
  <Characters>25001</Characters>
  <Application>Microsoft Office Word</Application>
  <DocSecurity>0</DocSecurity>
  <Lines>208</Lines>
  <Paragraphs>58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ΝΙΚΟΛΑΟΣ ΤΣΩΛΟΣ</dc:creator>
  <cp:keywords/>
  <cp:lastModifiedBy>PRATAS, Soraia</cp:lastModifiedBy>
  <cp:revision>16</cp:revision>
  <cp:lastPrinted>2020-09-03T05:39:00Z</cp:lastPrinted>
  <dcterms:created xsi:type="dcterms:W3CDTF">2020-10-12T09:06:00Z</dcterms:created>
  <dcterms:modified xsi:type="dcterms:W3CDTF">2020-11-23T08:51:00Z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