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CC0920" w:rsidRDefault="000A10E8" w:rsidP="00CC0920">
      <w:pPr>
        <w:rPr>
          <w:rFonts w:ascii="Arial" w:hAnsi="Arial" w:cs="Arial"/>
          <w:b/>
          <w:sz w:val="24"/>
          <w:szCs w:val="24"/>
        </w:rPr>
      </w:pPr>
      <w:r w:rsidRPr="00CC0920">
        <w:rPr>
          <w:rFonts w:ascii="Courier New" w:hAnsi="Courier New"/>
        </w:rPr>
        <w:t>1. --</w:t>
      </w:r>
      <w:r w:rsidR="00CC0920" w:rsidRPr="00CC0920">
        <w:rPr>
          <w:rFonts w:ascii="Courier New" w:hAnsi="Courier New"/>
        </w:rPr>
        <w:t>-</w:t>
      </w:r>
      <w:r w:rsidRPr="00CC0920">
        <w:rPr>
          <w:rFonts w:ascii="Courier New" w:hAnsi="Courier New"/>
        </w:rPr>
        <w:t xml:space="preserve">---IND- 2019 0087 GR- RO- ------ </w:t>
      </w:r>
      <w:r w:rsidRPr="00CC0920">
        <w:rPr>
          <w:rFonts w:ascii="Segoe UI" w:hAnsi="Segoe UI"/>
          <w:color w:val="000000"/>
        </w:rPr>
        <w:t>20201130</w:t>
      </w:r>
      <w:r w:rsidRPr="00CC0920">
        <w:rPr>
          <w:rFonts w:ascii="Calibri" w:hAnsi="Calibri"/>
        </w:rPr>
        <w:t xml:space="preserve"> </w:t>
      </w:r>
      <w:r w:rsidRPr="00CC0920">
        <w:rPr>
          <w:rFonts w:ascii="Courier New" w:hAnsi="Courier New"/>
        </w:rPr>
        <w:t>--- --- FINAL</w:t>
      </w:r>
    </w:p>
    <w:tbl>
      <w:tblPr>
        <w:tblW w:w="10207" w:type="dxa"/>
        <w:tblInd w:w="-743" w:type="dxa"/>
        <w:tblLayout w:type="fixed"/>
        <w:tblLook w:val="0000" w:firstRow="0" w:lastRow="0" w:firstColumn="0" w:lastColumn="0" w:noHBand="0" w:noVBand="0"/>
      </w:tblPr>
      <w:tblGrid>
        <w:gridCol w:w="5671"/>
        <w:gridCol w:w="4536"/>
      </w:tblGrid>
      <w:tr w:rsidR="003A61F6" w:rsidRPr="00CC0920" w:rsidTr="00BB5948">
        <w:tc>
          <w:tcPr>
            <w:tcW w:w="5671" w:type="dxa"/>
          </w:tcPr>
          <w:p w:rsidR="00241516" w:rsidRPr="00CC0920" w:rsidRDefault="00151F87" w:rsidP="00CC0920">
            <w:pPr>
              <w:pStyle w:val="Heading3"/>
              <w:rPr>
                <w:rFonts w:ascii="Times New Roman" w:hAnsi="Times New Roman"/>
                <w:sz w:val="22"/>
                <w:szCs w:val="22"/>
              </w:rPr>
            </w:pPr>
            <w:r w:rsidRPr="00CC0920">
              <w:rPr>
                <w:noProof/>
                <w:lang w:val="en-US" w:eastAsia="en-US" w:bidi="hi-IN"/>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CC0920" w:rsidRDefault="00BB5948" w:rsidP="00CC0920">
            <w:pPr>
              <w:jc w:val="center"/>
              <w:rPr>
                <w:rFonts w:ascii="Calibri" w:hAnsi="Calibri" w:cs="Calibri"/>
                <w:color w:val="002060"/>
                <w:sz w:val="24"/>
                <w:szCs w:val="18"/>
              </w:rPr>
            </w:pPr>
            <w:r w:rsidRPr="00CC0920">
              <w:rPr>
                <w:rFonts w:ascii="Calibri" w:hAnsi="Calibri"/>
                <w:color w:val="002060"/>
                <w:sz w:val="24"/>
                <w:szCs w:val="18"/>
              </w:rPr>
              <w:t>REPUBLICA ELENĂ</w:t>
            </w:r>
          </w:p>
          <w:p w:rsidR="00BB5948" w:rsidRPr="00CC0920" w:rsidRDefault="00BB5948" w:rsidP="00CC0920">
            <w:pPr>
              <w:jc w:val="center"/>
              <w:rPr>
                <w:rFonts w:ascii="Calibri" w:hAnsi="Calibri" w:cs="Calibri"/>
                <w:color w:val="002060"/>
                <w:sz w:val="24"/>
                <w:szCs w:val="18"/>
              </w:rPr>
            </w:pPr>
            <w:r w:rsidRPr="00CC0920">
              <w:rPr>
                <w:rFonts w:ascii="Calibri" w:hAnsi="Calibri"/>
                <w:b/>
                <w:bCs/>
                <w:color w:val="002060"/>
                <w:sz w:val="24"/>
                <w:szCs w:val="18"/>
              </w:rPr>
              <w:t>MINISTERUL</w:t>
            </w:r>
          </w:p>
          <w:p w:rsidR="00BB5948" w:rsidRPr="00CC0920" w:rsidRDefault="00BB5948" w:rsidP="00CC0920">
            <w:pPr>
              <w:jc w:val="center"/>
              <w:rPr>
                <w:rFonts w:ascii="Calibri" w:hAnsi="Calibri" w:cs="Calibri"/>
                <w:color w:val="002060"/>
                <w:sz w:val="24"/>
                <w:szCs w:val="18"/>
              </w:rPr>
            </w:pPr>
            <w:r w:rsidRPr="00CC0920">
              <w:rPr>
                <w:rFonts w:ascii="Calibri" w:hAnsi="Calibri"/>
                <w:b/>
                <w:bCs/>
                <w:color w:val="002060"/>
                <w:sz w:val="24"/>
                <w:szCs w:val="18"/>
              </w:rPr>
              <w:t>DEZVOLTĂRII ȘI INVESTIȚIILOR</w:t>
            </w:r>
          </w:p>
          <w:p w:rsidR="00BB5948" w:rsidRPr="00CC0920" w:rsidRDefault="00BB5948" w:rsidP="00CC0920"/>
          <w:p w:rsidR="00073FC0" w:rsidRPr="00CC0920" w:rsidRDefault="00073FC0" w:rsidP="00CC0920">
            <w:pPr>
              <w:pStyle w:val="a"/>
              <w:framePr w:w="0" w:hRule="auto" w:hSpace="0" w:vSpace="0" w:wrap="auto" w:vAnchor="margin" w:hAnchor="text" w:yAlign="inline"/>
              <w:spacing w:line="240" w:lineRule="auto"/>
              <w:jc w:val="left"/>
              <w:rPr>
                <w:rFonts w:ascii="Times New Roman" w:hAnsi="Times New Roman"/>
                <w:spacing w:val="60"/>
                <w:sz w:val="22"/>
                <w:szCs w:val="22"/>
              </w:rPr>
            </w:pPr>
            <w:r w:rsidRPr="00CC0920">
              <w:rPr>
                <w:rFonts w:ascii="Times New Roman" w:hAnsi="Times New Roman"/>
                <w:sz w:val="22"/>
                <w:szCs w:val="22"/>
              </w:rPr>
              <w:t>SECRETARIATUL GENERAL PENTRU INDUSTRIE</w:t>
            </w:r>
          </w:p>
          <w:p w:rsidR="00073FC0" w:rsidRPr="00CC0920" w:rsidRDefault="00073FC0" w:rsidP="00CC0920">
            <w:pPr>
              <w:pStyle w:val="a"/>
              <w:framePr w:wrap="notBeside"/>
              <w:spacing w:line="240" w:lineRule="auto"/>
              <w:rPr>
                <w:rFonts w:ascii="Times New Roman" w:hAnsi="Times New Roman"/>
                <w:spacing w:val="0"/>
                <w:sz w:val="22"/>
                <w:szCs w:val="22"/>
              </w:rPr>
            </w:pPr>
            <w:r w:rsidRPr="00CC0920">
              <w:rPr>
                <w:rFonts w:ascii="Times New Roman" w:hAnsi="Times New Roman"/>
                <w:sz w:val="22"/>
                <w:szCs w:val="22"/>
              </w:rPr>
              <w:t xml:space="preserve">DIRECȚIA GENERALĂ PENTRU INDUSTRIE ȘI </w:t>
            </w:r>
          </w:p>
          <w:p w:rsidR="00073FC0" w:rsidRPr="00CC0920" w:rsidRDefault="00073FC0" w:rsidP="00CC0920">
            <w:pPr>
              <w:pStyle w:val="a"/>
              <w:framePr w:w="0" w:hRule="auto" w:hSpace="0" w:vSpace="0" w:wrap="auto" w:vAnchor="margin" w:hAnchor="text" w:yAlign="inline"/>
              <w:spacing w:line="240" w:lineRule="auto"/>
              <w:jc w:val="left"/>
              <w:rPr>
                <w:rFonts w:ascii="Times New Roman" w:hAnsi="Times New Roman"/>
                <w:spacing w:val="0"/>
                <w:sz w:val="22"/>
                <w:szCs w:val="22"/>
              </w:rPr>
            </w:pPr>
            <w:r w:rsidRPr="00CC0920">
              <w:rPr>
                <w:rFonts w:ascii="Times New Roman" w:hAnsi="Times New Roman"/>
                <w:sz w:val="22"/>
                <w:szCs w:val="22"/>
              </w:rPr>
              <w:t>MEDIUL DE AFACERI</w:t>
            </w:r>
          </w:p>
          <w:p w:rsidR="00073FC0" w:rsidRPr="00CC0920" w:rsidRDefault="00073FC0" w:rsidP="00CC0920">
            <w:pPr>
              <w:pStyle w:val="a"/>
              <w:framePr w:w="0" w:hRule="auto" w:hSpace="0" w:vSpace="0" w:wrap="auto" w:vAnchor="margin" w:hAnchor="text" w:yAlign="inline"/>
              <w:spacing w:line="240" w:lineRule="auto"/>
              <w:jc w:val="left"/>
              <w:rPr>
                <w:rFonts w:ascii="Times New Roman" w:hAnsi="Times New Roman"/>
                <w:spacing w:val="60"/>
                <w:sz w:val="22"/>
                <w:szCs w:val="22"/>
              </w:rPr>
            </w:pPr>
            <w:r w:rsidRPr="00CC0920">
              <w:rPr>
                <w:rFonts w:ascii="Times New Roman" w:hAnsi="Times New Roman"/>
                <w:sz w:val="22"/>
                <w:szCs w:val="22"/>
              </w:rPr>
              <w:t>DIRECȚIA GENERALĂ PENTRU POLITICI PRIVIND CALITATEA</w:t>
            </w:r>
          </w:p>
          <w:p w:rsidR="00DB520C" w:rsidRPr="00CC0920" w:rsidRDefault="0072107F" w:rsidP="00CC0920">
            <w:pPr>
              <w:rPr>
                <w:rFonts w:ascii="Arial" w:hAnsi="Arial"/>
                <w:sz w:val="24"/>
              </w:rPr>
            </w:pPr>
            <w:r w:rsidRPr="00CC0920">
              <w:rPr>
                <w:rFonts w:ascii="Times New Roman" w:hAnsi="Times New Roman"/>
                <w:sz w:val="22"/>
                <w:szCs w:val="22"/>
              </w:rPr>
              <w:t>DEPARTAMENTUL GENERAL PENTRU SIGURANȚA PRODUSELOR</w:t>
            </w:r>
          </w:p>
        </w:tc>
        <w:tc>
          <w:tcPr>
            <w:tcW w:w="4536" w:type="dxa"/>
          </w:tcPr>
          <w:p w:rsidR="00DB520C" w:rsidRPr="00CC0920" w:rsidRDefault="00DB520C" w:rsidP="00CC0920">
            <w:pPr>
              <w:rPr>
                <w:rFonts w:ascii="Arial" w:hAnsi="Arial" w:cs="Arial"/>
                <w:sz w:val="24"/>
                <w:lang w:val="el-GR"/>
              </w:rPr>
            </w:pPr>
          </w:p>
          <w:p w:rsidR="00DB520C" w:rsidRPr="00CC0920" w:rsidRDefault="00DB520C" w:rsidP="00CC0920">
            <w:pPr>
              <w:rPr>
                <w:rFonts w:ascii="Times New Roman" w:hAnsi="Times New Roman"/>
                <w:b/>
                <w:sz w:val="24"/>
                <w:szCs w:val="24"/>
                <w:lang w:val="el-GR"/>
              </w:rPr>
            </w:pPr>
          </w:p>
          <w:p w:rsidR="006412EA" w:rsidRPr="00CC0920" w:rsidRDefault="006412EA" w:rsidP="00CC0920">
            <w:pPr>
              <w:rPr>
                <w:rFonts w:ascii="Times New Roman" w:hAnsi="Times New Roman"/>
                <w:sz w:val="24"/>
                <w:lang w:val="el-GR"/>
              </w:rPr>
            </w:pPr>
          </w:p>
          <w:p w:rsidR="00671892" w:rsidRPr="00CC0920" w:rsidRDefault="00671892" w:rsidP="00CC0920">
            <w:pPr>
              <w:jc w:val="center"/>
              <w:rPr>
                <w:rFonts w:ascii="Times New Roman" w:hAnsi="Times New Roman"/>
                <w:sz w:val="24"/>
                <w:lang w:val="el-GR"/>
              </w:rPr>
            </w:pPr>
          </w:p>
          <w:p w:rsidR="00DB520C" w:rsidRPr="00CC0920" w:rsidRDefault="00DB520C" w:rsidP="00CC0920">
            <w:pPr>
              <w:rPr>
                <w:rFonts w:ascii="Times New Roman" w:hAnsi="Times New Roman"/>
                <w:sz w:val="22"/>
                <w:szCs w:val="22"/>
                <w:lang w:val="el-GR"/>
              </w:rPr>
            </w:pPr>
          </w:p>
          <w:p w:rsidR="00DB520C" w:rsidRPr="00CC0920" w:rsidRDefault="00DB520C" w:rsidP="00CC0920">
            <w:pPr>
              <w:tabs>
                <w:tab w:val="left" w:pos="1518"/>
              </w:tabs>
              <w:ind w:left="547"/>
              <w:rPr>
                <w:rFonts w:ascii="Times New Roman" w:hAnsi="Times New Roman"/>
                <w:b/>
                <w:sz w:val="24"/>
              </w:rPr>
            </w:pPr>
            <w:r w:rsidRPr="00CC0920">
              <w:rPr>
                <w:rFonts w:ascii="Times New Roman" w:hAnsi="Times New Roman"/>
                <w:sz w:val="24"/>
              </w:rPr>
              <w:t>Atena,</w:t>
            </w:r>
            <w:r w:rsidRPr="00CC0920">
              <w:rPr>
                <w:rFonts w:ascii="Times New Roman" w:hAnsi="Times New Roman"/>
                <w:sz w:val="22"/>
                <w:szCs w:val="22"/>
              </w:rPr>
              <w:tab/>
            </w:r>
            <w:r w:rsidRPr="00CC0920">
              <w:rPr>
                <w:rFonts w:ascii="Times New Roman" w:hAnsi="Times New Roman"/>
                <w:b/>
                <w:bCs/>
                <w:sz w:val="24"/>
                <w:szCs w:val="24"/>
              </w:rPr>
              <w:t>3.9.2020</w:t>
            </w:r>
            <w:r w:rsidRPr="00CC0920">
              <w:rPr>
                <w:rFonts w:ascii="Times New Roman" w:hAnsi="Times New Roman"/>
                <w:b/>
                <w:sz w:val="24"/>
              </w:rPr>
              <w:t>]</w:t>
            </w:r>
          </w:p>
          <w:p w:rsidR="00DB520C" w:rsidRPr="00CC0920" w:rsidRDefault="00DB520C" w:rsidP="00CC0920">
            <w:pPr>
              <w:rPr>
                <w:rFonts w:ascii="Times New Roman" w:hAnsi="Times New Roman"/>
                <w:sz w:val="24"/>
                <w:lang w:val="el-GR"/>
              </w:rPr>
            </w:pPr>
          </w:p>
          <w:p w:rsidR="00DB520C" w:rsidRPr="00CC0920" w:rsidRDefault="00DB520C" w:rsidP="00CC0920">
            <w:pPr>
              <w:ind w:left="547"/>
              <w:rPr>
                <w:rFonts w:ascii="Arial" w:hAnsi="Arial" w:cs="Arial"/>
                <w:sz w:val="24"/>
              </w:rPr>
            </w:pPr>
            <w:r w:rsidRPr="00CC0920">
              <w:rPr>
                <w:rFonts w:ascii="Times New Roman" w:hAnsi="Times New Roman"/>
                <w:sz w:val="24"/>
              </w:rPr>
              <w:t xml:space="preserve">Nr. </w:t>
            </w:r>
            <w:proofErr w:type="spellStart"/>
            <w:r w:rsidRPr="00CC0920">
              <w:rPr>
                <w:rFonts w:ascii="Times New Roman" w:hAnsi="Times New Roman"/>
                <w:sz w:val="24"/>
              </w:rPr>
              <w:t>ref</w:t>
            </w:r>
            <w:proofErr w:type="spellEnd"/>
            <w:r w:rsidRPr="00CC0920">
              <w:rPr>
                <w:rFonts w:ascii="Times New Roman" w:hAnsi="Times New Roman"/>
                <w:sz w:val="24"/>
              </w:rPr>
              <w:t xml:space="preserve">.: [REF. </w:t>
            </w:r>
            <w:r w:rsidRPr="00CC0920">
              <w:rPr>
                <w:rFonts w:ascii="Times New Roman" w:hAnsi="Times New Roman"/>
                <w:b/>
                <w:sz w:val="24"/>
                <w:szCs w:val="24"/>
              </w:rPr>
              <w:t>91808</w:t>
            </w:r>
            <w:r w:rsidRPr="00CC0920">
              <w:rPr>
                <w:rFonts w:ascii="Times New Roman" w:hAnsi="Times New Roman"/>
                <w:b/>
                <w:bCs/>
                <w:sz w:val="24"/>
                <w:szCs w:val="24"/>
              </w:rPr>
              <w:t xml:space="preserve"> - 3.9.2020</w:t>
            </w:r>
          </w:p>
        </w:tc>
      </w:tr>
    </w:tbl>
    <w:p w:rsidR="00525FA9" w:rsidRPr="00CC0920" w:rsidRDefault="00525FA9" w:rsidP="00CC0920">
      <w:pPr>
        <w:pStyle w:val="Heading1"/>
        <w:tabs>
          <w:tab w:val="left" w:pos="4618"/>
        </w:tabs>
        <w:ind w:left="3153"/>
        <w:jc w:val="both"/>
        <w:rPr>
          <w:rFonts w:ascii="Times New Roman" w:hAnsi="Times New Roman"/>
          <w:sz w:val="22"/>
          <w:szCs w:val="22"/>
          <w:lang w:val="el-GR"/>
        </w:rPr>
      </w:pPr>
    </w:p>
    <w:p w:rsidR="00247089" w:rsidRPr="00CC0920" w:rsidRDefault="00247089" w:rsidP="00CC0920">
      <w:pPr>
        <w:pStyle w:val="Heading1"/>
        <w:tabs>
          <w:tab w:val="left" w:pos="4618"/>
        </w:tabs>
        <w:jc w:val="center"/>
        <w:rPr>
          <w:rFonts w:ascii="Times New Roman" w:hAnsi="Times New Roman"/>
          <w:spacing w:val="60"/>
          <w:sz w:val="22"/>
          <w:szCs w:val="22"/>
        </w:rPr>
      </w:pPr>
      <w:r w:rsidRPr="00CC0920">
        <w:rPr>
          <w:rFonts w:ascii="Times New Roman" w:hAnsi="Times New Roman"/>
          <w:sz w:val="22"/>
          <w:szCs w:val="22"/>
        </w:rPr>
        <w:t>DECIZIE</w:t>
      </w:r>
    </w:p>
    <w:p w:rsidR="00247089" w:rsidRPr="00CC0920" w:rsidRDefault="00247089" w:rsidP="00CC0920">
      <w:pPr>
        <w:tabs>
          <w:tab w:val="left" w:pos="1354"/>
        </w:tabs>
        <w:ind w:right="494"/>
        <w:rPr>
          <w:rFonts w:ascii="Times New Roman" w:hAnsi="Times New Roman"/>
          <w:sz w:val="22"/>
          <w:szCs w:val="22"/>
        </w:rPr>
      </w:pPr>
      <w:r w:rsidRPr="00CC0920">
        <w:rPr>
          <w:rFonts w:ascii="Times New Roman" w:hAnsi="Times New Roman"/>
          <w:sz w:val="22"/>
          <w:szCs w:val="22"/>
        </w:rPr>
        <w:t>OBIECT: stabilirea cerințelor esențiale pentru produsele din cauciuc prelucrate industrial.</w:t>
      </w:r>
    </w:p>
    <w:p w:rsidR="00247089" w:rsidRPr="00CC0920" w:rsidRDefault="00247089" w:rsidP="00CC0920">
      <w:pPr>
        <w:ind w:right="8"/>
        <w:jc w:val="center"/>
        <w:rPr>
          <w:rFonts w:ascii="Times New Roman" w:hAnsi="Times New Roman"/>
          <w:spacing w:val="60"/>
          <w:sz w:val="22"/>
          <w:szCs w:val="22"/>
        </w:rPr>
      </w:pPr>
      <w:r w:rsidRPr="00CC0920">
        <w:rPr>
          <w:rFonts w:ascii="Times New Roman" w:hAnsi="Times New Roman"/>
          <w:sz w:val="22"/>
          <w:szCs w:val="22"/>
        </w:rPr>
        <w:t>MINIȘTRII</w:t>
      </w:r>
    </w:p>
    <w:p w:rsidR="00247089" w:rsidRPr="00CC0920" w:rsidRDefault="00247089" w:rsidP="00CC0920">
      <w:pPr>
        <w:tabs>
          <w:tab w:val="left" w:pos="6931"/>
        </w:tabs>
        <w:spacing w:before="93"/>
        <w:ind w:left="1170"/>
        <w:jc w:val="center"/>
        <w:rPr>
          <w:rFonts w:ascii="Times New Roman" w:hAnsi="Times New Roman"/>
          <w:sz w:val="22"/>
          <w:szCs w:val="22"/>
        </w:rPr>
      </w:pPr>
      <w:r w:rsidRPr="00CC0920">
        <w:rPr>
          <w:rFonts w:ascii="Times New Roman" w:hAnsi="Times New Roman"/>
          <w:sz w:val="22"/>
          <w:szCs w:val="22"/>
        </w:rPr>
        <w:t>ECONOMIEI               DEZVOLTĂRII ȘI INVESTIȚIILOR</w:t>
      </w:r>
    </w:p>
    <w:p w:rsidR="00247089" w:rsidRPr="00CC0920" w:rsidRDefault="00247089" w:rsidP="00CC0920">
      <w:pPr>
        <w:tabs>
          <w:tab w:val="left" w:pos="6931"/>
        </w:tabs>
        <w:spacing w:before="93"/>
        <w:jc w:val="center"/>
        <w:rPr>
          <w:rFonts w:ascii="Times New Roman" w:hAnsi="Times New Roman"/>
          <w:sz w:val="22"/>
          <w:szCs w:val="22"/>
        </w:rPr>
      </w:pPr>
      <w:r w:rsidRPr="00CC0920">
        <w:rPr>
          <w:rFonts w:ascii="Times New Roman" w:hAnsi="Times New Roman"/>
          <w:sz w:val="22"/>
          <w:szCs w:val="22"/>
        </w:rPr>
        <w:t xml:space="preserve">MEDIULUI ȘI ENERGIEI </w:t>
      </w:r>
    </w:p>
    <w:p w:rsidR="00247089" w:rsidRPr="00CC0920" w:rsidRDefault="00247089" w:rsidP="00CC0920">
      <w:pPr>
        <w:pStyle w:val="BodyText"/>
        <w:tabs>
          <w:tab w:val="left" w:pos="529"/>
        </w:tabs>
        <w:spacing w:before="1"/>
        <w:ind w:left="540" w:hanging="540"/>
        <w:rPr>
          <w:rFonts w:ascii="Times New Roman" w:hAnsi="Times New Roman"/>
          <w:sz w:val="22"/>
          <w:szCs w:val="22"/>
        </w:rPr>
      </w:pPr>
      <w:r w:rsidRPr="00CC0920">
        <w:rPr>
          <w:rFonts w:ascii="Times New Roman" w:hAnsi="Times New Roman"/>
          <w:sz w:val="22"/>
          <w:szCs w:val="22"/>
        </w:rPr>
        <w:t>Α.</w:t>
      </w:r>
      <w:r w:rsidRPr="00CC0920">
        <w:rPr>
          <w:rFonts w:ascii="Times New Roman" w:hAnsi="Times New Roman"/>
          <w:sz w:val="22"/>
          <w:szCs w:val="22"/>
        </w:rPr>
        <w:tab/>
        <w:t xml:space="preserve"> având în vedere</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Legea nr. 2690/1999 (45/A) privind ratificarea Codului procedurii administrative și alte dispoziții,</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Legea nr. 4622/2019 (133/Α) privind sediul de stat: organizarea, funcționarea și transparența guvernului, a organismelor guvernamentale și a administrației publice centrale,</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Legea nr. 4605/2019 (52/A), în special articolul 47 care prevede că: „1. Direcția Generală pentru Punerea în Aplicare a Regulamentelor, Infrastructurii și Controlului din cadrul Secretariatului General pentru Industrie al Ministerului Economiei și Dezvoltării, înființată în temeiul articolului 2 din Decretul prezidențial nr. 147/2017 (192/A), este redenumită Direcția Generală pentru Industrie și Mediul de Afaceri”,</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dispozițiile articolelor 22-33 din Legea nr. 4072/2012 (86/A) privind îmbunătățirea mediului de afaceri – o nouă formă de societăți – mărci comerciale – agenți imobiliari – reglementarea aspectelor privind transportul maritim, porturile și pescuitul și alte dispoziții privind supravegherea pieței pentru piața produselor industriale și calitatea serviciilor,</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dispozițiile articolelor 127-154 din Legea nr. 4512/2018 (5/A) privind modalități de aplicare a reformelor structurale ale programului de ajustare economică și alte dispoziții, secțiunea D „Stabilirea unui cadru pentru supravegherea activităților economice și piața produselor și alte dispoziții”,</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dispozițiile articolului 22 din Legea nr. 1682/1987 (Monitorul Oficial nr. 14/A) „Mijloace și organisme pentru politicile de dezvoltare. . . și alte dispoziții”,</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Decretul prezidențial nr. 147/2017 (192/A) privind organizarea Ministerului Finanțelor și Dezvoltării,</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Decretul prezidențial nr. 81/2019 (119/A) privind crearea, fuzionarea, redenumirea și desființarea ministerelor și definirea responsabilităților acestora – transferul de servicii și de responsabilități între ministere,</w:t>
      </w:r>
    </w:p>
    <w:p w:rsidR="00247089" w:rsidRPr="00CC0920" w:rsidRDefault="00247089" w:rsidP="00CC0920">
      <w:pPr>
        <w:numPr>
          <w:ilvl w:val="0"/>
          <w:numId w:val="27"/>
        </w:numPr>
        <w:tabs>
          <w:tab w:val="left" w:pos="540"/>
        </w:tabs>
        <w:spacing w:before="120" w:after="120"/>
        <w:ind w:left="540" w:right="43" w:hanging="540"/>
        <w:jc w:val="both"/>
        <w:rPr>
          <w:rFonts w:ascii="Times New Roman" w:hAnsi="Times New Roman"/>
          <w:sz w:val="22"/>
          <w:szCs w:val="22"/>
        </w:rPr>
      </w:pPr>
      <w:r w:rsidRPr="00CC0920">
        <w:rPr>
          <w:rFonts w:ascii="Times New Roman" w:hAnsi="Times New Roman"/>
          <w:sz w:val="22"/>
          <w:szCs w:val="22"/>
        </w:rPr>
        <w:t xml:space="preserve"> Decretul prezidențial nr. 83/2019 (121/A) privind desemnarea unui viceprim-ministru, a unor miniștri, miniștri adjuncți și secretari de stat,</w:t>
      </w:r>
    </w:p>
    <w:p w:rsidR="00247089" w:rsidRPr="00CC0920" w:rsidRDefault="00247089" w:rsidP="00CC0920">
      <w:pPr>
        <w:pStyle w:val="ListParagraph"/>
        <w:widowControl/>
        <w:numPr>
          <w:ilvl w:val="0"/>
          <w:numId w:val="27"/>
        </w:numPr>
        <w:tabs>
          <w:tab w:val="left" w:pos="540"/>
        </w:tabs>
        <w:spacing w:before="119"/>
        <w:ind w:left="540" w:hanging="540"/>
      </w:pPr>
      <w:r w:rsidRPr="00CC0920">
        <w:t>dispozițiile capitolului I din Legea 4389/2016 (Monitorul Oficial nr. 94/A) privind înființarea Autorității Independente a Veniturilor Publice, în special, dispozițiile articolului 7, ale articolului 14 alineatul (1) și ale articolului 41,</w:t>
      </w:r>
    </w:p>
    <w:p w:rsidR="00247089" w:rsidRPr="00CC0920" w:rsidRDefault="00247089" w:rsidP="00CC0920">
      <w:pPr>
        <w:pStyle w:val="ListParagraph"/>
        <w:widowControl/>
        <w:numPr>
          <w:ilvl w:val="0"/>
          <w:numId w:val="27"/>
        </w:numPr>
        <w:tabs>
          <w:tab w:val="left" w:pos="540"/>
        </w:tabs>
        <w:spacing w:before="119"/>
        <w:ind w:left="540" w:hanging="540"/>
      </w:pPr>
      <w:r w:rsidRPr="00CC0920">
        <w:t>Decizia nr. Δ.ΟΡΓ.Α. 1036960 ΕΞ 2017/10-03-2017 (Monitorul Oficial nr. 968/B și 1238/B) a administratorului Autorității Independente a Veniturilor Publice privind structura organizațională a Autorității Independente a Veniturilor Publice (IAPR),</w:t>
      </w:r>
    </w:p>
    <w:p w:rsidR="00247089" w:rsidRPr="00CC0920" w:rsidRDefault="00247089" w:rsidP="00CC0920">
      <w:pPr>
        <w:pStyle w:val="ListParagraph"/>
        <w:widowControl/>
        <w:numPr>
          <w:ilvl w:val="0"/>
          <w:numId w:val="27"/>
        </w:numPr>
        <w:tabs>
          <w:tab w:val="left" w:pos="540"/>
        </w:tabs>
        <w:spacing w:before="119"/>
        <w:ind w:left="540" w:hanging="540"/>
      </w:pPr>
      <w:r w:rsidRPr="00CC0920">
        <w:lastRenderedPageBreak/>
        <w:t xml:space="preserve">Decizia ministerială comună nr. Ζ3-2810/2004 (Monitorul Oficial nr. 1885/B/2004) privind </w:t>
      </w:r>
      <w:r w:rsidRPr="00CC0920">
        <w:rPr>
          <w:i/>
          <w:iCs/>
        </w:rPr>
        <w:t>siguranța generală a produselor – transpunerea Directivei 2001/95/CE a Parlamentului European și a Consiliului din 3 decembrie 2001</w:t>
      </w:r>
      <w:r w:rsidRPr="00CC0920">
        <w:t>,</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Regulamentul (CE) nr. 765/2008 al Parlamentului European și al Consiliului din 9 iulie 2008 de stabilire a cerințelor de acreditare și de supraveghere a pieței în ceea ce privește comercializarea produselor și de abrogare a Regulamentului (CEE) nr. 339/93,</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 (denumit în continuare Regulamentul REACH), în versiunea în vigoare, precum și dispozițiile naționale:</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Decizia ministerială nr. 82/2009 (Monitorul Oficial nr. 581/B/31.3.2009) de stabilire a sancțiunilor pentru punerea în aplicare a Regulamentului (CE) nr. 1907/2006 al Parlamentului European și al Consiliului,</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Decizia ministerială nr. 450/2008 (Monitorul Oficial nr. 2553/B/2008) de stabilire a măsurilor de control privind punerea în aplicare a Regulamentului (CE) nr. 1907/2006 al Parlamentului European și al Consiliului,</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Decizia ministerială nr. 3013966/2726 (Monitorul Oficial nr. 1025/B/2007) de desemnare a autorității competente pentru punerea în aplicare a Regulamentului (CE) nr. 1907/2006 al Parlamentului European și al Consiliului (JO L 396/30.12.2006),</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Regulamentul (CE) nr. 1272/2008 al Parlamentului European și al Consiliului privind clasificarea, etichetarea și ambalarea substanțelor și a amestecurilor, de modificare și de abrogare a Directivelor 67/548/CEE și 1999/45/CE, precum și de modificare a Regulamentului (CE) nr. 1907/2006 (denumit în continuare Regulamentul CLP),</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Decizia ministerială nr. 3017130/2798 (Monitorul Oficial nr. 1843/B/2009) de desemnare a autorității competente pentru punerea în aplicare a Regulamentului (CE) nr. 1272/2008 al Parlamentului European și al Consiliului (JO L 353/31.12.2008),</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Decizia ministerială comună nr. 3015811/2663 (Monitorul Oficial nr. 1410/B/2010) de stabilire a măsurilor de control și a sancțiunilor pentru punerea în aplicare a Regulamentului (CE) 1272/2008 al Parlamentului European și al Consiliului, astfel cum a fost modificată prin Decizia ministerială comună nr. 111/2017 (Monitorul Oficial nr. 1876/B/2018),</w:t>
      </w:r>
    </w:p>
    <w:p w:rsidR="00247089" w:rsidRPr="00CC0920" w:rsidRDefault="00247089" w:rsidP="00CC0920">
      <w:pPr>
        <w:pStyle w:val="ListParagraph"/>
        <w:widowControl/>
        <w:numPr>
          <w:ilvl w:val="0"/>
          <w:numId w:val="27"/>
        </w:numPr>
        <w:tabs>
          <w:tab w:val="left" w:pos="540"/>
        </w:tabs>
        <w:spacing w:before="119"/>
        <w:ind w:left="540" w:right="124" w:hanging="540"/>
      </w:pPr>
      <w:r w:rsidRPr="00CC0920">
        <w:t>Directiva (UE) 2015/1535 a Parlamentului European și a Consiliului din 9 septembrie 2015 referitoare la procedura de furnizare de informații în domeniul reglementărilor tehnice și al normelor privind serviciile societății informaționale,</w:t>
      </w:r>
    </w:p>
    <w:p w:rsidR="00247089" w:rsidRPr="00CC0920" w:rsidRDefault="00DD7366" w:rsidP="00CC0920">
      <w:pPr>
        <w:pStyle w:val="ListParagraph"/>
        <w:widowControl/>
        <w:numPr>
          <w:ilvl w:val="0"/>
          <w:numId w:val="27"/>
        </w:numPr>
        <w:tabs>
          <w:tab w:val="left" w:pos="540"/>
        </w:tabs>
        <w:ind w:left="540" w:right="109" w:hanging="540"/>
      </w:pPr>
      <w:r w:rsidRPr="00CC0920">
        <w:t>Regulamentul (CE) nr. 850/2004 privind poluanții organici persistenți și de modificare a Directivei 79/117/CEE,</w:t>
      </w:r>
    </w:p>
    <w:p w:rsidR="00DD7366" w:rsidRPr="00CC0920" w:rsidRDefault="00DD7366" w:rsidP="00CC0920">
      <w:pPr>
        <w:pStyle w:val="ListParagraph"/>
        <w:widowControl/>
        <w:numPr>
          <w:ilvl w:val="0"/>
          <w:numId w:val="27"/>
        </w:numPr>
        <w:tabs>
          <w:tab w:val="left" w:pos="540"/>
        </w:tabs>
        <w:spacing w:before="119"/>
        <w:ind w:left="540" w:right="112" w:hanging="540"/>
      </w:pPr>
      <w:r w:rsidRPr="00CC0920">
        <w:t xml:space="preserve">Decizia nr. 339/18.07.2019 a prim ministrului și a ministrului finanțelor privind delegarea responsabilităților către viceprim-ministrul finanțelor, </w:t>
      </w:r>
      <w:proofErr w:type="spellStart"/>
      <w:r w:rsidRPr="00CC0920">
        <w:t>Apostolos</w:t>
      </w:r>
      <w:proofErr w:type="spellEnd"/>
      <w:r w:rsidRPr="00CC0920">
        <w:t xml:space="preserve"> </w:t>
      </w:r>
      <w:proofErr w:type="spellStart"/>
      <w:r w:rsidRPr="00CC0920">
        <w:t>Vesyropoulos</w:t>
      </w:r>
      <w:proofErr w:type="spellEnd"/>
      <w:r w:rsidRPr="00CC0920">
        <w:t xml:space="preserve"> (Monitorul Oficial 3051/B),</w:t>
      </w:r>
    </w:p>
    <w:p w:rsidR="00247089" w:rsidRPr="00CC0920" w:rsidRDefault="00247089" w:rsidP="00CC0920">
      <w:pPr>
        <w:pStyle w:val="ListParagraph"/>
        <w:widowControl/>
        <w:numPr>
          <w:ilvl w:val="0"/>
          <w:numId w:val="27"/>
        </w:numPr>
        <w:tabs>
          <w:tab w:val="left" w:pos="540"/>
        </w:tabs>
        <w:spacing w:before="119"/>
        <w:ind w:left="540" w:right="112" w:hanging="540"/>
      </w:pPr>
      <w:r w:rsidRPr="00CC0920">
        <w:t>Dispozițiile Deciziei ministeriale comune nr. Φ.01.2/56790/ΔΠΠ1828/31.5.2016 (Monitorul Oficial nr. 1897/B) privind cadrul de reglementare pentru organismele de evaluare a conformității, care acționează în domeniile legislației armonizate a UE și/sau în domeniile legislației industriale tehnice pur naționale, care intră în sfera de competență a Secretariatului General pentru Industrie,</w:t>
      </w:r>
    </w:p>
    <w:p w:rsidR="00247089" w:rsidRPr="00CC0920" w:rsidRDefault="00247089" w:rsidP="00CC0920">
      <w:pPr>
        <w:pStyle w:val="ListParagraph"/>
        <w:widowControl/>
        <w:numPr>
          <w:ilvl w:val="0"/>
          <w:numId w:val="27"/>
        </w:numPr>
        <w:tabs>
          <w:tab w:val="left" w:pos="540"/>
        </w:tabs>
        <w:spacing w:before="122"/>
        <w:ind w:left="540" w:right="122" w:hanging="540"/>
      </w:pPr>
      <w:r w:rsidRPr="00CC0920">
        <w:t>Decizia ministerială nr. 28492/2009 (Monitorul Oficial nr. 931/B) de stabilire a condițiilor și specificațiilor tehnice pentru construirea și funcționarea spațiilor de joacă în aer liber municipale și comunitare, a echipamentelor și a procedurilor de autorizare și de inspecție, a procedurilor de întreținere și a tuturor celorlalte modalități necesare, astfel cum a fost modificată și în vigoare în urma Deciziei ministeriale nr. 27934/2014 (Monitorul Oficial nr. 2029/B),</w:t>
      </w:r>
    </w:p>
    <w:p w:rsidR="00247089" w:rsidRPr="00CC0920" w:rsidRDefault="00247089" w:rsidP="00CC0920">
      <w:pPr>
        <w:pStyle w:val="ListParagraph"/>
        <w:widowControl/>
        <w:numPr>
          <w:ilvl w:val="0"/>
          <w:numId w:val="27"/>
        </w:numPr>
        <w:tabs>
          <w:tab w:val="left" w:pos="540"/>
        </w:tabs>
        <w:ind w:left="540" w:right="124" w:hanging="540"/>
      </w:pPr>
      <w:r w:rsidRPr="00CC0920">
        <w:lastRenderedPageBreak/>
        <w:t>Decizia ministerială comună nr. 43650/2019 (Monitorul Oficial nr. 213/B) de stabilire a termenilor, condițiilor, procedurii, documentelor justificative și a tuturor celorlalte modalități necesare pentru acordarea și eliminarea permiselor de înființare și de funcționare a spațiilor de joacă din interior,</w:t>
      </w:r>
    </w:p>
    <w:p w:rsidR="00247089" w:rsidRPr="00CC0920" w:rsidRDefault="00247089" w:rsidP="00CC0920">
      <w:pPr>
        <w:pStyle w:val="ListParagraph"/>
        <w:widowControl/>
        <w:numPr>
          <w:ilvl w:val="0"/>
          <w:numId w:val="27"/>
        </w:numPr>
        <w:tabs>
          <w:tab w:val="left" w:pos="540"/>
        </w:tabs>
        <w:ind w:left="540" w:right="124" w:hanging="540"/>
      </w:pPr>
      <w:r w:rsidRPr="00CC0920">
        <w:t>finalizarea procedurilor de notificare a proiectului de decizie ministerială comună către Comisia Europeană cu numărul de notificare 2019/87/GR și încorporarea observațiilor formulate de Comisia Europeană,</w:t>
      </w:r>
    </w:p>
    <w:p w:rsidR="00247089" w:rsidRPr="00CC0920" w:rsidRDefault="00247089" w:rsidP="00CC0920">
      <w:pPr>
        <w:pStyle w:val="ListParagraph"/>
        <w:widowControl/>
        <w:numPr>
          <w:ilvl w:val="0"/>
          <w:numId w:val="27"/>
        </w:numPr>
        <w:tabs>
          <w:tab w:val="left" w:pos="540"/>
        </w:tabs>
        <w:ind w:left="540" w:right="124" w:hanging="540"/>
      </w:pPr>
      <w:r w:rsidRPr="00CC0920">
        <w:t>dispozițiile prezentei decizii nu implică nicio cheltuială pentru bugetul statului,</w:t>
      </w:r>
    </w:p>
    <w:p w:rsidR="00247089" w:rsidRPr="00CC0920" w:rsidRDefault="00247089" w:rsidP="00CC0920">
      <w:pPr>
        <w:pStyle w:val="ListParagraph"/>
        <w:widowControl/>
        <w:tabs>
          <w:tab w:val="left" w:pos="529"/>
          <w:tab w:val="left" w:pos="530"/>
        </w:tabs>
        <w:spacing w:before="119"/>
        <w:ind w:firstLine="0"/>
      </w:pPr>
    </w:p>
    <w:p w:rsidR="00247089" w:rsidRPr="00CC0920" w:rsidRDefault="00247089" w:rsidP="00CC0920">
      <w:pPr>
        <w:ind w:right="7"/>
        <w:jc w:val="center"/>
        <w:rPr>
          <w:rFonts w:ascii="Times New Roman" w:hAnsi="Times New Roman"/>
          <w:b/>
          <w:spacing w:val="60"/>
          <w:sz w:val="22"/>
          <w:szCs w:val="22"/>
        </w:rPr>
      </w:pPr>
      <w:r w:rsidRPr="00CC0920">
        <w:rPr>
          <w:rFonts w:ascii="Times New Roman" w:hAnsi="Times New Roman"/>
          <w:b/>
          <w:sz w:val="22"/>
          <w:szCs w:val="22"/>
        </w:rPr>
        <w:t>PRIN PREZENTA HOTĂRÂM</w:t>
      </w:r>
    </w:p>
    <w:p w:rsidR="00247089" w:rsidRPr="00CC0920" w:rsidRDefault="00247089" w:rsidP="00CC0920">
      <w:pPr>
        <w:ind w:right="7"/>
        <w:jc w:val="center"/>
        <w:rPr>
          <w:rFonts w:ascii="Times New Roman" w:hAnsi="Times New Roman"/>
          <w:b/>
          <w:sz w:val="22"/>
          <w:szCs w:val="22"/>
          <w:lang w:val="el-GR"/>
        </w:rPr>
      </w:pPr>
    </w:p>
    <w:p w:rsidR="00247089" w:rsidRPr="00CC0920" w:rsidRDefault="00943836" w:rsidP="00CC0920">
      <w:pPr>
        <w:tabs>
          <w:tab w:val="left" w:pos="1115"/>
        </w:tabs>
        <w:spacing w:before="195" w:line="251" w:lineRule="exact"/>
        <w:ind w:right="4"/>
        <w:jc w:val="center"/>
        <w:rPr>
          <w:rFonts w:ascii="Times New Roman" w:hAnsi="Times New Roman"/>
          <w:b/>
          <w:sz w:val="22"/>
          <w:szCs w:val="22"/>
        </w:rPr>
      </w:pPr>
      <w:r w:rsidRPr="00CC0920">
        <w:rPr>
          <w:rFonts w:ascii="Times New Roman" w:hAnsi="Times New Roman"/>
          <w:b/>
          <w:sz w:val="22"/>
          <w:szCs w:val="22"/>
        </w:rPr>
        <w:t>Articolul 1</w:t>
      </w:r>
    </w:p>
    <w:p w:rsidR="00247089" w:rsidRPr="00CC0920" w:rsidRDefault="00247089" w:rsidP="00CC0920">
      <w:pPr>
        <w:spacing w:line="251" w:lineRule="exact"/>
        <w:ind w:right="4"/>
        <w:jc w:val="center"/>
        <w:rPr>
          <w:rFonts w:ascii="Times New Roman" w:hAnsi="Times New Roman"/>
          <w:sz w:val="22"/>
          <w:szCs w:val="22"/>
        </w:rPr>
      </w:pPr>
      <w:r w:rsidRPr="00CC0920">
        <w:rPr>
          <w:rFonts w:ascii="Times New Roman" w:hAnsi="Times New Roman"/>
          <w:sz w:val="22"/>
          <w:szCs w:val="22"/>
        </w:rPr>
        <w:t>Domeniu de aplicare și scop</w:t>
      </w:r>
    </w:p>
    <w:p w:rsidR="00247089" w:rsidRPr="00CC0920" w:rsidRDefault="00247089" w:rsidP="00CC0920">
      <w:pPr>
        <w:pStyle w:val="ListParagraph"/>
        <w:widowControl/>
        <w:numPr>
          <w:ilvl w:val="0"/>
          <w:numId w:val="25"/>
        </w:numPr>
        <w:tabs>
          <w:tab w:val="left" w:pos="450"/>
        </w:tabs>
        <w:ind w:right="106" w:hanging="462"/>
      </w:pPr>
      <w:r w:rsidRPr="00CC0920">
        <w:t xml:space="preserve">Prezenta decizie stabilește cerințele esențiale pentru produsele fabricate în întregime din cauciuc sau care conțin cauciuc destinate utilizării în scopurile specificate în </w:t>
      </w:r>
      <w:r w:rsidRPr="00CC0920">
        <w:rPr>
          <w:b/>
          <w:bCs/>
        </w:rPr>
        <w:t>anexa I</w:t>
      </w:r>
      <w:r w:rsidRPr="00CC0920">
        <w:t xml:space="preserve"> la prezenta decizie. Cauciucul poate proveni din materii prime primare sau secundare obținute din reciclarea produselor din cauciuc, cum ar fi cauciucul etilen-</w:t>
      </w:r>
      <w:proofErr w:type="spellStart"/>
      <w:r w:rsidRPr="00CC0920">
        <w:t>propilen</w:t>
      </w:r>
      <w:proofErr w:type="spellEnd"/>
      <w:r w:rsidRPr="00CC0920">
        <w:t>-</w:t>
      </w:r>
      <w:proofErr w:type="spellStart"/>
      <w:r w:rsidRPr="00CC0920">
        <w:t>dien</w:t>
      </w:r>
      <w:proofErr w:type="spellEnd"/>
      <w:r w:rsidRPr="00CC0920">
        <w:t xml:space="preserve">-monomer (EPDM), cauciucul </w:t>
      </w:r>
      <w:proofErr w:type="spellStart"/>
      <w:r w:rsidRPr="00CC0920">
        <w:t>butadienstirenic</w:t>
      </w:r>
      <w:proofErr w:type="spellEnd"/>
      <w:r w:rsidRPr="00CC0920">
        <w:t xml:space="preserve"> (SBR), etilen cauciuc acrilat (EA, AEM), cauciucul </w:t>
      </w:r>
      <w:proofErr w:type="spellStart"/>
      <w:r w:rsidRPr="00CC0920">
        <w:t>poliuretanic</w:t>
      </w:r>
      <w:proofErr w:type="spellEnd"/>
      <w:r w:rsidRPr="00CC0920">
        <w:t xml:space="preserve"> (AU, EU), cauciucul </w:t>
      </w:r>
      <w:proofErr w:type="spellStart"/>
      <w:r w:rsidRPr="00CC0920">
        <w:t>siliconic</w:t>
      </w:r>
      <w:proofErr w:type="spellEnd"/>
      <w:r w:rsidRPr="00CC0920">
        <w:t xml:space="preserve"> (PMQ, PVMQ, VMQ) sau altele.</w:t>
      </w:r>
    </w:p>
    <w:p w:rsidR="00247089" w:rsidRPr="00CC0920" w:rsidRDefault="00247089" w:rsidP="00CC0920">
      <w:pPr>
        <w:pStyle w:val="ListParagraph"/>
        <w:widowControl/>
        <w:numPr>
          <w:ilvl w:val="0"/>
          <w:numId w:val="25"/>
        </w:numPr>
        <w:tabs>
          <w:tab w:val="left" w:pos="450"/>
        </w:tabs>
        <w:ind w:right="106" w:hanging="462"/>
      </w:pPr>
      <w:r w:rsidRPr="00CC0920">
        <w:t xml:space="preserve">Cerințele stabilite și menționate în </w:t>
      </w:r>
      <w:r w:rsidRPr="00CC0920">
        <w:rPr>
          <w:b/>
          <w:bCs/>
        </w:rPr>
        <w:t>anexa II</w:t>
      </w:r>
      <w:r w:rsidRPr="00CC0920">
        <w:t xml:space="preserve"> garantează că aceste produse din cauciuc prelucrat respectă dispozițiile reglementărilor tehnice actuale, precum și alte reglementări aplicabile.</w:t>
      </w:r>
    </w:p>
    <w:p w:rsidR="00247089" w:rsidRPr="00CC0920" w:rsidRDefault="00247089" w:rsidP="00CC0920">
      <w:pPr>
        <w:pStyle w:val="BodyText"/>
        <w:rPr>
          <w:rFonts w:ascii="Times New Roman" w:hAnsi="Times New Roman"/>
          <w:sz w:val="22"/>
          <w:szCs w:val="22"/>
        </w:rPr>
      </w:pPr>
    </w:p>
    <w:p w:rsidR="00247089" w:rsidRPr="00CC0920" w:rsidRDefault="00943836" w:rsidP="00CC0920">
      <w:pPr>
        <w:tabs>
          <w:tab w:val="left" w:pos="1115"/>
        </w:tabs>
        <w:spacing w:line="250" w:lineRule="exact"/>
        <w:ind w:right="4"/>
        <w:jc w:val="center"/>
        <w:rPr>
          <w:rFonts w:ascii="Times New Roman" w:hAnsi="Times New Roman"/>
          <w:b/>
          <w:sz w:val="22"/>
          <w:szCs w:val="22"/>
        </w:rPr>
      </w:pPr>
      <w:r w:rsidRPr="00CC0920">
        <w:rPr>
          <w:rFonts w:ascii="Times New Roman" w:hAnsi="Times New Roman"/>
          <w:b/>
          <w:sz w:val="22"/>
          <w:szCs w:val="22"/>
        </w:rPr>
        <w:t>Articolul 2</w:t>
      </w:r>
    </w:p>
    <w:p w:rsidR="00247089" w:rsidRPr="00CC0920" w:rsidRDefault="00247089" w:rsidP="00CC0920">
      <w:pPr>
        <w:pStyle w:val="Heading3"/>
        <w:spacing w:line="250" w:lineRule="exact"/>
        <w:ind w:right="4"/>
        <w:rPr>
          <w:rFonts w:ascii="Times New Roman" w:hAnsi="Times New Roman"/>
          <w:sz w:val="22"/>
          <w:szCs w:val="22"/>
        </w:rPr>
      </w:pPr>
      <w:r w:rsidRPr="00CC0920">
        <w:rPr>
          <w:rFonts w:ascii="Times New Roman" w:hAnsi="Times New Roman"/>
          <w:sz w:val="22"/>
          <w:szCs w:val="22"/>
        </w:rPr>
        <w:t>Definiții</w:t>
      </w:r>
    </w:p>
    <w:p w:rsidR="00247089" w:rsidRPr="00CC0920" w:rsidRDefault="00247089" w:rsidP="00CC0920">
      <w:pPr>
        <w:spacing w:before="119"/>
        <w:ind w:left="102"/>
        <w:rPr>
          <w:rFonts w:ascii="Times New Roman" w:hAnsi="Times New Roman"/>
          <w:sz w:val="22"/>
          <w:szCs w:val="22"/>
        </w:rPr>
      </w:pPr>
      <w:r w:rsidRPr="00CC0920">
        <w:rPr>
          <w:rFonts w:ascii="Times New Roman" w:hAnsi="Times New Roman"/>
          <w:sz w:val="22"/>
          <w:szCs w:val="22"/>
        </w:rPr>
        <w:t>În sensul prezentei decizii, se aplică definițiile următoare:</w:t>
      </w:r>
    </w:p>
    <w:p w:rsidR="00247089" w:rsidRPr="00CC0920" w:rsidRDefault="00247089" w:rsidP="00CC0920">
      <w:pPr>
        <w:pStyle w:val="ListParagraph"/>
        <w:widowControl/>
        <w:numPr>
          <w:ilvl w:val="0"/>
          <w:numId w:val="24"/>
        </w:numPr>
        <w:spacing w:before="121"/>
        <w:ind w:left="540" w:right="106" w:hanging="540"/>
      </w:pPr>
      <w:r w:rsidRPr="00CC0920">
        <w:rPr>
          <w:i/>
          <w:iCs/>
        </w:rPr>
        <w:t>„cauciuc”</w:t>
      </w:r>
      <w:r w:rsidRPr="00CC0920">
        <w:t xml:space="preserve"> înseamnă materiale destinate vânzării pe piață în scopurile specificate în anexa I, care provin fie din cauciuc reciclat, fie din alte surse, în conformitate cu articolul 1 alineatul (1);</w:t>
      </w:r>
    </w:p>
    <w:p w:rsidR="00247089" w:rsidRPr="00CC0920" w:rsidRDefault="00247089" w:rsidP="00CC0920">
      <w:pPr>
        <w:pStyle w:val="ListParagraph"/>
        <w:widowControl/>
        <w:numPr>
          <w:ilvl w:val="0"/>
          <w:numId w:val="24"/>
        </w:numPr>
        <w:ind w:left="540" w:right="106" w:hanging="540"/>
      </w:pPr>
      <w:r w:rsidRPr="00CC0920">
        <w:rPr>
          <w:i/>
          <w:iCs/>
        </w:rPr>
        <w:t>„producător”</w:t>
      </w:r>
      <w:r w:rsidRPr="00CC0920">
        <w:t xml:space="preserve"> înseamnă un operator care se angajează să prelucreze cauciucul pentru a produce un produs finit în vederea introducerii acestuia pe piața din Grecia în scopurile specificate în anexa I la prezenta decizie;</w:t>
      </w:r>
    </w:p>
    <w:p w:rsidR="00247089" w:rsidRPr="00CC0920" w:rsidRDefault="00247089" w:rsidP="00CC0920">
      <w:pPr>
        <w:pStyle w:val="ListParagraph"/>
        <w:widowControl/>
        <w:numPr>
          <w:ilvl w:val="0"/>
          <w:numId w:val="24"/>
        </w:numPr>
        <w:ind w:left="540" w:right="110" w:hanging="540"/>
      </w:pPr>
      <w:r w:rsidRPr="00CC0920">
        <w:rPr>
          <w:i/>
          <w:iCs/>
        </w:rPr>
        <w:t>„importator”</w:t>
      </w:r>
      <w:r w:rsidRPr="00CC0920">
        <w:t xml:space="preserve"> înseamnă o persoană fizică sau juridică care pune la dispoziție pe piața din Grecia produse din cauciuc prelucrate industrial provenite dintr-o țară din afara UE, în scopurile specificate în anexa I. Importatorul are obligațiile unui producător, în cazul în care acesta din urmă nu este stabilit în Uniunea Europeană;</w:t>
      </w:r>
    </w:p>
    <w:p w:rsidR="00247089" w:rsidRPr="00CC0920" w:rsidRDefault="00247089" w:rsidP="00CC0920">
      <w:pPr>
        <w:pStyle w:val="ListParagraph"/>
        <w:widowControl/>
        <w:numPr>
          <w:ilvl w:val="0"/>
          <w:numId w:val="24"/>
        </w:numPr>
        <w:ind w:left="540" w:right="110" w:hanging="540"/>
      </w:pPr>
      <w:r w:rsidRPr="00CC0920">
        <w:rPr>
          <w:i/>
          <w:iCs/>
        </w:rPr>
        <w:t>„distribuitor”</w:t>
      </w:r>
      <w:r w:rsidRPr="00CC0920">
        <w:t xml:space="preserve"> înseamnă o persoană fizică sau juridică din lanțul de aprovizionare, alta decât producătorul sau importatorul, care pune la dispoziție un produs pe piață;</w:t>
      </w:r>
    </w:p>
    <w:p w:rsidR="00247089" w:rsidRPr="00CC0920" w:rsidRDefault="00247089" w:rsidP="00CC0920">
      <w:pPr>
        <w:pStyle w:val="ListParagraph"/>
        <w:widowControl/>
        <w:numPr>
          <w:ilvl w:val="0"/>
          <w:numId w:val="24"/>
        </w:numPr>
        <w:ind w:left="540" w:right="105" w:hanging="540"/>
      </w:pPr>
      <w:r w:rsidRPr="00CC0920">
        <w:rPr>
          <w:i/>
          <w:iCs/>
        </w:rPr>
        <w:t>„client”</w:t>
      </w:r>
      <w:r w:rsidRPr="00CC0920">
        <w:t xml:space="preserve"> </w:t>
      </w:r>
      <w:r w:rsidRPr="00CC0920">
        <w:rPr>
          <w:i/>
          <w:iCs/>
        </w:rPr>
        <w:t>(persoana care primește produse)</w:t>
      </w:r>
      <w:r w:rsidRPr="00CC0920">
        <w:t xml:space="preserve"> înseamnă o persoană fizică sau juridică care achiziționează produse din cauciuc în schimbul unei contraprestații financiare în conformitate cu anexa I;</w:t>
      </w:r>
    </w:p>
    <w:p w:rsidR="00247089" w:rsidRPr="00CC0920" w:rsidRDefault="00247089" w:rsidP="00CC0920">
      <w:pPr>
        <w:pStyle w:val="ListParagraph"/>
        <w:widowControl/>
        <w:numPr>
          <w:ilvl w:val="0"/>
          <w:numId w:val="24"/>
        </w:numPr>
        <w:spacing w:before="118"/>
        <w:ind w:left="540" w:right="107" w:hanging="540"/>
      </w:pPr>
      <w:r w:rsidRPr="00CC0920">
        <w:rPr>
          <w:i/>
          <w:iCs/>
        </w:rPr>
        <w:t>„operatori economici”</w:t>
      </w:r>
      <w:r w:rsidRPr="00CC0920">
        <w:t xml:space="preserve"> înseamnă producătorii, importatorii, distribuitorii sau clienții care, în măsura în care li se aplică, participă la lanțul de aprovizionare;</w:t>
      </w:r>
    </w:p>
    <w:p w:rsidR="00247089" w:rsidRPr="00CC0920" w:rsidRDefault="00247089" w:rsidP="00CC0920">
      <w:pPr>
        <w:pStyle w:val="ListParagraph"/>
        <w:widowControl/>
        <w:numPr>
          <w:ilvl w:val="0"/>
          <w:numId w:val="24"/>
        </w:numPr>
        <w:tabs>
          <w:tab w:val="left" w:pos="520"/>
        </w:tabs>
        <w:ind w:left="540" w:right="108" w:hanging="540"/>
      </w:pPr>
      <w:r w:rsidRPr="00CC0920">
        <w:rPr>
          <w:i/>
          <w:iCs/>
        </w:rPr>
        <w:t>„organism de evaluare a conformității”</w:t>
      </w:r>
      <w:r w:rsidRPr="00CC0920">
        <w:t xml:space="preserve"> înseamnă un operator care desfășoară activități de evaluare a conformității în sensul Regulamentului (CE) nr. 765/2008;</w:t>
      </w:r>
    </w:p>
    <w:p w:rsidR="00247089" w:rsidRPr="00CC0920" w:rsidRDefault="00247089" w:rsidP="00CC0920">
      <w:pPr>
        <w:pStyle w:val="Heading3"/>
        <w:keepNext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sidRPr="00CC0920">
        <w:rPr>
          <w:rFonts w:ascii="Times New Roman" w:hAnsi="Times New Roman"/>
          <w:b w:val="0"/>
          <w:i/>
          <w:iCs/>
          <w:sz w:val="22"/>
          <w:szCs w:val="22"/>
        </w:rPr>
        <w:t>„declarație pe proprie răspundere”</w:t>
      </w:r>
      <w:r w:rsidRPr="00CC0920">
        <w:rPr>
          <w:rFonts w:ascii="Times New Roman" w:hAnsi="Times New Roman"/>
          <w:b w:val="0"/>
          <w:sz w:val="22"/>
          <w:szCs w:val="22"/>
        </w:rPr>
        <w:t xml:space="preserve"> înseamnă o declarație emisă de producător sau de importator prin care se confirmă faptul că produsele din cauciuc prelucrate industrial respectă cerințele prevăzute în prezenta decizie;</w:t>
      </w:r>
    </w:p>
    <w:p w:rsidR="00247089" w:rsidRPr="00CC0920" w:rsidRDefault="00247089" w:rsidP="00CC0920">
      <w:pPr>
        <w:pStyle w:val="ListParagraph"/>
        <w:widowControl/>
        <w:numPr>
          <w:ilvl w:val="0"/>
          <w:numId w:val="24"/>
        </w:numPr>
        <w:spacing w:before="72"/>
        <w:ind w:left="540" w:right="104" w:hanging="540"/>
      </w:pPr>
      <w:r w:rsidRPr="00CC0920">
        <w:rPr>
          <w:i/>
          <w:iCs/>
        </w:rPr>
        <w:t>„autorități competente de supraveghere a pieței”</w:t>
      </w:r>
      <w:r w:rsidRPr="00CC0920">
        <w:t xml:space="preserve"> înseamnă departamentele competente ale Secretariatului General pentru Industrie din cadrul Ministerului Economiei și Dezvoltării și departamentele competente ale Laboratorului General de Stat din cadrul Autorității Independente a Veniturilor Publice.</w:t>
      </w:r>
    </w:p>
    <w:p w:rsidR="00247089" w:rsidRPr="00CC0920" w:rsidRDefault="00247089" w:rsidP="00CC0920">
      <w:pPr>
        <w:pStyle w:val="BodyText"/>
        <w:rPr>
          <w:rFonts w:ascii="Times New Roman" w:hAnsi="Times New Roman"/>
          <w:sz w:val="22"/>
          <w:szCs w:val="22"/>
        </w:rPr>
      </w:pPr>
    </w:p>
    <w:p w:rsidR="00247089" w:rsidRPr="00CC0920" w:rsidRDefault="00943836" w:rsidP="00CC0920">
      <w:pPr>
        <w:tabs>
          <w:tab w:val="left" w:pos="1115"/>
        </w:tabs>
        <w:ind w:right="4"/>
        <w:jc w:val="center"/>
        <w:rPr>
          <w:rFonts w:ascii="Times New Roman" w:hAnsi="Times New Roman"/>
          <w:b/>
          <w:sz w:val="22"/>
          <w:szCs w:val="22"/>
        </w:rPr>
      </w:pPr>
      <w:r w:rsidRPr="00CC0920">
        <w:rPr>
          <w:rFonts w:ascii="Times New Roman" w:hAnsi="Times New Roman"/>
          <w:b/>
          <w:sz w:val="22"/>
          <w:szCs w:val="22"/>
        </w:rPr>
        <w:lastRenderedPageBreak/>
        <w:t>Articolul 3</w:t>
      </w:r>
    </w:p>
    <w:p w:rsidR="00247089" w:rsidRPr="00CC0920" w:rsidRDefault="00247089" w:rsidP="00CC0920">
      <w:pPr>
        <w:ind w:right="4"/>
        <w:jc w:val="center"/>
        <w:rPr>
          <w:rFonts w:ascii="Times New Roman" w:hAnsi="Times New Roman"/>
          <w:sz w:val="22"/>
          <w:szCs w:val="22"/>
        </w:rPr>
      </w:pPr>
      <w:r w:rsidRPr="00CC0920">
        <w:rPr>
          <w:rFonts w:ascii="Times New Roman" w:hAnsi="Times New Roman"/>
          <w:sz w:val="22"/>
          <w:szCs w:val="22"/>
        </w:rPr>
        <w:t>Cerințele privind calitatea produselor din cauciuc</w:t>
      </w:r>
    </w:p>
    <w:p w:rsidR="00247089" w:rsidRPr="00CC0920" w:rsidRDefault="00247089" w:rsidP="00CC0920">
      <w:pPr>
        <w:pStyle w:val="ListParagraph"/>
        <w:widowControl/>
        <w:numPr>
          <w:ilvl w:val="0"/>
          <w:numId w:val="23"/>
        </w:numPr>
        <w:spacing w:before="119"/>
        <w:ind w:left="540" w:right="105" w:hanging="540"/>
      </w:pPr>
      <w:r w:rsidRPr="00CC0920">
        <w:rPr>
          <w:b/>
          <w:bCs/>
        </w:rPr>
        <w:t xml:space="preserve">Produsele </w:t>
      </w:r>
      <w:r w:rsidRPr="00CC0920">
        <w:t>din cauciuc prelucrate industrial menționate la articolul 1 alineatul (1) destinate utilizării în scopurile specificate în anexa I trebuie să respecte cerințele de la punctul 1 din anexa II la prezenta decizie.</w:t>
      </w:r>
    </w:p>
    <w:p w:rsidR="00247089" w:rsidRPr="00CC0920" w:rsidRDefault="00247089" w:rsidP="00CC0920">
      <w:pPr>
        <w:pStyle w:val="ListParagraph"/>
        <w:widowControl/>
        <w:numPr>
          <w:ilvl w:val="0"/>
          <w:numId w:val="23"/>
        </w:numPr>
        <w:spacing w:before="119"/>
        <w:ind w:left="540" w:right="105" w:hanging="540"/>
      </w:pPr>
      <w:r w:rsidRPr="00CC0920">
        <w:rPr>
          <w:b/>
          <w:bCs/>
        </w:rPr>
        <w:t>Cauciucurile</w:t>
      </w:r>
      <w:r w:rsidRPr="00CC0920">
        <w:t xml:space="preserve"> utilizate pentru fabricarea produselor specificate la alineatul (1) de la același articol trebuie să respecte cerințele de la punctul 2 din anexa I.</w:t>
      </w:r>
    </w:p>
    <w:p w:rsidR="00247089" w:rsidRPr="00CC0920" w:rsidRDefault="00247089" w:rsidP="00CC0920">
      <w:pPr>
        <w:pStyle w:val="ListParagraph"/>
        <w:widowControl/>
        <w:numPr>
          <w:ilvl w:val="0"/>
          <w:numId w:val="23"/>
        </w:numPr>
        <w:spacing w:before="122"/>
        <w:ind w:left="540" w:right="105" w:hanging="540"/>
      </w:pPr>
      <w:r w:rsidRPr="00CC0920">
        <w:t>Producătorul, importatorul și distribuitorul de produse din cauciuc prelucrat este obligat să respecte dispozițiile prezentei decizii, precum și obligațiile prevăzute la articolele 4 și 5 din prezenta decizie, în măsura în care acestea li se aplică.</w:t>
      </w:r>
    </w:p>
    <w:p w:rsidR="00247089" w:rsidRPr="00CC0920" w:rsidRDefault="00247089" w:rsidP="00CC0920">
      <w:pPr>
        <w:pStyle w:val="ListParagraph"/>
        <w:widowControl/>
        <w:tabs>
          <w:tab w:val="left" w:pos="386"/>
        </w:tabs>
        <w:ind w:left="385" w:right="110" w:firstLine="0"/>
      </w:pPr>
    </w:p>
    <w:p w:rsidR="00247089" w:rsidRPr="00CC0920" w:rsidRDefault="00943836" w:rsidP="00CC0920">
      <w:pPr>
        <w:tabs>
          <w:tab w:val="left" w:pos="1115"/>
        </w:tabs>
        <w:spacing w:line="251" w:lineRule="exact"/>
        <w:ind w:right="4"/>
        <w:jc w:val="center"/>
        <w:rPr>
          <w:rFonts w:ascii="Times New Roman" w:hAnsi="Times New Roman"/>
          <w:b/>
          <w:sz w:val="22"/>
          <w:szCs w:val="22"/>
        </w:rPr>
      </w:pPr>
      <w:r w:rsidRPr="00CC0920">
        <w:rPr>
          <w:rFonts w:ascii="Times New Roman" w:hAnsi="Times New Roman"/>
          <w:b/>
          <w:sz w:val="22"/>
          <w:szCs w:val="22"/>
        </w:rPr>
        <w:t>Articolul 4</w:t>
      </w:r>
    </w:p>
    <w:p w:rsidR="00247089" w:rsidRPr="00CC0920" w:rsidRDefault="00247089" w:rsidP="00CC0920">
      <w:pPr>
        <w:spacing w:line="251" w:lineRule="exact"/>
        <w:ind w:right="6"/>
        <w:jc w:val="center"/>
        <w:rPr>
          <w:rFonts w:ascii="Times New Roman" w:hAnsi="Times New Roman"/>
          <w:sz w:val="22"/>
          <w:szCs w:val="22"/>
        </w:rPr>
      </w:pPr>
      <w:r w:rsidRPr="00CC0920">
        <w:rPr>
          <w:rFonts w:ascii="Times New Roman" w:hAnsi="Times New Roman"/>
          <w:sz w:val="22"/>
          <w:szCs w:val="22"/>
        </w:rPr>
        <w:t xml:space="preserve">Declarația pe proprie răspundere </w:t>
      </w:r>
    </w:p>
    <w:p w:rsidR="00247089" w:rsidRPr="00CC0920" w:rsidRDefault="00247089" w:rsidP="00CC0920">
      <w:pPr>
        <w:pStyle w:val="ListParagraph"/>
        <w:widowControl/>
        <w:numPr>
          <w:ilvl w:val="0"/>
          <w:numId w:val="22"/>
        </w:numPr>
        <w:spacing w:before="122"/>
        <w:ind w:left="540" w:right="107" w:hanging="540"/>
      </w:pPr>
      <w:r w:rsidRPr="00CC0920">
        <w:t xml:space="preserve">Fiecare lot de produse din cauciuc prelucrat destinate a fi introduse pe piață după fabricare în scopurile specificate în anexa I trebuie însoțit de o </w:t>
      </w:r>
      <w:r w:rsidRPr="00CC0920">
        <w:rPr>
          <w:i/>
          <w:iCs/>
        </w:rPr>
        <w:t>„Declarație pe proprie răspundere”</w:t>
      </w:r>
      <w:r w:rsidRPr="00CC0920">
        <w:t xml:space="preserve"> emisă de producător sau de importator în conformitate cu modelul din </w:t>
      </w:r>
      <w:r w:rsidRPr="00CC0920">
        <w:rPr>
          <w:b/>
          <w:bCs/>
        </w:rPr>
        <w:t>anexa III</w:t>
      </w:r>
      <w:r w:rsidRPr="00CC0920">
        <w:t xml:space="preserve">. </w:t>
      </w:r>
    </w:p>
    <w:p w:rsidR="00247089" w:rsidRPr="00CC0920" w:rsidRDefault="00247089" w:rsidP="00CC0920">
      <w:pPr>
        <w:pStyle w:val="ListParagraph"/>
        <w:widowControl/>
        <w:spacing w:before="125" w:line="237" w:lineRule="auto"/>
        <w:ind w:left="540" w:right="106" w:firstLine="0"/>
      </w:pPr>
      <w:r w:rsidRPr="00CC0920">
        <w:t>Declarația pe proprie răspundere trebuie redactată la încheierea procesului de fabricație al fiecărui lot, iar specificațiile tehnice ale produselor din cauciuc prelucrat trebuie anexate la aceasta.</w:t>
      </w:r>
    </w:p>
    <w:p w:rsidR="00247089" w:rsidRPr="00CC0920" w:rsidRDefault="00247089" w:rsidP="00CC0920">
      <w:pPr>
        <w:pStyle w:val="ListParagraph"/>
        <w:widowControl/>
        <w:numPr>
          <w:ilvl w:val="0"/>
          <w:numId w:val="22"/>
        </w:numPr>
        <w:spacing w:before="122"/>
        <w:ind w:left="540" w:right="107" w:hanging="540"/>
      </w:pPr>
      <w:r w:rsidRPr="00CC0920">
        <w:t>Declarația pe proprie răspundere trebuie să însoțească fiecare lot de produse și trebuie transmisă persoanei următoare care dobândește dreptul de proprietate asupra lotului până la destinația finală a respectivelor produse.</w:t>
      </w:r>
    </w:p>
    <w:p w:rsidR="00247089" w:rsidRPr="00CC0920" w:rsidRDefault="00247089" w:rsidP="00CC0920">
      <w:pPr>
        <w:pStyle w:val="ListParagraph"/>
        <w:widowControl/>
        <w:numPr>
          <w:ilvl w:val="0"/>
          <w:numId w:val="22"/>
        </w:numPr>
        <w:spacing w:before="119"/>
        <w:ind w:left="540" w:right="107" w:hanging="540"/>
      </w:pPr>
      <w:r w:rsidRPr="00CC0920">
        <w:t>O copie a Declarației pe proprie răspundere trebuie păstrată de operatorul economic responsabil și trebuie pusă în orice moment la dispoziția autorităților de supraveghere a pieței.</w:t>
      </w:r>
    </w:p>
    <w:p w:rsidR="00247089" w:rsidRPr="00CC0920" w:rsidRDefault="00247089" w:rsidP="00CC0920">
      <w:pPr>
        <w:pStyle w:val="ListParagraph"/>
        <w:widowControl/>
        <w:numPr>
          <w:ilvl w:val="0"/>
          <w:numId w:val="22"/>
        </w:numPr>
        <w:ind w:left="540" w:hanging="540"/>
      </w:pPr>
      <w:r w:rsidRPr="00CC0920">
        <w:t>Declarația pe proprie răspundere poate fi emisă și în format electronic.</w:t>
      </w:r>
    </w:p>
    <w:p w:rsidR="00247089" w:rsidRPr="00CC0920" w:rsidRDefault="00247089" w:rsidP="00CC0920">
      <w:pPr>
        <w:pStyle w:val="BodyText"/>
        <w:rPr>
          <w:rFonts w:ascii="Times New Roman" w:hAnsi="Times New Roman"/>
          <w:sz w:val="22"/>
          <w:szCs w:val="22"/>
          <w:lang w:val="el-GR"/>
        </w:rPr>
      </w:pPr>
    </w:p>
    <w:p w:rsidR="00247089" w:rsidRPr="00CC0920" w:rsidRDefault="00943836" w:rsidP="00CC0920">
      <w:pPr>
        <w:tabs>
          <w:tab w:val="left" w:pos="5656"/>
        </w:tabs>
        <w:spacing w:line="249" w:lineRule="exact"/>
        <w:jc w:val="center"/>
        <w:rPr>
          <w:rFonts w:ascii="Times New Roman" w:hAnsi="Times New Roman"/>
          <w:b/>
          <w:sz w:val="22"/>
          <w:szCs w:val="22"/>
        </w:rPr>
      </w:pPr>
      <w:r w:rsidRPr="00CC0920">
        <w:rPr>
          <w:rFonts w:ascii="Times New Roman" w:hAnsi="Times New Roman"/>
          <w:b/>
          <w:sz w:val="22"/>
          <w:szCs w:val="22"/>
        </w:rPr>
        <w:t>Articolul 5</w:t>
      </w:r>
    </w:p>
    <w:p w:rsidR="00247089" w:rsidRPr="00CC0920" w:rsidRDefault="00247089" w:rsidP="00CC0920">
      <w:pPr>
        <w:spacing w:line="272" w:lineRule="exact"/>
        <w:jc w:val="center"/>
        <w:rPr>
          <w:rFonts w:ascii="Times New Roman" w:hAnsi="Times New Roman"/>
          <w:sz w:val="22"/>
          <w:szCs w:val="22"/>
        </w:rPr>
      </w:pPr>
      <w:r w:rsidRPr="00CC0920">
        <w:rPr>
          <w:rFonts w:ascii="Times New Roman" w:hAnsi="Times New Roman"/>
          <w:sz w:val="22"/>
          <w:szCs w:val="22"/>
        </w:rPr>
        <w:t>Sistemul de management al calității – Etichetare</w:t>
      </w:r>
    </w:p>
    <w:p w:rsidR="00247089" w:rsidRPr="00CC0920" w:rsidRDefault="00247089" w:rsidP="00CC0920">
      <w:pPr>
        <w:pStyle w:val="Heading3"/>
        <w:keepNext w:val="0"/>
        <w:numPr>
          <w:ilvl w:val="0"/>
          <w:numId w:val="21"/>
        </w:numPr>
        <w:autoSpaceDE w:val="0"/>
        <w:autoSpaceDN w:val="0"/>
        <w:spacing w:before="123"/>
        <w:ind w:left="540" w:right="106" w:hanging="540"/>
        <w:jc w:val="both"/>
        <w:rPr>
          <w:rFonts w:ascii="Times New Roman" w:hAnsi="Times New Roman"/>
          <w:b w:val="0"/>
          <w:sz w:val="22"/>
          <w:szCs w:val="22"/>
        </w:rPr>
      </w:pPr>
      <w:r w:rsidRPr="00CC0920">
        <w:rPr>
          <w:rFonts w:ascii="Times New Roman" w:hAnsi="Times New Roman"/>
          <w:b w:val="0"/>
          <w:sz w:val="22"/>
          <w:szCs w:val="22"/>
        </w:rPr>
        <w:t>Producătorul produselor menționate în anexa I trebuie să aplice un sistem de management al calității care să îndeplinească cerințele prevăzute în anexa IV.</w:t>
      </w:r>
    </w:p>
    <w:p w:rsidR="00247089" w:rsidRPr="00CC0920" w:rsidRDefault="00247089" w:rsidP="00CC0920">
      <w:pPr>
        <w:spacing w:before="122"/>
        <w:ind w:left="540" w:right="105"/>
        <w:jc w:val="both"/>
        <w:rPr>
          <w:rFonts w:ascii="Times New Roman" w:hAnsi="Times New Roman"/>
          <w:sz w:val="22"/>
          <w:szCs w:val="22"/>
        </w:rPr>
      </w:pPr>
      <w:r w:rsidRPr="00CC0920">
        <w:rPr>
          <w:rFonts w:ascii="Times New Roman" w:hAnsi="Times New Roman"/>
          <w:sz w:val="22"/>
          <w:szCs w:val="22"/>
        </w:rPr>
        <w:t>Respectarea de către producător a cerințelor prevăzute în anexa IV poate fi documentată prin aplicarea unui sistem de management al calității în conformitate cu standardul internațional ISO 9001:2015 (</w:t>
      </w:r>
      <w:r w:rsidRPr="00CC0920">
        <w:rPr>
          <w:rFonts w:ascii="Times New Roman" w:hAnsi="Times New Roman"/>
          <w:i/>
          <w:iCs/>
          <w:sz w:val="22"/>
          <w:szCs w:val="22"/>
        </w:rPr>
        <w:t>în versiunea în vigoare în prezent</w:t>
      </w:r>
      <w:r w:rsidRPr="00CC0920">
        <w:rPr>
          <w:rFonts w:ascii="Times New Roman" w:hAnsi="Times New Roman"/>
          <w:sz w:val="22"/>
          <w:szCs w:val="22"/>
        </w:rPr>
        <w:t>), care este certificat de un organism de evaluare a conformității acreditat.</w:t>
      </w:r>
    </w:p>
    <w:p w:rsidR="00247089" w:rsidRPr="00CC0920" w:rsidRDefault="00247089" w:rsidP="00CC0920">
      <w:pPr>
        <w:pStyle w:val="ListParagraph"/>
        <w:widowControl/>
        <w:numPr>
          <w:ilvl w:val="0"/>
          <w:numId w:val="21"/>
        </w:numPr>
        <w:spacing w:before="116"/>
        <w:ind w:left="540" w:right="106" w:hanging="540"/>
      </w:pPr>
      <w:r w:rsidRPr="00CC0920">
        <w:t>Importatorii de produse din cauciuc prelucrat trebuie să solicite de la furnizorii lor Declarația pe proprie răspundere menționată în anexa 4 pentru a fi putea pune produsele la dispoziție fără probleme pe piața din Grecia.</w:t>
      </w:r>
    </w:p>
    <w:p w:rsidR="00247089" w:rsidRPr="00CC0920" w:rsidRDefault="00247089" w:rsidP="00CC0920">
      <w:pPr>
        <w:pStyle w:val="ListParagraph"/>
        <w:widowControl/>
        <w:numPr>
          <w:ilvl w:val="0"/>
          <w:numId w:val="21"/>
        </w:numPr>
        <w:spacing w:before="121"/>
        <w:ind w:left="540" w:right="110" w:hanging="540"/>
      </w:pPr>
      <w:r w:rsidRPr="00CC0920">
        <w:t>Produsele din cauciuc prelucrat care intră sub incidența punctului 1 din anexa I trebuie să respecte, de asemenea, cerințele din Deciziile ministeriale nr. 28492/18.5.2009, 27934/25.7.2014 și 36873/2.8.2007, în versiunile în vigoare.</w:t>
      </w:r>
    </w:p>
    <w:p w:rsidR="00247089" w:rsidRPr="00CC0920" w:rsidRDefault="00247089" w:rsidP="00CC0920">
      <w:pPr>
        <w:pStyle w:val="ListParagraph"/>
        <w:widowControl/>
        <w:tabs>
          <w:tab w:val="left" w:pos="446"/>
        </w:tabs>
        <w:spacing w:before="121"/>
        <w:ind w:left="102" w:right="110" w:firstLine="0"/>
      </w:pPr>
    </w:p>
    <w:p w:rsidR="00247089" w:rsidRPr="00CC0920" w:rsidRDefault="00943836" w:rsidP="00CC0920">
      <w:pPr>
        <w:tabs>
          <w:tab w:val="left" w:pos="1156"/>
        </w:tabs>
        <w:spacing w:before="221" w:line="274" w:lineRule="exact"/>
        <w:ind w:right="6"/>
        <w:jc w:val="center"/>
        <w:rPr>
          <w:rFonts w:ascii="Times New Roman" w:hAnsi="Times New Roman"/>
          <w:b/>
          <w:sz w:val="22"/>
          <w:szCs w:val="22"/>
        </w:rPr>
      </w:pPr>
      <w:r w:rsidRPr="00CC0920">
        <w:rPr>
          <w:rFonts w:ascii="Times New Roman" w:hAnsi="Times New Roman"/>
          <w:b/>
          <w:sz w:val="22"/>
          <w:szCs w:val="22"/>
        </w:rPr>
        <w:t>Articolul 6</w:t>
      </w:r>
    </w:p>
    <w:p w:rsidR="00247089" w:rsidRPr="00CC0920" w:rsidRDefault="00247089" w:rsidP="00CC0920">
      <w:pPr>
        <w:spacing w:line="274" w:lineRule="exact"/>
        <w:ind w:right="6"/>
        <w:jc w:val="center"/>
        <w:rPr>
          <w:rFonts w:ascii="Times New Roman" w:hAnsi="Times New Roman"/>
          <w:sz w:val="22"/>
          <w:szCs w:val="22"/>
        </w:rPr>
      </w:pPr>
      <w:r w:rsidRPr="00CC0920">
        <w:rPr>
          <w:rFonts w:ascii="Times New Roman" w:hAnsi="Times New Roman"/>
          <w:sz w:val="22"/>
          <w:szCs w:val="22"/>
        </w:rPr>
        <w:t>Cerințe generale pentru fabricare - Furnizarea de informații clienților</w:t>
      </w:r>
    </w:p>
    <w:p w:rsidR="00247089" w:rsidRPr="00CC0920" w:rsidRDefault="00247089" w:rsidP="00CC0920">
      <w:pPr>
        <w:pStyle w:val="ListParagraph"/>
        <w:widowControl/>
        <w:numPr>
          <w:ilvl w:val="0"/>
          <w:numId w:val="20"/>
        </w:numPr>
        <w:spacing w:before="125" w:line="237" w:lineRule="auto"/>
        <w:ind w:left="540" w:right="106" w:hanging="540"/>
      </w:pPr>
      <w:r w:rsidRPr="00CC0920">
        <w:t xml:space="preserve">Pentru a evalua conformitatea produselor menționate în anexa Ι, producătorii pot aplica standarde europene armonizate. În cazul în care nu există standarde europene armonizate, pot fi respectate standardele internaționale, europene sau naționale corespunzătoare sau chiar specificații tehnice sau bune practici recunoscute la nivel internațional. </w:t>
      </w:r>
    </w:p>
    <w:p w:rsidR="00247089" w:rsidRPr="00CC0920" w:rsidRDefault="00247089" w:rsidP="00CC0920">
      <w:pPr>
        <w:pStyle w:val="ListParagraph"/>
        <w:widowControl/>
        <w:spacing w:before="125" w:line="237" w:lineRule="auto"/>
        <w:ind w:left="540" w:right="106" w:firstLine="0"/>
      </w:pPr>
      <w:r w:rsidRPr="00CC0920">
        <w:t xml:space="preserve">Anexa V cuprinde o listă orientativă, neexhaustivă, a standardelor și specificațiilor tehnice care să vină în sprijinul producătorilor. </w:t>
      </w:r>
    </w:p>
    <w:p w:rsidR="00247089" w:rsidRPr="00CC0920" w:rsidRDefault="00247089" w:rsidP="00CC0920">
      <w:pPr>
        <w:pStyle w:val="ListParagraph"/>
        <w:widowControl/>
        <w:numPr>
          <w:ilvl w:val="0"/>
          <w:numId w:val="20"/>
        </w:numPr>
        <w:spacing w:before="125" w:line="237" w:lineRule="auto"/>
        <w:ind w:left="540" w:right="106" w:hanging="540"/>
      </w:pPr>
      <w:r w:rsidRPr="00CC0920">
        <w:lastRenderedPageBreak/>
        <w:t xml:space="preserve">Evaluarea conformității este efectuată de către un organism de evaluare a conformității în sensul Regulamentului nr. 765/2008/CE, care eliberează un certificat de conformitate pe baza cerințelor prevăzute în prezenta decizie, în urma unei cereri din partea producătorului, în scopul pentru care este prevăzut. Certificatul de conformitate vizează produsele finale finite produse din cauciuc prelucrat. </w:t>
      </w:r>
    </w:p>
    <w:p w:rsidR="00247089" w:rsidRPr="00CC0920" w:rsidRDefault="00247089" w:rsidP="00CC0920">
      <w:pPr>
        <w:pStyle w:val="Heading3"/>
        <w:keepNext w:val="0"/>
        <w:numPr>
          <w:ilvl w:val="0"/>
          <w:numId w:val="20"/>
        </w:numPr>
        <w:autoSpaceDE w:val="0"/>
        <w:autoSpaceDN w:val="0"/>
        <w:spacing w:before="121"/>
        <w:ind w:left="540" w:right="106" w:hanging="540"/>
        <w:jc w:val="both"/>
        <w:rPr>
          <w:rFonts w:ascii="Times New Roman" w:hAnsi="Times New Roman"/>
          <w:b w:val="0"/>
          <w:sz w:val="22"/>
          <w:szCs w:val="22"/>
        </w:rPr>
      </w:pPr>
      <w:r w:rsidRPr="00CC0920">
        <w:rPr>
          <w:rFonts w:ascii="Times New Roman" w:hAnsi="Times New Roman"/>
          <w:b w:val="0"/>
          <w:sz w:val="22"/>
          <w:szCs w:val="22"/>
        </w:rPr>
        <w:t>Producătorul, importatorul sau distribuitorul trebuie să ofere clienților recomandările, informațiile și sugestiile necesare, să îi informeze cu privire la standardele aplicate și să îi consilieze pe clienți cu privire la etapele necesare pentru evitarea riscurilor potențiale.</w:t>
      </w:r>
    </w:p>
    <w:p w:rsidR="00247089" w:rsidRPr="00CC0920" w:rsidRDefault="00247089" w:rsidP="00CC0920">
      <w:pPr>
        <w:pStyle w:val="ListParagraph"/>
        <w:widowControl/>
        <w:spacing w:before="125" w:line="237" w:lineRule="auto"/>
        <w:ind w:left="540" w:right="106" w:firstLine="0"/>
      </w:pPr>
      <w:r w:rsidRPr="00CC0920">
        <w:t>Recomandările, informațiile și sugestiile trebuie să fie clare și ușor de înțeles, trebuie să se refere la tehnicile urmate pentru fabricarea produselor, trebuie să indice durata de viață estimată a produselor în condiții de utilizare normale și previzibile în mod rezonabil și trebuie să vizeze inspecțiile periodice necesare, metoda de întreținere și măsurile corective necesare pentru asigurarea sănătății și siguranței utilizatorilor.</w:t>
      </w:r>
    </w:p>
    <w:p w:rsidR="00247089" w:rsidRPr="00CC0920" w:rsidRDefault="00247089" w:rsidP="00CC0920">
      <w:pPr>
        <w:pStyle w:val="BodyText"/>
        <w:spacing w:before="9"/>
        <w:rPr>
          <w:rFonts w:ascii="Times New Roman" w:hAnsi="Times New Roman"/>
          <w:sz w:val="22"/>
          <w:szCs w:val="22"/>
        </w:rPr>
      </w:pPr>
    </w:p>
    <w:p w:rsidR="00247089" w:rsidRPr="00CC0920" w:rsidRDefault="00943836" w:rsidP="00CC0920">
      <w:pPr>
        <w:tabs>
          <w:tab w:val="left" w:pos="1060"/>
        </w:tabs>
        <w:ind w:right="6"/>
        <w:jc w:val="center"/>
        <w:rPr>
          <w:rFonts w:ascii="Times New Roman" w:hAnsi="Times New Roman"/>
          <w:b/>
          <w:sz w:val="22"/>
          <w:szCs w:val="22"/>
        </w:rPr>
      </w:pPr>
      <w:r w:rsidRPr="00CC0920">
        <w:rPr>
          <w:rFonts w:ascii="Times New Roman" w:hAnsi="Times New Roman"/>
          <w:b/>
          <w:sz w:val="22"/>
          <w:szCs w:val="22"/>
        </w:rPr>
        <w:t>Articolul 7</w:t>
      </w:r>
    </w:p>
    <w:p w:rsidR="00247089" w:rsidRPr="00CC0920" w:rsidRDefault="00247089" w:rsidP="00CC0920">
      <w:pPr>
        <w:ind w:right="6"/>
        <w:jc w:val="center"/>
        <w:rPr>
          <w:rFonts w:ascii="Times New Roman" w:hAnsi="Times New Roman"/>
          <w:sz w:val="22"/>
          <w:szCs w:val="22"/>
        </w:rPr>
      </w:pPr>
      <w:r w:rsidRPr="00CC0920">
        <w:rPr>
          <w:rFonts w:ascii="Times New Roman" w:hAnsi="Times New Roman"/>
          <w:sz w:val="22"/>
          <w:szCs w:val="22"/>
        </w:rPr>
        <w:t>Supravegherea pieței</w:t>
      </w:r>
    </w:p>
    <w:p w:rsidR="00247089" w:rsidRPr="00CC0920" w:rsidRDefault="00247089" w:rsidP="00CC0920">
      <w:pPr>
        <w:numPr>
          <w:ilvl w:val="0"/>
          <w:numId w:val="33"/>
        </w:numPr>
        <w:autoSpaceDE w:val="0"/>
        <w:autoSpaceDN w:val="0"/>
        <w:spacing w:before="120" w:after="120"/>
        <w:ind w:left="540" w:right="6" w:hanging="540"/>
        <w:jc w:val="both"/>
        <w:rPr>
          <w:rFonts w:ascii="Times New Roman" w:hAnsi="Times New Roman"/>
          <w:strike/>
          <w:sz w:val="22"/>
          <w:szCs w:val="22"/>
        </w:rPr>
      </w:pPr>
      <w:r w:rsidRPr="00CC0920">
        <w:rPr>
          <w:rFonts w:ascii="Times New Roman" w:hAnsi="Times New Roman"/>
          <w:sz w:val="22"/>
          <w:szCs w:val="22"/>
        </w:rPr>
        <w:t>Autoritatea națională competentă pentru supravegherea pieței produselor care se încadrează în domeniul de aplicare al prezentei decizii, precum și pentru punerea în aplicare corespunzătoare a dispozițiilor acesteia este Secretariatul General pentru Industrie din cadrul Ministerului Dezvoltării și Investițiilor. În cadrul obligațiilor sale de supraveghere privind pregătirea și realizarea unui plan anual de supraveghere a pieței [</w:t>
      </w:r>
      <w:r w:rsidRPr="00CC0920">
        <w:rPr>
          <w:rFonts w:ascii="Times New Roman" w:hAnsi="Times New Roman"/>
          <w:i/>
          <w:iCs/>
          <w:sz w:val="22"/>
          <w:szCs w:val="22"/>
        </w:rPr>
        <w:t>Regulamentul (CE) nr. 765/2008 și capitolul V din Legea nr. 4072/2012</w:t>
      </w:r>
      <w:r w:rsidRPr="00CC0920">
        <w:rPr>
          <w:rFonts w:ascii="Times New Roman" w:hAnsi="Times New Roman"/>
          <w:sz w:val="22"/>
          <w:szCs w:val="22"/>
        </w:rPr>
        <w:t>], autoritatea trebuie să includă și controalele privind produsele care fac obiectul prezentei decizii.</w:t>
      </w:r>
    </w:p>
    <w:p w:rsidR="00247089" w:rsidRPr="00CC0920" w:rsidRDefault="00247089" w:rsidP="00CC0920">
      <w:pPr>
        <w:pStyle w:val="ListParagraph"/>
        <w:widowControl/>
        <w:numPr>
          <w:ilvl w:val="0"/>
          <w:numId w:val="33"/>
        </w:numPr>
        <w:adjustRightInd w:val="0"/>
        <w:ind w:left="540" w:hanging="540"/>
      </w:pPr>
      <w:r w:rsidRPr="00CC0920">
        <w:t>În contextul pregătirii planurilor de inspecție a produselor cu privire la conformitatea produselor cu Regulamentele REACH și CLP, Laboratorul General de Stat, în conformitate cu Decizia ministerială nr. 450/2008 (Monitorul Oficial nr. 2553/B/2008) și cu Decizia ministerială comună nr. 3015811/2663 (Monitorul Oficial nr. 1410/B/2010) pregătește, după caz, întocmește planuri de inspecție pentru a evalua dacă produsele care fac obiectul prezentei decizii sunt conforme cu Regulamentele REACH și CLP.</w:t>
      </w:r>
    </w:p>
    <w:p w:rsidR="00247089" w:rsidRPr="00CC0920" w:rsidRDefault="00247089" w:rsidP="00CC0920">
      <w:pPr>
        <w:pStyle w:val="ListParagraph"/>
        <w:widowControl/>
        <w:numPr>
          <w:ilvl w:val="0"/>
          <w:numId w:val="33"/>
        </w:numPr>
        <w:spacing w:after="120"/>
        <w:ind w:left="540" w:right="105" w:hanging="540"/>
      </w:pPr>
      <w:r w:rsidRPr="00CC0920">
        <w:t>Verificările se efectuează în unitățile de fabricație, ambalare, depozitare și distribuție și pentru mărfurile destinate depozitării sau livrării în scopul instalării în școli, spații de joacă interioare și în aer liber, terenuri de sport, cluburi sportive, bazine de înot, săli de sport publice și private etc.</w:t>
      </w:r>
    </w:p>
    <w:p w:rsidR="00247089" w:rsidRPr="00CC0920" w:rsidRDefault="00247089" w:rsidP="00CC0920">
      <w:pPr>
        <w:pStyle w:val="ListParagraph"/>
        <w:widowControl/>
        <w:numPr>
          <w:ilvl w:val="0"/>
          <w:numId w:val="33"/>
        </w:numPr>
        <w:spacing w:after="120"/>
        <w:ind w:left="540" w:right="105" w:hanging="540"/>
      </w:pPr>
      <w:r w:rsidRPr="00CC0920">
        <w:t>Testele de laborator efectuate pentru verificarea și documentarea conformității produselor finite se efectuează numai de laboratoare acreditate în fiecare domeniu.</w:t>
      </w:r>
    </w:p>
    <w:p w:rsidR="00247089" w:rsidRPr="00CC0920" w:rsidRDefault="00247089" w:rsidP="00CC0920">
      <w:pPr>
        <w:pStyle w:val="Default"/>
        <w:numPr>
          <w:ilvl w:val="0"/>
          <w:numId w:val="33"/>
        </w:numPr>
        <w:spacing w:before="120" w:after="120"/>
        <w:ind w:left="540" w:hanging="540"/>
        <w:jc w:val="both"/>
        <w:rPr>
          <w:color w:val="auto"/>
          <w:sz w:val="22"/>
          <w:szCs w:val="22"/>
        </w:rPr>
      </w:pPr>
      <w:r w:rsidRPr="00CC0920">
        <w:rPr>
          <w:color w:val="auto"/>
          <w:sz w:val="22"/>
          <w:szCs w:val="22"/>
        </w:rPr>
        <w:t xml:space="preserve">Eșantioanele prelevate în cadrul operațiunilor de supraveghere a pieței pentru evaluarea conformității cu Regulamentele REACH și CLP sunt examinate numai de laboratoarele Laboratorului General de Stat. </w:t>
      </w:r>
    </w:p>
    <w:p w:rsidR="00247089" w:rsidRPr="00CC0920" w:rsidRDefault="00247089" w:rsidP="00CC0920">
      <w:pPr>
        <w:tabs>
          <w:tab w:val="left" w:pos="1156"/>
        </w:tabs>
        <w:spacing w:line="274" w:lineRule="exact"/>
        <w:ind w:right="6"/>
        <w:jc w:val="center"/>
        <w:rPr>
          <w:rFonts w:ascii="Times New Roman" w:hAnsi="Times New Roman"/>
          <w:b/>
          <w:sz w:val="22"/>
          <w:szCs w:val="22"/>
        </w:rPr>
      </w:pPr>
    </w:p>
    <w:p w:rsidR="00247089" w:rsidRPr="00CC0920" w:rsidRDefault="00943836" w:rsidP="00CC0920">
      <w:pPr>
        <w:tabs>
          <w:tab w:val="left" w:pos="1156"/>
        </w:tabs>
        <w:spacing w:line="274" w:lineRule="exact"/>
        <w:ind w:right="6"/>
        <w:jc w:val="center"/>
        <w:rPr>
          <w:rFonts w:ascii="Times New Roman" w:hAnsi="Times New Roman"/>
          <w:b/>
          <w:sz w:val="22"/>
          <w:szCs w:val="22"/>
        </w:rPr>
      </w:pPr>
      <w:r w:rsidRPr="00CC0920">
        <w:rPr>
          <w:rFonts w:ascii="Times New Roman" w:hAnsi="Times New Roman"/>
          <w:b/>
          <w:sz w:val="22"/>
          <w:szCs w:val="22"/>
        </w:rPr>
        <w:t>Articolul 8</w:t>
      </w:r>
    </w:p>
    <w:p w:rsidR="00247089" w:rsidRPr="00CC0920" w:rsidRDefault="00247089" w:rsidP="00CC0920">
      <w:pPr>
        <w:spacing w:line="274" w:lineRule="exact"/>
        <w:ind w:left="3061"/>
        <w:rPr>
          <w:rFonts w:ascii="Times New Roman" w:hAnsi="Times New Roman"/>
          <w:sz w:val="22"/>
          <w:szCs w:val="22"/>
        </w:rPr>
      </w:pPr>
      <w:r w:rsidRPr="00CC0920">
        <w:rPr>
          <w:rFonts w:ascii="Times New Roman" w:hAnsi="Times New Roman"/>
          <w:sz w:val="22"/>
          <w:szCs w:val="22"/>
        </w:rPr>
        <w:t>Obligațiile operatorilor economici</w:t>
      </w:r>
    </w:p>
    <w:p w:rsidR="00247089" w:rsidRPr="00CC0920" w:rsidRDefault="00247089" w:rsidP="00CC0920">
      <w:pPr>
        <w:spacing w:before="122"/>
        <w:ind w:left="102"/>
        <w:rPr>
          <w:rFonts w:ascii="Times New Roman" w:hAnsi="Times New Roman"/>
          <w:sz w:val="22"/>
          <w:szCs w:val="22"/>
        </w:rPr>
      </w:pPr>
      <w:r w:rsidRPr="00CC0920">
        <w:rPr>
          <w:rFonts w:ascii="Times New Roman" w:hAnsi="Times New Roman"/>
          <w:sz w:val="22"/>
          <w:szCs w:val="22"/>
        </w:rPr>
        <w:t>Obligațiile operatorilor economici care fac obiectul dispozițiilor prezentei decizii sunt specificate în paragrafele de mai jos.</w:t>
      </w:r>
    </w:p>
    <w:p w:rsidR="00247089" w:rsidRPr="00CC0920" w:rsidRDefault="00247089" w:rsidP="00CC0920">
      <w:pPr>
        <w:pStyle w:val="ListParagraph"/>
        <w:widowControl/>
        <w:numPr>
          <w:ilvl w:val="0"/>
          <w:numId w:val="18"/>
        </w:numPr>
        <w:ind w:left="540" w:hanging="540"/>
        <w:jc w:val="left"/>
        <w:rPr>
          <w:b/>
        </w:rPr>
      </w:pPr>
      <w:r w:rsidRPr="00CC0920">
        <w:rPr>
          <w:b/>
          <w:bCs/>
        </w:rPr>
        <w:t>Producătorii</w:t>
      </w:r>
      <w:r w:rsidRPr="00CC0920">
        <w:t>, importatorii și distribuitorii au obligația:</w:t>
      </w:r>
    </w:p>
    <w:p w:rsidR="00247089" w:rsidRPr="00CC0920" w:rsidRDefault="00247089" w:rsidP="00CC0920">
      <w:pPr>
        <w:pStyle w:val="ListParagraph"/>
        <w:widowControl/>
        <w:numPr>
          <w:ilvl w:val="1"/>
          <w:numId w:val="18"/>
        </w:numPr>
        <w:tabs>
          <w:tab w:val="left" w:pos="810"/>
        </w:tabs>
        <w:spacing w:after="120"/>
        <w:ind w:left="811" w:right="109" w:hanging="284"/>
      </w:pPr>
      <w:r w:rsidRPr="00CC0920">
        <w:t>să aprovizioneze piața cu produse în conformitate cu dispozițiile prezentei decizii;</w:t>
      </w:r>
    </w:p>
    <w:p w:rsidR="00247089" w:rsidRPr="00CC0920" w:rsidRDefault="00247089" w:rsidP="00CC0920">
      <w:pPr>
        <w:pStyle w:val="ListParagraph"/>
        <w:widowControl/>
        <w:numPr>
          <w:ilvl w:val="1"/>
          <w:numId w:val="18"/>
        </w:numPr>
        <w:tabs>
          <w:tab w:val="left" w:pos="810"/>
        </w:tabs>
        <w:spacing w:after="120"/>
        <w:ind w:left="811" w:right="109" w:hanging="284"/>
      </w:pPr>
      <w:r w:rsidRPr="00CC0920">
        <w:t>să întocmească sau să solicite producătorului să întocmească Declarația pe proprie răspundere prevăzută la articolul 4, care trebuie înmânată clientului împreună cu un dosar tehnic relevant, recomandări și informații corespunzătoare;</w:t>
      </w:r>
    </w:p>
    <w:p w:rsidR="00247089" w:rsidRPr="00CC0920" w:rsidRDefault="00247089" w:rsidP="00CC0920">
      <w:pPr>
        <w:pStyle w:val="ListParagraph"/>
        <w:widowControl/>
        <w:numPr>
          <w:ilvl w:val="1"/>
          <w:numId w:val="18"/>
        </w:numPr>
        <w:tabs>
          <w:tab w:val="left" w:pos="810"/>
        </w:tabs>
        <w:spacing w:after="120"/>
        <w:ind w:left="811" w:hanging="284"/>
      </w:pPr>
      <w:r w:rsidRPr="00CC0920">
        <w:t>să asigure autorităților competente de supraveghere a pieței, la cerere, accesul la sistemul de management al calității utilizat;</w:t>
      </w:r>
    </w:p>
    <w:p w:rsidR="00247089" w:rsidRPr="00CC0920" w:rsidRDefault="00247089" w:rsidP="00CC0920">
      <w:pPr>
        <w:pStyle w:val="ListParagraph"/>
        <w:widowControl/>
        <w:numPr>
          <w:ilvl w:val="1"/>
          <w:numId w:val="18"/>
        </w:numPr>
        <w:tabs>
          <w:tab w:val="left" w:pos="810"/>
        </w:tabs>
        <w:spacing w:after="120"/>
        <w:ind w:left="811" w:right="112" w:hanging="284"/>
      </w:pPr>
      <w:r w:rsidRPr="00CC0920">
        <w:t>să asigure, la cererea autorităților competente de supraveghere a pieței, accesul în toate spațiile, unitățile și la documentele legate de prelucrarea, depozitarea și instalarea produselor pentru a examina conformitatea cu dispozițiile prezentei decizii;</w:t>
      </w:r>
    </w:p>
    <w:p w:rsidR="00247089" w:rsidRPr="00CC0920" w:rsidRDefault="00247089" w:rsidP="00CC0920">
      <w:pPr>
        <w:pStyle w:val="ListParagraph"/>
        <w:widowControl/>
        <w:numPr>
          <w:ilvl w:val="1"/>
          <w:numId w:val="18"/>
        </w:numPr>
        <w:tabs>
          <w:tab w:val="left" w:pos="810"/>
        </w:tabs>
        <w:spacing w:after="120"/>
        <w:ind w:left="811" w:hanging="284"/>
        <w:jc w:val="left"/>
      </w:pPr>
      <w:r w:rsidRPr="00CC0920">
        <w:lastRenderedPageBreak/>
        <w:t>să instituie un sistem de trasabilitate;</w:t>
      </w:r>
    </w:p>
    <w:p w:rsidR="00247089" w:rsidRPr="00CC0920" w:rsidRDefault="00247089" w:rsidP="00CC0920">
      <w:pPr>
        <w:pStyle w:val="ListParagraph"/>
        <w:widowControl/>
        <w:numPr>
          <w:ilvl w:val="1"/>
          <w:numId w:val="18"/>
        </w:numPr>
        <w:tabs>
          <w:tab w:val="left" w:pos="810"/>
        </w:tabs>
        <w:spacing w:after="120"/>
        <w:ind w:left="811" w:right="123" w:hanging="284"/>
      </w:pPr>
      <w:r w:rsidRPr="00CC0920">
        <w:t>să informeze autoritățile competente de supraveghere a pieței cu privire la potențialele riscuri și să colaboreze cu acestea pentru a preveni astfel de riscuri.</w:t>
      </w:r>
    </w:p>
    <w:p w:rsidR="00247089" w:rsidRPr="00CC0920" w:rsidRDefault="00247089" w:rsidP="00CC0920">
      <w:pPr>
        <w:pStyle w:val="ListParagraph"/>
        <w:widowControl/>
        <w:numPr>
          <w:ilvl w:val="0"/>
          <w:numId w:val="18"/>
        </w:numPr>
        <w:tabs>
          <w:tab w:val="left" w:pos="530"/>
        </w:tabs>
        <w:spacing w:before="119"/>
        <w:ind w:left="450" w:right="108" w:hanging="540"/>
        <w:jc w:val="both"/>
      </w:pPr>
      <w:r w:rsidRPr="00CC0920">
        <w:rPr>
          <w:b/>
          <w:bCs/>
        </w:rPr>
        <w:t>Clienții</w:t>
      </w:r>
      <w:r w:rsidRPr="00CC0920">
        <w:t xml:space="preserve"> responsabili cu cererile pentru produse și cu utilizarea acestora de către publicul larg sunt obligați, fără a aduce atingere dispozițiilor mai specifice (</w:t>
      </w:r>
      <w:r w:rsidRPr="00CC0920">
        <w:rPr>
          <w:i/>
          <w:iCs/>
        </w:rPr>
        <w:t>cum ar fi Legea privind contractele „verzi”</w:t>
      </w:r>
      <w:r w:rsidRPr="00CC0920">
        <w:t>):</w:t>
      </w:r>
    </w:p>
    <w:p w:rsidR="00247089" w:rsidRPr="00CC0920" w:rsidRDefault="00247089" w:rsidP="00CC0920">
      <w:pPr>
        <w:pStyle w:val="ListParagraph"/>
        <w:widowControl/>
        <w:numPr>
          <w:ilvl w:val="1"/>
          <w:numId w:val="18"/>
        </w:numPr>
        <w:tabs>
          <w:tab w:val="left" w:pos="810"/>
        </w:tabs>
        <w:spacing w:after="120"/>
        <w:ind w:left="811" w:right="109" w:hanging="284"/>
      </w:pPr>
      <w:r w:rsidRPr="00CC0920">
        <w:t>să includă cerințele prevăzute în prezenta decizie printre specificațiile tehnice ale procedurilor de licitație pe care le lansează pentru a achiziționa respectivele produse și să solicite prezentarea de probe de conformitate adecvate, în format documentar și sub formă de certificate;</w:t>
      </w:r>
    </w:p>
    <w:p w:rsidR="00247089" w:rsidRPr="00CC0920" w:rsidRDefault="00247089" w:rsidP="00CC0920">
      <w:pPr>
        <w:pStyle w:val="ListParagraph"/>
        <w:widowControl/>
        <w:numPr>
          <w:ilvl w:val="1"/>
          <w:numId w:val="18"/>
        </w:numPr>
        <w:tabs>
          <w:tab w:val="left" w:pos="810"/>
        </w:tabs>
        <w:spacing w:after="120"/>
        <w:ind w:left="811" w:right="113" w:hanging="284"/>
      </w:pPr>
      <w:r w:rsidRPr="00CC0920">
        <w:t>să păstreze, pentru fiecare lot de produse furnizate, Declarația pe proprie răspundere și fișa tehnică care le-au fost furnizate de fabricant sau de importator;</w:t>
      </w:r>
    </w:p>
    <w:p w:rsidR="00247089" w:rsidRPr="00CC0920" w:rsidRDefault="00247089" w:rsidP="00CC0920">
      <w:pPr>
        <w:pStyle w:val="ListParagraph"/>
        <w:widowControl/>
        <w:numPr>
          <w:ilvl w:val="1"/>
          <w:numId w:val="18"/>
        </w:numPr>
        <w:tabs>
          <w:tab w:val="left" w:pos="810"/>
        </w:tabs>
        <w:spacing w:after="120"/>
        <w:ind w:left="811" w:right="110" w:hanging="284"/>
      </w:pPr>
      <w:r w:rsidRPr="00CC0920">
        <w:t>să respecte recomandările și sugestiile producătorului sau ale importatorului produselor;</w:t>
      </w:r>
    </w:p>
    <w:p w:rsidR="00247089" w:rsidRPr="00CC0920" w:rsidRDefault="00247089" w:rsidP="00CC0920">
      <w:pPr>
        <w:pStyle w:val="ListParagraph"/>
        <w:widowControl/>
        <w:numPr>
          <w:ilvl w:val="1"/>
          <w:numId w:val="18"/>
        </w:numPr>
        <w:tabs>
          <w:tab w:val="left" w:pos="810"/>
        </w:tabs>
        <w:spacing w:after="120"/>
        <w:ind w:left="811" w:right="108" w:hanging="284"/>
      </w:pPr>
      <w:r w:rsidRPr="00CC0920">
        <w:t>să asigure, la cererea autorităților competente de supraveghere a pieței, accesul în toate spațiile, unitățile și la documentele legate de prelucrarea, depozitarea și instalarea produselor pentru a examina conformitatea cu dispozițiile prezentei decizii;</w:t>
      </w:r>
    </w:p>
    <w:p w:rsidR="00247089" w:rsidRPr="00CC0920" w:rsidRDefault="00247089" w:rsidP="00CC0920">
      <w:pPr>
        <w:pStyle w:val="ListParagraph"/>
        <w:widowControl/>
        <w:numPr>
          <w:ilvl w:val="1"/>
          <w:numId w:val="18"/>
        </w:numPr>
        <w:tabs>
          <w:tab w:val="left" w:pos="810"/>
        </w:tabs>
        <w:spacing w:after="120"/>
        <w:ind w:left="811" w:right="113" w:hanging="284"/>
      </w:pPr>
      <w:r w:rsidRPr="00CC0920">
        <w:t>să informeze autoritățile competente de supraveghere a pieței cu privire la potențialele riscuri și să colaboreze cu acestea pentru a preveni astfel de riscuri.</w:t>
      </w:r>
    </w:p>
    <w:p w:rsidR="00247089" w:rsidRPr="00CC0920" w:rsidRDefault="00247089" w:rsidP="00CC0920">
      <w:pPr>
        <w:pStyle w:val="Heading3"/>
        <w:keepNext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sidRPr="00CC0920">
        <w:rPr>
          <w:rFonts w:ascii="Times New Roman" w:hAnsi="Times New Roman"/>
          <w:sz w:val="22"/>
          <w:szCs w:val="22"/>
        </w:rPr>
        <w:t>Organismele</w:t>
      </w:r>
      <w:r w:rsidRPr="00CC0920">
        <w:rPr>
          <w:rFonts w:ascii="Times New Roman" w:hAnsi="Times New Roman"/>
          <w:b w:val="0"/>
          <w:sz w:val="22"/>
          <w:szCs w:val="22"/>
        </w:rPr>
        <w:t xml:space="preserve"> de evaluare a conformității au obligația</w:t>
      </w:r>
      <w:r w:rsidRPr="00CC0920">
        <w:rPr>
          <w:rFonts w:ascii="Times New Roman" w:hAnsi="Times New Roman"/>
          <w:sz w:val="22"/>
          <w:szCs w:val="22"/>
        </w:rPr>
        <w:t>:</w:t>
      </w:r>
    </w:p>
    <w:p w:rsidR="00247089" w:rsidRPr="00CC0920" w:rsidRDefault="00247089" w:rsidP="00CC0920">
      <w:pPr>
        <w:pStyle w:val="ListParagraph"/>
        <w:widowControl/>
        <w:numPr>
          <w:ilvl w:val="1"/>
          <w:numId w:val="18"/>
        </w:numPr>
        <w:tabs>
          <w:tab w:val="left" w:pos="810"/>
        </w:tabs>
        <w:spacing w:after="120"/>
        <w:ind w:left="811" w:right="122" w:hanging="284"/>
      </w:pPr>
      <w:r w:rsidRPr="00CC0920">
        <w:t>să respecte în totalitate cerințele legislației tehnice din domeniu, precum și condițiile de funcționare impuse acestora;</w:t>
      </w:r>
    </w:p>
    <w:p w:rsidR="00247089" w:rsidRPr="00CC0920" w:rsidRDefault="00247089" w:rsidP="00CC0920">
      <w:pPr>
        <w:pStyle w:val="ListParagraph"/>
        <w:widowControl/>
        <w:numPr>
          <w:ilvl w:val="1"/>
          <w:numId w:val="18"/>
        </w:numPr>
        <w:tabs>
          <w:tab w:val="left" w:pos="810"/>
        </w:tabs>
        <w:spacing w:after="120"/>
        <w:ind w:left="811" w:hanging="284"/>
        <w:jc w:val="left"/>
      </w:pPr>
      <w:r w:rsidRPr="00CC0920">
        <w:t>să își îndeplinească atribuțiile în mod independent și imparțial;</w:t>
      </w:r>
    </w:p>
    <w:p w:rsidR="00247089" w:rsidRPr="00CC0920" w:rsidRDefault="00247089" w:rsidP="00CC0920">
      <w:pPr>
        <w:pStyle w:val="ListParagraph"/>
        <w:widowControl/>
        <w:numPr>
          <w:ilvl w:val="1"/>
          <w:numId w:val="18"/>
        </w:numPr>
        <w:tabs>
          <w:tab w:val="left" w:pos="810"/>
        </w:tabs>
        <w:spacing w:after="120"/>
        <w:ind w:left="811" w:right="111" w:hanging="284"/>
      </w:pPr>
      <w:r w:rsidRPr="00CC0920">
        <w:t>să elibereze certificate corespunzătoare, în conformitate cu legislația și reglementările tehnice;</w:t>
      </w:r>
    </w:p>
    <w:p w:rsidR="00247089" w:rsidRPr="00CC0920" w:rsidRDefault="00247089" w:rsidP="00CC0920">
      <w:pPr>
        <w:pStyle w:val="ListParagraph"/>
        <w:widowControl/>
        <w:numPr>
          <w:ilvl w:val="1"/>
          <w:numId w:val="18"/>
        </w:numPr>
        <w:tabs>
          <w:tab w:val="left" w:pos="810"/>
        </w:tabs>
        <w:spacing w:after="120"/>
        <w:ind w:left="811" w:right="114" w:hanging="284"/>
      </w:pPr>
      <w:r w:rsidRPr="00CC0920">
        <w:t>să informeze autoritățile competente cu privire la potențialele riscuri și să colaboreze cu acestea pentru a preveni astfel de riscuri.</w:t>
      </w:r>
    </w:p>
    <w:p w:rsidR="00247089" w:rsidRPr="00CC0920" w:rsidRDefault="00247089" w:rsidP="00CC0920">
      <w:pPr>
        <w:tabs>
          <w:tab w:val="left" w:pos="1060"/>
        </w:tabs>
        <w:spacing w:line="250" w:lineRule="exact"/>
        <w:ind w:right="6"/>
        <w:jc w:val="center"/>
        <w:rPr>
          <w:rFonts w:ascii="Times New Roman" w:hAnsi="Times New Roman"/>
          <w:b/>
          <w:sz w:val="22"/>
          <w:szCs w:val="22"/>
        </w:rPr>
      </w:pPr>
    </w:p>
    <w:p w:rsidR="00247089" w:rsidRPr="00CC0920" w:rsidRDefault="00A01F2C" w:rsidP="00CC0920">
      <w:pPr>
        <w:tabs>
          <w:tab w:val="left" w:pos="1060"/>
        </w:tabs>
        <w:spacing w:line="250" w:lineRule="exact"/>
        <w:ind w:right="6"/>
        <w:jc w:val="center"/>
        <w:rPr>
          <w:rFonts w:ascii="Times New Roman" w:hAnsi="Times New Roman"/>
          <w:b/>
          <w:sz w:val="22"/>
          <w:szCs w:val="22"/>
        </w:rPr>
      </w:pPr>
      <w:r w:rsidRPr="00CC0920">
        <w:rPr>
          <w:rFonts w:ascii="Times New Roman" w:hAnsi="Times New Roman"/>
          <w:b/>
          <w:sz w:val="22"/>
          <w:szCs w:val="22"/>
        </w:rPr>
        <w:t>Articolul 9</w:t>
      </w:r>
    </w:p>
    <w:p w:rsidR="00247089" w:rsidRPr="00CC0920" w:rsidRDefault="00247089" w:rsidP="00CC0920">
      <w:pPr>
        <w:tabs>
          <w:tab w:val="left" w:pos="1060"/>
        </w:tabs>
        <w:spacing w:line="250" w:lineRule="exact"/>
        <w:ind w:right="6"/>
        <w:jc w:val="center"/>
        <w:rPr>
          <w:rFonts w:ascii="Times New Roman" w:hAnsi="Times New Roman"/>
          <w:sz w:val="22"/>
          <w:szCs w:val="22"/>
        </w:rPr>
      </w:pPr>
      <w:r w:rsidRPr="00CC0920">
        <w:rPr>
          <w:rFonts w:ascii="Times New Roman" w:hAnsi="Times New Roman"/>
          <w:sz w:val="22"/>
          <w:szCs w:val="22"/>
        </w:rPr>
        <w:t>Clauza de recunoaștere reciprocă</w:t>
      </w:r>
    </w:p>
    <w:p w:rsidR="00247089" w:rsidRPr="00CC0920" w:rsidRDefault="00247089" w:rsidP="00CC0920">
      <w:pPr>
        <w:numPr>
          <w:ilvl w:val="0"/>
          <w:numId w:val="41"/>
        </w:numPr>
        <w:autoSpaceDE w:val="0"/>
        <w:autoSpaceDN w:val="0"/>
        <w:spacing w:before="120" w:after="120"/>
        <w:ind w:left="540" w:right="6" w:hanging="540"/>
        <w:jc w:val="both"/>
        <w:rPr>
          <w:rFonts w:ascii="Times New Roman" w:hAnsi="Times New Roman"/>
          <w:b/>
          <w:sz w:val="22"/>
          <w:szCs w:val="22"/>
        </w:rPr>
      </w:pPr>
      <w:r w:rsidRPr="00CC0920">
        <w:rPr>
          <w:rFonts w:ascii="Times New Roman" w:hAnsi="Times New Roman"/>
          <w:sz w:val="22"/>
          <w:szCs w:val="22"/>
        </w:rPr>
        <w:t xml:space="preserve">Se presupune că produsele din cauciuc prelucrate industrial destinate scopurilor specificate în anexa I, care sunt comercializate în mod legal într-un alt stat membru al Uniunii Europene sau în Turcia sau care provin și sunt comercializate în mod legal într-un stat AELS, care este parte la Acordul SEE, respectă dispozițiile prevăzute în prezenta decizie. </w:t>
      </w:r>
    </w:p>
    <w:p w:rsidR="00247089" w:rsidRPr="00CC0920" w:rsidRDefault="00247089" w:rsidP="00CC0920">
      <w:pPr>
        <w:spacing w:before="120" w:after="120"/>
        <w:ind w:left="540" w:right="6"/>
        <w:jc w:val="both"/>
        <w:rPr>
          <w:rFonts w:ascii="Times New Roman" w:hAnsi="Times New Roman"/>
          <w:b/>
          <w:sz w:val="22"/>
          <w:szCs w:val="22"/>
        </w:rPr>
      </w:pPr>
      <w:r w:rsidRPr="00CC0920">
        <w:rPr>
          <w:rFonts w:ascii="Times New Roman" w:hAnsi="Times New Roman"/>
          <w:sz w:val="22"/>
          <w:szCs w:val="22"/>
        </w:rPr>
        <w:t>Aplicarea prezentelor dispoziții intră sub incidența Regulamentului (CE) nr. 764/2008 al Parlamentului European și al Consiliului din 9 iulie 2008 de stabilire a unor proceduri de aplicare a anumitor norme tehnice naționale pentru produsele comercializate în mod legal în alt stat membru și de abrogare a Deciziei nr. 3052/95/CE (JO L 218, 13.8.2008, p. 21), până la 18 aprilie 2020 și, începând cu 19 aprilie 2020, intră sub incidența Regulamentului (UE) 2019/515 din 19 martie 2019 privind recunoașterea reciprocă a mărfurilor comercializate în mod legal în alt stat membru.</w:t>
      </w:r>
    </w:p>
    <w:p w:rsidR="00247089" w:rsidRPr="00CC0920" w:rsidRDefault="00247089" w:rsidP="00CC0920">
      <w:pPr>
        <w:numPr>
          <w:ilvl w:val="0"/>
          <w:numId w:val="41"/>
        </w:numPr>
        <w:autoSpaceDE w:val="0"/>
        <w:autoSpaceDN w:val="0"/>
        <w:spacing w:line="250" w:lineRule="exact"/>
        <w:ind w:left="540" w:right="6" w:hanging="540"/>
        <w:jc w:val="both"/>
        <w:rPr>
          <w:rFonts w:ascii="Times New Roman" w:hAnsi="Times New Roman"/>
          <w:b/>
          <w:sz w:val="22"/>
          <w:szCs w:val="22"/>
        </w:rPr>
      </w:pPr>
      <w:r w:rsidRPr="00CC0920">
        <w:rPr>
          <w:rFonts w:ascii="Times New Roman" w:hAnsi="Times New Roman"/>
          <w:sz w:val="22"/>
          <w:szCs w:val="22"/>
        </w:rPr>
        <w:t>Fără a aduce atingere dispozițiilor de la punctul 1, produsele din cauciuc prelucrat sunt introduse fără probleme pe piața din Grecia dacă se dovedește că oferă niveluri de performanță echivalente cu cele prevăzute în prezenta decizie și că respectă dispozițiile legislației UE.</w:t>
      </w:r>
    </w:p>
    <w:p w:rsidR="00247089" w:rsidRPr="00CC0920" w:rsidRDefault="00247089" w:rsidP="00CC0920">
      <w:pPr>
        <w:tabs>
          <w:tab w:val="left" w:pos="1060"/>
        </w:tabs>
        <w:spacing w:line="250" w:lineRule="exact"/>
        <w:ind w:right="6"/>
        <w:jc w:val="center"/>
        <w:rPr>
          <w:rFonts w:ascii="Times New Roman" w:hAnsi="Times New Roman"/>
          <w:b/>
          <w:sz w:val="22"/>
          <w:szCs w:val="22"/>
        </w:rPr>
      </w:pPr>
    </w:p>
    <w:p w:rsidR="00247089" w:rsidRPr="00CC0920" w:rsidRDefault="00A01F2C" w:rsidP="00CC0920">
      <w:pPr>
        <w:tabs>
          <w:tab w:val="left" w:pos="1060"/>
        </w:tabs>
        <w:spacing w:line="250" w:lineRule="exact"/>
        <w:ind w:right="6"/>
        <w:jc w:val="center"/>
        <w:rPr>
          <w:rFonts w:ascii="Times New Roman" w:hAnsi="Times New Roman"/>
          <w:b/>
          <w:sz w:val="22"/>
          <w:szCs w:val="22"/>
        </w:rPr>
      </w:pPr>
      <w:r w:rsidRPr="00CC0920">
        <w:rPr>
          <w:rFonts w:ascii="Times New Roman" w:hAnsi="Times New Roman"/>
          <w:b/>
          <w:sz w:val="22"/>
          <w:szCs w:val="22"/>
        </w:rPr>
        <w:t>Articolul 10</w:t>
      </w:r>
    </w:p>
    <w:p w:rsidR="00247089" w:rsidRPr="00CC0920" w:rsidRDefault="00247089" w:rsidP="00CC0920">
      <w:pPr>
        <w:pStyle w:val="Heading3"/>
        <w:spacing w:line="250" w:lineRule="exact"/>
        <w:ind w:right="6"/>
        <w:rPr>
          <w:rFonts w:ascii="Times New Roman" w:hAnsi="Times New Roman"/>
          <w:sz w:val="22"/>
          <w:szCs w:val="22"/>
        </w:rPr>
      </w:pPr>
      <w:r w:rsidRPr="00CC0920">
        <w:rPr>
          <w:rFonts w:ascii="Times New Roman" w:hAnsi="Times New Roman"/>
          <w:sz w:val="22"/>
          <w:szCs w:val="22"/>
        </w:rPr>
        <w:t>Sancțiuni</w:t>
      </w:r>
    </w:p>
    <w:p w:rsidR="00247089" w:rsidRPr="00CC0920" w:rsidRDefault="00247089" w:rsidP="00CC0920">
      <w:pPr>
        <w:pStyle w:val="Default"/>
        <w:numPr>
          <w:ilvl w:val="0"/>
          <w:numId w:val="37"/>
        </w:numPr>
        <w:spacing w:before="120" w:after="120"/>
        <w:ind w:left="540" w:hanging="385"/>
        <w:jc w:val="both"/>
        <w:rPr>
          <w:color w:val="auto"/>
          <w:sz w:val="22"/>
          <w:szCs w:val="22"/>
        </w:rPr>
      </w:pPr>
      <w:r w:rsidRPr="00CC0920">
        <w:rPr>
          <w:color w:val="auto"/>
          <w:sz w:val="22"/>
          <w:szCs w:val="22"/>
        </w:rPr>
        <w:t>În termen de șase (6) luni de la intrarea în vigoare a prezentei decizii, produsele din cauciuc prelucrat care nu respectă dispozițiile prevăzute în prezenta decizie nu pot fi introduse pe piața din Grecia în scopurile specificate în anexa I.</w:t>
      </w:r>
    </w:p>
    <w:p w:rsidR="00247089" w:rsidRPr="00CC0920" w:rsidRDefault="00247089" w:rsidP="00CC0920">
      <w:pPr>
        <w:pStyle w:val="Default"/>
        <w:numPr>
          <w:ilvl w:val="0"/>
          <w:numId w:val="37"/>
        </w:numPr>
        <w:spacing w:before="120" w:after="120"/>
        <w:ind w:left="540" w:hanging="385"/>
        <w:jc w:val="both"/>
        <w:rPr>
          <w:color w:val="auto"/>
          <w:sz w:val="22"/>
          <w:szCs w:val="22"/>
        </w:rPr>
      </w:pPr>
      <w:r w:rsidRPr="00CC0920">
        <w:rPr>
          <w:color w:val="auto"/>
          <w:sz w:val="22"/>
          <w:szCs w:val="22"/>
        </w:rPr>
        <w:t xml:space="preserve">Autoritatea responsabilă cu luarea măsurilor și impunerea de sancțiuni administrative în cazurile de încălcare a Regulamentelor REACH și CLP, pentru care se aplică dispoziții speciale, este Laboratorul General de Stat. </w:t>
      </w:r>
    </w:p>
    <w:p w:rsidR="00247089" w:rsidRPr="00CC0920" w:rsidRDefault="00247089" w:rsidP="00CC0920">
      <w:pPr>
        <w:pStyle w:val="Default"/>
        <w:numPr>
          <w:ilvl w:val="0"/>
          <w:numId w:val="37"/>
        </w:numPr>
        <w:spacing w:before="120" w:after="120"/>
        <w:ind w:left="540" w:hanging="385"/>
        <w:jc w:val="both"/>
        <w:rPr>
          <w:color w:val="auto"/>
          <w:sz w:val="22"/>
          <w:szCs w:val="22"/>
        </w:rPr>
      </w:pPr>
      <w:r w:rsidRPr="00CC0920">
        <w:rPr>
          <w:color w:val="auto"/>
          <w:sz w:val="22"/>
          <w:szCs w:val="22"/>
        </w:rPr>
        <w:lastRenderedPageBreak/>
        <w:t>În cazul nerespectării de către operatorul economic a obligațiilor ce îi revin, Secretariatul General pentru Industrie impune sancțiuni.</w:t>
      </w:r>
    </w:p>
    <w:p w:rsidR="00247089" w:rsidRPr="00CC0920" w:rsidRDefault="00247089" w:rsidP="00CC0920">
      <w:pPr>
        <w:pStyle w:val="Default"/>
        <w:numPr>
          <w:ilvl w:val="0"/>
          <w:numId w:val="37"/>
        </w:numPr>
        <w:spacing w:before="120" w:after="120"/>
        <w:ind w:left="540" w:hanging="385"/>
        <w:jc w:val="both"/>
        <w:rPr>
          <w:color w:val="auto"/>
          <w:sz w:val="22"/>
          <w:szCs w:val="22"/>
        </w:rPr>
      </w:pPr>
      <w:r w:rsidRPr="00CC0920">
        <w:rPr>
          <w:color w:val="auto"/>
          <w:sz w:val="22"/>
          <w:szCs w:val="22"/>
        </w:rPr>
        <w:t>Eventualele măsuri luate de Laboratorul General de Stat în cazul încălcării Regulamentelor REACH și CLP nu anulează măsurile sau sancțiunile administrative sau financiare impuse de Secretariatul General pentru Industrie pentru încălcarea dispozițiilor care se încadrează în sfera sa de competență.</w:t>
      </w:r>
    </w:p>
    <w:p w:rsidR="00247089" w:rsidRPr="00CC0920" w:rsidRDefault="00247089" w:rsidP="00CC0920">
      <w:pPr>
        <w:pStyle w:val="Default"/>
        <w:numPr>
          <w:ilvl w:val="0"/>
          <w:numId w:val="37"/>
        </w:numPr>
        <w:spacing w:before="120" w:after="120"/>
        <w:ind w:left="540" w:hanging="385"/>
        <w:jc w:val="both"/>
        <w:rPr>
          <w:color w:val="auto"/>
          <w:sz w:val="22"/>
          <w:szCs w:val="22"/>
        </w:rPr>
      </w:pPr>
      <w:r w:rsidRPr="00CC0920">
        <w:rPr>
          <w:color w:val="auto"/>
          <w:sz w:val="22"/>
          <w:szCs w:val="22"/>
        </w:rPr>
        <w:t>Orice refuz de cooperare cu autoritățile competente de supraveghere a pieței pentru aplicarea de măsuri corective este înaintat autorităților judiciare competente pentru a investiga răspunderea penală a operatorilor economici implicați.</w:t>
      </w:r>
    </w:p>
    <w:p w:rsidR="00247089" w:rsidRPr="00CC0920" w:rsidRDefault="00247089" w:rsidP="00CC0920">
      <w:pPr>
        <w:tabs>
          <w:tab w:val="left" w:pos="1156"/>
        </w:tabs>
        <w:ind w:right="6"/>
        <w:jc w:val="center"/>
        <w:rPr>
          <w:rFonts w:ascii="Times New Roman" w:hAnsi="Times New Roman"/>
          <w:b/>
          <w:sz w:val="22"/>
          <w:szCs w:val="22"/>
        </w:rPr>
      </w:pPr>
    </w:p>
    <w:p w:rsidR="00247089" w:rsidRPr="00CC0920" w:rsidRDefault="00943836" w:rsidP="00CC0920">
      <w:pPr>
        <w:tabs>
          <w:tab w:val="left" w:pos="1156"/>
        </w:tabs>
        <w:ind w:right="6"/>
        <w:jc w:val="center"/>
        <w:rPr>
          <w:rFonts w:ascii="Times New Roman" w:hAnsi="Times New Roman"/>
          <w:b/>
          <w:sz w:val="22"/>
          <w:szCs w:val="22"/>
        </w:rPr>
      </w:pPr>
      <w:r w:rsidRPr="00CC0920">
        <w:rPr>
          <w:rFonts w:ascii="Times New Roman" w:hAnsi="Times New Roman"/>
          <w:b/>
          <w:sz w:val="22"/>
          <w:szCs w:val="22"/>
        </w:rPr>
        <w:t>Articolul 11</w:t>
      </w:r>
    </w:p>
    <w:p w:rsidR="00247089" w:rsidRPr="00CC0920" w:rsidRDefault="00247089" w:rsidP="00CC0920">
      <w:pPr>
        <w:spacing w:line="251" w:lineRule="exact"/>
        <w:ind w:right="6"/>
        <w:jc w:val="center"/>
        <w:rPr>
          <w:rFonts w:ascii="Times New Roman" w:hAnsi="Times New Roman"/>
          <w:sz w:val="22"/>
          <w:szCs w:val="22"/>
        </w:rPr>
      </w:pPr>
      <w:r w:rsidRPr="00CC0920">
        <w:rPr>
          <w:rFonts w:ascii="Times New Roman" w:hAnsi="Times New Roman"/>
          <w:sz w:val="22"/>
          <w:szCs w:val="22"/>
        </w:rPr>
        <w:t>Studii – progresul tehnic</w:t>
      </w:r>
    </w:p>
    <w:p w:rsidR="00247089" w:rsidRPr="00CC0920" w:rsidRDefault="00247089" w:rsidP="00CC0920">
      <w:pPr>
        <w:pStyle w:val="ListParagraph"/>
        <w:widowControl/>
        <w:numPr>
          <w:ilvl w:val="0"/>
          <w:numId w:val="16"/>
        </w:numPr>
        <w:spacing w:before="122"/>
        <w:ind w:left="540" w:right="106" w:hanging="385"/>
      </w:pPr>
      <w:r w:rsidRPr="00CC0920">
        <w:t>După intrarea în vigoare a prezentei decizii, Secretariatul General pentru Industrie poate atribui sarcini de efectuare a unor studii științifice pentru a evalua impacturile și riscurile utilizării produselor menționate la articolul 1, ținând seama de condițiile specifice de utilizare a acestor produse (</w:t>
      </w:r>
      <w:r w:rsidRPr="00CC0920">
        <w:rPr>
          <w:i/>
          <w:iCs/>
        </w:rPr>
        <w:t>uzarea materialelor, metoda de întreținere, condițiile meteorologice, în special în perioadele cu temperaturi și umiditate ridicate etc.</w:t>
      </w:r>
      <w:r w:rsidRPr="00CC0920">
        <w:t>).</w:t>
      </w:r>
    </w:p>
    <w:p w:rsidR="00247089" w:rsidRPr="00CC0920" w:rsidRDefault="00247089" w:rsidP="00CC0920">
      <w:pPr>
        <w:pStyle w:val="Heading3"/>
        <w:tabs>
          <w:tab w:val="left" w:pos="527"/>
        </w:tabs>
        <w:spacing w:before="119"/>
        <w:ind w:left="526" w:right="108"/>
        <w:jc w:val="both"/>
        <w:rPr>
          <w:rFonts w:ascii="Times New Roman" w:hAnsi="Times New Roman"/>
          <w:b w:val="0"/>
          <w:sz w:val="22"/>
          <w:szCs w:val="22"/>
        </w:rPr>
      </w:pPr>
      <w:r w:rsidRPr="00CC0920">
        <w:rPr>
          <w:rFonts w:ascii="Times New Roman" w:hAnsi="Times New Roman"/>
          <w:b w:val="0"/>
          <w:sz w:val="22"/>
          <w:szCs w:val="22"/>
        </w:rPr>
        <w:t>Pot fi efectuate, de asemenea, studii similare privind introducerea pe piață de produse inovatoare și/sau adaptarea produselor la progresul tehnic continuu.</w:t>
      </w:r>
    </w:p>
    <w:p w:rsidR="00247089" w:rsidRPr="00CC0920" w:rsidRDefault="00247089" w:rsidP="00CC0920">
      <w:pPr>
        <w:pStyle w:val="ListParagraph"/>
        <w:widowControl/>
        <w:numPr>
          <w:ilvl w:val="0"/>
          <w:numId w:val="16"/>
        </w:numPr>
        <w:spacing w:before="121"/>
        <w:ind w:left="540" w:right="108" w:hanging="385"/>
      </w:pPr>
      <w:r w:rsidRPr="00CC0920">
        <w:t>Rezultatele acestor studii sunt evaluate și vor sta la baza măsurilor luate pentru a preveni potențialele riscuri în cazul în care nu contravin legislației aplicabile a UE.</w:t>
      </w:r>
    </w:p>
    <w:p w:rsidR="00247089" w:rsidRPr="00CC0920" w:rsidRDefault="00247089" w:rsidP="00CC0920">
      <w:pPr>
        <w:pStyle w:val="BodyText"/>
        <w:spacing w:before="9"/>
        <w:rPr>
          <w:rFonts w:ascii="Times New Roman" w:hAnsi="Times New Roman"/>
          <w:sz w:val="22"/>
          <w:szCs w:val="22"/>
        </w:rPr>
      </w:pPr>
    </w:p>
    <w:p w:rsidR="00247089" w:rsidRPr="00CC0920" w:rsidRDefault="00943836" w:rsidP="00CC0920">
      <w:pPr>
        <w:tabs>
          <w:tab w:val="left" w:pos="1060"/>
        </w:tabs>
        <w:spacing w:before="1" w:line="251" w:lineRule="exact"/>
        <w:ind w:right="6"/>
        <w:jc w:val="center"/>
        <w:rPr>
          <w:rFonts w:ascii="Times New Roman" w:hAnsi="Times New Roman"/>
          <w:b/>
          <w:sz w:val="22"/>
          <w:szCs w:val="22"/>
        </w:rPr>
      </w:pPr>
      <w:r w:rsidRPr="00CC0920">
        <w:rPr>
          <w:rFonts w:ascii="Times New Roman" w:hAnsi="Times New Roman"/>
          <w:b/>
          <w:sz w:val="22"/>
          <w:szCs w:val="22"/>
        </w:rPr>
        <w:t>Articolul 12</w:t>
      </w:r>
    </w:p>
    <w:p w:rsidR="00247089" w:rsidRPr="00CC0920" w:rsidRDefault="00247089" w:rsidP="00CC0920">
      <w:pPr>
        <w:spacing w:line="251" w:lineRule="exact"/>
        <w:ind w:right="6"/>
        <w:jc w:val="center"/>
        <w:rPr>
          <w:rFonts w:ascii="Times New Roman" w:hAnsi="Times New Roman"/>
          <w:sz w:val="22"/>
          <w:szCs w:val="22"/>
        </w:rPr>
      </w:pPr>
      <w:r w:rsidRPr="00CC0920">
        <w:rPr>
          <w:rFonts w:ascii="Times New Roman" w:hAnsi="Times New Roman"/>
          <w:sz w:val="22"/>
          <w:szCs w:val="22"/>
        </w:rPr>
        <w:t>Dispoziții tranzitorii</w:t>
      </w:r>
    </w:p>
    <w:p w:rsidR="00247089" w:rsidRPr="00CC0920" w:rsidRDefault="00247089" w:rsidP="00CC0920">
      <w:pPr>
        <w:pStyle w:val="ListParagraph"/>
        <w:widowControl/>
        <w:numPr>
          <w:ilvl w:val="0"/>
          <w:numId w:val="15"/>
        </w:numPr>
        <w:ind w:left="540" w:right="105" w:hanging="385"/>
      </w:pPr>
      <w:r w:rsidRPr="00CC0920">
        <w:t>Producătorii și importatorii de produse din cauciuc prelucrat în scopurile specificate în anexa I sunt obligați ca, în termen de șase (</w:t>
      </w:r>
      <w:r w:rsidRPr="00CC0920">
        <w:rPr>
          <w:b/>
          <w:bCs/>
        </w:rPr>
        <w:t>6</w:t>
      </w:r>
      <w:r w:rsidRPr="00CC0920">
        <w:t>) luni de la intrarea în vigoare a dispozițiilor prezentei decizii, să obțină certificate de conformitate corespunzătoare aplicabile acestora. Certificatele trebuie anexate la Declarația pe proprie răspundere menționată la articolul 4.</w:t>
      </w:r>
    </w:p>
    <w:p w:rsidR="00247089" w:rsidRPr="00CC0920" w:rsidRDefault="00247089" w:rsidP="00CC0920">
      <w:pPr>
        <w:pStyle w:val="ListParagraph"/>
        <w:widowControl/>
        <w:numPr>
          <w:ilvl w:val="0"/>
          <w:numId w:val="15"/>
        </w:numPr>
        <w:spacing w:before="119"/>
        <w:ind w:left="540" w:right="106" w:hanging="385"/>
      </w:pPr>
      <w:r w:rsidRPr="00CC0920">
        <w:t>În termen de șase (</w:t>
      </w:r>
      <w:r w:rsidRPr="00CC0920">
        <w:rPr>
          <w:b/>
          <w:bCs/>
        </w:rPr>
        <w:t>6</w:t>
      </w:r>
      <w:r w:rsidRPr="00CC0920">
        <w:t>) luni de la intrarea în vigoare a dispozițiilor prezentei decizii, producătorii și importatorii de produse din cauciuc prelucrat în scopurile specificate în anexa I sunt obligați să prezinte autorităților competente de supraveghere a pieței dovada conformității lor cu cerințele prevăzute în prezenta decizie.</w:t>
      </w:r>
    </w:p>
    <w:p w:rsidR="00247089" w:rsidRPr="00CC0920" w:rsidRDefault="00247089" w:rsidP="00CC0920">
      <w:pPr>
        <w:pStyle w:val="Heading3"/>
        <w:keepNext w:val="0"/>
        <w:numPr>
          <w:ilvl w:val="0"/>
          <w:numId w:val="15"/>
        </w:numPr>
        <w:autoSpaceDE w:val="0"/>
        <w:autoSpaceDN w:val="0"/>
        <w:spacing w:before="120"/>
        <w:ind w:left="540" w:right="104" w:hanging="385"/>
        <w:jc w:val="both"/>
        <w:rPr>
          <w:rFonts w:ascii="Times New Roman" w:hAnsi="Times New Roman"/>
          <w:sz w:val="22"/>
          <w:szCs w:val="22"/>
        </w:rPr>
      </w:pPr>
      <w:r w:rsidRPr="00CC0920">
        <w:rPr>
          <w:rFonts w:ascii="Times New Roman" w:hAnsi="Times New Roman"/>
          <w:b w:val="0"/>
          <w:sz w:val="22"/>
          <w:szCs w:val="22"/>
        </w:rPr>
        <w:t>Certificatele de management de mediu sau de management al calității sau alte certificate și atestate eliberate înainte de adoptarea prezentei decizii, relevante pentru procesele de prelucrare și pentru conformitatea produselor specificate la articolul 1 nu se aplică.</w:t>
      </w:r>
    </w:p>
    <w:p w:rsidR="00247089" w:rsidRPr="00CC0920" w:rsidRDefault="00247089" w:rsidP="00CC0920">
      <w:pPr>
        <w:pStyle w:val="ListParagraph"/>
        <w:widowControl/>
        <w:numPr>
          <w:ilvl w:val="0"/>
          <w:numId w:val="15"/>
        </w:numPr>
        <w:spacing w:before="119"/>
        <w:ind w:left="540" w:right="107" w:hanging="385"/>
      </w:pPr>
      <w:r w:rsidRPr="00CC0920">
        <w:t>Produsele din cauciuc prelucrat care intră sub incidența anexei I, dar care au fost deja instalate sau sunt în uz sau funcționare înainte de intrarea în vigoare a prezentei decizii sunt excluse de la aceste obligații.</w:t>
      </w:r>
    </w:p>
    <w:p w:rsidR="00026EA7" w:rsidRPr="00CC0920" w:rsidRDefault="00026EA7" w:rsidP="00CC0920">
      <w:pPr>
        <w:tabs>
          <w:tab w:val="left" w:pos="1060"/>
        </w:tabs>
        <w:spacing w:line="250" w:lineRule="exact"/>
        <w:ind w:right="6"/>
        <w:jc w:val="center"/>
        <w:rPr>
          <w:rFonts w:ascii="Times New Roman" w:hAnsi="Times New Roman"/>
          <w:b/>
          <w:sz w:val="22"/>
          <w:szCs w:val="22"/>
        </w:rPr>
      </w:pPr>
    </w:p>
    <w:p w:rsidR="00247089" w:rsidRPr="00CC0920" w:rsidRDefault="00943836" w:rsidP="00CC0920">
      <w:pPr>
        <w:tabs>
          <w:tab w:val="left" w:pos="1060"/>
        </w:tabs>
        <w:spacing w:line="250" w:lineRule="exact"/>
        <w:ind w:right="6"/>
        <w:jc w:val="center"/>
        <w:rPr>
          <w:rFonts w:ascii="Times New Roman" w:hAnsi="Times New Roman"/>
          <w:b/>
          <w:sz w:val="22"/>
          <w:szCs w:val="22"/>
        </w:rPr>
      </w:pPr>
      <w:r w:rsidRPr="00CC0920">
        <w:rPr>
          <w:rFonts w:ascii="Times New Roman" w:hAnsi="Times New Roman"/>
          <w:b/>
          <w:sz w:val="22"/>
          <w:szCs w:val="22"/>
        </w:rPr>
        <w:t>Articolul 13</w:t>
      </w:r>
    </w:p>
    <w:p w:rsidR="00247089" w:rsidRPr="00CC0920" w:rsidRDefault="00247089" w:rsidP="00CC0920">
      <w:pPr>
        <w:spacing w:line="250" w:lineRule="exact"/>
        <w:ind w:right="5"/>
        <w:jc w:val="center"/>
        <w:rPr>
          <w:rFonts w:ascii="Times New Roman" w:hAnsi="Times New Roman"/>
          <w:sz w:val="22"/>
          <w:szCs w:val="22"/>
        </w:rPr>
      </w:pPr>
      <w:r w:rsidRPr="00CC0920">
        <w:rPr>
          <w:rFonts w:ascii="Times New Roman" w:hAnsi="Times New Roman"/>
          <w:sz w:val="22"/>
          <w:szCs w:val="22"/>
        </w:rPr>
        <w:t>Intrare în vigoare</w:t>
      </w:r>
    </w:p>
    <w:p w:rsidR="00247089" w:rsidRPr="00CC0920" w:rsidRDefault="00247089" w:rsidP="00CC0920">
      <w:pPr>
        <w:pStyle w:val="ListParagraph"/>
        <w:widowControl/>
        <w:numPr>
          <w:ilvl w:val="0"/>
          <w:numId w:val="14"/>
        </w:numPr>
        <w:ind w:left="547" w:hanging="547"/>
      </w:pPr>
      <w:r w:rsidRPr="00CC0920">
        <w:t>Prezenta decizie intră in vigoare la data publicării sale în Monitorul Oficial.</w:t>
      </w:r>
    </w:p>
    <w:p w:rsidR="00247089" w:rsidRPr="00CC0920" w:rsidRDefault="00247089" w:rsidP="00CC0920">
      <w:pPr>
        <w:pStyle w:val="ListParagraph"/>
        <w:widowControl/>
        <w:numPr>
          <w:ilvl w:val="0"/>
          <w:numId w:val="14"/>
        </w:numPr>
        <w:spacing w:before="72"/>
        <w:ind w:left="540" w:hanging="540"/>
      </w:pPr>
      <w:r w:rsidRPr="00CC0920">
        <w:t>Anexele la aceasta constituie parte integrantă din prezenta decizie.</w:t>
      </w:r>
    </w:p>
    <w:p w:rsidR="00247089" w:rsidRPr="00CC0920" w:rsidRDefault="00247089" w:rsidP="00CC0920">
      <w:pPr>
        <w:pStyle w:val="ListParagraph"/>
        <w:widowControl/>
        <w:numPr>
          <w:ilvl w:val="0"/>
          <w:numId w:val="14"/>
        </w:numPr>
        <w:spacing w:before="119"/>
        <w:ind w:left="540" w:hanging="540"/>
      </w:pPr>
      <w:r w:rsidRPr="00CC0920">
        <w:t>Prezenta decizie se publică în Monitorul Oficial.</w:t>
      </w:r>
    </w:p>
    <w:p w:rsidR="00247089" w:rsidRPr="00CC0920" w:rsidRDefault="00247089" w:rsidP="00CC0920">
      <w:pPr>
        <w:pStyle w:val="BodyText"/>
        <w:spacing w:before="1"/>
        <w:ind w:right="352"/>
        <w:jc w:val="center"/>
        <w:rPr>
          <w:rFonts w:ascii="Times New Roman" w:hAnsi="Times New Roman"/>
          <w:sz w:val="22"/>
          <w:szCs w:val="22"/>
          <w:lang w:val="el-GR"/>
        </w:rPr>
      </w:pPr>
    </w:p>
    <w:p w:rsidR="00247089" w:rsidRPr="00CC0920" w:rsidRDefault="00247089" w:rsidP="00CC0920">
      <w:pPr>
        <w:pStyle w:val="BodyText"/>
        <w:spacing w:before="1"/>
        <w:ind w:right="352" w:firstLine="102"/>
        <w:jc w:val="center"/>
        <w:rPr>
          <w:rFonts w:ascii="Times New Roman" w:hAnsi="Times New Roman"/>
          <w:sz w:val="22"/>
          <w:szCs w:val="22"/>
        </w:rPr>
      </w:pPr>
      <w:r w:rsidRPr="00CC0920">
        <w:rPr>
          <w:rFonts w:ascii="Times New Roman" w:hAnsi="Times New Roman"/>
          <w:sz w:val="22"/>
          <w:szCs w:val="22"/>
        </w:rPr>
        <w:t>Atena   3 septembrie 2020</w:t>
      </w:r>
    </w:p>
    <w:p w:rsidR="00026EA7" w:rsidRPr="00CC0920" w:rsidRDefault="00026EA7" w:rsidP="00CC0920">
      <w:pPr>
        <w:pStyle w:val="BodyText"/>
        <w:spacing w:before="1"/>
        <w:ind w:right="352" w:firstLine="102"/>
        <w:jc w:val="center"/>
        <w:rPr>
          <w:rFonts w:ascii="Times New Roman" w:hAnsi="Times New Roman"/>
          <w:sz w:val="22"/>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3"/>
        <w:gridCol w:w="4796"/>
      </w:tblGrid>
      <w:tr w:rsidR="003A61F6" w:rsidRPr="00CC0920" w:rsidTr="0043166F">
        <w:tc>
          <w:tcPr>
            <w:tcW w:w="4873" w:type="dxa"/>
            <w:tcBorders>
              <w:top w:val="nil"/>
              <w:left w:val="nil"/>
              <w:bottom w:val="nil"/>
              <w:right w:val="nil"/>
            </w:tcBorders>
          </w:tcPr>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t xml:space="preserve">MINISTRUL DEZVOLTĂRII </w:t>
            </w:r>
          </w:p>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t xml:space="preserve">ȘI INVESTIȚIILOR </w:t>
            </w:r>
          </w:p>
          <w:p w:rsidR="00026EA7" w:rsidRPr="00CC0920" w:rsidRDefault="00026EA7" w:rsidP="00CC0920">
            <w:pPr>
              <w:pStyle w:val="BodyText"/>
              <w:spacing w:before="1"/>
              <w:ind w:right="352"/>
              <w:jc w:val="center"/>
              <w:rPr>
                <w:rFonts w:ascii="Times New Roman" w:hAnsi="Times New Roman"/>
                <w:sz w:val="22"/>
                <w:szCs w:val="22"/>
                <w:lang w:val="el-GR"/>
              </w:rPr>
            </w:pPr>
          </w:p>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lastRenderedPageBreak/>
              <w:t>SPIRIDON-ADONIS GEORGIADIS</w:t>
            </w:r>
          </w:p>
        </w:tc>
        <w:tc>
          <w:tcPr>
            <w:tcW w:w="4873" w:type="dxa"/>
            <w:tcBorders>
              <w:top w:val="nil"/>
              <w:left w:val="nil"/>
              <w:bottom w:val="nil"/>
              <w:right w:val="nil"/>
            </w:tcBorders>
          </w:tcPr>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lastRenderedPageBreak/>
              <w:t>MINISTRUL MEDIULUI</w:t>
            </w:r>
          </w:p>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t>ȘI ENERGIEI</w:t>
            </w:r>
          </w:p>
          <w:p w:rsidR="00026EA7" w:rsidRPr="00CC0920" w:rsidRDefault="00026EA7" w:rsidP="00CC0920">
            <w:pPr>
              <w:pStyle w:val="BodyText"/>
              <w:spacing w:before="1"/>
              <w:ind w:right="352"/>
              <w:jc w:val="center"/>
              <w:rPr>
                <w:rFonts w:ascii="Times New Roman" w:hAnsi="Times New Roman"/>
                <w:sz w:val="22"/>
                <w:szCs w:val="22"/>
                <w:lang w:val="el-GR"/>
              </w:rPr>
            </w:pPr>
          </w:p>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lastRenderedPageBreak/>
              <w:t>KOSTIS HATZIDAKIS</w:t>
            </w:r>
          </w:p>
        </w:tc>
      </w:tr>
      <w:tr w:rsidR="003A61F6" w:rsidRPr="00CC0920" w:rsidTr="0043166F">
        <w:tc>
          <w:tcPr>
            <w:tcW w:w="9746" w:type="dxa"/>
            <w:gridSpan w:val="2"/>
            <w:tcBorders>
              <w:top w:val="nil"/>
              <w:left w:val="nil"/>
              <w:bottom w:val="nil"/>
              <w:right w:val="nil"/>
            </w:tcBorders>
          </w:tcPr>
          <w:p w:rsidR="00026EA7" w:rsidRPr="00CC0920" w:rsidRDefault="00026EA7" w:rsidP="00CC0920">
            <w:pPr>
              <w:pStyle w:val="BodyText"/>
              <w:spacing w:before="1"/>
              <w:ind w:right="352"/>
              <w:jc w:val="center"/>
              <w:rPr>
                <w:rFonts w:ascii="Times New Roman" w:hAnsi="Times New Roman"/>
                <w:sz w:val="22"/>
                <w:szCs w:val="22"/>
                <w:lang w:val="el-GR"/>
              </w:rPr>
            </w:pPr>
          </w:p>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t xml:space="preserve">VICEPRIM-MINISTRUL FINANȚELOR </w:t>
            </w:r>
          </w:p>
          <w:p w:rsidR="00026EA7" w:rsidRPr="00CC0920" w:rsidRDefault="00026EA7" w:rsidP="00CC0920">
            <w:pPr>
              <w:pStyle w:val="BodyText"/>
              <w:spacing w:before="1"/>
              <w:ind w:right="352"/>
              <w:jc w:val="center"/>
              <w:rPr>
                <w:rFonts w:ascii="Times New Roman" w:hAnsi="Times New Roman"/>
                <w:sz w:val="22"/>
                <w:szCs w:val="22"/>
                <w:lang w:val="el-GR"/>
              </w:rPr>
            </w:pPr>
          </w:p>
          <w:p w:rsidR="00026EA7" w:rsidRPr="00CC0920" w:rsidRDefault="00026EA7" w:rsidP="00CC0920">
            <w:pPr>
              <w:pStyle w:val="BodyText"/>
              <w:spacing w:before="1"/>
              <w:ind w:right="352"/>
              <w:jc w:val="center"/>
              <w:rPr>
                <w:rFonts w:ascii="Times New Roman" w:hAnsi="Times New Roman"/>
                <w:sz w:val="22"/>
                <w:szCs w:val="22"/>
              </w:rPr>
            </w:pPr>
            <w:r w:rsidRPr="00CC0920">
              <w:rPr>
                <w:rFonts w:ascii="Times New Roman" w:hAnsi="Times New Roman"/>
                <w:sz w:val="22"/>
                <w:szCs w:val="22"/>
              </w:rPr>
              <w:t>APOSTOLOS VESYROPOULOS</w:t>
            </w:r>
          </w:p>
        </w:tc>
      </w:tr>
    </w:tbl>
    <w:p w:rsidR="00247089" w:rsidRPr="00CC0920" w:rsidRDefault="00247089" w:rsidP="00CC0920">
      <w:pPr>
        <w:pStyle w:val="BodyText"/>
        <w:spacing w:before="1"/>
        <w:ind w:right="352"/>
        <w:jc w:val="both"/>
        <w:rPr>
          <w:rFonts w:ascii="Times New Roman" w:hAnsi="Times New Roman"/>
          <w:sz w:val="22"/>
          <w:szCs w:val="22"/>
          <w:lang w:val="el-GR"/>
        </w:rPr>
      </w:pPr>
    </w:p>
    <w:p w:rsidR="00247089" w:rsidRPr="00CC0920" w:rsidRDefault="00247089" w:rsidP="00CC0920">
      <w:pPr>
        <w:pStyle w:val="BodyText"/>
        <w:spacing w:before="1"/>
        <w:ind w:right="352"/>
        <w:jc w:val="both"/>
        <w:rPr>
          <w:rFonts w:ascii="Times New Roman" w:hAnsi="Times New Roman"/>
          <w:sz w:val="22"/>
          <w:szCs w:val="22"/>
          <w:lang w:val="el-GR"/>
        </w:rPr>
      </w:pPr>
    </w:p>
    <w:p w:rsidR="008A6100" w:rsidRPr="00CC0920" w:rsidRDefault="00151F87" w:rsidP="00CC0920">
      <w:pPr>
        <w:ind w:right="42"/>
        <w:jc w:val="both"/>
        <w:rPr>
          <w:rFonts w:ascii="Times New Roman" w:hAnsi="Times New Roman"/>
          <w:b/>
          <w:sz w:val="24"/>
          <w:szCs w:val="24"/>
        </w:rPr>
      </w:pPr>
      <w:r w:rsidRPr="00CC0920">
        <w:rPr>
          <w:rFonts w:ascii="Times New Roman" w:hAnsi="Times New Roman"/>
          <w:noProof/>
          <w:sz w:val="24"/>
          <w:szCs w:val="24"/>
          <w:lang w:val="en-US" w:eastAsia="en-US" w:bidi="hi-IN"/>
        </w:rPr>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szCs w:val="18"/>
                              </w:rPr>
                              <w:t>[CONFORM CU ORIGINALUL]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rFonts w:ascii="Arial" w:hAnsi="Arial" w:cs="Arial"/>
                          <w:b/>
                          <w:szCs w:val="18"/>
                        </w:rPr>
                      </w:pPr>
                      <w:r>
                        <w:rPr>
                          <w:rFonts w:ascii="Arial" w:hAnsi="Arial"/>
                          <w:b/>
                          <w:szCs w:val="18"/>
                        </w:rPr>
                        <w:t>[CONFORM CU ORIGINALUL]</w:t>
                      </w:r>
                    </w:p>
                  </w:txbxContent>
                </v:textbox>
              </v:shape>
            </w:pict>
          </mc:Fallback>
        </mc:AlternateContent>
      </w:r>
    </w:p>
    <w:p w:rsidR="008A6100" w:rsidRPr="00CC0920" w:rsidRDefault="008A6100" w:rsidP="00CC0920">
      <w:pPr>
        <w:ind w:right="42"/>
        <w:rPr>
          <w:rFonts w:ascii="Times New Roman" w:hAnsi="Times New Roman"/>
          <w:sz w:val="24"/>
          <w:szCs w:val="24"/>
          <w:lang w:val="el-GR"/>
        </w:rPr>
      </w:pPr>
    </w:p>
    <w:tbl>
      <w:tblPr>
        <w:tblW w:w="0" w:type="auto"/>
        <w:tblInd w:w="-743" w:type="dxa"/>
        <w:tblLayout w:type="fixed"/>
        <w:tblLook w:val="04A0" w:firstRow="1" w:lastRow="0" w:firstColumn="1" w:lastColumn="0" w:noHBand="0" w:noVBand="1"/>
      </w:tblPr>
      <w:tblGrid>
        <w:gridCol w:w="4679"/>
        <w:gridCol w:w="5244"/>
        <w:gridCol w:w="9"/>
      </w:tblGrid>
      <w:tr w:rsidR="003A61F6" w:rsidRPr="00CC0920" w:rsidTr="008A6100">
        <w:tc>
          <w:tcPr>
            <w:tcW w:w="4679" w:type="dxa"/>
          </w:tcPr>
          <w:p w:rsidR="00DB520C" w:rsidRPr="00CC0920" w:rsidRDefault="00DB520C" w:rsidP="00CC0920">
            <w:pPr>
              <w:ind w:left="-851" w:right="-99"/>
              <w:jc w:val="both"/>
              <w:rPr>
                <w:rFonts w:ascii="Times New Roman" w:hAnsi="Times New Roman"/>
                <w:sz w:val="24"/>
                <w:szCs w:val="24"/>
              </w:rPr>
            </w:pPr>
            <w:r w:rsidRPr="00CC0920">
              <w:rPr>
                <w:rFonts w:ascii="Times New Roman" w:hAnsi="Times New Roman"/>
                <w:sz w:val="24"/>
                <w:szCs w:val="24"/>
              </w:rPr>
              <w:tab/>
            </w:r>
            <w:r w:rsidRPr="00CC0920">
              <w:rPr>
                <w:rFonts w:ascii="Times New Roman" w:hAnsi="Times New Roman"/>
                <w:sz w:val="24"/>
                <w:szCs w:val="24"/>
              </w:rPr>
              <w:tab/>
            </w:r>
            <w:r w:rsidRPr="00CC0920">
              <w:rPr>
                <w:rFonts w:ascii="Times New Roman" w:hAnsi="Times New Roman"/>
                <w:sz w:val="24"/>
                <w:szCs w:val="24"/>
              </w:rPr>
              <w:tab/>
            </w:r>
            <w:r w:rsidRPr="00CC0920">
              <w:rPr>
                <w:rFonts w:ascii="Times New Roman" w:hAnsi="Times New Roman"/>
                <w:sz w:val="24"/>
                <w:szCs w:val="24"/>
              </w:rPr>
              <w:tab/>
            </w:r>
          </w:p>
          <w:p w:rsidR="00DB520C" w:rsidRPr="00CC0920" w:rsidRDefault="00A01F2C" w:rsidP="00CC0920">
            <w:pPr>
              <w:ind w:left="-851" w:right="-99"/>
              <w:jc w:val="both"/>
              <w:rPr>
                <w:rFonts w:ascii="Times New Roman" w:hAnsi="Times New Roman"/>
                <w:sz w:val="24"/>
                <w:szCs w:val="24"/>
              </w:rPr>
            </w:pPr>
            <w:r w:rsidRPr="00CC0920">
              <w:rPr>
                <w:rFonts w:ascii="Times New Roman" w:hAnsi="Times New Roman"/>
                <w:sz w:val="24"/>
                <w:szCs w:val="24"/>
              </w:rPr>
              <w:t xml:space="preserve">  </w:t>
            </w:r>
          </w:p>
          <w:p w:rsidR="00DB520C" w:rsidRPr="00CC0920" w:rsidRDefault="00DB520C" w:rsidP="00CC0920">
            <w:pPr>
              <w:ind w:left="-851" w:right="-99"/>
              <w:jc w:val="both"/>
              <w:rPr>
                <w:rFonts w:ascii="Times New Roman" w:hAnsi="Times New Roman"/>
                <w:sz w:val="24"/>
                <w:szCs w:val="24"/>
                <w:lang w:val="el-GR"/>
              </w:rPr>
            </w:pPr>
          </w:p>
        </w:tc>
        <w:tc>
          <w:tcPr>
            <w:tcW w:w="5253" w:type="dxa"/>
            <w:gridSpan w:val="2"/>
          </w:tcPr>
          <w:p w:rsidR="00DB520C" w:rsidRPr="00CC0920" w:rsidRDefault="00DB520C" w:rsidP="00CC0920">
            <w:pPr>
              <w:spacing w:line="360" w:lineRule="auto"/>
              <w:ind w:left="33" w:right="42"/>
              <w:jc w:val="center"/>
              <w:rPr>
                <w:rFonts w:ascii="Times New Roman" w:hAnsi="Times New Roman"/>
                <w:bCs/>
                <w:iCs/>
                <w:sz w:val="24"/>
                <w:szCs w:val="24"/>
                <w:lang w:val="el-GR"/>
              </w:rPr>
            </w:pPr>
          </w:p>
        </w:tc>
      </w:tr>
      <w:tr w:rsidR="003A61F6" w:rsidRPr="00CC0920" w:rsidTr="008A6100">
        <w:trPr>
          <w:gridAfter w:val="1"/>
          <w:wAfter w:w="9" w:type="dxa"/>
        </w:trPr>
        <w:tc>
          <w:tcPr>
            <w:tcW w:w="9923" w:type="dxa"/>
            <w:gridSpan w:val="2"/>
          </w:tcPr>
          <w:p w:rsidR="00CB1F6D" w:rsidRPr="00CC0920" w:rsidRDefault="00CB1F6D" w:rsidP="00CC0920">
            <w:pPr>
              <w:ind w:right="-99"/>
              <w:jc w:val="both"/>
              <w:rPr>
                <w:rFonts w:ascii="Times New Roman" w:hAnsi="Times New Roman"/>
                <w:b/>
                <w:sz w:val="24"/>
                <w:szCs w:val="24"/>
                <w:lang w:val="el-GR"/>
              </w:rPr>
            </w:pPr>
          </w:p>
          <w:p w:rsidR="00DB520C" w:rsidRPr="00CC0920" w:rsidRDefault="0072107F" w:rsidP="00CC0920">
            <w:pPr>
              <w:ind w:right="-99"/>
              <w:jc w:val="both"/>
              <w:rPr>
                <w:rFonts w:ascii="Times New Roman" w:hAnsi="Times New Roman"/>
                <w:b/>
                <w:sz w:val="24"/>
                <w:szCs w:val="24"/>
              </w:rPr>
            </w:pPr>
            <w:r w:rsidRPr="00CC0920">
              <w:rPr>
                <w:rFonts w:ascii="Times New Roman" w:hAnsi="Times New Roman"/>
                <w:b/>
                <w:sz w:val="24"/>
                <w:szCs w:val="24"/>
              </w:rPr>
              <w:t xml:space="preserve"> </w:t>
            </w:r>
          </w:p>
        </w:tc>
      </w:tr>
      <w:tr w:rsidR="003A61F6" w:rsidRPr="00CC0920" w:rsidTr="008A6100">
        <w:trPr>
          <w:gridAfter w:val="1"/>
          <w:wAfter w:w="9" w:type="dxa"/>
        </w:trPr>
        <w:tc>
          <w:tcPr>
            <w:tcW w:w="9923" w:type="dxa"/>
            <w:gridSpan w:val="2"/>
          </w:tcPr>
          <w:p w:rsidR="00DB520C" w:rsidRPr="00CC0920" w:rsidRDefault="00DB520C" w:rsidP="00CC0920">
            <w:pPr>
              <w:ind w:right="-99"/>
              <w:jc w:val="center"/>
              <w:rPr>
                <w:rFonts w:ascii="Times New Roman" w:hAnsi="Times New Roman"/>
                <w:b/>
                <w:sz w:val="24"/>
                <w:szCs w:val="24"/>
                <w:lang w:val="el-GR"/>
              </w:rPr>
            </w:pPr>
          </w:p>
        </w:tc>
      </w:tr>
    </w:tbl>
    <w:p w:rsidR="00DB520C" w:rsidRPr="00CC0920" w:rsidRDefault="00DB520C" w:rsidP="00CC0920">
      <w:pPr>
        <w:ind w:left="-851" w:right="-99"/>
        <w:jc w:val="both"/>
        <w:rPr>
          <w:rFonts w:ascii="Times New Roman" w:hAnsi="Times New Roman"/>
          <w:b/>
          <w:sz w:val="24"/>
          <w:szCs w:val="24"/>
          <w:lang w:val="el-GR"/>
        </w:rPr>
      </w:pPr>
    </w:p>
    <w:p w:rsidR="00026EA7" w:rsidRPr="00CC0920" w:rsidRDefault="00026EA7" w:rsidP="00CC0920">
      <w:pPr>
        <w:ind w:left="-851" w:right="-99"/>
        <w:jc w:val="both"/>
        <w:rPr>
          <w:rFonts w:ascii="Times New Roman" w:hAnsi="Times New Roman"/>
          <w:b/>
          <w:sz w:val="24"/>
          <w:szCs w:val="24"/>
          <w:lang w:val="el-GR"/>
        </w:rPr>
      </w:pPr>
    </w:p>
    <w:p w:rsidR="00026EA7" w:rsidRPr="00CC0920" w:rsidRDefault="00026EA7" w:rsidP="00CC0920">
      <w:pPr>
        <w:pageBreakBefore/>
        <w:tabs>
          <w:tab w:val="left" w:pos="2064"/>
        </w:tabs>
        <w:spacing w:before="76"/>
        <w:jc w:val="center"/>
        <w:rPr>
          <w:rFonts w:ascii="Times New Roman" w:hAnsi="Times New Roman"/>
          <w:b/>
          <w:spacing w:val="60"/>
          <w:sz w:val="22"/>
          <w:szCs w:val="22"/>
        </w:rPr>
      </w:pPr>
      <w:r w:rsidRPr="00CC0920">
        <w:rPr>
          <w:rFonts w:ascii="Times New Roman" w:hAnsi="Times New Roman"/>
          <w:b/>
          <w:sz w:val="22"/>
          <w:szCs w:val="22"/>
        </w:rPr>
        <w:lastRenderedPageBreak/>
        <w:t>ANEXA I</w:t>
      </w:r>
    </w:p>
    <w:p w:rsidR="00026EA7" w:rsidRPr="00CC0920" w:rsidRDefault="00026EA7" w:rsidP="00CC0920">
      <w:pPr>
        <w:pStyle w:val="BodyText"/>
        <w:rPr>
          <w:rFonts w:ascii="Times New Roman" w:hAnsi="Times New Roman"/>
          <w:b/>
          <w:sz w:val="22"/>
          <w:szCs w:val="22"/>
          <w:lang w:val="el-GR"/>
        </w:rPr>
      </w:pPr>
    </w:p>
    <w:p w:rsidR="00026EA7" w:rsidRPr="00CC0920" w:rsidRDefault="00026EA7" w:rsidP="00CC0920">
      <w:pPr>
        <w:pStyle w:val="BodyText"/>
        <w:spacing w:before="8"/>
        <w:rPr>
          <w:rFonts w:ascii="Times New Roman" w:hAnsi="Times New Roman"/>
          <w:b/>
          <w:sz w:val="22"/>
          <w:szCs w:val="22"/>
          <w:lang w:val="el-GR"/>
        </w:rPr>
      </w:pPr>
    </w:p>
    <w:p w:rsidR="00026EA7" w:rsidRPr="00CC0920" w:rsidRDefault="00026EA7" w:rsidP="00CC0920">
      <w:pPr>
        <w:ind w:left="1383"/>
        <w:rPr>
          <w:rFonts w:ascii="Times New Roman" w:hAnsi="Times New Roman"/>
          <w:b/>
          <w:sz w:val="22"/>
          <w:szCs w:val="22"/>
        </w:rPr>
      </w:pPr>
      <w:r w:rsidRPr="00CC0920">
        <w:rPr>
          <w:rFonts w:ascii="Times New Roman" w:hAnsi="Times New Roman"/>
          <w:b/>
          <w:sz w:val="22"/>
          <w:szCs w:val="22"/>
        </w:rPr>
        <w:t>Produse care fac obiectul prezentei decizii</w:t>
      </w:r>
    </w:p>
    <w:p w:rsidR="00026EA7" w:rsidRPr="00CC0920" w:rsidRDefault="00026EA7" w:rsidP="00CC0920">
      <w:pPr>
        <w:pStyle w:val="BodyText"/>
        <w:spacing w:before="10"/>
        <w:rPr>
          <w:rFonts w:ascii="Times New Roman" w:hAnsi="Times New Roman"/>
          <w:b/>
          <w:sz w:val="22"/>
          <w:szCs w:val="22"/>
          <w:lang w:val="it-IT"/>
        </w:rPr>
      </w:pPr>
    </w:p>
    <w:p w:rsidR="00026EA7" w:rsidRPr="00CC0920" w:rsidRDefault="00026EA7" w:rsidP="00CC0920">
      <w:pPr>
        <w:pStyle w:val="BodyText"/>
        <w:spacing w:before="5"/>
        <w:rPr>
          <w:rFonts w:ascii="Times New Roman" w:hAnsi="Times New Roman"/>
          <w:strike/>
          <w:sz w:val="22"/>
          <w:szCs w:val="22"/>
          <w:lang w:val="it-IT"/>
        </w:rPr>
      </w:pPr>
    </w:p>
    <w:p w:rsidR="00026EA7" w:rsidRPr="00CC0920" w:rsidRDefault="00026EA7" w:rsidP="00CC0920">
      <w:pPr>
        <w:pStyle w:val="ListParagraph"/>
        <w:widowControl/>
        <w:numPr>
          <w:ilvl w:val="0"/>
          <w:numId w:val="13"/>
        </w:numPr>
        <w:spacing w:before="1" w:line="240" w:lineRule="atLeast"/>
        <w:ind w:left="360" w:right="108" w:hanging="360"/>
      </w:pPr>
      <w:r w:rsidRPr="00CC0920">
        <w:t xml:space="preserve">Dale din cauciuc prelucrat pentru: </w:t>
      </w:r>
    </w:p>
    <w:p w:rsidR="00026EA7" w:rsidRPr="00CC0920" w:rsidRDefault="00026EA7" w:rsidP="00CC0920">
      <w:pPr>
        <w:pStyle w:val="BodyText"/>
        <w:spacing w:before="8" w:line="240" w:lineRule="atLeast"/>
        <w:rPr>
          <w:rFonts w:ascii="Times New Roman" w:hAnsi="Times New Roman"/>
          <w:sz w:val="22"/>
          <w:szCs w:val="22"/>
          <w:lang w:val="el-GR"/>
        </w:rPr>
      </w:pPr>
    </w:p>
    <w:p w:rsidR="00026EA7" w:rsidRPr="00CC0920" w:rsidRDefault="00026EA7" w:rsidP="00CC0920">
      <w:pPr>
        <w:pStyle w:val="ListParagraph"/>
        <w:widowControl/>
        <w:numPr>
          <w:ilvl w:val="1"/>
          <w:numId w:val="13"/>
        </w:numPr>
        <w:tabs>
          <w:tab w:val="left" w:pos="745"/>
          <w:tab w:val="left" w:pos="746"/>
        </w:tabs>
        <w:spacing w:before="1" w:line="240" w:lineRule="atLeast"/>
        <w:jc w:val="left"/>
        <w:rPr>
          <w:i/>
        </w:rPr>
      </w:pPr>
      <w:r w:rsidRPr="00CC0920">
        <w:rPr>
          <w:i/>
        </w:rPr>
        <w:t>spații de joacă interioare</w:t>
      </w:r>
    </w:p>
    <w:p w:rsidR="00026EA7" w:rsidRPr="00CC0920" w:rsidRDefault="00026EA7" w:rsidP="00CC0920">
      <w:pPr>
        <w:pStyle w:val="BodyText"/>
        <w:spacing w:before="9" w:line="240" w:lineRule="atLeast"/>
        <w:rPr>
          <w:rFonts w:ascii="Times New Roman" w:hAnsi="Times New Roman"/>
          <w:i/>
          <w:sz w:val="22"/>
          <w:szCs w:val="22"/>
        </w:rPr>
      </w:pPr>
    </w:p>
    <w:p w:rsidR="00026EA7" w:rsidRPr="00CC0920" w:rsidRDefault="00026EA7" w:rsidP="00CC0920">
      <w:pPr>
        <w:pStyle w:val="ListParagraph"/>
        <w:widowControl/>
        <w:numPr>
          <w:ilvl w:val="1"/>
          <w:numId w:val="13"/>
        </w:numPr>
        <w:tabs>
          <w:tab w:val="left" w:pos="745"/>
          <w:tab w:val="left" w:pos="746"/>
        </w:tabs>
        <w:spacing w:before="0" w:line="240" w:lineRule="atLeast"/>
        <w:jc w:val="left"/>
        <w:rPr>
          <w:i/>
        </w:rPr>
      </w:pPr>
      <w:r w:rsidRPr="00CC0920">
        <w:rPr>
          <w:i/>
        </w:rPr>
        <w:t>spații de joacă în aer liber</w:t>
      </w:r>
    </w:p>
    <w:p w:rsidR="00026EA7" w:rsidRPr="00CC0920" w:rsidRDefault="00026EA7" w:rsidP="00CC0920">
      <w:pPr>
        <w:pStyle w:val="BodyText"/>
        <w:spacing w:before="10" w:line="240" w:lineRule="atLeast"/>
        <w:rPr>
          <w:rFonts w:ascii="Times New Roman" w:hAnsi="Times New Roman"/>
          <w:i/>
          <w:sz w:val="22"/>
          <w:szCs w:val="22"/>
        </w:rPr>
      </w:pPr>
    </w:p>
    <w:p w:rsidR="00026EA7" w:rsidRPr="00CC0920" w:rsidRDefault="00026EA7" w:rsidP="00CC0920">
      <w:pPr>
        <w:pStyle w:val="ListParagraph"/>
        <w:widowControl/>
        <w:numPr>
          <w:ilvl w:val="1"/>
          <w:numId w:val="13"/>
        </w:numPr>
        <w:tabs>
          <w:tab w:val="left" w:pos="745"/>
          <w:tab w:val="left" w:pos="746"/>
        </w:tabs>
        <w:spacing w:before="0" w:line="240" w:lineRule="atLeast"/>
        <w:jc w:val="left"/>
        <w:rPr>
          <w:i/>
        </w:rPr>
      </w:pPr>
      <w:r w:rsidRPr="00CC0920">
        <w:rPr>
          <w:i/>
        </w:rPr>
        <w:t>școli</w:t>
      </w:r>
    </w:p>
    <w:p w:rsidR="00026EA7" w:rsidRPr="00CC0920" w:rsidRDefault="00026EA7" w:rsidP="00CC0920">
      <w:pPr>
        <w:pStyle w:val="BodyText"/>
        <w:spacing w:before="9" w:line="240" w:lineRule="atLeast"/>
        <w:rPr>
          <w:rFonts w:ascii="Times New Roman" w:hAnsi="Times New Roman"/>
          <w:i/>
          <w:sz w:val="22"/>
          <w:szCs w:val="22"/>
        </w:rPr>
      </w:pPr>
    </w:p>
    <w:p w:rsidR="00026EA7" w:rsidRPr="00CC0920" w:rsidRDefault="00026EA7" w:rsidP="00CC0920">
      <w:pPr>
        <w:pStyle w:val="ListParagraph"/>
        <w:widowControl/>
        <w:numPr>
          <w:ilvl w:val="1"/>
          <w:numId w:val="13"/>
        </w:numPr>
        <w:tabs>
          <w:tab w:val="left" w:pos="745"/>
          <w:tab w:val="left" w:pos="746"/>
        </w:tabs>
        <w:spacing w:before="0" w:line="240" w:lineRule="atLeast"/>
        <w:jc w:val="left"/>
        <w:rPr>
          <w:i/>
        </w:rPr>
      </w:pPr>
      <w:r w:rsidRPr="00CC0920">
        <w:rPr>
          <w:i/>
        </w:rPr>
        <w:t>săli de gimnastică</w:t>
      </w:r>
    </w:p>
    <w:p w:rsidR="00026EA7" w:rsidRPr="00CC0920" w:rsidRDefault="00026EA7" w:rsidP="00CC0920">
      <w:pPr>
        <w:pStyle w:val="BodyText"/>
        <w:spacing w:before="9" w:line="240" w:lineRule="atLeast"/>
        <w:rPr>
          <w:rFonts w:ascii="Times New Roman" w:hAnsi="Times New Roman"/>
          <w:i/>
          <w:sz w:val="22"/>
          <w:szCs w:val="22"/>
        </w:rPr>
      </w:pPr>
    </w:p>
    <w:p w:rsidR="00026EA7" w:rsidRPr="00CC0920" w:rsidRDefault="00026EA7" w:rsidP="00CC0920">
      <w:pPr>
        <w:pStyle w:val="ListParagraph"/>
        <w:widowControl/>
        <w:numPr>
          <w:ilvl w:val="1"/>
          <w:numId w:val="13"/>
        </w:numPr>
        <w:tabs>
          <w:tab w:val="left" w:pos="745"/>
          <w:tab w:val="left" w:pos="746"/>
        </w:tabs>
        <w:spacing w:before="0" w:line="240" w:lineRule="atLeast"/>
        <w:jc w:val="left"/>
        <w:rPr>
          <w:i/>
        </w:rPr>
      </w:pPr>
      <w:r w:rsidRPr="00CC0920">
        <w:rPr>
          <w:i/>
        </w:rPr>
        <w:t>spații sportive etc.</w:t>
      </w:r>
    </w:p>
    <w:p w:rsidR="00026EA7" w:rsidRPr="00CC0920" w:rsidRDefault="00026EA7" w:rsidP="00CC0920">
      <w:pPr>
        <w:pStyle w:val="BodyText"/>
        <w:spacing w:line="240" w:lineRule="atLeast"/>
        <w:rPr>
          <w:rFonts w:ascii="Times New Roman" w:hAnsi="Times New Roman"/>
          <w:i/>
          <w:sz w:val="22"/>
          <w:szCs w:val="22"/>
        </w:rPr>
      </w:pPr>
    </w:p>
    <w:p w:rsidR="00026EA7" w:rsidRPr="00CC0920" w:rsidRDefault="00026EA7" w:rsidP="00CC0920">
      <w:pPr>
        <w:pStyle w:val="BodyText"/>
        <w:spacing w:before="9" w:line="240" w:lineRule="atLeast"/>
        <w:rPr>
          <w:rFonts w:ascii="Times New Roman" w:hAnsi="Times New Roman"/>
          <w:i/>
          <w:sz w:val="22"/>
          <w:szCs w:val="22"/>
        </w:rPr>
      </w:pPr>
    </w:p>
    <w:p w:rsidR="00026EA7" w:rsidRPr="00CC0920" w:rsidRDefault="00026EA7" w:rsidP="00CC0920">
      <w:pPr>
        <w:pStyle w:val="ListParagraph"/>
        <w:widowControl/>
        <w:numPr>
          <w:ilvl w:val="0"/>
          <w:numId w:val="13"/>
        </w:numPr>
        <w:spacing w:before="0" w:line="240" w:lineRule="atLeast"/>
        <w:ind w:left="360" w:hanging="360"/>
      </w:pPr>
      <w:r w:rsidRPr="00CC0920">
        <w:t xml:space="preserve">Suprafețe sintetice din cauciuc pentru utilizarea în spații sportive: </w:t>
      </w:r>
    </w:p>
    <w:p w:rsidR="00026EA7" w:rsidRPr="00CC0920" w:rsidRDefault="00026EA7" w:rsidP="00CC0920">
      <w:pPr>
        <w:pStyle w:val="BodyText"/>
        <w:spacing w:before="7" w:line="240" w:lineRule="atLeast"/>
        <w:rPr>
          <w:rFonts w:ascii="Times New Roman" w:hAnsi="Times New Roman"/>
          <w:sz w:val="22"/>
          <w:szCs w:val="22"/>
        </w:rPr>
      </w:pPr>
    </w:p>
    <w:p w:rsidR="00026EA7" w:rsidRPr="00CC0920" w:rsidRDefault="00026EA7" w:rsidP="00CC0920">
      <w:pPr>
        <w:pStyle w:val="ListParagraph"/>
        <w:widowControl/>
        <w:numPr>
          <w:ilvl w:val="1"/>
          <w:numId w:val="13"/>
        </w:numPr>
        <w:tabs>
          <w:tab w:val="left" w:pos="809"/>
          <w:tab w:val="left" w:pos="810"/>
        </w:tabs>
        <w:spacing w:before="0" w:line="240" w:lineRule="atLeast"/>
        <w:ind w:left="810" w:hanging="462"/>
        <w:jc w:val="left"/>
        <w:rPr>
          <w:i/>
        </w:rPr>
      </w:pPr>
      <w:r w:rsidRPr="00CC0920">
        <w:rPr>
          <w:i/>
        </w:rPr>
        <w:t>umpluturi pentru piste sportive și</w:t>
      </w:r>
    </w:p>
    <w:p w:rsidR="00026EA7" w:rsidRPr="00CC0920" w:rsidRDefault="00026EA7" w:rsidP="00CC0920">
      <w:pPr>
        <w:pStyle w:val="BodyText"/>
        <w:spacing w:before="9" w:line="240" w:lineRule="atLeast"/>
        <w:ind w:hanging="462"/>
        <w:rPr>
          <w:rFonts w:ascii="Times New Roman" w:hAnsi="Times New Roman"/>
          <w:i/>
          <w:sz w:val="22"/>
          <w:szCs w:val="22"/>
        </w:rPr>
      </w:pPr>
    </w:p>
    <w:p w:rsidR="00026EA7" w:rsidRPr="00CC0920" w:rsidRDefault="00026EA7" w:rsidP="00CC0920">
      <w:pPr>
        <w:pStyle w:val="ListParagraph"/>
        <w:widowControl/>
        <w:numPr>
          <w:ilvl w:val="1"/>
          <w:numId w:val="13"/>
        </w:numPr>
        <w:tabs>
          <w:tab w:val="left" w:pos="809"/>
          <w:tab w:val="left" w:pos="810"/>
        </w:tabs>
        <w:spacing w:before="1" w:line="240" w:lineRule="atLeast"/>
        <w:ind w:left="810" w:hanging="462"/>
        <w:jc w:val="left"/>
        <w:rPr>
          <w:i/>
        </w:rPr>
      </w:pPr>
      <w:r w:rsidRPr="00CC0920">
        <w:rPr>
          <w:i/>
        </w:rPr>
        <w:t xml:space="preserve">substrat din cauciuc pentru </w:t>
      </w:r>
      <w:proofErr w:type="spellStart"/>
      <w:r w:rsidRPr="00CC0920">
        <w:rPr>
          <w:i/>
        </w:rPr>
        <w:t>gazoane</w:t>
      </w:r>
      <w:proofErr w:type="spellEnd"/>
      <w:r w:rsidRPr="00CC0920">
        <w:rPr>
          <w:i/>
        </w:rPr>
        <w:t xml:space="preserve"> artificiale.</w:t>
      </w:r>
    </w:p>
    <w:p w:rsidR="00026EA7" w:rsidRPr="00CC0920" w:rsidRDefault="00026EA7" w:rsidP="00CC0920">
      <w:pPr>
        <w:pStyle w:val="BodyText"/>
        <w:spacing w:line="240" w:lineRule="atLeast"/>
        <w:rPr>
          <w:rFonts w:ascii="Times New Roman" w:hAnsi="Times New Roman"/>
          <w:i/>
          <w:sz w:val="22"/>
          <w:szCs w:val="22"/>
          <w:lang w:val="el-GR"/>
        </w:rPr>
      </w:pPr>
    </w:p>
    <w:p w:rsidR="00026EA7" w:rsidRPr="00CC0920" w:rsidRDefault="00026EA7" w:rsidP="00CC0920">
      <w:pPr>
        <w:pStyle w:val="BodyText"/>
        <w:spacing w:before="10" w:line="240" w:lineRule="atLeast"/>
        <w:rPr>
          <w:rFonts w:ascii="Times New Roman" w:hAnsi="Times New Roman"/>
          <w:i/>
          <w:sz w:val="22"/>
          <w:szCs w:val="22"/>
          <w:lang w:val="el-GR"/>
        </w:rPr>
      </w:pPr>
    </w:p>
    <w:p w:rsidR="00026EA7" w:rsidRPr="00CC0920" w:rsidRDefault="00026EA7" w:rsidP="00CC0920">
      <w:pPr>
        <w:pStyle w:val="ListParagraph"/>
        <w:widowControl/>
        <w:numPr>
          <w:ilvl w:val="0"/>
          <w:numId w:val="13"/>
        </w:numPr>
        <w:tabs>
          <w:tab w:val="left" w:pos="360"/>
        </w:tabs>
        <w:spacing w:before="1" w:line="240" w:lineRule="atLeast"/>
        <w:ind w:left="360" w:hanging="360"/>
      </w:pPr>
      <w:r w:rsidRPr="00CC0920">
        <w:t>Articole din cauciuc prelucrat introduse pe piață, cum ar fi:</w:t>
      </w:r>
    </w:p>
    <w:p w:rsidR="00026EA7" w:rsidRPr="00CC0920" w:rsidRDefault="00026EA7" w:rsidP="00CC0920">
      <w:pPr>
        <w:pStyle w:val="BodyText"/>
        <w:spacing w:before="7" w:line="240" w:lineRule="atLeast"/>
        <w:rPr>
          <w:rFonts w:ascii="Times New Roman" w:hAnsi="Times New Roman"/>
          <w:sz w:val="22"/>
          <w:szCs w:val="22"/>
          <w:lang w:val="el-GR"/>
        </w:rPr>
      </w:pPr>
    </w:p>
    <w:p w:rsidR="00026EA7" w:rsidRPr="00CC0920" w:rsidRDefault="00026EA7" w:rsidP="00CC0920">
      <w:pPr>
        <w:pStyle w:val="ListParagraph"/>
        <w:widowControl/>
        <w:numPr>
          <w:ilvl w:val="1"/>
          <w:numId w:val="13"/>
        </w:numPr>
        <w:spacing w:before="0" w:line="240" w:lineRule="atLeast"/>
        <w:ind w:left="720"/>
        <w:jc w:val="left"/>
        <w:rPr>
          <w:i/>
        </w:rPr>
      </w:pPr>
      <w:r w:rsidRPr="00CC0920">
        <w:rPr>
          <w:i/>
        </w:rPr>
        <w:t>jucării și produse de îngrijire a copiilor</w:t>
      </w:r>
    </w:p>
    <w:p w:rsidR="00026EA7" w:rsidRPr="00CC0920" w:rsidRDefault="00026EA7" w:rsidP="00CC0920">
      <w:pPr>
        <w:pStyle w:val="BodyText"/>
        <w:spacing w:before="9" w:line="240" w:lineRule="atLeast"/>
        <w:ind w:left="720" w:hanging="360"/>
        <w:rPr>
          <w:rFonts w:ascii="Times New Roman" w:hAnsi="Times New Roman"/>
          <w:i/>
          <w:sz w:val="22"/>
          <w:szCs w:val="22"/>
        </w:rPr>
      </w:pPr>
    </w:p>
    <w:p w:rsidR="00026EA7" w:rsidRPr="00CC0920" w:rsidRDefault="00026EA7" w:rsidP="00CC0920">
      <w:pPr>
        <w:pStyle w:val="ListParagraph"/>
        <w:widowControl/>
        <w:numPr>
          <w:ilvl w:val="1"/>
          <w:numId w:val="13"/>
        </w:numPr>
        <w:spacing w:before="1" w:line="240" w:lineRule="atLeast"/>
        <w:ind w:left="720"/>
        <w:jc w:val="left"/>
        <w:rPr>
          <w:i/>
        </w:rPr>
      </w:pPr>
      <w:r w:rsidRPr="00CC0920">
        <w:rPr>
          <w:i/>
        </w:rPr>
        <w:t>echipamente sportive, precum ghidoane pentru biciclete, crose de golf, rachete</w:t>
      </w:r>
    </w:p>
    <w:p w:rsidR="00026EA7" w:rsidRPr="00CC0920" w:rsidRDefault="00026EA7" w:rsidP="00CC0920">
      <w:pPr>
        <w:pStyle w:val="BodyText"/>
        <w:spacing w:before="9" w:line="240" w:lineRule="atLeast"/>
        <w:ind w:left="720" w:hanging="360"/>
        <w:rPr>
          <w:rFonts w:ascii="Times New Roman" w:hAnsi="Times New Roman"/>
          <w:i/>
          <w:sz w:val="22"/>
          <w:szCs w:val="22"/>
          <w:lang w:val="pt-PT"/>
        </w:rPr>
      </w:pPr>
    </w:p>
    <w:p w:rsidR="00026EA7" w:rsidRPr="00CC0920" w:rsidRDefault="00026EA7" w:rsidP="00CC0920">
      <w:pPr>
        <w:pStyle w:val="ListParagraph"/>
        <w:widowControl/>
        <w:numPr>
          <w:ilvl w:val="1"/>
          <w:numId w:val="13"/>
        </w:numPr>
        <w:spacing w:before="0" w:line="240" w:lineRule="atLeast"/>
        <w:ind w:left="720"/>
        <w:jc w:val="left"/>
        <w:rPr>
          <w:i/>
        </w:rPr>
      </w:pPr>
      <w:r w:rsidRPr="00CC0920">
        <w:rPr>
          <w:i/>
        </w:rPr>
        <w:t>aparate de uz casnic, cărucioare pentru copii, premergătoare</w:t>
      </w:r>
    </w:p>
    <w:p w:rsidR="00026EA7" w:rsidRPr="00CC0920" w:rsidRDefault="00026EA7" w:rsidP="00CC0920">
      <w:pPr>
        <w:pStyle w:val="BodyText"/>
        <w:spacing w:before="9" w:line="240" w:lineRule="atLeast"/>
        <w:ind w:left="720" w:hanging="360"/>
        <w:rPr>
          <w:rFonts w:ascii="Times New Roman" w:hAnsi="Times New Roman"/>
          <w:i/>
          <w:sz w:val="22"/>
          <w:szCs w:val="22"/>
          <w:lang w:val="pt-PT"/>
        </w:rPr>
      </w:pPr>
    </w:p>
    <w:p w:rsidR="00026EA7" w:rsidRPr="00CC0920" w:rsidRDefault="00026EA7" w:rsidP="00CC0920">
      <w:pPr>
        <w:pStyle w:val="ListParagraph"/>
        <w:widowControl/>
        <w:numPr>
          <w:ilvl w:val="1"/>
          <w:numId w:val="13"/>
        </w:numPr>
        <w:spacing w:before="0" w:line="240" w:lineRule="atLeast"/>
        <w:ind w:left="720"/>
        <w:jc w:val="left"/>
        <w:rPr>
          <w:i/>
        </w:rPr>
      </w:pPr>
      <w:r w:rsidRPr="00CC0920">
        <w:rPr>
          <w:i/>
        </w:rPr>
        <w:t>unelte de uz casnic</w:t>
      </w:r>
    </w:p>
    <w:p w:rsidR="00026EA7" w:rsidRPr="00CC0920" w:rsidRDefault="00026EA7" w:rsidP="00CC0920">
      <w:pPr>
        <w:pStyle w:val="BodyText"/>
        <w:spacing w:before="9" w:line="240" w:lineRule="atLeast"/>
        <w:ind w:left="720" w:hanging="360"/>
        <w:rPr>
          <w:rFonts w:ascii="Times New Roman" w:hAnsi="Times New Roman"/>
          <w:i/>
          <w:sz w:val="22"/>
          <w:szCs w:val="22"/>
        </w:rPr>
      </w:pPr>
    </w:p>
    <w:p w:rsidR="00026EA7" w:rsidRPr="00CC0920" w:rsidRDefault="00026EA7" w:rsidP="00CC0920">
      <w:pPr>
        <w:pStyle w:val="ListParagraph"/>
        <w:widowControl/>
        <w:numPr>
          <w:ilvl w:val="1"/>
          <w:numId w:val="13"/>
        </w:numPr>
        <w:spacing w:before="1" w:line="240" w:lineRule="atLeast"/>
        <w:ind w:left="720"/>
        <w:jc w:val="left"/>
        <w:rPr>
          <w:i/>
        </w:rPr>
      </w:pPr>
      <w:r w:rsidRPr="00CC0920">
        <w:rPr>
          <w:i/>
        </w:rPr>
        <w:t>îmbrăcăminte, încălțăminte, mănuși și articole sportive</w:t>
      </w:r>
    </w:p>
    <w:p w:rsidR="00026EA7" w:rsidRPr="00CC0920" w:rsidRDefault="00026EA7" w:rsidP="00CC0920">
      <w:pPr>
        <w:pStyle w:val="BodyText"/>
        <w:spacing w:before="9" w:line="240" w:lineRule="atLeast"/>
        <w:ind w:left="720" w:hanging="360"/>
        <w:rPr>
          <w:rFonts w:ascii="Times New Roman" w:hAnsi="Times New Roman"/>
          <w:i/>
          <w:sz w:val="22"/>
          <w:szCs w:val="22"/>
        </w:rPr>
      </w:pPr>
    </w:p>
    <w:p w:rsidR="00026EA7" w:rsidRPr="00CC0920" w:rsidRDefault="00026EA7" w:rsidP="00CC0920">
      <w:pPr>
        <w:pStyle w:val="ListParagraph"/>
        <w:widowControl/>
        <w:numPr>
          <w:ilvl w:val="1"/>
          <w:numId w:val="13"/>
        </w:numPr>
        <w:spacing w:before="0" w:line="240" w:lineRule="atLeast"/>
        <w:ind w:left="720"/>
        <w:jc w:val="left"/>
        <w:rPr>
          <w:i/>
        </w:rPr>
      </w:pPr>
      <w:r w:rsidRPr="00CC0920">
        <w:rPr>
          <w:i/>
        </w:rPr>
        <w:t>curele de ceas, brățări, măști, accesorii pentru păr</w:t>
      </w:r>
    </w:p>
    <w:p w:rsidR="00026EA7" w:rsidRPr="00CC0920" w:rsidRDefault="00026EA7" w:rsidP="00CC0920">
      <w:pPr>
        <w:rPr>
          <w:rFonts w:ascii="Times New Roman" w:hAnsi="Times New Roman"/>
          <w:sz w:val="22"/>
          <w:szCs w:val="22"/>
          <w:lang w:val="el-GR"/>
        </w:rPr>
        <w:sectPr w:rsidR="00026EA7" w:rsidRPr="00CC0920" w:rsidSect="00FA02E7">
          <w:footerReference w:type="default" r:id="rId12"/>
          <w:pgSz w:w="11910" w:h="16840"/>
          <w:pgMar w:top="1180" w:right="711" w:bottom="900" w:left="1600" w:header="0" w:footer="712" w:gutter="0"/>
          <w:cols w:space="720"/>
        </w:sectPr>
      </w:pPr>
    </w:p>
    <w:p w:rsidR="00026EA7" w:rsidRPr="00CC0920" w:rsidRDefault="00026EA7" w:rsidP="00CC0920">
      <w:pPr>
        <w:spacing w:before="90"/>
        <w:jc w:val="center"/>
        <w:rPr>
          <w:rFonts w:ascii="Times New Roman" w:hAnsi="Times New Roman"/>
          <w:b/>
          <w:spacing w:val="60"/>
          <w:sz w:val="22"/>
          <w:szCs w:val="22"/>
        </w:rPr>
      </w:pPr>
      <w:r w:rsidRPr="00CC0920">
        <w:rPr>
          <w:rFonts w:ascii="Times New Roman" w:hAnsi="Times New Roman"/>
          <w:b/>
          <w:sz w:val="22"/>
          <w:szCs w:val="22"/>
        </w:rPr>
        <w:lastRenderedPageBreak/>
        <w:t>ANEXA II</w:t>
      </w:r>
    </w:p>
    <w:p w:rsidR="00026EA7" w:rsidRPr="00CC0920" w:rsidRDefault="00026EA7" w:rsidP="00CC0920">
      <w:pPr>
        <w:spacing w:before="184"/>
        <w:ind w:left="4803"/>
        <w:rPr>
          <w:rFonts w:ascii="Times New Roman" w:hAnsi="Times New Roman"/>
          <w:b/>
          <w:sz w:val="22"/>
          <w:szCs w:val="22"/>
        </w:rPr>
      </w:pPr>
      <w:r w:rsidRPr="00CC0920">
        <w:rPr>
          <w:rFonts w:ascii="Times New Roman" w:hAnsi="Times New Roman"/>
          <w:b/>
          <w:sz w:val="22"/>
          <w:szCs w:val="22"/>
        </w:rPr>
        <w:t>Cerințe privind produsele din cauciuc prelucrat</w:t>
      </w:r>
    </w:p>
    <w:p w:rsidR="00026EA7" w:rsidRPr="00CC0920" w:rsidRDefault="00026EA7" w:rsidP="00CC0920">
      <w:pPr>
        <w:pStyle w:val="BodyText"/>
        <w:spacing w:before="1"/>
        <w:rPr>
          <w:rFonts w:ascii="Times New Roman" w:hAnsi="Times New Roman"/>
          <w:b/>
          <w:sz w:val="22"/>
          <w:szCs w:val="22"/>
          <w:lang w:val="el-GR"/>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CC0920" w:rsidTr="00525FA9">
        <w:tc>
          <w:tcPr>
            <w:tcW w:w="6488" w:type="dxa"/>
            <w:shd w:val="clear" w:color="auto" w:fill="D9D9D9"/>
          </w:tcPr>
          <w:p w:rsidR="00026EA7" w:rsidRPr="00CC0920" w:rsidRDefault="00026EA7" w:rsidP="00CC0920">
            <w:pPr>
              <w:pStyle w:val="TableParagraph"/>
              <w:widowControl/>
              <w:spacing w:before="119"/>
              <w:ind w:left="37" w:right="214"/>
              <w:jc w:val="center"/>
              <w:rPr>
                <w:b/>
                <w:spacing w:val="60"/>
              </w:rPr>
            </w:pPr>
            <w:r w:rsidRPr="00CC0920">
              <w:rPr>
                <w:b/>
              </w:rPr>
              <w:t>Cerințe</w:t>
            </w:r>
          </w:p>
        </w:tc>
        <w:tc>
          <w:tcPr>
            <w:tcW w:w="7230" w:type="dxa"/>
            <w:shd w:val="clear" w:color="auto" w:fill="D9D9D9"/>
          </w:tcPr>
          <w:p w:rsidR="00026EA7" w:rsidRPr="00CC0920" w:rsidRDefault="00026EA7" w:rsidP="00CC0920">
            <w:pPr>
              <w:pStyle w:val="TableParagraph"/>
              <w:widowControl/>
              <w:spacing w:before="119"/>
              <w:ind w:left="70" w:right="215"/>
              <w:jc w:val="center"/>
              <w:rPr>
                <w:b/>
                <w:spacing w:val="60"/>
              </w:rPr>
            </w:pPr>
            <w:r w:rsidRPr="00CC0920">
              <w:rPr>
                <w:b/>
              </w:rPr>
              <w:t>Gradul de respectare a cerințelor</w:t>
            </w:r>
          </w:p>
        </w:tc>
      </w:tr>
      <w:tr w:rsidR="003A61F6" w:rsidRPr="00CC0920" w:rsidTr="00525FA9">
        <w:tc>
          <w:tcPr>
            <w:tcW w:w="6488" w:type="dxa"/>
          </w:tcPr>
          <w:p w:rsidR="00026EA7" w:rsidRPr="00CC0920" w:rsidRDefault="00026EA7" w:rsidP="00CC0920">
            <w:pPr>
              <w:pStyle w:val="TableParagraph"/>
              <w:widowControl/>
              <w:tabs>
                <w:tab w:val="left" w:pos="391"/>
              </w:tabs>
              <w:spacing w:before="61" w:line="235" w:lineRule="auto"/>
              <w:ind w:right="132"/>
              <w:jc w:val="both"/>
            </w:pPr>
          </w:p>
          <w:p w:rsidR="00026EA7" w:rsidRPr="00CC0920" w:rsidRDefault="00026EA7" w:rsidP="00CC0920">
            <w:pPr>
              <w:pStyle w:val="TableParagraph"/>
              <w:widowControl/>
              <w:numPr>
                <w:ilvl w:val="0"/>
                <w:numId w:val="12"/>
              </w:numPr>
              <w:tabs>
                <w:tab w:val="left" w:pos="391"/>
              </w:tabs>
              <w:spacing w:before="61" w:line="235" w:lineRule="auto"/>
              <w:ind w:right="132"/>
              <w:jc w:val="both"/>
            </w:pPr>
            <w:r w:rsidRPr="00CC0920">
              <w:rPr>
                <w:b/>
                <w:bCs/>
              </w:rPr>
              <w:t>Calitatea produselor din cauciuc prelucrat prevăzute pentru scopurile specificate în anexa I:</w:t>
            </w:r>
          </w:p>
          <w:p w:rsidR="00026EA7" w:rsidRPr="00CC0920" w:rsidRDefault="00026EA7" w:rsidP="00CC0920">
            <w:pPr>
              <w:pStyle w:val="TableParagraph"/>
              <w:widowControl/>
              <w:tabs>
                <w:tab w:val="left" w:pos="391"/>
              </w:tabs>
              <w:spacing w:before="61" w:line="235" w:lineRule="auto"/>
              <w:ind w:left="391" w:right="132"/>
              <w:jc w:val="both"/>
            </w:pPr>
          </w:p>
          <w:p w:rsidR="00026EA7" w:rsidRPr="00CC0920" w:rsidRDefault="00026EA7" w:rsidP="00CC0920">
            <w:pPr>
              <w:pStyle w:val="TableParagraph"/>
              <w:widowControl/>
              <w:numPr>
                <w:ilvl w:val="1"/>
                <w:numId w:val="12"/>
              </w:numPr>
              <w:tabs>
                <w:tab w:val="left" w:pos="817"/>
              </w:tabs>
              <w:spacing w:before="59"/>
              <w:ind w:right="130" w:hanging="425"/>
              <w:jc w:val="both"/>
            </w:pPr>
            <w:r w:rsidRPr="00CC0920">
              <w:t>trebuie să fie conforme cu specificațiile și standardele tehnice relevante din domeniu;</w:t>
            </w:r>
          </w:p>
          <w:p w:rsidR="00026EA7" w:rsidRPr="00CC0920" w:rsidRDefault="00026EA7" w:rsidP="00CC0920">
            <w:pPr>
              <w:pStyle w:val="TableParagraph"/>
              <w:widowControl/>
              <w:tabs>
                <w:tab w:val="left" w:pos="817"/>
              </w:tabs>
              <w:spacing w:before="59"/>
              <w:ind w:left="816" w:right="130"/>
              <w:jc w:val="both"/>
            </w:pPr>
          </w:p>
          <w:p w:rsidR="00026EA7" w:rsidRPr="00CC0920" w:rsidRDefault="00026EA7" w:rsidP="00CC0920">
            <w:pPr>
              <w:pStyle w:val="TableParagraph"/>
              <w:widowControl/>
              <w:numPr>
                <w:ilvl w:val="1"/>
                <w:numId w:val="12"/>
              </w:numPr>
              <w:tabs>
                <w:tab w:val="left" w:pos="817"/>
              </w:tabs>
              <w:spacing w:before="61"/>
              <w:ind w:right="130" w:hanging="425"/>
              <w:jc w:val="both"/>
            </w:pPr>
            <w:r w:rsidRPr="00CC0920">
              <w:t>trebuie să respecte dispozițiile Regulamentului (CE) nr. 1907/2006 (REACH), în versiunea sa în vigoare;</w:t>
            </w:r>
          </w:p>
          <w:p w:rsidR="00026EA7" w:rsidRPr="00CC0920" w:rsidRDefault="00026EA7" w:rsidP="00CC0920">
            <w:pPr>
              <w:pStyle w:val="TableParagraph"/>
              <w:widowControl/>
              <w:tabs>
                <w:tab w:val="left" w:pos="817"/>
              </w:tabs>
              <w:spacing w:before="61"/>
              <w:ind w:right="130"/>
              <w:jc w:val="both"/>
            </w:pPr>
          </w:p>
          <w:p w:rsidR="00026EA7" w:rsidRPr="00CC0920" w:rsidRDefault="00026EA7" w:rsidP="00CC0920">
            <w:pPr>
              <w:pStyle w:val="TableParagraph"/>
              <w:widowControl/>
              <w:numPr>
                <w:ilvl w:val="1"/>
                <w:numId w:val="12"/>
              </w:numPr>
              <w:tabs>
                <w:tab w:val="left" w:pos="817"/>
              </w:tabs>
              <w:spacing w:before="58"/>
              <w:ind w:right="129" w:hanging="425"/>
              <w:jc w:val="both"/>
            </w:pPr>
            <w:r w:rsidRPr="00CC0920">
              <w:t>trebuie să respecte cerințele speciale și orice legislație relevantă.</w:t>
            </w:r>
          </w:p>
          <w:p w:rsidR="00026EA7" w:rsidRPr="00CC0920" w:rsidRDefault="00026EA7" w:rsidP="00CC0920">
            <w:pPr>
              <w:pStyle w:val="TableParagraph"/>
              <w:widowControl/>
              <w:tabs>
                <w:tab w:val="left" w:pos="817"/>
              </w:tabs>
              <w:spacing w:before="61"/>
              <w:ind w:left="816"/>
              <w:jc w:val="both"/>
            </w:pPr>
          </w:p>
        </w:tc>
        <w:tc>
          <w:tcPr>
            <w:tcW w:w="7230" w:type="dxa"/>
          </w:tcPr>
          <w:p w:rsidR="00026EA7" w:rsidRPr="00CC0920" w:rsidRDefault="00026EA7" w:rsidP="00CC0920">
            <w:pPr>
              <w:pStyle w:val="TableParagraph"/>
              <w:widowControl/>
              <w:spacing w:before="53"/>
              <w:ind w:left="108"/>
            </w:pPr>
          </w:p>
          <w:p w:rsidR="00026EA7" w:rsidRPr="00CC0920" w:rsidRDefault="00026EA7" w:rsidP="00CC0920">
            <w:pPr>
              <w:pStyle w:val="TableParagraph"/>
              <w:widowControl/>
              <w:spacing w:before="53"/>
              <w:ind w:left="108"/>
            </w:pPr>
            <w:r w:rsidRPr="00CC0920">
              <w:t>Calitatea produselor din cauciuc prelucrat care sunt utilizate în scopurile specificate în anexa I trebuie să fie evaluată cu ajutorul:</w:t>
            </w:r>
          </w:p>
          <w:p w:rsidR="00026EA7" w:rsidRPr="00CC0920" w:rsidRDefault="00026EA7" w:rsidP="00CC0920">
            <w:pPr>
              <w:pStyle w:val="TableParagraph"/>
              <w:widowControl/>
              <w:spacing w:before="53"/>
              <w:ind w:left="108"/>
            </w:pPr>
          </w:p>
          <w:p w:rsidR="00026EA7" w:rsidRPr="00CC0920" w:rsidRDefault="00026EA7" w:rsidP="00CC0920">
            <w:pPr>
              <w:pStyle w:val="TableParagraph"/>
              <w:widowControl/>
              <w:numPr>
                <w:ilvl w:val="0"/>
                <w:numId w:val="11"/>
              </w:numPr>
              <w:tabs>
                <w:tab w:val="left" w:pos="467"/>
                <w:tab w:val="left" w:pos="468"/>
              </w:tabs>
              <w:spacing w:before="58"/>
            </w:pPr>
            <w:r w:rsidRPr="00CC0920">
              <w:t>examenului macroscopic,</w:t>
            </w:r>
          </w:p>
          <w:p w:rsidR="00026EA7" w:rsidRPr="00CC0920" w:rsidRDefault="00026EA7" w:rsidP="00CC0920">
            <w:pPr>
              <w:pStyle w:val="TableParagraph"/>
              <w:widowControl/>
              <w:tabs>
                <w:tab w:val="left" w:pos="467"/>
                <w:tab w:val="left" w:pos="468"/>
              </w:tabs>
              <w:spacing w:before="58"/>
              <w:ind w:left="468"/>
            </w:pPr>
          </w:p>
          <w:p w:rsidR="00026EA7" w:rsidRPr="00CC0920" w:rsidRDefault="00026EA7" w:rsidP="00CC0920">
            <w:pPr>
              <w:pStyle w:val="TableParagraph"/>
              <w:widowControl/>
              <w:numPr>
                <w:ilvl w:val="0"/>
                <w:numId w:val="11"/>
              </w:numPr>
              <w:tabs>
                <w:tab w:val="left" w:pos="467"/>
                <w:tab w:val="left" w:pos="468"/>
              </w:tabs>
              <w:spacing w:before="60"/>
            </w:pPr>
            <w:r w:rsidRPr="00CC0920">
              <w:t xml:space="preserve">testelor de laborator (mecanice, fizice și chimice), </w:t>
            </w:r>
          </w:p>
          <w:p w:rsidR="00026EA7" w:rsidRPr="00CC0920" w:rsidRDefault="00026EA7" w:rsidP="00CC0920">
            <w:pPr>
              <w:pStyle w:val="TableParagraph"/>
              <w:widowControl/>
              <w:tabs>
                <w:tab w:val="left" w:pos="467"/>
                <w:tab w:val="left" w:pos="468"/>
              </w:tabs>
              <w:spacing w:before="60"/>
              <w:ind w:left="108"/>
            </w:pPr>
            <w:r w:rsidRPr="00CC0920">
              <w:t>astfel cum sunt specificate în sistemul de management al calității al producătorului, în conformitate cu anexa IV.</w:t>
            </w:r>
          </w:p>
          <w:p w:rsidR="00026EA7" w:rsidRPr="00CC0920" w:rsidRDefault="00026EA7" w:rsidP="00CC0920">
            <w:pPr>
              <w:pStyle w:val="TableParagraph"/>
              <w:widowControl/>
              <w:tabs>
                <w:tab w:val="left" w:pos="467"/>
                <w:tab w:val="left" w:pos="468"/>
              </w:tabs>
              <w:spacing w:before="60"/>
              <w:ind w:left="108"/>
            </w:pPr>
          </w:p>
          <w:p w:rsidR="00026EA7" w:rsidRPr="00CC0920" w:rsidRDefault="00026EA7" w:rsidP="00CC0920">
            <w:pPr>
              <w:pStyle w:val="TableParagraph"/>
              <w:widowControl/>
              <w:spacing w:before="60"/>
              <w:ind w:left="108"/>
            </w:pPr>
            <w:r w:rsidRPr="00CC0920">
              <w:t>Testele de laborator trebuie efectuate la un laborator acreditat în conformitate cu standardul ISO/IEC 17025.</w:t>
            </w:r>
          </w:p>
        </w:tc>
      </w:tr>
      <w:tr w:rsidR="003A61F6" w:rsidRPr="00CC0920" w:rsidTr="00525FA9">
        <w:tc>
          <w:tcPr>
            <w:tcW w:w="6488" w:type="dxa"/>
          </w:tcPr>
          <w:p w:rsidR="00026EA7" w:rsidRPr="00CC0920" w:rsidRDefault="00026EA7" w:rsidP="00CC0920">
            <w:pPr>
              <w:pStyle w:val="TableParagraph"/>
              <w:widowControl/>
              <w:tabs>
                <w:tab w:val="left" w:pos="391"/>
              </w:tabs>
              <w:spacing w:before="58"/>
              <w:ind w:left="467" w:right="132"/>
              <w:jc w:val="both"/>
              <w:rPr>
                <w:b/>
              </w:rPr>
            </w:pPr>
          </w:p>
          <w:p w:rsidR="00026EA7" w:rsidRPr="00CC0920" w:rsidRDefault="00026EA7" w:rsidP="00CC0920">
            <w:pPr>
              <w:pStyle w:val="TableParagraph"/>
              <w:widowControl/>
              <w:numPr>
                <w:ilvl w:val="0"/>
                <w:numId w:val="10"/>
              </w:numPr>
              <w:tabs>
                <w:tab w:val="left" w:pos="391"/>
              </w:tabs>
              <w:spacing w:before="58"/>
              <w:ind w:right="132" w:hanging="360"/>
              <w:jc w:val="both"/>
              <w:rPr>
                <w:b/>
              </w:rPr>
            </w:pPr>
            <w:r w:rsidRPr="00CC0920">
              <w:rPr>
                <w:b/>
              </w:rPr>
              <w:t>Cauciucuri și alte materiale utilizate pentru fabricarea produselor prevăzute în anexa I:</w:t>
            </w:r>
          </w:p>
          <w:p w:rsidR="00026EA7" w:rsidRPr="00CC0920" w:rsidRDefault="00026EA7" w:rsidP="00CC0920">
            <w:pPr>
              <w:pStyle w:val="TableParagraph"/>
              <w:widowControl/>
              <w:tabs>
                <w:tab w:val="left" w:pos="391"/>
              </w:tabs>
              <w:spacing w:before="58"/>
              <w:ind w:left="467" w:right="132"/>
              <w:jc w:val="both"/>
              <w:rPr>
                <w:b/>
              </w:rPr>
            </w:pPr>
          </w:p>
          <w:p w:rsidR="00026EA7" w:rsidRPr="00CC0920" w:rsidRDefault="00026EA7" w:rsidP="00CC0920">
            <w:pPr>
              <w:pStyle w:val="TableParagraph"/>
              <w:widowControl/>
              <w:numPr>
                <w:ilvl w:val="1"/>
                <w:numId w:val="10"/>
              </w:numPr>
              <w:tabs>
                <w:tab w:val="left" w:pos="888"/>
              </w:tabs>
              <w:spacing w:before="59"/>
              <w:ind w:left="883" w:right="129" w:hanging="492"/>
              <w:jc w:val="both"/>
            </w:pPr>
            <w:r w:rsidRPr="00CC0920">
              <w:t>trebuie să fie conforme cu specificațiile și standardele tehnice relevante din domeniu;</w:t>
            </w:r>
          </w:p>
          <w:p w:rsidR="00026EA7" w:rsidRPr="00CC0920" w:rsidRDefault="00026EA7" w:rsidP="00CC0920">
            <w:pPr>
              <w:pStyle w:val="TableParagraph"/>
              <w:widowControl/>
              <w:tabs>
                <w:tab w:val="left" w:pos="746"/>
              </w:tabs>
              <w:spacing w:before="56"/>
              <w:ind w:left="816" w:right="130"/>
              <w:jc w:val="both"/>
            </w:pPr>
          </w:p>
          <w:p w:rsidR="00026EA7" w:rsidRPr="00CC0920" w:rsidRDefault="00026EA7" w:rsidP="00CC0920">
            <w:pPr>
              <w:pStyle w:val="TableParagraph"/>
              <w:widowControl/>
              <w:numPr>
                <w:ilvl w:val="1"/>
                <w:numId w:val="10"/>
              </w:numPr>
              <w:tabs>
                <w:tab w:val="left" w:pos="888"/>
              </w:tabs>
              <w:spacing w:before="59"/>
              <w:ind w:left="883" w:right="129" w:hanging="492"/>
              <w:jc w:val="both"/>
            </w:pPr>
            <w:r w:rsidRPr="00CC0920">
              <w:t>trebuie să respecte legislația de mediu aplicabilă, în cazul în care cauciucurile provin din reciclare [în conformitate cu anexa III la Directiva 2008/98/CE, în versiunea în vigoare, și cu anexa IV la Regulamentul (CE) nr. 850/2004].</w:t>
            </w:r>
          </w:p>
          <w:p w:rsidR="00026EA7" w:rsidRPr="00CC0920" w:rsidRDefault="00026EA7" w:rsidP="00CC0920">
            <w:pPr>
              <w:pStyle w:val="TableParagraph"/>
              <w:widowControl/>
              <w:tabs>
                <w:tab w:val="left" w:pos="817"/>
              </w:tabs>
              <w:spacing w:before="61"/>
              <w:ind w:right="136"/>
              <w:jc w:val="both"/>
            </w:pPr>
          </w:p>
        </w:tc>
        <w:tc>
          <w:tcPr>
            <w:tcW w:w="7230" w:type="dxa"/>
          </w:tcPr>
          <w:p w:rsidR="00026EA7" w:rsidRPr="00CC0920" w:rsidRDefault="00026EA7" w:rsidP="00CC0920">
            <w:pPr>
              <w:pStyle w:val="TableParagraph"/>
              <w:widowControl/>
              <w:spacing w:before="10"/>
              <w:rPr>
                <w:b/>
              </w:rPr>
            </w:pPr>
          </w:p>
          <w:p w:rsidR="00026EA7" w:rsidRPr="00CC0920" w:rsidRDefault="00026EA7" w:rsidP="00CC0920">
            <w:pPr>
              <w:pStyle w:val="TableParagraph"/>
              <w:widowControl/>
              <w:spacing w:before="10"/>
              <w:rPr>
                <w:b/>
              </w:rPr>
            </w:pPr>
          </w:p>
          <w:p w:rsidR="00026EA7" w:rsidRPr="00CC0920" w:rsidRDefault="00026EA7" w:rsidP="00CC0920">
            <w:pPr>
              <w:pStyle w:val="TableParagraph"/>
              <w:widowControl/>
              <w:numPr>
                <w:ilvl w:val="0"/>
                <w:numId w:val="9"/>
              </w:numPr>
              <w:tabs>
                <w:tab w:val="left" w:pos="495"/>
              </w:tabs>
              <w:ind w:right="275" w:hanging="360"/>
              <w:jc w:val="both"/>
            </w:pPr>
            <w:r w:rsidRPr="00CC0920">
              <w:t>Criteriile de acceptare și respingere a cauciucurilor și alte materiale utilizate trebuie stabilite în manualul de proceduri al sistemului de management al calității în conformitate cu anexa IV.</w:t>
            </w:r>
          </w:p>
          <w:p w:rsidR="00026EA7" w:rsidRPr="00CC0920" w:rsidRDefault="00026EA7" w:rsidP="00CC0920">
            <w:pPr>
              <w:pStyle w:val="TableParagraph"/>
              <w:widowControl/>
              <w:tabs>
                <w:tab w:val="left" w:pos="495"/>
              </w:tabs>
              <w:ind w:left="468" w:right="275"/>
              <w:jc w:val="both"/>
            </w:pPr>
          </w:p>
          <w:p w:rsidR="00026EA7" w:rsidRPr="00CC0920" w:rsidRDefault="00026EA7" w:rsidP="00CC0920">
            <w:pPr>
              <w:pStyle w:val="TableParagraph"/>
              <w:widowControl/>
              <w:tabs>
                <w:tab w:val="left" w:pos="495"/>
              </w:tabs>
              <w:ind w:left="468" w:right="275"/>
              <w:jc w:val="both"/>
            </w:pPr>
          </w:p>
          <w:p w:rsidR="00026EA7" w:rsidRPr="00CC0920" w:rsidRDefault="00026EA7" w:rsidP="00CC0920">
            <w:pPr>
              <w:pStyle w:val="TableParagraph"/>
              <w:widowControl/>
              <w:numPr>
                <w:ilvl w:val="0"/>
                <w:numId w:val="9"/>
              </w:numPr>
              <w:tabs>
                <w:tab w:val="left" w:pos="495"/>
              </w:tabs>
              <w:spacing w:before="60"/>
              <w:ind w:right="274" w:hanging="360"/>
              <w:jc w:val="both"/>
            </w:pPr>
            <w:r w:rsidRPr="00CC0920">
              <w:t>Personalul însărcinat cu manipularea cauciucurilor și a produselor din cauciuc prelucrat trebuie să fie instruit în mod corespunzător pentru aplicarea procedurilor.</w:t>
            </w:r>
          </w:p>
        </w:tc>
      </w:tr>
    </w:tbl>
    <w:p w:rsidR="00026EA7" w:rsidRPr="00CC0920" w:rsidRDefault="00026EA7" w:rsidP="00CC0920">
      <w:pPr>
        <w:spacing w:before="1"/>
        <w:ind w:right="113"/>
        <w:rPr>
          <w:rFonts w:ascii="Times New Roman" w:hAnsi="Times New Roman"/>
          <w:sz w:val="22"/>
          <w:szCs w:val="22"/>
        </w:rPr>
      </w:pPr>
    </w:p>
    <w:p w:rsidR="00026EA7" w:rsidRPr="00CC0920" w:rsidRDefault="00026EA7" w:rsidP="00CC0920">
      <w:pPr>
        <w:jc w:val="right"/>
        <w:rPr>
          <w:rFonts w:ascii="Times New Roman" w:hAnsi="Times New Roman"/>
          <w:sz w:val="22"/>
          <w:szCs w:val="22"/>
        </w:rPr>
        <w:sectPr w:rsidR="00026EA7" w:rsidRPr="00CC0920" w:rsidSect="00FD1D0F">
          <w:footerReference w:type="default" r:id="rId13"/>
          <w:pgSz w:w="16840" w:h="11910" w:orient="landscape"/>
          <w:pgMar w:top="1100" w:right="1300" w:bottom="280" w:left="1200" w:header="0" w:footer="258" w:gutter="0"/>
          <w:cols w:space="720"/>
        </w:sectPr>
      </w:pPr>
    </w:p>
    <w:p w:rsidR="00026EA7" w:rsidRPr="00CC0920" w:rsidRDefault="00026EA7" w:rsidP="00CC0920">
      <w:pPr>
        <w:tabs>
          <w:tab w:val="left" w:pos="2064"/>
        </w:tabs>
        <w:spacing w:before="79"/>
        <w:ind w:right="313"/>
        <w:jc w:val="center"/>
        <w:rPr>
          <w:rFonts w:ascii="Times New Roman" w:hAnsi="Times New Roman"/>
          <w:b/>
          <w:spacing w:val="60"/>
          <w:sz w:val="22"/>
          <w:szCs w:val="22"/>
        </w:rPr>
      </w:pPr>
      <w:r w:rsidRPr="00CC0920">
        <w:rPr>
          <w:rFonts w:ascii="Times New Roman" w:hAnsi="Times New Roman"/>
          <w:b/>
          <w:sz w:val="22"/>
          <w:szCs w:val="22"/>
        </w:rPr>
        <w:lastRenderedPageBreak/>
        <w:t>ANEXA III</w:t>
      </w:r>
    </w:p>
    <w:p w:rsidR="00026EA7" w:rsidRPr="00CC0920" w:rsidRDefault="00026EA7" w:rsidP="00CC0920">
      <w:pPr>
        <w:pStyle w:val="BodyText"/>
        <w:spacing w:before="2"/>
        <w:rPr>
          <w:rFonts w:ascii="Times New Roman" w:hAnsi="Times New Roman"/>
          <w:b/>
          <w:sz w:val="22"/>
          <w:szCs w:val="22"/>
          <w:lang w:val="pt-PT"/>
        </w:rPr>
      </w:pPr>
    </w:p>
    <w:p w:rsidR="00026EA7" w:rsidRPr="00CC0920" w:rsidRDefault="00026EA7" w:rsidP="00CC0920">
      <w:pPr>
        <w:pStyle w:val="BodyText"/>
        <w:spacing w:before="2"/>
        <w:jc w:val="center"/>
        <w:rPr>
          <w:rFonts w:ascii="Times New Roman" w:hAnsi="Times New Roman"/>
          <w:sz w:val="22"/>
          <w:szCs w:val="22"/>
        </w:rPr>
      </w:pPr>
      <w:r w:rsidRPr="00CC0920">
        <w:rPr>
          <w:rFonts w:ascii="Times New Roman" w:hAnsi="Times New Roman"/>
          <w:b/>
          <w:sz w:val="22"/>
          <w:szCs w:val="22"/>
        </w:rPr>
        <w:t xml:space="preserve">Declarația pe proprie răspundere </w:t>
      </w:r>
    </w:p>
    <w:p w:rsidR="00026EA7" w:rsidRPr="00CC0920" w:rsidRDefault="00026EA7" w:rsidP="00CC0920">
      <w:pPr>
        <w:pStyle w:val="BodyText"/>
        <w:spacing w:before="2"/>
        <w:jc w:val="center"/>
        <w:rPr>
          <w:rFonts w:ascii="Times New Roman" w:hAnsi="Times New Roman"/>
          <w:b/>
          <w:sz w:val="22"/>
          <w:szCs w:val="22"/>
        </w:rPr>
      </w:pPr>
      <w:r w:rsidRPr="00CC0920">
        <w:rPr>
          <w:rFonts w:ascii="Times New Roman" w:hAnsi="Times New Roman"/>
          <w:sz w:val="22"/>
          <w:szCs w:val="22"/>
        </w:rPr>
        <w:t>astfel cum este menționată la articolul 4 la prezenta decizie</w:t>
      </w:r>
    </w:p>
    <w:p w:rsidR="00026EA7" w:rsidRPr="00CC0920" w:rsidRDefault="00026EA7" w:rsidP="00CC0920">
      <w:pPr>
        <w:spacing w:line="237" w:lineRule="auto"/>
        <w:ind w:right="3040"/>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CC0920" w:rsidTr="00C61A52">
        <w:tc>
          <w:tcPr>
            <w:tcW w:w="392" w:type="dxa"/>
            <w:vAlign w:val="center"/>
          </w:tcPr>
          <w:p w:rsidR="00026EA7" w:rsidRPr="00CC0920" w:rsidRDefault="00026EA7" w:rsidP="00CC0920">
            <w:pPr>
              <w:spacing w:line="237" w:lineRule="auto"/>
              <w:ind w:right="3040"/>
              <w:rPr>
                <w:rFonts w:ascii="Times New Roman" w:hAnsi="Times New Roman"/>
                <w:sz w:val="22"/>
                <w:szCs w:val="22"/>
              </w:rPr>
            </w:pPr>
            <w:r w:rsidRPr="00CC0920">
              <w:rPr>
                <w:rFonts w:ascii="Times New Roman" w:hAnsi="Times New Roman"/>
                <w:sz w:val="22"/>
                <w:szCs w:val="22"/>
              </w:rPr>
              <w:t>1</w:t>
            </w:r>
          </w:p>
        </w:tc>
        <w:tc>
          <w:tcPr>
            <w:tcW w:w="9214" w:type="dxa"/>
            <w:vAlign w:val="center"/>
          </w:tcPr>
          <w:p w:rsidR="00026EA7" w:rsidRPr="00CC0920" w:rsidRDefault="00026EA7" w:rsidP="00CC0920">
            <w:pPr>
              <w:spacing w:line="237" w:lineRule="auto"/>
              <w:ind w:right="3040"/>
              <w:rPr>
                <w:rFonts w:ascii="Times New Roman" w:hAnsi="Times New Roman"/>
                <w:sz w:val="22"/>
                <w:szCs w:val="22"/>
                <w:lang w:val="el-GR"/>
              </w:rPr>
            </w:pPr>
          </w:p>
          <w:p w:rsidR="00026EA7" w:rsidRPr="00CC0920" w:rsidRDefault="00026EA7" w:rsidP="00CC0920">
            <w:pPr>
              <w:tabs>
                <w:tab w:val="left" w:pos="2064"/>
              </w:tabs>
              <w:spacing w:before="120" w:after="120"/>
              <w:ind w:right="312"/>
              <w:rPr>
                <w:rFonts w:ascii="Times New Roman" w:hAnsi="Times New Roman"/>
                <w:sz w:val="22"/>
                <w:szCs w:val="22"/>
              </w:rPr>
            </w:pPr>
            <w:r w:rsidRPr="00CC0920">
              <w:rPr>
                <w:rFonts w:ascii="Times New Roman" w:hAnsi="Times New Roman"/>
                <w:sz w:val="22"/>
                <w:szCs w:val="22"/>
              </w:rPr>
              <w:t>Denumirea societății</w:t>
            </w:r>
            <w:r w:rsidRPr="00CC0920">
              <w:rPr>
                <w:rFonts w:ascii="Times New Roman" w:hAnsi="Times New Roman"/>
                <w:sz w:val="22"/>
                <w:szCs w:val="22"/>
              </w:rPr>
              <w:tab/>
            </w:r>
            <w:r w:rsidRPr="00CC0920">
              <w:rPr>
                <w:rFonts w:ascii="Times New Roman" w:hAnsi="Times New Roman"/>
                <w:b/>
                <w:sz w:val="22"/>
                <w:szCs w:val="22"/>
              </w:rPr>
              <w:t>:</w:t>
            </w:r>
          </w:p>
          <w:p w:rsidR="00026EA7" w:rsidRPr="00CC0920" w:rsidRDefault="00026EA7" w:rsidP="00CC0920">
            <w:pPr>
              <w:tabs>
                <w:tab w:val="left" w:pos="2064"/>
              </w:tabs>
              <w:spacing w:before="120" w:after="120"/>
              <w:ind w:right="312"/>
              <w:rPr>
                <w:rFonts w:ascii="Times New Roman" w:hAnsi="Times New Roman"/>
                <w:b/>
                <w:sz w:val="22"/>
                <w:szCs w:val="22"/>
              </w:rPr>
            </w:pPr>
            <w:r w:rsidRPr="00CC0920">
              <w:rPr>
                <w:rFonts w:ascii="Times New Roman" w:hAnsi="Times New Roman"/>
                <w:sz w:val="22"/>
                <w:szCs w:val="22"/>
              </w:rPr>
              <w:t>Adresa</w:t>
            </w:r>
            <w:r w:rsidRPr="00CC0920">
              <w:rPr>
                <w:rFonts w:ascii="Times New Roman" w:hAnsi="Times New Roman"/>
                <w:sz w:val="22"/>
                <w:szCs w:val="22"/>
              </w:rPr>
              <w:tab/>
            </w:r>
            <w:r w:rsidRPr="00CC0920">
              <w:rPr>
                <w:rFonts w:ascii="Times New Roman" w:hAnsi="Times New Roman"/>
                <w:b/>
                <w:sz w:val="22"/>
                <w:szCs w:val="22"/>
              </w:rPr>
              <w:t>:</w:t>
            </w:r>
          </w:p>
          <w:p w:rsidR="00026EA7" w:rsidRPr="00CC0920" w:rsidRDefault="00026EA7" w:rsidP="00CC0920">
            <w:pPr>
              <w:tabs>
                <w:tab w:val="left" w:pos="2064"/>
              </w:tabs>
              <w:spacing w:before="120" w:after="120"/>
              <w:ind w:right="312"/>
              <w:rPr>
                <w:rFonts w:ascii="Times New Roman" w:hAnsi="Times New Roman"/>
                <w:b/>
                <w:sz w:val="22"/>
                <w:szCs w:val="22"/>
              </w:rPr>
            </w:pPr>
            <w:r w:rsidRPr="00CC0920">
              <w:rPr>
                <w:rFonts w:ascii="Times New Roman" w:hAnsi="Times New Roman"/>
                <w:sz w:val="22"/>
                <w:szCs w:val="22"/>
              </w:rPr>
              <w:t>Date de contact</w:t>
            </w:r>
            <w:r w:rsidRPr="00CC0920">
              <w:rPr>
                <w:rFonts w:ascii="Times New Roman" w:hAnsi="Times New Roman"/>
                <w:sz w:val="22"/>
                <w:szCs w:val="22"/>
              </w:rPr>
              <w:tab/>
            </w:r>
            <w:r w:rsidRPr="00CC0920">
              <w:rPr>
                <w:rFonts w:ascii="Times New Roman" w:hAnsi="Times New Roman"/>
                <w:b/>
                <w:sz w:val="22"/>
                <w:szCs w:val="22"/>
              </w:rPr>
              <w:t>:</w:t>
            </w:r>
          </w:p>
          <w:p w:rsidR="00026EA7" w:rsidRPr="00CC0920" w:rsidRDefault="00026EA7" w:rsidP="00CC0920">
            <w:pPr>
              <w:tabs>
                <w:tab w:val="left" w:pos="2064"/>
              </w:tabs>
              <w:spacing w:before="120" w:after="120"/>
              <w:ind w:right="312"/>
              <w:rPr>
                <w:rFonts w:ascii="Times New Roman" w:hAnsi="Times New Roman"/>
                <w:b/>
                <w:sz w:val="22"/>
                <w:szCs w:val="22"/>
                <w:lang w:val="el-GR"/>
              </w:rPr>
            </w:pPr>
          </w:p>
        </w:tc>
      </w:tr>
      <w:tr w:rsidR="003A61F6" w:rsidRPr="00CC0920" w:rsidTr="00C61A52">
        <w:tc>
          <w:tcPr>
            <w:tcW w:w="392" w:type="dxa"/>
            <w:vAlign w:val="center"/>
          </w:tcPr>
          <w:p w:rsidR="00026EA7" w:rsidRPr="00CC0920" w:rsidRDefault="00026EA7" w:rsidP="00CC0920">
            <w:pPr>
              <w:spacing w:line="237" w:lineRule="auto"/>
              <w:ind w:right="3040"/>
              <w:rPr>
                <w:rFonts w:ascii="Times New Roman" w:hAnsi="Times New Roman"/>
                <w:sz w:val="22"/>
                <w:szCs w:val="22"/>
              </w:rPr>
            </w:pPr>
            <w:r w:rsidRPr="00CC0920">
              <w:rPr>
                <w:rFonts w:ascii="Times New Roman" w:hAnsi="Times New Roman"/>
                <w:sz w:val="22"/>
                <w:szCs w:val="22"/>
              </w:rPr>
              <w:t>2</w:t>
            </w:r>
          </w:p>
          <w:p w:rsidR="00026EA7" w:rsidRPr="00CC0920" w:rsidRDefault="00026EA7" w:rsidP="00CC0920">
            <w:pPr>
              <w:spacing w:line="237" w:lineRule="auto"/>
              <w:ind w:right="3040"/>
              <w:rPr>
                <w:rFonts w:ascii="Times New Roman" w:hAnsi="Times New Roman"/>
                <w:sz w:val="22"/>
                <w:szCs w:val="22"/>
              </w:rPr>
            </w:pPr>
          </w:p>
        </w:tc>
        <w:tc>
          <w:tcPr>
            <w:tcW w:w="9214" w:type="dxa"/>
            <w:vAlign w:val="center"/>
          </w:tcPr>
          <w:p w:rsidR="00026EA7" w:rsidRPr="00CC0920" w:rsidRDefault="00026EA7" w:rsidP="00CC0920">
            <w:pPr>
              <w:tabs>
                <w:tab w:val="left" w:pos="8113"/>
              </w:tabs>
              <w:spacing w:line="237" w:lineRule="auto"/>
              <w:ind w:right="3040"/>
              <w:rPr>
                <w:rFonts w:ascii="Times New Roman" w:hAnsi="Times New Roman"/>
                <w:sz w:val="22"/>
                <w:szCs w:val="22"/>
                <w:lang w:val="el-GR"/>
              </w:rPr>
            </w:pPr>
          </w:p>
          <w:p w:rsidR="00026EA7" w:rsidRPr="00CC0920" w:rsidRDefault="00026EA7" w:rsidP="00CC0920">
            <w:pPr>
              <w:tabs>
                <w:tab w:val="left" w:pos="459"/>
              </w:tabs>
              <w:spacing w:line="237" w:lineRule="auto"/>
              <w:ind w:right="176"/>
              <w:jc w:val="both"/>
              <w:rPr>
                <w:rFonts w:ascii="Times New Roman" w:hAnsi="Times New Roman"/>
                <w:sz w:val="22"/>
                <w:szCs w:val="22"/>
              </w:rPr>
            </w:pPr>
            <w:r w:rsidRPr="00CC0920">
              <w:rPr>
                <w:rFonts w:ascii="Times New Roman" w:hAnsi="Times New Roman"/>
                <w:sz w:val="22"/>
                <w:szCs w:val="22"/>
              </w:rPr>
              <w:t>Standardul sau specificația tehnică pe care o respectă produsul din cauciuc prelucrat.</w:t>
            </w:r>
          </w:p>
          <w:p w:rsidR="00026EA7" w:rsidRPr="00CC0920" w:rsidRDefault="00026EA7" w:rsidP="00CC0920">
            <w:pPr>
              <w:tabs>
                <w:tab w:val="left" w:pos="459"/>
              </w:tabs>
              <w:spacing w:line="237" w:lineRule="auto"/>
              <w:ind w:left="459" w:right="176" w:hanging="425"/>
              <w:rPr>
                <w:rFonts w:ascii="Times New Roman" w:hAnsi="Times New Roman"/>
                <w:sz w:val="22"/>
                <w:szCs w:val="22"/>
                <w:lang w:val="el-GR"/>
              </w:rPr>
            </w:pPr>
          </w:p>
          <w:p w:rsidR="00026EA7" w:rsidRPr="00CC0920" w:rsidRDefault="00026EA7" w:rsidP="00CC0920">
            <w:pPr>
              <w:tabs>
                <w:tab w:val="left" w:pos="459"/>
              </w:tabs>
              <w:spacing w:line="237" w:lineRule="auto"/>
              <w:ind w:left="459" w:right="176"/>
              <w:rPr>
                <w:rFonts w:ascii="Times New Roman" w:hAnsi="Times New Roman"/>
                <w:sz w:val="22"/>
                <w:szCs w:val="22"/>
                <w:lang w:val="el-GR"/>
              </w:rPr>
            </w:pPr>
          </w:p>
        </w:tc>
      </w:tr>
      <w:tr w:rsidR="003A61F6" w:rsidRPr="00CC0920" w:rsidTr="00C61A52">
        <w:tc>
          <w:tcPr>
            <w:tcW w:w="392" w:type="dxa"/>
            <w:vAlign w:val="center"/>
          </w:tcPr>
          <w:p w:rsidR="00026EA7" w:rsidRPr="00CC0920" w:rsidRDefault="00026EA7" w:rsidP="00CC0920">
            <w:pPr>
              <w:spacing w:line="237" w:lineRule="auto"/>
              <w:ind w:right="3040"/>
              <w:rPr>
                <w:rFonts w:ascii="Times New Roman" w:hAnsi="Times New Roman"/>
                <w:sz w:val="22"/>
                <w:szCs w:val="22"/>
              </w:rPr>
            </w:pPr>
            <w:r w:rsidRPr="00CC0920">
              <w:rPr>
                <w:rFonts w:ascii="Times New Roman" w:hAnsi="Times New Roman"/>
                <w:sz w:val="22"/>
                <w:szCs w:val="22"/>
              </w:rPr>
              <w:t>3</w:t>
            </w:r>
          </w:p>
        </w:tc>
        <w:tc>
          <w:tcPr>
            <w:tcW w:w="9214" w:type="dxa"/>
            <w:vAlign w:val="center"/>
          </w:tcPr>
          <w:p w:rsidR="00026EA7" w:rsidRPr="00CC0920" w:rsidRDefault="00026EA7" w:rsidP="00CC0920">
            <w:pPr>
              <w:tabs>
                <w:tab w:val="left" w:pos="459"/>
              </w:tabs>
              <w:spacing w:line="237" w:lineRule="auto"/>
              <w:ind w:left="360" w:right="3040"/>
              <w:rPr>
                <w:rFonts w:ascii="Times New Roman" w:hAnsi="Times New Roman"/>
                <w:sz w:val="22"/>
                <w:szCs w:val="22"/>
              </w:rPr>
            </w:pPr>
          </w:p>
          <w:p w:rsidR="00026EA7" w:rsidRPr="00CC0920" w:rsidRDefault="00026EA7" w:rsidP="00CC0920">
            <w:pPr>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sidRPr="00CC0920">
              <w:rPr>
                <w:rFonts w:ascii="Times New Roman" w:hAnsi="Times New Roman"/>
                <w:sz w:val="22"/>
                <w:szCs w:val="22"/>
              </w:rPr>
              <w:t>Numărul de identificare al lotului/mărfii:</w:t>
            </w:r>
          </w:p>
          <w:p w:rsidR="00026EA7" w:rsidRPr="00CC0920" w:rsidRDefault="00026EA7" w:rsidP="00CC0920">
            <w:pPr>
              <w:tabs>
                <w:tab w:val="left" w:pos="459"/>
              </w:tabs>
              <w:spacing w:line="237" w:lineRule="auto"/>
              <w:ind w:right="3040"/>
              <w:rPr>
                <w:rFonts w:ascii="Times New Roman" w:hAnsi="Times New Roman"/>
                <w:sz w:val="22"/>
                <w:szCs w:val="22"/>
                <w:lang w:val="it-IT"/>
              </w:rPr>
            </w:pPr>
          </w:p>
          <w:p w:rsidR="00026EA7" w:rsidRPr="00CC0920" w:rsidRDefault="00026EA7" w:rsidP="00CC0920">
            <w:pPr>
              <w:numPr>
                <w:ilvl w:val="0"/>
                <w:numId w:val="40"/>
              </w:numPr>
              <w:tabs>
                <w:tab w:val="left" w:pos="459"/>
              </w:tabs>
              <w:autoSpaceDE w:val="0"/>
              <w:autoSpaceDN w:val="0"/>
              <w:spacing w:line="237" w:lineRule="auto"/>
              <w:ind w:left="360" w:right="176"/>
              <w:rPr>
                <w:rFonts w:ascii="Times New Roman" w:hAnsi="Times New Roman"/>
                <w:sz w:val="22"/>
                <w:szCs w:val="22"/>
              </w:rPr>
            </w:pPr>
            <w:r w:rsidRPr="00CC0920">
              <w:rPr>
                <w:rFonts w:ascii="Times New Roman" w:hAnsi="Times New Roman"/>
                <w:sz w:val="22"/>
                <w:szCs w:val="22"/>
              </w:rPr>
              <w:t xml:space="preserve">Cantitatea de marfă (kg), </w:t>
            </w:r>
          </w:p>
          <w:p w:rsidR="00026EA7" w:rsidRPr="00CC0920" w:rsidRDefault="00026EA7" w:rsidP="00CC0920">
            <w:pPr>
              <w:tabs>
                <w:tab w:val="left" w:pos="459"/>
                <w:tab w:val="left" w:pos="4989"/>
              </w:tabs>
              <w:spacing w:line="237" w:lineRule="auto"/>
              <w:ind w:left="357" w:right="176"/>
              <w:rPr>
                <w:rFonts w:ascii="Times New Roman" w:hAnsi="Times New Roman"/>
                <w:b/>
                <w:sz w:val="22"/>
                <w:szCs w:val="22"/>
              </w:rPr>
            </w:pPr>
            <w:r w:rsidRPr="00CC0920">
              <w:rPr>
                <w:rFonts w:ascii="Times New Roman" w:hAnsi="Times New Roman"/>
                <w:sz w:val="22"/>
                <w:szCs w:val="22"/>
              </w:rPr>
              <w:t>volumul (m</w:t>
            </w:r>
            <w:r w:rsidRPr="00CC0920">
              <w:rPr>
                <w:rFonts w:ascii="Times New Roman" w:hAnsi="Times New Roman"/>
                <w:sz w:val="22"/>
                <w:szCs w:val="22"/>
                <w:vertAlign w:val="superscript"/>
              </w:rPr>
              <w:t>3</w:t>
            </w:r>
            <w:r w:rsidRPr="00CC0920">
              <w:rPr>
                <w:rFonts w:ascii="Times New Roman" w:hAnsi="Times New Roman"/>
                <w:sz w:val="22"/>
                <w:szCs w:val="22"/>
              </w:rPr>
              <w:t>), nr. de articole</w:t>
            </w:r>
            <w:r w:rsidRPr="00CC0920">
              <w:rPr>
                <w:rFonts w:ascii="Times New Roman" w:hAnsi="Times New Roman"/>
                <w:b/>
                <w:sz w:val="22"/>
                <w:szCs w:val="22"/>
              </w:rPr>
              <w:t>:</w:t>
            </w:r>
          </w:p>
          <w:p w:rsidR="00026EA7" w:rsidRPr="00CC0920" w:rsidRDefault="00026EA7" w:rsidP="00CC0920">
            <w:pPr>
              <w:tabs>
                <w:tab w:val="left" w:pos="459"/>
              </w:tabs>
              <w:spacing w:line="237" w:lineRule="auto"/>
              <w:ind w:right="176"/>
              <w:rPr>
                <w:rFonts w:ascii="Times New Roman" w:hAnsi="Times New Roman"/>
                <w:sz w:val="22"/>
                <w:szCs w:val="22"/>
              </w:rPr>
            </w:pPr>
          </w:p>
        </w:tc>
      </w:tr>
      <w:tr w:rsidR="003A61F6" w:rsidRPr="00CC0920" w:rsidTr="00C61A52">
        <w:tc>
          <w:tcPr>
            <w:tcW w:w="392" w:type="dxa"/>
            <w:vAlign w:val="center"/>
          </w:tcPr>
          <w:p w:rsidR="00026EA7" w:rsidRPr="00CC0920" w:rsidRDefault="00026EA7" w:rsidP="00CC0920">
            <w:pPr>
              <w:spacing w:line="237" w:lineRule="auto"/>
              <w:ind w:right="3040"/>
              <w:rPr>
                <w:rFonts w:ascii="Times New Roman" w:hAnsi="Times New Roman"/>
                <w:sz w:val="22"/>
                <w:szCs w:val="22"/>
              </w:rPr>
            </w:pPr>
            <w:r w:rsidRPr="00CC0920">
              <w:rPr>
                <w:rFonts w:ascii="Times New Roman" w:hAnsi="Times New Roman"/>
                <w:sz w:val="22"/>
                <w:szCs w:val="22"/>
              </w:rPr>
              <w:t>4</w:t>
            </w:r>
          </w:p>
        </w:tc>
        <w:tc>
          <w:tcPr>
            <w:tcW w:w="9214" w:type="dxa"/>
            <w:vAlign w:val="center"/>
          </w:tcPr>
          <w:p w:rsidR="00026EA7" w:rsidRPr="00CC0920" w:rsidRDefault="00026EA7" w:rsidP="00CC0920">
            <w:pPr>
              <w:spacing w:line="237" w:lineRule="auto"/>
              <w:ind w:right="176"/>
              <w:rPr>
                <w:rFonts w:ascii="Times New Roman" w:hAnsi="Times New Roman"/>
                <w:sz w:val="22"/>
                <w:szCs w:val="22"/>
              </w:rPr>
            </w:pPr>
          </w:p>
          <w:p w:rsidR="00026EA7" w:rsidRPr="00CC0920" w:rsidRDefault="00026EA7" w:rsidP="00CC0920">
            <w:pPr>
              <w:spacing w:line="237" w:lineRule="auto"/>
              <w:ind w:right="176"/>
              <w:rPr>
                <w:rFonts w:ascii="Times New Roman" w:hAnsi="Times New Roman"/>
                <w:sz w:val="22"/>
                <w:szCs w:val="22"/>
              </w:rPr>
            </w:pPr>
            <w:r w:rsidRPr="00CC0920">
              <w:rPr>
                <w:rFonts w:ascii="Times New Roman" w:hAnsi="Times New Roman"/>
                <w:sz w:val="22"/>
                <w:szCs w:val="22"/>
              </w:rPr>
              <w:t xml:space="preserve">Aplicarea unui sistem de management al calității </w:t>
            </w:r>
          </w:p>
          <w:p w:rsidR="00026EA7" w:rsidRPr="00CC0920" w:rsidRDefault="00026EA7" w:rsidP="00CC0920">
            <w:pPr>
              <w:spacing w:line="237" w:lineRule="auto"/>
              <w:ind w:right="176"/>
              <w:rPr>
                <w:rFonts w:ascii="Times New Roman" w:hAnsi="Times New Roman"/>
                <w:sz w:val="22"/>
                <w:szCs w:val="22"/>
              </w:rPr>
            </w:pPr>
          </w:p>
          <w:p w:rsidR="00026EA7" w:rsidRPr="00CC0920" w:rsidRDefault="00026EA7" w:rsidP="00CC0920">
            <w:pPr>
              <w:spacing w:line="237" w:lineRule="auto"/>
              <w:ind w:right="176"/>
              <w:rPr>
                <w:rFonts w:ascii="Times New Roman" w:hAnsi="Times New Roman"/>
                <w:sz w:val="22"/>
                <w:szCs w:val="22"/>
              </w:rPr>
            </w:pPr>
            <w:r w:rsidRPr="00CC0920">
              <w:rPr>
                <w:rFonts w:ascii="Times New Roman" w:hAnsi="Times New Roman"/>
                <w:sz w:val="22"/>
                <w:szCs w:val="22"/>
              </w:rPr>
              <w:t>Respectarea cerințelor tehnice menționate în anexa ΙV:</w:t>
            </w:r>
            <w:r w:rsidRPr="00CC0920">
              <w:rPr>
                <w:rFonts w:ascii="Times New Roman" w:hAnsi="Times New Roman"/>
                <w:b/>
                <w:sz w:val="22"/>
                <w:szCs w:val="22"/>
              </w:rPr>
              <w:t xml:space="preserve"> </w:t>
            </w:r>
          </w:p>
          <w:p w:rsidR="00026EA7" w:rsidRPr="00CC0920" w:rsidRDefault="00026EA7" w:rsidP="00CC0920">
            <w:pPr>
              <w:spacing w:line="237" w:lineRule="auto"/>
              <w:ind w:right="176"/>
              <w:rPr>
                <w:rFonts w:ascii="Times New Roman" w:hAnsi="Times New Roman"/>
                <w:sz w:val="22"/>
                <w:szCs w:val="22"/>
              </w:rPr>
            </w:pPr>
          </w:p>
          <w:p w:rsidR="00026EA7" w:rsidRPr="00CC0920" w:rsidRDefault="00026EA7" w:rsidP="00CC0920">
            <w:pPr>
              <w:spacing w:line="237" w:lineRule="auto"/>
              <w:ind w:right="176"/>
              <w:rPr>
                <w:rFonts w:ascii="Times New Roman" w:hAnsi="Times New Roman"/>
                <w:sz w:val="22"/>
                <w:szCs w:val="22"/>
              </w:rPr>
            </w:pPr>
            <w:r w:rsidRPr="00CC0920">
              <w:rPr>
                <w:rFonts w:ascii="Times New Roman" w:hAnsi="Times New Roman"/>
                <w:sz w:val="22"/>
                <w:szCs w:val="22"/>
              </w:rPr>
              <w:t>Respectarea cerințelor prevăzute în standardul ISO 9001: 2015</w:t>
            </w:r>
            <w:r w:rsidRPr="00CC0920">
              <w:rPr>
                <w:rFonts w:ascii="Times New Roman" w:hAnsi="Times New Roman"/>
                <w:b/>
                <w:sz w:val="22"/>
                <w:szCs w:val="22"/>
              </w:rPr>
              <w:t>:</w:t>
            </w:r>
          </w:p>
          <w:p w:rsidR="00026EA7" w:rsidRPr="00CC0920" w:rsidRDefault="00026EA7" w:rsidP="00CC0920">
            <w:pPr>
              <w:spacing w:line="237" w:lineRule="auto"/>
              <w:ind w:right="176"/>
              <w:rPr>
                <w:rFonts w:ascii="Times New Roman" w:hAnsi="Times New Roman"/>
                <w:sz w:val="22"/>
                <w:szCs w:val="22"/>
                <w:lang w:val="el-GR"/>
              </w:rPr>
            </w:pPr>
          </w:p>
        </w:tc>
      </w:tr>
      <w:tr w:rsidR="003A61F6" w:rsidRPr="00CC0920" w:rsidTr="00C61A52">
        <w:tc>
          <w:tcPr>
            <w:tcW w:w="392" w:type="dxa"/>
            <w:vAlign w:val="center"/>
          </w:tcPr>
          <w:p w:rsidR="00026EA7" w:rsidRPr="00CC0920" w:rsidRDefault="00026EA7" w:rsidP="00CC0920">
            <w:pPr>
              <w:spacing w:line="237" w:lineRule="auto"/>
              <w:ind w:right="3040"/>
              <w:rPr>
                <w:rFonts w:ascii="Times New Roman" w:hAnsi="Times New Roman"/>
                <w:sz w:val="22"/>
                <w:szCs w:val="22"/>
              </w:rPr>
            </w:pPr>
            <w:r w:rsidRPr="00CC0920">
              <w:rPr>
                <w:rFonts w:ascii="Times New Roman" w:hAnsi="Times New Roman"/>
                <w:sz w:val="22"/>
                <w:szCs w:val="22"/>
              </w:rPr>
              <w:t>5</w:t>
            </w:r>
          </w:p>
        </w:tc>
        <w:tc>
          <w:tcPr>
            <w:tcW w:w="9214" w:type="dxa"/>
            <w:vAlign w:val="center"/>
          </w:tcPr>
          <w:p w:rsidR="00026EA7" w:rsidRPr="00CC0920" w:rsidRDefault="00026EA7" w:rsidP="00CC0920">
            <w:pPr>
              <w:spacing w:line="237" w:lineRule="auto"/>
              <w:ind w:right="176"/>
              <w:rPr>
                <w:rFonts w:ascii="Times New Roman" w:hAnsi="Times New Roman"/>
                <w:sz w:val="22"/>
                <w:szCs w:val="22"/>
                <w:lang w:val="el-GR"/>
              </w:rPr>
            </w:pPr>
          </w:p>
          <w:p w:rsidR="00026EA7" w:rsidRPr="00CC0920" w:rsidRDefault="00026EA7" w:rsidP="00CC0920">
            <w:pPr>
              <w:spacing w:line="237" w:lineRule="auto"/>
              <w:ind w:right="176"/>
              <w:rPr>
                <w:rFonts w:ascii="Times New Roman" w:hAnsi="Times New Roman"/>
                <w:sz w:val="22"/>
                <w:szCs w:val="22"/>
              </w:rPr>
            </w:pPr>
            <w:r w:rsidRPr="00CC0920">
              <w:rPr>
                <w:rFonts w:ascii="Times New Roman" w:hAnsi="Times New Roman"/>
                <w:sz w:val="22"/>
                <w:szCs w:val="22"/>
              </w:rPr>
              <w:t xml:space="preserve">Marfa livrată destinată exclusiv utilizării pentru: </w:t>
            </w:r>
          </w:p>
          <w:p w:rsidR="00026EA7" w:rsidRPr="00CC0920" w:rsidRDefault="00026EA7" w:rsidP="00CC0920">
            <w:pPr>
              <w:spacing w:line="237" w:lineRule="auto"/>
              <w:ind w:right="176"/>
              <w:rPr>
                <w:rFonts w:ascii="Times New Roman" w:hAnsi="Times New Roman"/>
                <w:sz w:val="22"/>
                <w:szCs w:val="22"/>
              </w:rPr>
            </w:pPr>
            <w:r w:rsidRPr="00CC0920">
              <w:rPr>
                <w:rFonts w:ascii="Times New Roman" w:hAnsi="Times New Roman"/>
                <w:sz w:val="22"/>
                <w:szCs w:val="22"/>
              </w:rPr>
              <w:t>(</w:t>
            </w:r>
            <w:r w:rsidRPr="00CC0920">
              <w:rPr>
                <w:rFonts w:ascii="Times New Roman" w:hAnsi="Times New Roman"/>
                <w:i/>
                <w:iCs/>
                <w:sz w:val="22"/>
                <w:szCs w:val="22"/>
              </w:rPr>
              <w:t>a se indica scopul prevăzut</w:t>
            </w:r>
            <w:r w:rsidRPr="00CC0920">
              <w:rPr>
                <w:rFonts w:ascii="Times New Roman" w:hAnsi="Times New Roman"/>
                <w:sz w:val="22"/>
                <w:szCs w:val="22"/>
              </w:rPr>
              <w:t xml:space="preserve">) </w:t>
            </w:r>
          </w:p>
          <w:p w:rsidR="00026EA7" w:rsidRPr="00CC0920" w:rsidRDefault="00026EA7" w:rsidP="00CC0920">
            <w:pPr>
              <w:spacing w:line="237" w:lineRule="auto"/>
              <w:ind w:right="176"/>
              <w:rPr>
                <w:rFonts w:ascii="Times New Roman" w:hAnsi="Times New Roman"/>
                <w:sz w:val="22"/>
                <w:szCs w:val="22"/>
              </w:rPr>
            </w:pPr>
          </w:p>
        </w:tc>
      </w:tr>
      <w:tr w:rsidR="003A61F6" w:rsidRPr="00CC0920" w:rsidTr="00C61A52">
        <w:tc>
          <w:tcPr>
            <w:tcW w:w="392" w:type="dxa"/>
            <w:vAlign w:val="center"/>
          </w:tcPr>
          <w:p w:rsidR="00026EA7" w:rsidRPr="00CC0920" w:rsidRDefault="00026EA7" w:rsidP="00CC0920">
            <w:pPr>
              <w:spacing w:line="237" w:lineRule="auto"/>
              <w:ind w:right="3040"/>
              <w:rPr>
                <w:rFonts w:ascii="Times New Roman" w:hAnsi="Times New Roman"/>
                <w:sz w:val="22"/>
                <w:szCs w:val="22"/>
              </w:rPr>
            </w:pPr>
            <w:r w:rsidRPr="00CC0920">
              <w:rPr>
                <w:rFonts w:ascii="Times New Roman" w:hAnsi="Times New Roman"/>
                <w:sz w:val="22"/>
                <w:szCs w:val="22"/>
              </w:rPr>
              <w:t>6</w:t>
            </w:r>
          </w:p>
        </w:tc>
        <w:tc>
          <w:tcPr>
            <w:tcW w:w="9214" w:type="dxa"/>
            <w:vAlign w:val="center"/>
          </w:tcPr>
          <w:p w:rsidR="00026EA7" w:rsidRPr="00CC0920" w:rsidRDefault="00026EA7" w:rsidP="00CC0920">
            <w:pPr>
              <w:spacing w:line="237" w:lineRule="auto"/>
              <w:ind w:right="176"/>
              <w:rPr>
                <w:rFonts w:ascii="Times New Roman" w:hAnsi="Times New Roman"/>
                <w:sz w:val="22"/>
                <w:szCs w:val="22"/>
                <w:lang w:val="it-IT"/>
              </w:rPr>
            </w:pPr>
          </w:p>
          <w:p w:rsidR="00026EA7" w:rsidRPr="00CC0920" w:rsidRDefault="00026EA7" w:rsidP="00CC0920">
            <w:pPr>
              <w:spacing w:line="237" w:lineRule="auto"/>
              <w:ind w:right="176"/>
              <w:rPr>
                <w:rFonts w:ascii="Times New Roman" w:hAnsi="Times New Roman"/>
                <w:b/>
                <w:sz w:val="22"/>
                <w:szCs w:val="22"/>
              </w:rPr>
            </w:pPr>
            <w:r w:rsidRPr="00CC0920">
              <w:rPr>
                <w:rFonts w:ascii="Times New Roman" w:hAnsi="Times New Roman"/>
                <w:b/>
                <w:sz w:val="22"/>
                <w:szCs w:val="22"/>
              </w:rPr>
              <w:t xml:space="preserve">Datele de contact ale persoanei responsabile </w:t>
            </w:r>
          </w:p>
          <w:p w:rsidR="00026EA7" w:rsidRPr="00CC0920" w:rsidRDefault="00026EA7" w:rsidP="00CC0920">
            <w:pPr>
              <w:spacing w:line="237" w:lineRule="auto"/>
              <w:ind w:right="176"/>
              <w:rPr>
                <w:rFonts w:ascii="Times New Roman" w:hAnsi="Times New Roman"/>
                <w:sz w:val="22"/>
                <w:szCs w:val="22"/>
                <w:lang w:val="it-IT"/>
              </w:rPr>
            </w:pPr>
          </w:p>
          <w:p w:rsidR="00026EA7" w:rsidRPr="00CC0920" w:rsidRDefault="00026EA7" w:rsidP="00CC0920">
            <w:pPr>
              <w:tabs>
                <w:tab w:val="left" w:pos="2106"/>
              </w:tabs>
              <w:spacing w:line="237" w:lineRule="auto"/>
              <w:ind w:right="176"/>
              <w:rPr>
                <w:rFonts w:ascii="Times New Roman" w:hAnsi="Times New Roman"/>
                <w:sz w:val="22"/>
                <w:szCs w:val="22"/>
              </w:rPr>
            </w:pPr>
            <w:r w:rsidRPr="00CC0920">
              <w:rPr>
                <w:rFonts w:ascii="Times New Roman" w:hAnsi="Times New Roman"/>
                <w:sz w:val="22"/>
                <w:szCs w:val="22"/>
              </w:rPr>
              <w:t>Numele și prenumele:</w:t>
            </w:r>
          </w:p>
          <w:p w:rsidR="00026EA7" w:rsidRPr="00CC0920" w:rsidRDefault="00026EA7" w:rsidP="00CC0920">
            <w:pPr>
              <w:tabs>
                <w:tab w:val="left" w:pos="2106"/>
              </w:tabs>
              <w:spacing w:line="237" w:lineRule="auto"/>
              <w:ind w:right="176"/>
              <w:rPr>
                <w:rFonts w:ascii="Times New Roman" w:hAnsi="Times New Roman"/>
                <w:sz w:val="22"/>
                <w:szCs w:val="22"/>
                <w:lang w:val="it-IT"/>
              </w:rPr>
            </w:pPr>
          </w:p>
          <w:p w:rsidR="00026EA7" w:rsidRPr="00CC0920" w:rsidRDefault="00026EA7" w:rsidP="00CC0920">
            <w:pPr>
              <w:tabs>
                <w:tab w:val="left" w:pos="2106"/>
              </w:tabs>
              <w:spacing w:line="237" w:lineRule="auto"/>
              <w:ind w:right="176"/>
              <w:rPr>
                <w:rFonts w:ascii="Times New Roman" w:hAnsi="Times New Roman"/>
                <w:sz w:val="22"/>
                <w:szCs w:val="22"/>
              </w:rPr>
            </w:pPr>
            <w:r w:rsidRPr="00CC0920">
              <w:rPr>
                <w:rFonts w:ascii="Times New Roman" w:hAnsi="Times New Roman"/>
                <w:sz w:val="22"/>
                <w:szCs w:val="22"/>
              </w:rPr>
              <w:t>Data:</w:t>
            </w:r>
          </w:p>
          <w:p w:rsidR="00026EA7" w:rsidRPr="00CC0920" w:rsidRDefault="00026EA7" w:rsidP="00CC0920">
            <w:pPr>
              <w:tabs>
                <w:tab w:val="left" w:pos="2106"/>
              </w:tabs>
              <w:spacing w:line="237" w:lineRule="auto"/>
              <w:ind w:right="176"/>
              <w:rPr>
                <w:rFonts w:ascii="Times New Roman" w:hAnsi="Times New Roman"/>
                <w:sz w:val="22"/>
                <w:szCs w:val="22"/>
                <w:lang w:val="el-GR"/>
              </w:rPr>
            </w:pPr>
          </w:p>
          <w:p w:rsidR="00026EA7" w:rsidRPr="00CC0920" w:rsidRDefault="00026EA7" w:rsidP="00CC0920">
            <w:pPr>
              <w:tabs>
                <w:tab w:val="left" w:pos="2106"/>
              </w:tabs>
              <w:spacing w:line="237" w:lineRule="auto"/>
              <w:ind w:right="176"/>
              <w:rPr>
                <w:rFonts w:ascii="Times New Roman" w:hAnsi="Times New Roman"/>
                <w:sz w:val="22"/>
                <w:szCs w:val="22"/>
              </w:rPr>
            </w:pPr>
            <w:r w:rsidRPr="00CC0920">
              <w:rPr>
                <w:rFonts w:ascii="Times New Roman" w:hAnsi="Times New Roman"/>
                <w:sz w:val="22"/>
                <w:szCs w:val="22"/>
              </w:rPr>
              <w:t>Semnătura:</w:t>
            </w:r>
          </w:p>
          <w:p w:rsidR="00026EA7" w:rsidRPr="00CC0920" w:rsidRDefault="00026EA7" w:rsidP="00CC0920">
            <w:pPr>
              <w:spacing w:line="237" w:lineRule="auto"/>
              <w:ind w:right="176"/>
              <w:rPr>
                <w:rFonts w:ascii="Times New Roman" w:hAnsi="Times New Roman"/>
                <w:sz w:val="22"/>
                <w:szCs w:val="22"/>
                <w:lang w:val="el-GR"/>
              </w:rPr>
            </w:pPr>
          </w:p>
        </w:tc>
      </w:tr>
    </w:tbl>
    <w:p w:rsidR="00026EA7" w:rsidRPr="00CC0920" w:rsidRDefault="00026EA7" w:rsidP="00CC0920">
      <w:pPr>
        <w:spacing w:line="237" w:lineRule="auto"/>
        <w:ind w:right="3040"/>
        <w:rPr>
          <w:rFonts w:ascii="Times New Roman" w:hAnsi="Times New Roman"/>
          <w:sz w:val="22"/>
          <w:szCs w:val="22"/>
          <w:lang w:val="el-GR"/>
        </w:rPr>
      </w:pPr>
    </w:p>
    <w:p w:rsidR="00026EA7" w:rsidRPr="00CC0920" w:rsidRDefault="00026EA7" w:rsidP="00CC0920">
      <w:pPr>
        <w:rPr>
          <w:rFonts w:ascii="Times New Roman" w:hAnsi="Times New Roman"/>
          <w:sz w:val="22"/>
          <w:szCs w:val="22"/>
          <w:lang w:val="el-GR"/>
        </w:rPr>
        <w:sectPr w:rsidR="00026EA7" w:rsidRPr="00CC0920">
          <w:footerReference w:type="default" r:id="rId14"/>
          <w:pgSz w:w="11910" w:h="16840"/>
          <w:pgMar w:top="1340" w:right="640" w:bottom="900" w:left="1580" w:header="0" w:footer="709" w:gutter="0"/>
          <w:pgNumType w:start="11"/>
          <w:cols w:space="720"/>
        </w:sectPr>
      </w:pPr>
    </w:p>
    <w:p w:rsidR="00026EA7" w:rsidRPr="00CC0920" w:rsidRDefault="00026EA7" w:rsidP="00CC0920">
      <w:pPr>
        <w:tabs>
          <w:tab w:val="left" w:pos="5532"/>
        </w:tabs>
        <w:spacing w:before="79"/>
        <w:ind w:left="3569"/>
        <w:rPr>
          <w:rFonts w:ascii="Times New Roman" w:hAnsi="Times New Roman"/>
          <w:b/>
          <w:spacing w:val="60"/>
          <w:sz w:val="22"/>
          <w:szCs w:val="22"/>
        </w:rPr>
      </w:pPr>
      <w:r w:rsidRPr="00CC0920">
        <w:rPr>
          <w:rFonts w:ascii="Times New Roman" w:hAnsi="Times New Roman"/>
          <w:b/>
          <w:sz w:val="22"/>
          <w:szCs w:val="22"/>
        </w:rPr>
        <w:lastRenderedPageBreak/>
        <w:t>ANEXA IV</w:t>
      </w:r>
    </w:p>
    <w:p w:rsidR="00026EA7" w:rsidRPr="00CC0920" w:rsidRDefault="00026EA7" w:rsidP="00CC0920">
      <w:pPr>
        <w:pStyle w:val="BodyText"/>
        <w:spacing w:before="8"/>
        <w:rPr>
          <w:rFonts w:ascii="Times New Roman" w:hAnsi="Times New Roman"/>
          <w:b/>
          <w:sz w:val="22"/>
          <w:szCs w:val="22"/>
          <w:lang w:val="el-GR"/>
        </w:rPr>
      </w:pPr>
    </w:p>
    <w:p w:rsidR="00026EA7" w:rsidRPr="00CC0920" w:rsidRDefault="00026EA7" w:rsidP="00CC0920">
      <w:pPr>
        <w:pStyle w:val="BodyText"/>
        <w:ind w:left="3355"/>
        <w:rPr>
          <w:rFonts w:ascii="Times New Roman" w:hAnsi="Times New Roman"/>
          <w:sz w:val="22"/>
          <w:szCs w:val="22"/>
        </w:rPr>
      </w:pPr>
      <w:r w:rsidRPr="00CC0920">
        <w:rPr>
          <w:rFonts w:ascii="Times New Roman" w:hAnsi="Times New Roman"/>
          <w:sz w:val="22"/>
          <w:szCs w:val="22"/>
        </w:rPr>
        <w:t>Sistemul de management al calității</w:t>
      </w:r>
    </w:p>
    <w:p w:rsidR="00026EA7" w:rsidRPr="00CC0920" w:rsidRDefault="00026EA7" w:rsidP="00CC0920">
      <w:pPr>
        <w:pStyle w:val="BodyText"/>
        <w:spacing w:before="1"/>
        <w:rPr>
          <w:rFonts w:ascii="Times New Roman" w:hAnsi="Times New Roman"/>
          <w:sz w:val="22"/>
          <w:szCs w:val="22"/>
          <w:lang w:val="el-GR"/>
        </w:rPr>
      </w:pPr>
    </w:p>
    <w:p w:rsidR="00026EA7" w:rsidRPr="00CC0920" w:rsidRDefault="00026EA7" w:rsidP="00CC0920">
      <w:pPr>
        <w:pStyle w:val="ListParagraph"/>
        <w:widowControl/>
        <w:numPr>
          <w:ilvl w:val="0"/>
          <w:numId w:val="8"/>
        </w:numPr>
        <w:tabs>
          <w:tab w:val="left" w:pos="928"/>
          <w:tab w:val="left" w:pos="929"/>
        </w:tabs>
        <w:spacing w:before="0"/>
        <w:ind w:right="250"/>
      </w:pPr>
      <w:r w:rsidRPr="00CC0920">
        <w:t>Sistemul de management al calității utilizat de producătorul și de importatorul de produse din cauciuc prelucrat trebuie să includă o serie de proceduri documentate pentru fiecare din următoarele aspecte:</w:t>
      </w:r>
    </w:p>
    <w:p w:rsidR="00026EA7" w:rsidRPr="00CC0920" w:rsidRDefault="00026EA7" w:rsidP="00CC0920">
      <w:pPr>
        <w:pStyle w:val="ListParagraph"/>
        <w:widowControl/>
        <w:numPr>
          <w:ilvl w:val="1"/>
          <w:numId w:val="7"/>
        </w:numPr>
        <w:tabs>
          <w:tab w:val="left" w:pos="1661"/>
        </w:tabs>
        <w:spacing w:before="240" w:after="240"/>
        <w:ind w:right="249"/>
      </w:pPr>
      <w:r w:rsidRPr="00CC0920">
        <w:t xml:space="preserve">punerea în aplicare a criteriilor pentru îndeplinirea cerințelor prevăzute la punctul 1 din anexa ΙΙ și înregistrarea rezultatelor; </w:t>
      </w:r>
    </w:p>
    <w:p w:rsidR="00026EA7" w:rsidRPr="00CC0920" w:rsidRDefault="00026EA7" w:rsidP="00CC0920">
      <w:pPr>
        <w:pStyle w:val="ListParagraph"/>
        <w:widowControl/>
        <w:numPr>
          <w:ilvl w:val="1"/>
          <w:numId w:val="7"/>
        </w:numPr>
        <w:tabs>
          <w:tab w:val="left" w:pos="1661"/>
        </w:tabs>
        <w:spacing w:before="240" w:after="240"/>
        <w:ind w:right="249"/>
      </w:pPr>
      <w:r w:rsidRPr="00CC0920">
        <w:t>punerea în aplicare a criteriilor pentru îndeplinirea cerințelor prevăzute la punctul 2 din anexa ΙΙ și înregistrarea rezultatelor;</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gestionarea deșeurilor provenite din procesul de fabricație;</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respectarea unei metode de evaluare a gradului de satisfacție al clienților,</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instituirea unui sistem de trasabilitate;</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instituirea unui sistem de depozitare corespunzător;</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instruirea personalului;</w:t>
      </w:r>
    </w:p>
    <w:p w:rsidR="00026EA7" w:rsidRPr="00CC0920" w:rsidRDefault="00026EA7" w:rsidP="00CC0920">
      <w:pPr>
        <w:pStyle w:val="ListParagraph"/>
        <w:widowControl/>
        <w:numPr>
          <w:ilvl w:val="1"/>
          <w:numId w:val="7"/>
        </w:numPr>
        <w:tabs>
          <w:tab w:val="left" w:pos="1660"/>
          <w:tab w:val="left" w:pos="1661"/>
        </w:tabs>
        <w:spacing w:before="240" w:after="240"/>
        <w:ind w:right="767"/>
      </w:pPr>
      <w:r w:rsidRPr="00CC0920">
        <w:t>gestionarea produselor neconforme;</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ținerea unei evidențe a reclamațiilor.</w:t>
      </w:r>
    </w:p>
    <w:p w:rsidR="00026EA7" w:rsidRPr="00CC0920" w:rsidRDefault="00026EA7" w:rsidP="00CC0920">
      <w:pPr>
        <w:pStyle w:val="ListParagraph"/>
        <w:widowControl/>
        <w:numPr>
          <w:ilvl w:val="1"/>
          <w:numId w:val="7"/>
        </w:numPr>
        <w:tabs>
          <w:tab w:val="left" w:pos="1660"/>
          <w:tab w:val="left" w:pos="1661"/>
        </w:tabs>
        <w:spacing w:before="240" w:after="240"/>
      </w:pPr>
      <w:r w:rsidRPr="00CC0920">
        <w:t>revizuirea, reexaminarea și îmbunătățirea sistemului de management al calității.</w:t>
      </w:r>
    </w:p>
    <w:p w:rsidR="00026EA7" w:rsidRPr="00CC0920" w:rsidRDefault="00026EA7" w:rsidP="00CC0920">
      <w:pPr>
        <w:pStyle w:val="ListParagraph"/>
        <w:widowControl/>
        <w:tabs>
          <w:tab w:val="left" w:pos="1660"/>
          <w:tab w:val="left" w:pos="1661"/>
        </w:tabs>
        <w:spacing w:before="240" w:after="240"/>
      </w:pPr>
    </w:p>
    <w:p w:rsidR="00026EA7" w:rsidRPr="00CC0920" w:rsidRDefault="00026EA7" w:rsidP="00CC0920">
      <w:pPr>
        <w:pStyle w:val="ListParagraph"/>
        <w:widowControl/>
        <w:numPr>
          <w:ilvl w:val="0"/>
          <w:numId w:val="8"/>
        </w:numPr>
        <w:tabs>
          <w:tab w:val="left" w:pos="928"/>
          <w:tab w:val="left" w:pos="929"/>
        </w:tabs>
        <w:spacing w:before="122"/>
        <w:ind w:right="252"/>
      </w:pPr>
      <w:r w:rsidRPr="00CC0920">
        <w:t xml:space="preserve">Sistemul de management al calității este verificat de o terță parte, și anume de un organism independent de evaluare a conformității. </w:t>
      </w:r>
    </w:p>
    <w:p w:rsidR="00026EA7" w:rsidRPr="00CC0920" w:rsidRDefault="00026EA7" w:rsidP="00CC0920">
      <w:pPr>
        <w:pStyle w:val="ListParagraph"/>
        <w:widowControl/>
        <w:tabs>
          <w:tab w:val="left" w:pos="928"/>
          <w:tab w:val="left" w:pos="929"/>
        </w:tabs>
        <w:spacing w:before="122"/>
        <w:ind w:left="928" w:right="252" w:firstLine="0"/>
      </w:pPr>
    </w:p>
    <w:p w:rsidR="00026EA7" w:rsidRPr="00CC0920" w:rsidRDefault="00026EA7" w:rsidP="00CC0920">
      <w:pPr>
        <w:pStyle w:val="ListParagraph"/>
        <w:widowControl/>
        <w:numPr>
          <w:ilvl w:val="0"/>
          <w:numId w:val="8"/>
        </w:numPr>
        <w:tabs>
          <w:tab w:val="left" w:pos="928"/>
          <w:tab w:val="left" w:pos="929"/>
        </w:tabs>
        <w:spacing w:before="122"/>
        <w:ind w:right="252"/>
      </w:pPr>
      <w:r w:rsidRPr="00CC0920">
        <w:t>Verificarea sistemului de management al calității se efectuează la fiecare trei ani, cu excepția cazurilor de modificări ale metodelor și tehnicilor de fabricație, în care verificarea trebuie efectuată imediat.</w:t>
      </w:r>
    </w:p>
    <w:p w:rsidR="00026EA7" w:rsidRPr="00CC0920" w:rsidRDefault="00026EA7" w:rsidP="00CC0920">
      <w:pPr>
        <w:pStyle w:val="BodyText"/>
        <w:spacing w:before="119"/>
        <w:ind w:left="928" w:right="250"/>
        <w:jc w:val="both"/>
        <w:rPr>
          <w:rFonts w:ascii="Times New Roman" w:hAnsi="Times New Roman"/>
          <w:sz w:val="22"/>
          <w:szCs w:val="22"/>
        </w:rPr>
      </w:pPr>
    </w:p>
    <w:p w:rsidR="00026EA7" w:rsidRPr="00CC0920" w:rsidRDefault="00026EA7" w:rsidP="00CC0920">
      <w:pPr>
        <w:jc w:val="both"/>
        <w:rPr>
          <w:rFonts w:ascii="Times New Roman" w:hAnsi="Times New Roman"/>
          <w:sz w:val="22"/>
          <w:szCs w:val="22"/>
        </w:rPr>
        <w:sectPr w:rsidR="00026EA7" w:rsidRPr="00CC0920">
          <w:pgSz w:w="11910" w:h="16840"/>
          <w:pgMar w:top="1340" w:right="640" w:bottom="900" w:left="1580" w:header="0" w:footer="709" w:gutter="0"/>
          <w:cols w:space="720"/>
        </w:sectPr>
      </w:pPr>
    </w:p>
    <w:p w:rsidR="00026EA7" w:rsidRPr="00CC0920" w:rsidRDefault="00026EA7" w:rsidP="00CC0920">
      <w:pPr>
        <w:pStyle w:val="Heading2"/>
        <w:widowControl/>
        <w:tabs>
          <w:tab w:val="left" w:pos="2215"/>
        </w:tabs>
        <w:spacing w:before="152"/>
        <w:ind w:right="27"/>
        <w:rPr>
          <w:spacing w:val="60"/>
        </w:rPr>
      </w:pPr>
      <w:r w:rsidRPr="00CC0920">
        <w:lastRenderedPageBreak/>
        <w:t>ANEXA V</w:t>
      </w:r>
    </w:p>
    <w:p w:rsidR="00525FA9" w:rsidRPr="00CC0920" w:rsidRDefault="00525FA9" w:rsidP="00CC0920">
      <w:pPr>
        <w:pStyle w:val="Heading2"/>
        <w:widowControl/>
        <w:tabs>
          <w:tab w:val="left" w:pos="2215"/>
        </w:tabs>
        <w:spacing w:before="152"/>
        <w:ind w:right="27"/>
        <w:rPr>
          <w:b w:val="0"/>
          <w:spacing w:val="60"/>
        </w:rPr>
      </w:pPr>
    </w:p>
    <w:p w:rsidR="00026EA7" w:rsidRPr="00CC0920" w:rsidRDefault="00026EA7" w:rsidP="00CC0920">
      <w:pPr>
        <w:pStyle w:val="BodyText"/>
        <w:ind w:right="31"/>
        <w:jc w:val="center"/>
        <w:rPr>
          <w:rFonts w:ascii="Times New Roman" w:hAnsi="Times New Roman"/>
          <w:sz w:val="22"/>
          <w:szCs w:val="22"/>
        </w:rPr>
      </w:pPr>
      <w:r w:rsidRPr="00CC0920">
        <w:rPr>
          <w:rFonts w:ascii="Times New Roman" w:hAnsi="Times New Roman"/>
          <w:sz w:val="22"/>
          <w:szCs w:val="22"/>
        </w:rPr>
        <w:t>LISTA INDICATIVĂ A STANDARDELOR</w:t>
      </w:r>
      <w:r w:rsidRPr="00CC0920">
        <w:rPr>
          <w:rStyle w:val="FootnoteReference"/>
          <w:rFonts w:ascii="Times New Roman" w:hAnsi="Times New Roman"/>
          <w:sz w:val="22"/>
          <w:szCs w:val="22"/>
        </w:rPr>
        <w:footnoteReference w:id="1"/>
      </w:r>
      <w:r w:rsidRPr="00CC0920">
        <w:rPr>
          <w:rFonts w:ascii="Times New Roman" w:hAnsi="Times New Roman"/>
          <w:sz w:val="22"/>
          <w:szCs w:val="22"/>
        </w:rPr>
        <w:t xml:space="preserve"> ȘI SPECIFICAȚIILOR TEHNICE PENTRU FURNIZAREA INFORMAȚIILOR PRODUCĂTORILOR DE PRODUSE DE CAUCIUC PRELUCRAT</w:t>
      </w:r>
    </w:p>
    <w:p w:rsidR="00026EA7" w:rsidRPr="00CC0920" w:rsidRDefault="00026EA7" w:rsidP="00CC0920">
      <w:pPr>
        <w:pStyle w:val="BodyText"/>
        <w:jc w:val="both"/>
        <w:rPr>
          <w:rFonts w:ascii="Times New Roman" w:hAnsi="Times New Roman"/>
          <w:sz w:val="22"/>
          <w:szCs w:val="22"/>
        </w:rPr>
      </w:pPr>
      <w:r w:rsidRPr="00CC0920">
        <w:rPr>
          <w:rFonts w:ascii="Times New Roman" w:hAnsi="Times New Roman"/>
          <w:sz w:val="22"/>
          <w:szCs w:val="22"/>
        </w:rPr>
        <w:t>Lista este adaptată noilor standarde emise de Comitetul European de Standardizare legate de scopul prezentei decizii</w:t>
      </w:r>
      <w:r w:rsidRPr="00CC0920">
        <w:rPr>
          <w:rStyle w:val="FootnoteReference"/>
          <w:rFonts w:ascii="Times New Roman" w:hAnsi="Times New Roman"/>
          <w:sz w:val="22"/>
          <w:szCs w:val="22"/>
        </w:rPr>
        <w:footnoteReference w:id="2"/>
      </w:r>
      <w:r w:rsidRPr="00CC0920">
        <w:rPr>
          <w:rFonts w:ascii="Times New Roman" w:hAnsi="Times New Roman"/>
          <w:sz w:val="22"/>
          <w:szCs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CEN/TS 14243</w:t>
            </w:r>
          </w:p>
        </w:tc>
        <w:tc>
          <w:tcPr>
            <w:tcW w:w="7229" w:type="dxa"/>
          </w:tcPr>
          <w:p w:rsidR="00026EA7" w:rsidRPr="00CC0920" w:rsidRDefault="00026EA7" w:rsidP="00CC0920">
            <w:pPr>
              <w:pStyle w:val="TableParagraph"/>
              <w:widowControl/>
              <w:ind w:left="129" w:right="59"/>
            </w:pPr>
            <w:proofErr w:type="spellStart"/>
            <w:r w:rsidRPr="00CC0920">
              <w:t>Materials</w:t>
            </w:r>
            <w:proofErr w:type="spellEnd"/>
            <w:r w:rsidRPr="00CC0920">
              <w:t xml:space="preserve"> </w:t>
            </w:r>
            <w:proofErr w:type="spellStart"/>
            <w:r w:rsidRPr="00CC0920">
              <w:t>produced</w:t>
            </w:r>
            <w:proofErr w:type="spellEnd"/>
            <w:r w:rsidRPr="00CC0920">
              <w:t xml:space="preserve"> </w:t>
            </w:r>
            <w:proofErr w:type="spellStart"/>
            <w:r w:rsidRPr="00CC0920">
              <w:t>from</w:t>
            </w:r>
            <w:proofErr w:type="spellEnd"/>
            <w:r w:rsidRPr="00CC0920">
              <w:t xml:space="preserve"> </w:t>
            </w:r>
            <w:proofErr w:type="spellStart"/>
            <w:r w:rsidRPr="00CC0920">
              <w:t>end</w:t>
            </w:r>
            <w:proofErr w:type="spellEnd"/>
            <w:r w:rsidRPr="00CC0920">
              <w:t xml:space="preserve"> of </w:t>
            </w:r>
            <w:proofErr w:type="spellStart"/>
            <w:r w:rsidRPr="00CC0920">
              <w:t>life</w:t>
            </w:r>
            <w:proofErr w:type="spellEnd"/>
            <w:r w:rsidRPr="00CC0920">
              <w:t xml:space="preserve"> </w:t>
            </w:r>
            <w:proofErr w:type="spellStart"/>
            <w:r w:rsidRPr="00CC0920">
              <w:t>tyres</w:t>
            </w:r>
            <w:proofErr w:type="spellEnd"/>
            <w:r w:rsidRPr="00CC0920">
              <w:t xml:space="preserve"> - </w:t>
            </w:r>
            <w:proofErr w:type="spellStart"/>
            <w:r w:rsidRPr="00CC0920">
              <w:t>Specification</w:t>
            </w:r>
            <w:proofErr w:type="spellEnd"/>
            <w:r w:rsidRPr="00CC0920">
              <w:t xml:space="preserve"> of </w:t>
            </w:r>
            <w:proofErr w:type="spellStart"/>
            <w:r w:rsidRPr="00CC0920">
              <w:t>categories</w:t>
            </w:r>
            <w:proofErr w:type="spellEnd"/>
            <w:r w:rsidRPr="00CC0920">
              <w:t xml:space="preserve"> </w:t>
            </w:r>
            <w:proofErr w:type="spellStart"/>
            <w:r w:rsidRPr="00CC0920">
              <w:t>based</w:t>
            </w:r>
            <w:proofErr w:type="spellEnd"/>
            <w:r w:rsidRPr="00CC0920">
              <w:t xml:space="preserve"> on </w:t>
            </w:r>
            <w:proofErr w:type="spellStart"/>
            <w:r w:rsidRPr="00CC0920">
              <w:t>their</w:t>
            </w:r>
            <w:proofErr w:type="spellEnd"/>
            <w:r w:rsidRPr="00CC0920">
              <w:t xml:space="preserve"> </w:t>
            </w:r>
            <w:proofErr w:type="spellStart"/>
            <w:r w:rsidRPr="00CC0920">
              <w:t>dimension</w:t>
            </w:r>
            <w:proofErr w:type="spellEnd"/>
            <w:r w:rsidRPr="00CC0920">
              <w:t xml:space="preserve">(s) </w:t>
            </w:r>
            <w:proofErr w:type="spellStart"/>
            <w:r w:rsidRPr="00CC0920">
              <w:t>and</w:t>
            </w:r>
            <w:proofErr w:type="spellEnd"/>
            <w:r w:rsidRPr="00CC0920">
              <w:t xml:space="preserve"> </w:t>
            </w:r>
            <w:proofErr w:type="spellStart"/>
            <w:r w:rsidRPr="00CC0920">
              <w:t>impurities</w:t>
            </w:r>
            <w:proofErr w:type="spellEnd"/>
            <w:r w:rsidRPr="00CC0920">
              <w:t xml:space="preserve"> </w:t>
            </w:r>
            <w:proofErr w:type="spellStart"/>
            <w:r w:rsidRPr="00CC0920">
              <w:t>and</w:t>
            </w:r>
            <w:proofErr w:type="spellEnd"/>
            <w:r w:rsidRPr="00CC0920">
              <w:t xml:space="preserve"> </w:t>
            </w:r>
            <w:proofErr w:type="spellStart"/>
            <w:r w:rsidRPr="00CC0920">
              <w:t>methods</w:t>
            </w:r>
            <w:proofErr w:type="spellEnd"/>
            <w:r w:rsidRPr="00CC0920">
              <w:t xml:space="preserve"> for </w:t>
            </w:r>
            <w:proofErr w:type="spellStart"/>
            <w:r w:rsidRPr="00CC0920">
              <w:t>determining</w:t>
            </w:r>
            <w:proofErr w:type="spellEnd"/>
            <w:r w:rsidRPr="00CC0920">
              <w:t xml:space="preserve"> </w:t>
            </w:r>
            <w:proofErr w:type="spellStart"/>
            <w:r w:rsidRPr="00CC0920">
              <w:t>their</w:t>
            </w:r>
            <w:proofErr w:type="spellEnd"/>
            <w:r w:rsidRPr="00CC0920">
              <w:t xml:space="preserve"> </w:t>
            </w:r>
            <w:proofErr w:type="spellStart"/>
            <w:r w:rsidRPr="00CC0920">
              <w:t>dimension</w:t>
            </w:r>
            <w:proofErr w:type="spellEnd"/>
            <w:r w:rsidRPr="00CC0920">
              <w:t xml:space="preserve"> (s) </w:t>
            </w:r>
            <w:proofErr w:type="spellStart"/>
            <w:r w:rsidRPr="00CC0920">
              <w:t>and</w:t>
            </w:r>
            <w:proofErr w:type="spellEnd"/>
            <w:r w:rsidRPr="00CC0920">
              <w:t xml:space="preserve"> </w:t>
            </w:r>
            <w:proofErr w:type="spellStart"/>
            <w:r w:rsidRPr="00CC0920">
              <w:t>impurities</w:t>
            </w:r>
            <w:proofErr w:type="spellEnd"/>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EN 14243-1</w:t>
            </w:r>
          </w:p>
        </w:tc>
        <w:tc>
          <w:tcPr>
            <w:tcW w:w="7229" w:type="dxa"/>
          </w:tcPr>
          <w:p w:rsidR="00026EA7" w:rsidRPr="00CC0920" w:rsidRDefault="00026EA7" w:rsidP="00CC0920">
            <w:pPr>
              <w:pStyle w:val="TableParagraph"/>
              <w:widowControl/>
              <w:spacing w:line="216" w:lineRule="exact"/>
              <w:ind w:left="107"/>
            </w:pPr>
            <w:proofErr w:type="spellStart"/>
            <w:r w:rsidRPr="00CC0920">
              <w:t>Materials</w:t>
            </w:r>
            <w:proofErr w:type="spellEnd"/>
            <w:r w:rsidRPr="00CC0920">
              <w:t xml:space="preserve"> </w:t>
            </w:r>
            <w:proofErr w:type="spellStart"/>
            <w:r w:rsidRPr="00CC0920">
              <w:t>obtained</w:t>
            </w:r>
            <w:proofErr w:type="spellEnd"/>
            <w:r w:rsidRPr="00CC0920">
              <w:t xml:space="preserve"> </w:t>
            </w:r>
            <w:proofErr w:type="spellStart"/>
            <w:r w:rsidRPr="00CC0920">
              <w:t>from</w:t>
            </w:r>
            <w:proofErr w:type="spellEnd"/>
            <w:r w:rsidRPr="00CC0920">
              <w:t xml:space="preserve"> </w:t>
            </w:r>
            <w:proofErr w:type="spellStart"/>
            <w:r w:rsidRPr="00CC0920">
              <w:t>end</w:t>
            </w:r>
            <w:proofErr w:type="spellEnd"/>
            <w:r w:rsidRPr="00CC0920">
              <w:t xml:space="preserve"> of </w:t>
            </w:r>
            <w:proofErr w:type="spellStart"/>
            <w:r w:rsidRPr="00CC0920">
              <w:t>life</w:t>
            </w:r>
            <w:proofErr w:type="spellEnd"/>
            <w:r w:rsidRPr="00CC0920">
              <w:t xml:space="preserve"> </w:t>
            </w:r>
            <w:proofErr w:type="spellStart"/>
            <w:r w:rsidRPr="00CC0920">
              <w:t>tyres</w:t>
            </w:r>
            <w:proofErr w:type="spellEnd"/>
            <w:r w:rsidRPr="00CC0920">
              <w:t xml:space="preserve"> - Part 1: General </w:t>
            </w:r>
            <w:proofErr w:type="spellStart"/>
            <w:r w:rsidRPr="00CC0920">
              <w:t>definitions</w:t>
            </w:r>
            <w:proofErr w:type="spellEnd"/>
            <w:r w:rsidRPr="00CC0920">
              <w:t xml:space="preserve"> </w:t>
            </w:r>
            <w:proofErr w:type="spellStart"/>
            <w:r w:rsidRPr="00CC0920">
              <w:t>related</w:t>
            </w:r>
            <w:proofErr w:type="spellEnd"/>
            <w:r w:rsidRPr="00CC0920">
              <w:t xml:space="preserve"> </w:t>
            </w:r>
            <w:proofErr w:type="spellStart"/>
            <w:r w:rsidRPr="00CC0920">
              <w:t>to</w:t>
            </w:r>
            <w:proofErr w:type="spellEnd"/>
            <w:r w:rsidRPr="00CC0920">
              <w:t xml:space="preserve"> </w:t>
            </w:r>
            <w:proofErr w:type="spellStart"/>
            <w:r w:rsidRPr="00CC0920">
              <w:t>the</w:t>
            </w:r>
            <w:proofErr w:type="spellEnd"/>
            <w:r w:rsidRPr="00CC0920">
              <w:t xml:space="preserve"> </w:t>
            </w:r>
            <w:proofErr w:type="spellStart"/>
            <w:r w:rsidRPr="00CC0920">
              <w:t>methods</w:t>
            </w:r>
            <w:proofErr w:type="spellEnd"/>
            <w:r w:rsidRPr="00CC0920">
              <w:t xml:space="preserve"> for </w:t>
            </w:r>
            <w:proofErr w:type="spellStart"/>
            <w:r w:rsidRPr="00CC0920">
              <w:t>determining</w:t>
            </w:r>
            <w:proofErr w:type="spellEnd"/>
            <w:r w:rsidRPr="00CC0920">
              <w:t xml:space="preserve"> </w:t>
            </w:r>
            <w:proofErr w:type="spellStart"/>
            <w:r w:rsidRPr="00CC0920">
              <w:t>their</w:t>
            </w:r>
            <w:proofErr w:type="spellEnd"/>
            <w:r w:rsidRPr="00CC0920">
              <w:t xml:space="preserve"> </w:t>
            </w:r>
            <w:proofErr w:type="spellStart"/>
            <w:r w:rsidRPr="00CC0920">
              <w:t>dimension</w:t>
            </w:r>
            <w:proofErr w:type="spellEnd"/>
            <w:r w:rsidRPr="00CC0920">
              <w:t xml:space="preserve">(s) </w:t>
            </w:r>
            <w:proofErr w:type="spellStart"/>
            <w:r w:rsidRPr="00CC0920">
              <w:t>and</w:t>
            </w:r>
            <w:proofErr w:type="spellEnd"/>
            <w:r w:rsidRPr="00CC0920">
              <w:t xml:space="preserve"> </w:t>
            </w:r>
            <w:proofErr w:type="spellStart"/>
            <w:r w:rsidRPr="00CC0920">
              <w:t>impurities</w:t>
            </w:r>
            <w:proofErr w:type="spellEnd"/>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EN 14243-2</w:t>
            </w:r>
          </w:p>
        </w:tc>
        <w:tc>
          <w:tcPr>
            <w:tcW w:w="7229" w:type="dxa"/>
          </w:tcPr>
          <w:p w:rsidR="00026EA7" w:rsidRPr="00CC0920" w:rsidRDefault="00026EA7" w:rsidP="00CC0920">
            <w:pPr>
              <w:pStyle w:val="TableParagraph"/>
              <w:widowControl/>
              <w:spacing w:line="230" w:lineRule="atLeast"/>
              <w:ind w:left="107" w:right="184"/>
            </w:pPr>
            <w:proofErr w:type="spellStart"/>
            <w:r w:rsidRPr="00CC0920">
              <w:t>Materials</w:t>
            </w:r>
            <w:proofErr w:type="spellEnd"/>
            <w:r w:rsidRPr="00CC0920">
              <w:t xml:space="preserve"> </w:t>
            </w:r>
            <w:proofErr w:type="spellStart"/>
            <w:r w:rsidRPr="00CC0920">
              <w:t>obtained</w:t>
            </w:r>
            <w:proofErr w:type="spellEnd"/>
            <w:r w:rsidRPr="00CC0920">
              <w:t xml:space="preserve"> </w:t>
            </w:r>
            <w:proofErr w:type="spellStart"/>
            <w:r w:rsidRPr="00CC0920">
              <w:t>from</w:t>
            </w:r>
            <w:proofErr w:type="spellEnd"/>
            <w:r w:rsidRPr="00CC0920">
              <w:t xml:space="preserve"> </w:t>
            </w:r>
            <w:proofErr w:type="spellStart"/>
            <w:r w:rsidRPr="00CC0920">
              <w:t>end</w:t>
            </w:r>
            <w:proofErr w:type="spellEnd"/>
            <w:r w:rsidRPr="00CC0920">
              <w:t xml:space="preserve"> of </w:t>
            </w:r>
            <w:proofErr w:type="spellStart"/>
            <w:r w:rsidRPr="00CC0920">
              <w:t>life</w:t>
            </w:r>
            <w:proofErr w:type="spellEnd"/>
            <w:r w:rsidRPr="00CC0920">
              <w:t xml:space="preserve"> </w:t>
            </w:r>
            <w:proofErr w:type="spellStart"/>
            <w:r w:rsidRPr="00CC0920">
              <w:t>tyres</w:t>
            </w:r>
            <w:proofErr w:type="spellEnd"/>
            <w:r w:rsidRPr="00CC0920">
              <w:t xml:space="preserve"> - Part 2: </w:t>
            </w:r>
            <w:proofErr w:type="spellStart"/>
            <w:r w:rsidRPr="00CC0920">
              <w:t>Granulates</w:t>
            </w:r>
            <w:proofErr w:type="spellEnd"/>
            <w:r w:rsidRPr="00CC0920">
              <w:t xml:space="preserve"> </w:t>
            </w:r>
            <w:proofErr w:type="spellStart"/>
            <w:r w:rsidRPr="00CC0920">
              <w:t>and</w:t>
            </w:r>
            <w:proofErr w:type="spellEnd"/>
            <w:r w:rsidRPr="00CC0920">
              <w:t xml:space="preserve"> </w:t>
            </w:r>
            <w:proofErr w:type="spellStart"/>
            <w:r w:rsidRPr="00CC0920">
              <w:t>powders</w:t>
            </w:r>
            <w:proofErr w:type="spellEnd"/>
            <w:r w:rsidRPr="00CC0920">
              <w:t xml:space="preserve"> - </w:t>
            </w:r>
            <w:proofErr w:type="spellStart"/>
            <w:r w:rsidRPr="00CC0920">
              <w:t>Methods</w:t>
            </w:r>
            <w:proofErr w:type="spellEnd"/>
            <w:r w:rsidRPr="00CC0920">
              <w:t xml:space="preserve"> for </w:t>
            </w:r>
            <w:proofErr w:type="spellStart"/>
            <w:r w:rsidRPr="00CC0920">
              <w:t>determining</w:t>
            </w:r>
            <w:proofErr w:type="spellEnd"/>
            <w:r w:rsidRPr="00CC0920">
              <w:t xml:space="preserve"> </w:t>
            </w:r>
            <w:proofErr w:type="spellStart"/>
            <w:r w:rsidRPr="00CC0920">
              <w:t>the</w:t>
            </w:r>
            <w:proofErr w:type="spellEnd"/>
            <w:r w:rsidRPr="00CC0920">
              <w:t xml:space="preserve"> </w:t>
            </w:r>
            <w:proofErr w:type="spellStart"/>
            <w:r w:rsidRPr="00CC0920">
              <w:t>particle</w:t>
            </w:r>
            <w:proofErr w:type="spellEnd"/>
            <w:r w:rsidRPr="00CC0920">
              <w:t xml:space="preserve"> </w:t>
            </w:r>
            <w:proofErr w:type="spellStart"/>
            <w:r w:rsidRPr="00CC0920">
              <w:t>size</w:t>
            </w:r>
            <w:proofErr w:type="spellEnd"/>
            <w:r w:rsidRPr="00CC0920">
              <w:t xml:space="preserve"> </w:t>
            </w:r>
            <w:proofErr w:type="spellStart"/>
            <w:r w:rsidRPr="00CC0920">
              <w:t>distribution</w:t>
            </w:r>
            <w:proofErr w:type="spellEnd"/>
            <w:r w:rsidRPr="00CC0920">
              <w:t xml:space="preserve"> </w:t>
            </w:r>
            <w:proofErr w:type="spellStart"/>
            <w:r w:rsidRPr="00CC0920">
              <w:t>and</w:t>
            </w:r>
            <w:proofErr w:type="spellEnd"/>
            <w:r w:rsidRPr="00CC0920">
              <w:t xml:space="preserve"> </w:t>
            </w:r>
            <w:proofErr w:type="spellStart"/>
            <w:r w:rsidRPr="00CC0920">
              <w:t>impurities</w:t>
            </w:r>
            <w:proofErr w:type="spellEnd"/>
            <w:r w:rsidRPr="00CC0920">
              <w:t xml:space="preserve">, </w:t>
            </w:r>
            <w:proofErr w:type="spellStart"/>
            <w:r w:rsidRPr="00CC0920">
              <w:t>including</w:t>
            </w:r>
            <w:proofErr w:type="spellEnd"/>
            <w:r w:rsidRPr="00CC0920">
              <w:t xml:space="preserve"> </w:t>
            </w:r>
            <w:proofErr w:type="spellStart"/>
            <w:r w:rsidRPr="00CC0920">
              <w:t>free</w:t>
            </w:r>
            <w:proofErr w:type="spellEnd"/>
            <w:r w:rsidRPr="00CC0920">
              <w:t xml:space="preserve"> </w:t>
            </w:r>
            <w:proofErr w:type="spellStart"/>
            <w:r w:rsidRPr="00CC0920">
              <w:t>steel</w:t>
            </w:r>
            <w:proofErr w:type="spellEnd"/>
            <w:r w:rsidRPr="00CC0920">
              <w:t xml:space="preserve"> </w:t>
            </w:r>
            <w:proofErr w:type="spellStart"/>
            <w:r w:rsidRPr="00CC0920">
              <w:t>and</w:t>
            </w:r>
            <w:proofErr w:type="spellEnd"/>
            <w:r w:rsidRPr="00CC0920">
              <w:t xml:space="preserve"> </w:t>
            </w:r>
            <w:proofErr w:type="spellStart"/>
            <w:r w:rsidRPr="00CC0920">
              <w:t>free</w:t>
            </w:r>
            <w:proofErr w:type="spellEnd"/>
            <w:r w:rsidRPr="00CC0920">
              <w:t xml:space="preserve"> textile content</w:t>
            </w:r>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EN 14243-3</w:t>
            </w:r>
          </w:p>
        </w:tc>
        <w:tc>
          <w:tcPr>
            <w:tcW w:w="7229" w:type="dxa"/>
          </w:tcPr>
          <w:p w:rsidR="00026EA7" w:rsidRPr="00CC0920" w:rsidRDefault="00026EA7" w:rsidP="00CC0920">
            <w:pPr>
              <w:pStyle w:val="TableParagraph"/>
              <w:widowControl/>
              <w:spacing w:line="230" w:lineRule="atLeast"/>
              <w:ind w:left="107" w:right="59"/>
            </w:pPr>
            <w:proofErr w:type="spellStart"/>
            <w:r w:rsidRPr="00CC0920">
              <w:t>Materials</w:t>
            </w:r>
            <w:proofErr w:type="spellEnd"/>
            <w:r w:rsidRPr="00CC0920">
              <w:t xml:space="preserve"> </w:t>
            </w:r>
            <w:proofErr w:type="spellStart"/>
            <w:r w:rsidRPr="00CC0920">
              <w:t>obtained</w:t>
            </w:r>
            <w:proofErr w:type="spellEnd"/>
            <w:r w:rsidRPr="00CC0920">
              <w:t xml:space="preserve"> </w:t>
            </w:r>
            <w:proofErr w:type="spellStart"/>
            <w:r w:rsidRPr="00CC0920">
              <w:t>from</w:t>
            </w:r>
            <w:proofErr w:type="spellEnd"/>
            <w:r w:rsidRPr="00CC0920">
              <w:t xml:space="preserve"> </w:t>
            </w:r>
            <w:proofErr w:type="spellStart"/>
            <w:r w:rsidRPr="00CC0920">
              <w:t>end</w:t>
            </w:r>
            <w:proofErr w:type="spellEnd"/>
            <w:r w:rsidRPr="00CC0920">
              <w:t xml:space="preserve"> of </w:t>
            </w:r>
            <w:proofErr w:type="spellStart"/>
            <w:r w:rsidRPr="00CC0920">
              <w:t>life</w:t>
            </w:r>
            <w:proofErr w:type="spellEnd"/>
            <w:r w:rsidRPr="00CC0920">
              <w:t xml:space="preserve"> </w:t>
            </w:r>
            <w:proofErr w:type="spellStart"/>
            <w:r w:rsidRPr="00CC0920">
              <w:t>tyres</w:t>
            </w:r>
            <w:proofErr w:type="spellEnd"/>
            <w:r w:rsidRPr="00CC0920">
              <w:t xml:space="preserve"> - Part 3: </w:t>
            </w:r>
            <w:proofErr w:type="spellStart"/>
            <w:r w:rsidRPr="00CC0920">
              <w:t>Shreds</w:t>
            </w:r>
            <w:proofErr w:type="spellEnd"/>
            <w:r w:rsidRPr="00CC0920">
              <w:t xml:space="preserve">, </w:t>
            </w:r>
            <w:proofErr w:type="spellStart"/>
            <w:r w:rsidRPr="00CC0920">
              <w:t>cuts</w:t>
            </w:r>
            <w:proofErr w:type="spellEnd"/>
            <w:r w:rsidRPr="00CC0920">
              <w:t xml:space="preserve"> </w:t>
            </w:r>
            <w:proofErr w:type="spellStart"/>
            <w:r w:rsidRPr="00CC0920">
              <w:t>and</w:t>
            </w:r>
            <w:proofErr w:type="spellEnd"/>
            <w:r w:rsidRPr="00CC0920">
              <w:t xml:space="preserve"> chips - </w:t>
            </w:r>
            <w:proofErr w:type="spellStart"/>
            <w:r w:rsidRPr="00CC0920">
              <w:t>Methods</w:t>
            </w:r>
            <w:proofErr w:type="spellEnd"/>
            <w:r w:rsidRPr="00CC0920">
              <w:t xml:space="preserve"> for </w:t>
            </w:r>
            <w:proofErr w:type="spellStart"/>
            <w:r w:rsidRPr="00CC0920">
              <w:t>determining</w:t>
            </w:r>
            <w:proofErr w:type="spellEnd"/>
            <w:r w:rsidRPr="00CC0920">
              <w:t xml:space="preserve"> </w:t>
            </w:r>
            <w:proofErr w:type="spellStart"/>
            <w:r w:rsidRPr="00CC0920">
              <w:t>their</w:t>
            </w:r>
            <w:proofErr w:type="spellEnd"/>
            <w:r w:rsidRPr="00CC0920">
              <w:t xml:space="preserve"> </w:t>
            </w:r>
            <w:proofErr w:type="spellStart"/>
            <w:r w:rsidRPr="00CC0920">
              <w:t>dimension</w:t>
            </w:r>
            <w:proofErr w:type="spellEnd"/>
            <w:r w:rsidRPr="00CC0920">
              <w:t xml:space="preserve">(s) </w:t>
            </w:r>
            <w:proofErr w:type="spellStart"/>
            <w:r w:rsidRPr="00CC0920">
              <w:t>including</w:t>
            </w:r>
            <w:proofErr w:type="spellEnd"/>
            <w:r w:rsidRPr="00CC0920">
              <w:t xml:space="preserve"> </w:t>
            </w:r>
            <w:proofErr w:type="spellStart"/>
            <w:r w:rsidRPr="00CC0920">
              <w:t>protruding</w:t>
            </w:r>
            <w:proofErr w:type="spellEnd"/>
            <w:r w:rsidRPr="00CC0920">
              <w:t xml:space="preserve"> </w:t>
            </w:r>
            <w:proofErr w:type="spellStart"/>
            <w:r w:rsidRPr="00CC0920">
              <w:t>filaments</w:t>
            </w:r>
            <w:proofErr w:type="spellEnd"/>
            <w:r w:rsidRPr="00CC0920">
              <w:t xml:space="preserve"> </w:t>
            </w:r>
            <w:proofErr w:type="spellStart"/>
            <w:r w:rsidRPr="00CC0920">
              <w:t>dimensions</w:t>
            </w:r>
            <w:proofErr w:type="spellEnd"/>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PAS 107</w:t>
            </w:r>
          </w:p>
        </w:tc>
        <w:tc>
          <w:tcPr>
            <w:tcW w:w="7229" w:type="dxa"/>
          </w:tcPr>
          <w:p w:rsidR="00026EA7" w:rsidRPr="00CC0920" w:rsidRDefault="00026EA7" w:rsidP="00CC0920">
            <w:pPr>
              <w:pStyle w:val="TableParagraph"/>
              <w:widowControl/>
              <w:spacing w:line="223" w:lineRule="exact"/>
              <w:ind w:left="107"/>
            </w:pPr>
            <w:proofErr w:type="spellStart"/>
            <w:r w:rsidRPr="00CC0920">
              <w:t>Publicly</w:t>
            </w:r>
            <w:proofErr w:type="spellEnd"/>
            <w:r w:rsidRPr="00CC0920">
              <w:t xml:space="preserve"> </w:t>
            </w:r>
            <w:proofErr w:type="spellStart"/>
            <w:r w:rsidRPr="00CC0920">
              <w:t>available</w:t>
            </w:r>
            <w:proofErr w:type="spellEnd"/>
            <w:r w:rsidRPr="00CC0920">
              <w:t xml:space="preserve"> </w:t>
            </w:r>
            <w:proofErr w:type="spellStart"/>
            <w:r w:rsidRPr="00CC0920">
              <w:t>specification</w:t>
            </w:r>
            <w:proofErr w:type="spellEnd"/>
            <w:r w:rsidRPr="00CC0920">
              <w:t xml:space="preserve">, for </w:t>
            </w:r>
            <w:proofErr w:type="spellStart"/>
            <w:r w:rsidRPr="00CC0920">
              <w:t>the</w:t>
            </w:r>
            <w:proofErr w:type="spellEnd"/>
            <w:r w:rsidRPr="00CC0920">
              <w:t xml:space="preserve"> </w:t>
            </w:r>
            <w:proofErr w:type="spellStart"/>
            <w:r w:rsidRPr="00CC0920">
              <w:t>manufacture</w:t>
            </w:r>
            <w:proofErr w:type="spellEnd"/>
            <w:r w:rsidRPr="00CC0920">
              <w:t xml:space="preserve"> </w:t>
            </w:r>
            <w:proofErr w:type="spellStart"/>
            <w:r w:rsidRPr="00CC0920">
              <w:t>and</w:t>
            </w:r>
            <w:proofErr w:type="spellEnd"/>
            <w:r w:rsidRPr="00CC0920">
              <w:t xml:space="preserve"> </w:t>
            </w:r>
            <w:proofErr w:type="spellStart"/>
            <w:r w:rsidRPr="00CC0920">
              <w:t>storage</w:t>
            </w:r>
            <w:proofErr w:type="spellEnd"/>
            <w:r w:rsidRPr="00CC0920">
              <w:t xml:space="preserve"> of </w:t>
            </w:r>
            <w:proofErr w:type="spellStart"/>
            <w:r w:rsidRPr="00CC0920">
              <w:t>size-reduced</w:t>
            </w:r>
            <w:proofErr w:type="spellEnd"/>
          </w:p>
          <w:p w:rsidR="00026EA7" w:rsidRPr="00CC0920" w:rsidRDefault="00026EA7" w:rsidP="00CC0920">
            <w:pPr>
              <w:pStyle w:val="TableParagraph"/>
              <w:widowControl/>
              <w:spacing w:line="215" w:lineRule="exact"/>
              <w:ind w:left="107"/>
            </w:pPr>
            <w:proofErr w:type="spellStart"/>
            <w:r w:rsidRPr="00CC0920">
              <w:t>tyre</w:t>
            </w:r>
            <w:proofErr w:type="spellEnd"/>
            <w:r w:rsidRPr="00CC0920">
              <w:t xml:space="preserve"> </w:t>
            </w:r>
            <w:proofErr w:type="spellStart"/>
            <w:r w:rsidRPr="00CC0920">
              <w:t>materials</w:t>
            </w:r>
            <w:proofErr w:type="spellEnd"/>
          </w:p>
        </w:tc>
      </w:tr>
      <w:tr w:rsidR="003A61F6" w:rsidRPr="00CC0920" w:rsidTr="00525FA9">
        <w:tc>
          <w:tcPr>
            <w:tcW w:w="2020" w:type="dxa"/>
            <w:vAlign w:val="center"/>
          </w:tcPr>
          <w:p w:rsidR="00026EA7" w:rsidRPr="00CC0920" w:rsidRDefault="00026EA7" w:rsidP="00CC0920">
            <w:pPr>
              <w:pStyle w:val="TableParagraph"/>
              <w:widowControl/>
              <w:spacing w:line="212" w:lineRule="exact"/>
              <w:ind w:left="107"/>
              <w:rPr>
                <w:b/>
              </w:rPr>
            </w:pPr>
            <w:r w:rsidRPr="00CC0920">
              <w:rPr>
                <w:b/>
              </w:rPr>
              <w:t xml:space="preserve">PAS 108 </w:t>
            </w:r>
          </w:p>
        </w:tc>
        <w:tc>
          <w:tcPr>
            <w:tcW w:w="7229" w:type="dxa"/>
          </w:tcPr>
          <w:p w:rsidR="00026EA7" w:rsidRPr="00CC0920" w:rsidRDefault="00026EA7" w:rsidP="00CC0920">
            <w:pPr>
              <w:pStyle w:val="TableParagraph"/>
              <w:widowControl/>
              <w:spacing w:line="212" w:lineRule="exact"/>
              <w:ind w:left="107"/>
            </w:pPr>
            <w:proofErr w:type="spellStart"/>
            <w:r w:rsidRPr="00CC0920">
              <w:t>Specification</w:t>
            </w:r>
            <w:proofErr w:type="spellEnd"/>
            <w:r w:rsidRPr="00CC0920">
              <w:t xml:space="preserve"> for </w:t>
            </w:r>
            <w:proofErr w:type="spellStart"/>
            <w:r w:rsidRPr="00CC0920">
              <w:t>the</w:t>
            </w:r>
            <w:proofErr w:type="spellEnd"/>
            <w:r w:rsidRPr="00CC0920">
              <w:t xml:space="preserve"> </w:t>
            </w:r>
            <w:proofErr w:type="spellStart"/>
            <w:r w:rsidRPr="00CC0920">
              <w:t>production</w:t>
            </w:r>
            <w:proofErr w:type="spellEnd"/>
            <w:r w:rsidRPr="00CC0920">
              <w:t xml:space="preserve"> of </w:t>
            </w:r>
            <w:proofErr w:type="spellStart"/>
            <w:r w:rsidRPr="00CC0920">
              <w:t>tyre</w:t>
            </w:r>
            <w:proofErr w:type="spellEnd"/>
            <w:r w:rsidRPr="00CC0920">
              <w:t xml:space="preserve"> </w:t>
            </w:r>
            <w:proofErr w:type="spellStart"/>
            <w:r w:rsidRPr="00CC0920">
              <w:t>bales</w:t>
            </w:r>
            <w:proofErr w:type="spellEnd"/>
            <w:r w:rsidRPr="00CC0920">
              <w:t xml:space="preserve"> for </w:t>
            </w:r>
            <w:proofErr w:type="spellStart"/>
            <w:r w:rsidRPr="00CC0920">
              <w:t>use</w:t>
            </w:r>
            <w:proofErr w:type="spellEnd"/>
            <w:r w:rsidRPr="00CC0920">
              <w:t xml:space="preserve"> in </w:t>
            </w:r>
            <w:proofErr w:type="spellStart"/>
            <w:r w:rsidRPr="00CC0920">
              <w:t>construction</w:t>
            </w:r>
            <w:proofErr w:type="spellEnd"/>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ELOT EN 1176-1</w:t>
            </w:r>
          </w:p>
        </w:tc>
        <w:tc>
          <w:tcPr>
            <w:tcW w:w="7229" w:type="dxa"/>
          </w:tcPr>
          <w:p w:rsidR="00026EA7" w:rsidRPr="00CC0920" w:rsidRDefault="00026EA7" w:rsidP="00CC0920">
            <w:pPr>
              <w:pStyle w:val="TableParagraph"/>
              <w:widowControl/>
              <w:spacing w:line="223" w:lineRule="exact"/>
              <w:ind w:left="107"/>
            </w:pPr>
            <w:r w:rsidRPr="00CC0920">
              <w:t>Echipamente pentru spații de joacă. Partea 1:</w:t>
            </w:r>
          </w:p>
          <w:p w:rsidR="00026EA7" w:rsidRPr="00CC0920" w:rsidRDefault="00026EA7" w:rsidP="00CC0920">
            <w:pPr>
              <w:pStyle w:val="TableParagraph"/>
              <w:widowControl/>
              <w:spacing w:before="1" w:line="215" w:lineRule="exact"/>
              <w:ind w:left="107"/>
            </w:pPr>
            <w:r w:rsidRPr="00CC0920">
              <w:t>Cerințe de securitate și metode de încercare generale</w:t>
            </w:r>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ELOT EN 1176-7</w:t>
            </w:r>
          </w:p>
        </w:tc>
        <w:tc>
          <w:tcPr>
            <w:tcW w:w="7229" w:type="dxa"/>
          </w:tcPr>
          <w:p w:rsidR="00026EA7" w:rsidRPr="00CC0920" w:rsidRDefault="00026EA7" w:rsidP="00CC0920">
            <w:pPr>
              <w:pStyle w:val="TableParagraph"/>
              <w:widowControl/>
              <w:spacing w:line="228" w:lineRule="exact"/>
              <w:ind w:left="107" w:right="153"/>
            </w:pPr>
            <w:r w:rsidRPr="00CC0920">
              <w:t>Echipamente pentru spații de joacă. Partea 7: Ghid de instalare, de control, de întreținere și de utilizare</w:t>
            </w:r>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ELOT EN 1177</w:t>
            </w:r>
          </w:p>
        </w:tc>
        <w:tc>
          <w:tcPr>
            <w:tcW w:w="7229" w:type="dxa"/>
          </w:tcPr>
          <w:p w:rsidR="00026EA7" w:rsidRPr="00CC0920" w:rsidRDefault="00026EA7" w:rsidP="00CC0920">
            <w:pPr>
              <w:pStyle w:val="TableParagraph"/>
              <w:widowControl/>
              <w:ind w:left="107" w:right="1692"/>
            </w:pPr>
            <w:r w:rsidRPr="00CC0920">
              <w:t>Acoperiri amortizoare de șocuri, pentru suprafețele spațiilor de joacă. Determinarea înălțimii critice de cădere</w:t>
            </w:r>
          </w:p>
        </w:tc>
      </w:tr>
      <w:tr w:rsidR="003A61F6" w:rsidRPr="00CC0920" w:rsidTr="00525FA9">
        <w:tc>
          <w:tcPr>
            <w:tcW w:w="2020" w:type="dxa"/>
            <w:vAlign w:val="center"/>
          </w:tcPr>
          <w:p w:rsidR="00026EA7" w:rsidRPr="00CC0920" w:rsidRDefault="00026EA7" w:rsidP="00CC0920">
            <w:pPr>
              <w:pStyle w:val="TableParagraph"/>
              <w:widowControl/>
              <w:spacing w:line="210" w:lineRule="exact"/>
              <w:ind w:left="107"/>
              <w:rPr>
                <w:b/>
              </w:rPr>
            </w:pPr>
            <w:r w:rsidRPr="00CC0920">
              <w:rPr>
                <w:b/>
              </w:rPr>
              <w:t>ELOT EN 71-3</w:t>
            </w:r>
          </w:p>
        </w:tc>
        <w:tc>
          <w:tcPr>
            <w:tcW w:w="7229" w:type="dxa"/>
          </w:tcPr>
          <w:p w:rsidR="00026EA7" w:rsidRPr="00CC0920" w:rsidRDefault="00026EA7" w:rsidP="00CC0920">
            <w:pPr>
              <w:pStyle w:val="TableParagraph"/>
              <w:widowControl/>
              <w:spacing w:line="210" w:lineRule="exact"/>
              <w:ind w:left="107"/>
            </w:pPr>
            <w:r w:rsidRPr="00CC0920">
              <w:t>Securitatea jucăriilor. Partea 3: Migrarea anumitor elemente</w:t>
            </w:r>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ELOT EN 14877</w:t>
            </w:r>
          </w:p>
        </w:tc>
        <w:tc>
          <w:tcPr>
            <w:tcW w:w="7229" w:type="dxa"/>
          </w:tcPr>
          <w:p w:rsidR="00026EA7" w:rsidRPr="00CC0920" w:rsidRDefault="00026EA7" w:rsidP="00CC0920">
            <w:pPr>
              <w:pStyle w:val="TableParagraph"/>
              <w:widowControl/>
              <w:ind w:left="105"/>
            </w:pPr>
            <w:r w:rsidRPr="00CC0920">
              <w:t>Suprafețe sintetice pentru activități sportive în aer liber. Specificație</w:t>
            </w:r>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 xml:space="preserve">DIN 18035-6 </w:t>
            </w:r>
          </w:p>
        </w:tc>
        <w:tc>
          <w:tcPr>
            <w:tcW w:w="7229" w:type="dxa"/>
          </w:tcPr>
          <w:p w:rsidR="00026EA7" w:rsidRPr="00CC0920" w:rsidRDefault="00026EA7" w:rsidP="00CC0920">
            <w:pPr>
              <w:pStyle w:val="TableParagraph"/>
              <w:widowControl/>
              <w:tabs>
                <w:tab w:val="left" w:pos="1695"/>
                <w:tab w:val="left" w:pos="2792"/>
                <w:tab w:val="left" w:pos="3293"/>
                <w:tab w:val="left" w:pos="4343"/>
                <w:tab w:val="left" w:pos="5477"/>
              </w:tabs>
              <w:ind w:left="105" w:right="179"/>
            </w:pPr>
            <w:r w:rsidRPr="00CC0920">
              <w:t>Cerințe de mediu privind conținutul de metale grele din suprafețele sintetice din cauciuc</w:t>
            </w:r>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ELOT EN 15330-1</w:t>
            </w:r>
          </w:p>
        </w:tc>
        <w:tc>
          <w:tcPr>
            <w:tcW w:w="7229" w:type="dxa"/>
          </w:tcPr>
          <w:p w:rsidR="00026EA7" w:rsidRPr="00CC0920" w:rsidRDefault="00026EA7" w:rsidP="00CC0920">
            <w:pPr>
              <w:pStyle w:val="TableParagraph"/>
              <w:widowControl/>
              <w:ind w:left="105"/>
            </w:pPr>
            <w:r w:rsidRPr="00CC0920">
              <w:t>Suprafețe pentru activități sportive. Suprafețe de gazon sintetic și suprafețe textile țesute cu ace, destinate, în principal, utilizării în aer liber. Partea 1: Specificații pentru suprafețe de gazon sintetic, destinate practicării fotbalului, hocheiului sau tenisului, antrenamentelor de rugby sau unei utilizări pentru sporturi multiple</w:t>
            </w:r>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DIN 18035-6</w:t>
            </w:r>
          </w:p>
        </w:tc>
        <w:tc>
          <w:tcPr>
            <w:tcW w:w="7229" w:type="dxa"/>
          </w:tcPr>
          <w:p w:rsidR="00026EA7" w:rsidRPr="00CC0920" w:rsidRDefault="00026EA7" w:rsidP="00CC0920">
            <w:pPr>
              <w:pStyle w:val="TableParagraph"/>
              <w:widowControl/>
              <w:tabs>
                <w:tab w:val="left" w:pos="1694"/>
                <w:tab w:val="left" w:pos="2790"/>
                <w:tab w:val="left" w:pos="3289"/>
                <w:tab w:val="left" w:pos="4339"/>
                <w:tab w:val="left" w:pos="5471"/>
              </w:tabs>
              <w:ind w:left="105" w:right="186"/>
            </w:pPr>
            <w:r w:rsidRPr="00CC0920">
              <w:t>Cerințe de mediu privind conținutul de metale grele din suprafețele sintetice din cauciuc</w:t>
            </w:r>
          </w:p>
        </w:tc>
      </w:tr>
      <w:tr w:rsidR="003A61F6" w:rsidRPr="00CC0920" w:rsidTr="00525FA9">
        <w:tc>
          <w:tcPr>
            <w:tcW w:w="2020" w:type="dxa"/>
            <w:vAlign w:val="center"/>
          </w:tcPr>
          <w:p w:rsidR="00026EA7" w:rsidRPr="00CC0920" w:rsidRDefault="00A01F2C" w:rsidP="00CC0920">
            <w:pPr>
              <w:pStyle w:val="TableParagraph"/>
              <w:widowControl/>
              <w:spacing w:before="3"/>
              <w:rPr>
                <w:b/>
              </w:rPr>
            </w:pPr>
            <w:r w:rsidRPr="00CC0920">
              <w:rPr>
                <w:b/>
                <w:bCs/>
              </w:rPr>
              <w:t xml:space="preserve"> DIN 18035-7</w:t>
            </w:r>
          </w:p>
        </w:tc>
        <w:tc>
          <w:tcPr>
            <w:tcW w:w="7229" w:type="dxa"/>
          </w:tcPr>
          <w:p w:rsidR="00026EA7" w:rsidRPr="00CC0920" w:rsidRDefault="00A01F2C" w:rsidP="00CC0920">
            <w:pPr>
              <w:pStyle w:val="Heading2"/>
              <w:widowControl/>
              <w:jc w:val="left"/>
            </w:pPr>
            <w:r w:rsidRPr="00CC0920">
              <w:rPr>
                <w:b w:val="0"/>
              </w:rPr>
              <w:t xml:space="preserve"> </w:t>
            </w:r>
            <w:proofErr w:type="spellStart"/>
            <w:r w:rsidRPr="00CC0920">
              <w:rPr>
                <w:b w:val="0"/>
              </w:rPr>
              <w:t>Sports</w:t>
            </w:r>
            <w:proofErr w:type="spellEnd"/>
            <w:r w:rsidRPr="00CC0920">
              <w:rPr>
                <w:b w:val="0"/>
              </w:rPr>
              <w:t xml:space="preserve"> </w:t>
            </w:r>
            <w:proofErr w:type="spellStart"/>
            <w:r w:rsidRPr="00CC0920">
              <w:rPr>
                <w:b w:val="0"/>
              </w:rPr>
              <w:t>grounds</w:t>
            </w:r>
            <w:proofErr w:type="spellEnd"/>
            <w:r w:rsidRPr="00CC0920">
              <w:rPr>
                <w:b w:val="0"/>
              </w:rPr>
              <w:t xml:space="preserve"> - Part 7: </w:t>
            </w:r>
            <w:proofErr w:type="spellStart"/>
            <w:r w:rsidRPr="00CC0920">
              <w:rPr>
                <w:b w:val="0"/>
              </w:rPr>
              <w:t>Synthetic</w:t>
            </w:r>
            <w:proofErr w:type="spellEnd"/>
            <w:r w:rsidRPr="00CC0920">
              <w:rPr>
                <w:b w:val="0"/>
              </w:rPr>
              <w:t xml:space="preserve"> turf </w:t>
            </w:r>
            <w:proofErr w:type="spellStart"/>
            <w:r w:rsidRPr="00CC0920">
              <w:rPr>
                <w:b w:val="0"/>
              </w:rPr>
              <w:t>areas</w:t>
            </w:r>
            <w:proofErr w:type="spellEnd"/>
            <w:r w:rsidRPr="00CC0920">
              <w:rPr>
                <w:b w:val="0"/>
              </w:rPr>
              <w:t xml:space="preserve"> </w:t>
            </w:r>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 xml:space="preserve">EN 15330-1 </w:t>
            </w:r>
          </w:p>
        </w:tc>
        <w:tc>
          <w:tcPr>
            <w:tcW w:w="7229" w:type="dxa"/>
          </w:tcPr>
          <w:p w:rsidR="00026EA7" w:rsidRPr="00CC0920" w:rsidRDefault="00026EA7" w:rsidP="00CC0920">
            <w:pPr>
              <w:pStyle w:val="TableParagraph"/>
              <w:widowControl/>
              <w:spacing w:line="223" w:lineRule="exact"/>
              <w:ind w:left="105"/>
            </w:pPr>
            <w:proofErr w:type="spellStart"/>
            <w:r w:rsidRPr="00CC0920">
              <w:t>Surfaces</w:t>
            </w:r>
            <w:proofErr w:type="spellEnd"/>
            <w:r w:rsidRPr="00CC0920">
              <w:t xml:space="preserve"> for </w:t>
            </w:r>
            <w:proofErr w:type="spellStart"/>
            <w:r w:rsidRPr="00CC0920">
              <w:t>sports</w:t>
            </w:r>
            <w:proofErr w:type="spellEnd"/>
            <w:r w:rsidRPr="00CC0920">
              <w:t xml:space="preserve"> </w:t>
            </w:r>
            <w:proofErr w:type="spellStart"/>
            <w:r w:rsidRPr="00CC0920">
              <w:t>areas</w:t>
            </w:r>
            <w:proofErr w:type="spellEnd"/>
            <w:r w:rsidRPr="00CC0920">
              <w:t xml:space="preserve">. </w:t>
            </w:r>
            <w:proofErr w:type="spellStart"/>
            <w:r w:rsidRPr="00CC0920">
              <w:t>Synthetic</w:t>
            </w:r>
            <w:proofErr w:type="spellEnd"/>
            <w:r w:rsidRPr="00CC0920">
              <w:t xml:space="preserve"> turf </w:t>
            </w:r>
            <w:proofErr w:type="spellStart"/>
            <w:r w:rsidRPr="00CC0920">
              <w:t>and</w:t>
            </w:r>
            <w:proofErr w:type="spellEnd"/>
            <w:r w:rsidRPr="00CC0920">
              <w:t xml:space="preserve"> </w:t>
            </w:r>
            <w:proofErr w:type="spellStart"/>
            <w:r w:rsidRPr="00CC0920">
              <w:t>needle-punched</w:t>
            </w:r>
            <w:proofErr w:type="spellEnd"/>
            <w:r w:rsidRPr="00CC0920">
              <w:t xml:space="preserve"> </w:t>
            </w:r>
            <w:proofErr w:type="spellStart"/>
            <w:r w:rsidRPr="00CC0920">
              <w:t>surfaces</w:t>
            </w:r>
            <w:proofErr w:type="spellEnd"/>
            <w:r w:rsidRPr="00CC0920">
              <w:t xml:space="preserve"> </w:t>
            </w:r>
            <w:proofErr w:type="spellStart"/>
            <w:r w:rsidRPr="00CC0920">
              <w:t>primarily</w:t>
            </w:r>
            <w:proofErr w:type="spellEnd"/>
            <w:r w:rsidRPr="00CC0920">
              <w:t xml:space="preserve"> </w:t>
            </w:r>
            <w:proofErr w:type="spellStart"/>
            <w:r w:rsidRPr="00CC0920">
              <w:t>designed</w:t>
            </w:r>
            <w:proofErr w:type="spellEnd"/>
            <w:r w:rsidRPr="00CC0920">
              <w:t xml:space="preserve"> for outdoor </w:t>
            </w:r>
            <w:proofErr w:type="spellStart"/>
            <w:r w:rsidRPr="00CC0920">
              <w:t>use</w:t>
            </w:r>
            <w:proofErr w:type="spellEnd"/>
            <w:r w:rsidRPr="00CC0920">
              <w:t>.</w:t>
            </w:r>
          </w:p>
        </w:tc>
      </w:tr>
      <w:tr w:rsidR="003A61F6" w:rsidRPr="00CC0920" w:rsidTr="00525FA9">
        <w:tc>
          <w:tcPr>
            <w:tcW w:w="2020" w:type="dxa"/>
            <w:vAlign w:val="center"/>
          </w:tcPr>
          <w:p w:rsidR="00026EA7" w:rsidRPr="00CC0920" w:rsidRDefault="00026EA7" w:rsidP="00CC0920">
            <w:pPr>
              <w:pStyle w:val="TableParagraph"/>
              <w:widowControl/>
              <w:ind w:left="107"/>
              <w:rPr>
                <w:b/>
              </w:rPr>
            </w:pPr>
            <w:r w:rsidRPr="00CC0920">
              <w:rPr>
                <w:b/>
              </w:rPr>
              <w:t xml:space="preserve">EN 933-1 </w:t>
            </w:r>
          </w:p>
        </w:tc>
        <w:tc>
          <w:tcPr>
            <w:tcW w:w="7229" w:type="dxa"/>
          </w:tcPr>
          <w:p w:rsidR="00026EA7" w:rsidRPr="00CC0920" w:rsidRDefault="00026EA7" w:rsidP="00CC0920">
            <w:pPr>
              <w:pStyle w:val="TableParagraph"/>
              <w:widowControl/>
              <w:spacing w:line="228" w:lineRule="exact"/>
              <w:ind w:left="105" w:right="718"/>
            </w:pPr>
            <w:proofErr w:type="spellStart"/>
            <w:r w:rsidRPr="00CC0920">
              <w:t>Tests</w:t>
            </w:r>
            <w:proofErr w:type="spellEnd"/>
            <w:r w:rsidRPr="00CC0920">
              <w:t xml:space="preserve"> for </w:t>
            </w:r>
            <w:proofErr w:type="spellStart"/>
            <w:r w:rsidRPr="00CC0920">
              <w:t>geometrical</w:t>
            </w:r>
            <w:proofErr w:type="spellEnd"/>
            <w:r w:rsidRPr="00CC0920">
              <w:t xml:space="preserve"> </w:t>
            </w:r>
            <w:proofErr w:type="spellStart"/>
            <w:r w:rsidRPr="00CC0920">
              <w:t>properties</w:t>
            </w:r>
            <w:proofErr w:type="spellEnd"/>
            <w:r w:rsidRPr="00CC0920">
              <w:t xml:space="preserve"> of </w:t>
            </w:r>
            <w:proofErr w:type="spellStart"/>
            <w:r w:rsidRPr="00CC0920">
              <w:t>aggregates</w:t>
            </w:r>
            <w:proofErr w:type="spellEnd"/>
            <w:r w:rsidRPr="00CC0920">
              <w:t xml:space="preserve"> part 1: </w:t>
            </w:r>
            <w:proofErr w:type="spellStart"/>
            <w:r w:rsidRPr="00CC0920">
              <w:t>determination</w:t>
            </w:r>
            <w:proofErr w:type="spellEnd"/>
            <w:r w:rsidRPr="00CC0920">
              <w:t xml:space="preserve"> of </w:t>
            </w:r>
            <w:proofErr w:type="spellStart"/>
            <w:r w:rsidRPr="00CC0920">
              <w:t>particle</w:t>
            </w:r>
            <w:proofErr w:type="spellEnd"/>
            <w:r w:rsidRPr="00CC0920">
              <w:t xml:space="preserve"> </w:t>
            </w:r>
            <w:proofErr w:type="spellStart"/>
            <w:r w:rsidRPr="00CC0920">
              <w:t>size</w:t>
            </w:r>
            <w:proofErr w:type="spellEnd"/>
            <w:r w:rsidRPr="00CC0920">
              <w:t xml:space="preserve"> </w:t>
            </w:r>
            <w:proofErr w:type="spellStart"/>
            <w:r w:rsidRPr="00CC0920">
              <w:t>distribution</w:t>
            </w:r>
            <w:proofErr w:type="spellEnd"/>
            <w:r w:rsidRPr="00CC0920">
              <w:t xml:space="preserve"> – </w:t>
            </w:r>
            <w:proofErr w:type="spellStart"/>
            <w:r w:rsidRPr="00CC0920">
              <w:t>sieving</w:t>
            </w:r>
            <w:proofErr w:type="spellEnd"/>
            <w:r w:rsidRPr="00CC0920">
              <w:t xml:space="preserve"> </w:t>
            </w:r>
            <w:proofErr w:type="spellStart"/>
            <w:r w:rsidRPr="00CC0920">
              <w:t>method</w:t>
            </w:r>
            <w:proofErr w:type="spellEnd"/>
            <w:r w:rsidRPr="00CC0920">
              <w:t>.</w:t>
            </w:r>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 xml:space="preserve">EN 14955 </w:t>
            </w:r>
          </w:p>
        </w:tc>
        <w:tc>
          <w:tcPr>
            <w:tcW w:w="7229" w:type="dxa"/>
          </w:tcPr>
          <w:p w:rsidR="00026EA7" w:rsidRPr="00CC0920" w:rsidRDefault="00026EA7" w:rsidP="00CC0920">
            <w:pPr>
              <w:pStyle w:val="TableParagraph"/>
              <w:widowControl/>
              <w:spacing w:line="223" w:lineRule="exact"/>
              <w:ind w:left="105"/>
            </w:pPr>
            <w:proofErr w:type="spellStart"/>
            <w:r w:rsidRPr="00CC0920">
              <w:t>Surfaces</w:t>
            </w:r>
            <w:proofErr w:type="spellEnd"/>
            <w:r w:rsidRPr="00CC0920">
              <w:t xml:space="preserve"> for sport </w:t>
            </w:r>
            <w:proofErr w:type="spellStart"/>
            <w:r w:rsidRPr="00CC0920">
              <w:t>areas</w:t>
            </w:r>
            <w:proofErr w:type="spellEnd"/>
            <w:r w:rsidRPr="00CC0920">
              <w:t xml:space="preserve"> – </w:t>
            </w:r>
            <w:proofErr w:type="spellStart"/>
            <w:r w:rsidRPr="00CC0920">
              <w:t>determination</w:t>
            </w:r>
            <w:proofErr w:type="spellEnd"/>
            <w:r w:rsidRPr="00CC0920">
              <w:t xml:space="preserve"> of </w:t>
            </w:r>
            <w:proofErr w:type="spellStart"/>
            <w:r w:rsidRPr="00CC0920">
              <w:t>composition</w:t>
            </w:r>
            <w:proofErr w:type="spellEnd"/>
            <w:r w:rsidRPr="00CC0920">
              <w:t xml:space="preserve"> </w:t>
            </w:r>
            <w:proofErr w:type="spellStart"/>
            <w:r w:rsidRPr="00CC0920">
              <w:t>and</w:t>
            </w:r>
            <w:proofErr w:type="spellEnd"/>
            <w:r w:rsidRPr="00CC0920">
              <w:t xml:space="preserve"> </w:t>
            </w:r>
            <w:proofErr w:type="spellStart"/>
            <w:r w:rsidRPr="00CC0920">
              <w:t>particle</w:t>
            </w:r>
            <w:proofErr w:type="spellEnd"/>
            <w:r w:rsidRPr="00CC0920">
              <w:t xml:space="preserve"> </w:t>
            </w:r>
            <w:proofErr w:type="spellStart"/>
            <w:r w:rsidRPr="00CC0920">
              <w:t>shape</w:t>
            </w:r>
            <w:proofErr w:type="spellEnd"/>
            <w:r w:rsidRPr="00CC0920">
              <w:t xml:space="preserve"> of </w:t>
            </w:r>
            <w:proofErr w:type="spellStart"/>
            <w:r w:rsidRPr="00CC0920">
              <w:t>unbound</w:t>
            </w:r>
            <w:proofErr w:type="spellEnd"/>
            <w:r w:rsidRPr="00CC0920">
              <w:t xml:space="preserve"> mineral </w:t>
            </w:r>
            <w:proofErr w:type="spellStart"/>
            <w:r w:rsidRPr="00CC0920">
              <w:t>surfaces</w:t>
            </w:r>
            <w:proofErr w:type="spellEnd"/>
            <w:r w:rsidRPr="00CC0920">
              <w:t xml:space="preserve"> for outdoor sport </w:t>
            </w:r>
            <w:proofErr w:type="spellStart"/>
            <w:r w:rsidRPr="00CC0920">
              <w:t>areas</w:t>
            </w:r>
            <w:proofErr w:type="spellEnd"/>
            <w:r w:rsidRPr="00CC0920">
              <w:t>.</w:t>
            </w:r>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 xml:space="preserve">EN 1097-3 </w:t>
            </w:r>
          </w:p>
        </w:tc>
        <w:tc>
          <w:tcPr>
            <w:tcW w:w="7229" w:type="dxa"/>
          </w:tcPr>
          <w:p w:rsidR="00026EA7" w:rsidRPr="00CC0920" w:rsidRDefault="00026EA7" w:rsidP="00CC0920">
            <w:pPr>
              <w:pStyle w:val="TableParagraph"/>
              <w:widowControl/>
              <w:spacing w:line="223" w:lineRule="exact"/>
              <w:ind w:left="105"/>
            </w:pPr>
            <w:proofErr w:type="spellStart"/>
            <w:r w:rsidRPr="00CC0920">
              <w:t>Tests</w:t>
            </w:r>
            <w:proofErr w:type="spellEnd"/>
            <w:r w:rsidRPr="00CC0920">
              <w:t xml:space="preserve"> for </w:t>
            </w:r>
            <w:proofErr w:type="spellStart"/>
            <w:r w:rsidRPr="00CC0920">
              <w:t>mechanical</w:t>
            </w:r>
            <w:proofErr w:type="spellEnd"/>
            <w:r w:rsidRPr="00CC0920">
              <w:t xml:space="preserve"> </w:t>
            </w:r>
            <w:proofErr w:type="spellStart"/>
            <w:r w:rsidRPr="00CC0920">
              <w:t>and</w:t>
            </w:r>
            <w:proofErr w:type="spellEnd"/>
            <w:r w:rsidRPr="00CC0920">
              <w:t xml:space="preserve"> </w:t>
            </w:r>
            <w:proofErr w:type="spellStart"/>
            <w:r w:rsidRPr="00CC0920">
              <w:t>physical</w:t>
            </w:r>
            <w:proofErr w:type="spellEnd"/>
            <w:r w:rsidRPr="00CC0920">
              <w:t xml:space="preserve"> </w:t>
            </w:r>
            <w:proofErr w:type="spellStart"/>
            <w:r w:rsidRPr="00CC0920">
              <w:t>properties</w:t>
            </w:r>
            <w:proofErr w:type="spellEnd"/>
            <w:r w:rsidRPr="00CC0920">
              <w:t xml:space="preserve"> of </w:t>
            </w:r>
            <w:proofErr w:type="spellStart"/>
            <w:r w:rsidRPr="00CC0920">
              <w:t>aggregates</w:t>
            </w:r>
            <w:proofErr w:type="spellEnd"/>
            <w:r w:rsidRPr="00CC0920">
              <w:t xml:space="preserve"> – part 3: </w:t>
            </w:r>
            <w:proofErr w:type="spellStart"/>
            <w:r w:rsidRPr="00CC0920">
              <w:t>determination</w:t>
            </w:r>
            <w:proofErr w:type="spellEnd"/>
            <w:r w:rsidRPr="00CC0920">
              <w:t xml:space="preserve"> of </w:t>
            </w:r>
            <w:proofErr w:type="spellStart"/>
            <w:r w:rsidRPr="00CC0920">
              <w:t>loose</w:t>
            </w:r>
            <w:proofErr w:type="spellEnd"/>
            <w:r w:rsidRPr="00CC0920">
              <w:t xml:space="preserve"> </w:t>
            </w:r>
            <w:proofErr w:type="spellStart"/>
            <w:r w:rsidRPr="00CC0920">
              <w:t>bulk</w:t>
            </w:r>
            <w:proofErr w:type="spellEnd"/>
            <w:r w:rsidRPr="00CC0920">
              <w:t xml:space="preserve"> </w:t>
            </w:r>
            <w:proofErr w:type="spellStart"/>
            <w:r w:rsidRPr="00CC0920">
              <w:t>density</w:t>
            </w:r>
            <w:proofErr w:type="spellEnd"/>
            <w:r w:rsidRPr="00CC0920">
              <w:t xml:space="preserve"> </w:t>
            </w:r>
            <w:proofErr w:type="spellStart"/>
            <w:r w:rsidRPr="00CC0920">
              <w:t>and</w:t>
            </w:r>
            <w:proofErr w:type="spellEnd"/>
            <w:r w:rsidRPr="00CC0920">
              <w:t xml:space="preserve"> </w:t>
            </w:r>
            <w:proofErr w:type="spellStart"/>
            <w:r w:rsidRPr="00CC0920">
              <w:t>voids</w:t>
            </w:r>
            <w:proofErr w:type="spellEnd"/>
            <w:r w:rsidRPr="00CC0920">
              <w:t>.</w:t>
            </w:r>
          </w:p>
        </w:tc>
      </w:tr>
      <w:tr w:rsidR="003A61F6" w:rsidRPr="00CC0920" w:rsidTr="00525FA9">
        <w:tc>
          <w:tcPr>
            <w:tcW w:w="2020" w:type="dxa"/>
            <w:vAlign w:val="center"/>
          </w:tcPr>
          <w:p w:rsidR="00026EA7" w:rsidRPr="00CC0920" w:rsidRDefault="00026EA7" w:rsidP="00CC0920">
            <w:pPr>
              <w:pStyle w:val="TableParagraph"/>
              <w:widowControl/>
              <w:spacing w:line="210" w:lineRule="exact"/>
              <w:ind w:left="107"/>
              <w:rPr>
                <w:b/>
              </w:rPr>
            </w:pPr>
            <w:r w:rsidRPr="00CC0920">
              <w:rPr>
                <w:b/>
              </w:rPr>
              <w:t xml:space="preserve">EN 14836 </w:t>
            </w:r>
          </w:p>
        </w:tc>
        <w:tc>
          <w:tcPr>
            <w:tcW w:w="7229" w:type="dxa"/>
          </w:tcPr>
          <w:p w:rsidR="00026EA7" w:rsidRPr="00CC0920" w:rsidRDefault="00026EA7" w:rsidP="00CC0920">
            <w:pPr>
              <w:pStyle w:val="TableParagraph"/>
              <w:widowControl/>
              <w:spacing w:line="210" w:lineRule="exact"/>
              <w:ind w:left="105"/>
            </w:pPr>
            <w:proofErr w:type="spellStart"/>
            <w:r w:rsidRPr="00CC0920">
              <w:t>Synthetic</w:t>
            </w:r>
            <w:proofErr w:type="spellEnd"/>
            <w:r w:rsidRPr="00CC0920">
              <w:t xml:space="preserve"> </w:t>
            </w:r>
            <w:proofErr w:type="spellStart"/>
            <w:r w:rsidRPr="00CC0920">
              <w:t>surfaces</w:t>
            </w:r>
            <w:proofErr w:type="spellEnd"/>
            <w:r w:rsidRPr="00CC0920">
              <w:t xml:space="preserve"> for outdoor sport </w:t>
            </w:r>
            <w:proofErr w:type="spellStart"/>
            <w:r w:rsidRPr="00CC0920">
              <w:t>areas</w:t>
            </w:r>
            <w:proofErr w:type="spellEnd"/>
            <w:r w:rsidRPr="00CC0920">
              <w:t xml:space="preserve">. </w:t>
            </w:r>
            <w:proofErr w:type="spellStart"/>
            <w:r w:rsidRPr="00CC0920">
              <w:t>Exposure</w:t>
            </w:r>
            <w:proofErr w:type="spellEnd"/>
            <w:r w:rsidRPr="00CC0920">
              <w:t xml:space="preserve"> </w:t>
            </w:r>
            <w:proofErr w:type="spellStart"/>
            <w:r w:rsidRPr="00CC0920">
              <w:t>to</w:t>
            </w:r>
            <w:proofErr w:type="spellEnd"/>
            <w:r w:rsidRPr="00CC0920">
              <w:t xml:space="preserve"> artificial </w:t>
            </w:r>
            <w:proofErr w:type="spellStart"/>
            <w:r w:rsidRPr="00CC0920">
              <w:t>weathering</w:t>
            </w:r>
            <w:proofErr w:type="spellEnd"/>
            <w:r w:rsidRPr="00CC0920">
              <w:t>.</w:t>
            </w:r>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 xml:space="preserve">DIN 18035-7 </w:t>
            </w:r>
          </w:p>
        </w:tc>
        <w:tc>
          <w:tcPr>
            <w:tcW w:w="7229" w:type="dxa"/>
          </w:tcPr>
          <w:p w:rsidR="00026EA7" w:rsidRPr="00CC0920" w:rsidRDefault="00026EA7" w:rsidP="00CC0920">
            <w:pPr>
              <w:pStyle w:val="TableParagraph"/>
              <w:widowControl/>
              <w:spacing w:line="223" w:lineRule="exact"/>
              <w:ind w:left="105"/>
            </w:pPr>
            <w:proofErr w:type="spellStart"/>
            <w:r w:rsidRPr="00CC0920">
              <w:t>Sports</w:t>
            </w:r>
            <w:proofErr w:type="spellEnd"/>
            <w:r w:rsidRPr="00CC0920">
              <w:t xml:space="preserve"> </w:t>
            </w:r>
            <w:proofErr w:type="spellStart"/>
            <w:r w:rsidRPr="00CC0920">
              <w:t>Grounds</w:t>
            </w:r>
            <w:proofErr w:type="spellEnd"/>
            <w:r w:rsidRPr="00CC0920">
              <w:t xml:space="preserve"> Part 7: </w:t>
            </w:r>
            <w:proofErr w:type="spellStart"/>
            <w:r w:rsidRPr="00CC0920">
              <w:t>Synthetic</w:t>
            </w:r>
            <w:proofErr w:type="spellEnd"/>
            <w:r w:rsidRPr="00CC0920">
              <w:t xml:space="preserve"> Turf </w:t>
            </w:r>
            <w:proofErr w:type="spellStart"/>
            <w:r w:rsidRPr="00CC0920">
              <w:t>Areas</w:t>
            </w:r>
            <w:proofErr w:type="spellEnd"/>
            <w:r w:rsidRPr="00CC0920">
              <w:t xml:space="preserve">, </w:t>
            </w:r>
            <w:proofErr w:type="spellStart"/>
            <w:r w:rsidRPr="00CC0920">
              <w:t>Determination</w:t>
            </w:r>
            <w:proofErr w:type="spellEnd"/>
            <w:r w:rsidRPr="00CC0920">
              <w:t xml:space="preserve"> of </w:t>
            </w:r>
            <w:proofErr w:type="spellStart"/>
            <w:r w:rsidRPr="00CC0920">
              <w:t>Environment</w:t>
            </w:r>
            <w:proofErr w:type="spellEnd"/>
            <w:r w:rsidRPr="00CC0920">
              <w:t xml:space="preserve"> </w:t>
            </w:r>
            <w:proofErr w:type="spellStart"/>
            <w:r w:rsidRPr="00CC0920">
              <w:t>Compatibility</w:t>
            </w:r>
            <w:proofErr w:type="spellEnd"/>
          </w:p>
        </w:tc>
      </w:tr>
      <w:tr w:rsidR="003A61F6" w:rsidRPr="00CC0920" w:rsidTr="00525FA9">
        <w:tc>
          <w:tcPr>
            <w:tcW w:w="2020" w:type="dxa"/>
            <w:vAlign w:val="center"/>
          </w:tcPr>
          <w:p w:rsidR="00026EA7" w:rsidRPr="00CC0920" w:rsidRDefault="00026EA7" w:rsidP="00CC0920">
            <w:pPr>
              <w:pStyle w:val="TableParagraph"/>
              <w:widowControl/>
              <w:spacing w:line="228" w:lineRule="exact"/>
              <w:ind w:left="107"/>
              <w:rPr>
                <w:b/>
              </w:rPr>
            </w:pPr>
            <w:r w:rsidRPr="00CC0920">
              <w:rPr>
                <w:b/>
              </w:rPr>
              <w:t>NF P90-112</w:t>
            </w:r>
          </w:p>
        </w:tc>
        <w:tc>
          <w:tcPr>
            <w:tcW w:w="7229" w:type="dxa"/>
          </w:tcPr>
          <w:p w:rsidR="00026EA7" w:rsidRPr="00CC0920" w:rsidRDefault="00026EA7" w:rsidP="00CC0920">
            <w:pPr>
              <w:pStyle w:val="TableParagraph"/>
              <w:widowControl/>
              <w:spacing w:line="223" w:lineRule="exact"/>
              <w:ind w:left="105"/>
            </w:pPr>
            <w:proofErr w:type="spellStart"/>
            <w:r w:rsidRPr="00CC0920">
              <w:t>Sports</w:t>
            </w:r>
            <w:proofErr w:type="spellEnd"/>
            <w:r w:rsidRPr="00CC0920">
              <w:t xml:space="preserve"> </w:t>
            </w:r>
            <w:proofErr w:type="spellStart"/>
            <w:r w:rsidRPr="00CC0920">
              <w:t>grounds</w:t>
            </w:r>
            <w:proofErr w:type="spellEnd"/>
            <w:r w:rsidRPr="00CC0920">
              <w:t xml:space="preserve"> - </w:t>
            </w:r>
            <w:proofErr w:type="spellStart"/>
            <w:r w:rsidRPr="00CC0920">
              <w:t>Unbound</w:t>
            </w:r>
            <w:proofErr w:type="spellEnd"/>
            <w:r w:rsidRPr="00CC0920">
              <w:t xml:space="preserve"> mineral </w:t>
            </w:r>
            <w:proofErr w:type="spellStart"/>
            <w:r w:rsidRPr="00CC0920">
              <w:t>surfaces</w:t>
            </w:r>
            <w:proofErr w:type="spellEnd"/>
            <w:r w:rsidRPr="00CC0920">
              <w:t xml:space="preserve"> for outdoor sport </w:t>
            </w:r>
            <w:proofErr w:type="spellStart"/>
            <w:r w:rsidRPr="00CC0920">
              <w:t>areas</w:t>
            </w:r>
            <w:proofErr w:type="spellEnd"/>
            <w:r w:rsidRPr="00CC0920">
              <w:t xml:space="preserve"> </w:t>
            </w:r>
            <w:proofErr w:type="spellStart"/>
            <w:r w:rsidRPr="00CC0920">
              <w:t>Specifications</w:t>
            </w:r>
            <w:proofErr w:type="spellEnd"/>
            <w:r w:rsidRPr="00CC0920">
              <w:t xml:space="preserve"> for </w:t>
            </w:r>
            <w:proofErr w:type="spellStart"/>
            <w:r w:rsidRPr="00CC0920">
              <w:t>construction</w:t>
            </w:r>
            <w:proofErr w:type="spellEnd"/>
            <w:r w:rsidRPr="00CC0920">
              <w:t>.</w:t>
            </w:r>
          </w:p>
        </w:tc>
      </w:tr>
    </w:tbl>
    <w:p w:rsidR="00651276" w:rsidRPr="00CC0920" w:rsidRDefault="00651276" w:rsidP="00CC0920">
      <w:bookmarkStart w:id="0" w:name="_GoBack"/>
      <w:bookmarkEnd w:id="0"/>
    </w:p>
    <w:sectPr w:rsidR="00651276" w:rsidRPr="00CC0920"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A14" w:rsidRDefault="00AF7A14" w:rsidP="00247089">
      <w:r>
        <w:separator/>
      </w:r>
    </w:p>
  </w:endnote>
  <w:endnote w:type="continuationSeparator" w:id="0">
    <w:p w:rsidR="00AF7A14" w:rsidRDefault="00AF7A14"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CC0920">
      <w:rPr>
        <w:noProof/>
        <w:sz w:val="18"/>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CC0920">
      <w:rPr>
        <w:noProof/>
        <w:sz w:val="18"/>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A7" w:rsidRDefault="00151F87">
    <w:pPr>
      <w:pStyle w:val="BodyText"/>
      <w:spacing w:line="14" w:lineRule="auto"/>
    </w:pPr>
    <w:r>
      <w:rPr>
        <w:noProof/>
        <w:lang w:val="en-US" w:eastAsia="en-US" w:bidi="hi-IN"/>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CC0920">
                            <w:rPr>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CC0920">
                      <w:rPr>
                        <w:noProof/>
                        <w:sz w:val="1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89" w:rsidRDefault="00151F87">
    <w:pPr>
      <w:pStyle w:val="BodyText"/>
      <w:spacing w:line="14" w:lineRule="auto"/>
    </w:pPr>
    <w:r>
      <w:rPr>
        <w:noProof/>
        <w:lang w:val="en-US" w:eastAsia="en-US" w:bidi="hi-IN"/>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CC0920">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CC0920">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A14" w:rsidRDefault="00AF7A14" w:rsidP="00247089">
      <w:r>
        <w:separator/>
      </w:r>
    </w:p>
  </w:footnote>
  <w:footnote w:type="continuationSeparator" w:id="0">
    <w:p w:rsidR="00AF7A14" w:rsidRDefault="00AF7A14"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Este utilizată versiunea actualizată a standardelor.</w:t>
      </w:r>
    </w:p>
  </w:footnote>
  <w:footnote w:id="2">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Mandatul M/556, C (2017) 2926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2474DE72"/>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24343838"/>
    <w:lvl w:ilvl="0" w:tplc="1EC49660">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900EF32C"/>
    <w:lvl w:ilvl="0" w:tplc="9ACE72BA">
      <w:start w:val="1"/>
      <w:numFmt w:val="decimal"/>
      <w:lvlText w:val="%1."/>
      <w:lvlJc w:val="left"/>
      <w:pPr>
        <w:ind w:left="712" w:hanging="428"/>
      </w:pPr>
      <w:rPr>
        <w:rFonts w:ascii="Times New Roman" w:eastAsia="Times New Roman" w:hAnsi="Times New Roman" w:cs="Times New Roman"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0"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1"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2"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3"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4"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0"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2"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4"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5"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6"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0"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3"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5"/>
  </w:num>
  <w:num w:numId="3">
    <w:abstractNumId w:val="6"/>
  </w:num>
  <w:num w:numId="4">
    <w:abstractNumId w:val="30"/>
  </w:num>
  <w:num w:numId="5">
    <w:abstractNumId w:val="36"/>
  </w:num>
  <w:num w:numId="6">
    <w:abstractNumId w:val="21"/>
  </w:num>
  <w:num w:numId="7">
    <w:abstractNumId w:val="34"/>
  </w:num>
  <w:num w:numId="8">
    <w:abstractNumId w:val="22"/>
  </w:num>
  <w:num w:numId="9">
    <w:abstractNumId w:val="18"/>
  </w:num>
  <w:num w:numId="10">
    <w:abstractNumId w:val="13"/>
  </w:num>
  <w:num w:numId="11">
    <w:abstractNumId w:val="24"/>
  </w:num>
  <w:num w:numId="12">
    <w:abstractNumId w:val="1"/>
  </w:num>
  <w:num w:numId="13">
    <w:abstractNumId w:val="42"/>
  </w:num>
  <w:num w:numId="14">
    <w:abstractNumId w:val="35"/>
  </w:num>
  <w:num w:numId="15">
    <w:abstractNumId w:val="20"/>
  </w:num>
  <w:num w:numId="16">
    <w:abstractNumId w:val="15"/>
  </w:num>
  <w:num w:numId="17">
    <w:abstractNumId w:val="12"/>
  </w:num>
  <w:num w:numId="18">
    <w:abstractNumId w:val="9"/>
  </w:num>
  <w:num w:numId="19">
    <w:abstractNumId w:val="33"/>
  </w:num>
  <w:num w:numId="20">
    <w:abstractNumId w:val="3"/>
  </w:num>
  <w:num w:numId="21">
    <w:abstractNumId w:val="31"/>
  </w:num>
  <w:num w:numId="22">
    <w:abstractNumId w:val="19"/>
  </w:num>
  <w:num w:numId="23">
    <w:abstractNumId w:val="10"/>
  </w:num>
  <w:num w:numId="24">
    <w:abstractNumId w:val="4"/>
  </w:num>
  <w:num w:numId="25">
    <w:abstractNumId w:val="39"/>
  </w:num>
  <w:num w:numId="26">
    <w:abstractNumId w:val="0"/>
  </w:num>
  <w:num w:numId="27">
    <w:abstractNumId w:val="17"/>
  </w:num>
  <w:num w:numId="28">
    <w:abstractNumId w:val="16"/>
  </w:num>
  <w:num w:numId="29">
    <w:abstractNumId w:val="26"/>
  </w:num>
  <w:num w:numId="30">
    <w:abstractNumId w:val="29"/>
  </w:num>
  <w:num w:numId="31">
    <w:abstractNumId w:val="44"/>
  </w:num>
  <w:num w:numId="32">
    <w:abstractNumId w:val="37"/>
  </w:num>
  <w:num w:numId="33">
    <w:abstractNumId w:val="27"/>
  </w:num>
  <w:num w:numId="34">
    <w:abstractNumId w:val="14"/>
  </w:num>
  <w:num w:numId="35">
    <w:abstractNumId w:val="43"/>
  </w:num>
  <w:num w:numId="36">
    <w:abstractNumId w:val="5"/>
  </w:num>
  <w:num w:numId="37">
    <w:abstractNumId w:val="41"/>
  </w:num>
  <w:num w:numId="38">
    <w:abstractNumId w:val="38"/>
  </w:num>
  <w:num w:numId="39">
    <w:abstractNumId w:val="11"/>
  </w:num>
  <w:num w:numId="40">
    <w:abstractNumId w:val="28"/>
  </w:num>
  <w:num w:numId="41">
    <w:abstractNumId w:val="8"/>
  </w:num>
  <w:num w:numId="42">
    <w:abstractNumId w:val="40"/>
  </w:num>
  <w:num w:numId="43">
    <w:abstractNumId w:val="23"/>
  </w:num>
  <w:num w:numId="44">
    <w:abstractNumId w:val="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A53D8"/>
    <w:rsid w:val="001A7887"/>
    <w:rsid w:val="001F3090"/>
    <w:rsid w:val="002048EB"/>
    <w:rsid w:val="00205984"/>
    <w:rsid w:val="0020608C"/>
    <w:rsid w:val="00230854"/>
    <w:rsid w:val="00241516"/>
    <w:rsid w:val="00247089"/>
    <w:rsid w:val="00266C37"/>
    <w:rsid w:val="00281F6A"/>
    <w:rsid w:val="002A1B2F"/>
    <w:rsid w:val="002B5883"/>
    <w:rsid w:val="002C2540"/>
    <w:rsid w:val="002C6221"/>
    <w:rsid w:val="00303265"/>
    <w:rsid w:val="003104C3"/>
    <w:rsid w:val="00317B11"/>
    <w:rsid w:val="00323C0F"/>
    <w:rsid w:val="00340C56"/>
    <w:rsid w:val="003474E6"/>
    <w:rsid w:val="0037756B"/>
    <w:rsid w:val="00382DBB"/>
    <w:rsid w:val="003A61F6"/>
    <w:rsid w:val="004145D4"/>
    <w:rsid w:val="00417702"/>
    <w:rsid w:val="0043166F"/>
    <w:rsid w:val="004719C7"/>
    <w:rsid w:val="00485E7D"/>
    <w:rsid w:val="00486643"/>
    <w:rsid w:val="004B3324"/>
    <w:rsid w:val="005130BC"/>
    <w:rsid w:val="00520171"/>
    <w:rsid w:val="00525FA9"/>
    <w:rsid w:val="00556D90"/>
    <w:rsid w:val="0056306B"/>
    <w:rsid w:val="00564EB7"/>
    <w:rsid w:val="00572955"/>
    <w:rsid w:val="005734D4"/>
    <w:rsid w:val="00582208"/>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4E57"/>
    <w:rsid w:val="00792570"/>
    <w:rsid w:val="007B3DBC"/>
    <w:rsid w:val="007E3862"/>
    <w:rsid w:val="008010EA"/>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A5842"/>
    <w:rsid w:val="009C03F4"/>
    <w:rsid w:val="009C1DEC"/>
    <w:rsid w:val="009E29DE"/>
    <w:rsid w:val="00A01F2C"/>
    <w:rsid w:val="00A06EF4"/>
    <w:rsid w:val="00A12131"/>
    <w:rsid w:val="00A32A2F"/>
    <w:rsid w:val="00A339CC"/>
    <w:rsid w:val="00A40172"/>
    <w:rsid w:val="00A45A87"/>
    <w:rsid w:val="00A50B96"/>
    <w:rsid w:val="00A71598"/>
    <w:rsid w:val="00A80B0C"/>
    <w:rsid w:val="00AE2DCD"/>
    <w:rsid w:val="00AF4A7F"/>
    <w:rsid w:val="00AF7A14"/>
    <w:rsid w:val="00B12B8C"/>
    <w:rsid w:val="00B6669C"/>
    <w:rsid w:val="00B71DEE"/>
    <w:rsid w:val="00B7451C"/>
    <w:rsid w:val="00B7655B"/>
    <w:rsid w:val="00B96821"/>
    <w:rsid w:val="00BA157E"/>
    <w:rsid w:val="00BB5948"/>
    <w:rsid w:val="00BD2498"/>
    <w:rsid w:val="00BF4B0A"/>
    <w:rsid w:val="00C00331"/>
    <w:rsid w:val="00C069AA"/>
    <w:rsid w:val="00C14D62"/>
    <w:rsid w:val="00C237B2"/>
    <w:rsid w:val="00C45D7E"/>
    <w:rsid w:val="00C46A32"/>
    <w:rsid w:val="00C5068B"/>
    <w:rsid w:val="00C50A4D"/>
    <w:rsid w:val="00C50E5D"/>
    <w:rsid w:val="00C61A52"/>
    <w:rsid w:val="00C64563"/>
    <w:rsid w:val="00C74DC6"/>
    <w:rsid w:val="00CB1F6D"/>
    <w:rsid w:val="00CC0920"/>
    <w:rsid w:val="00CC7699"/>
    <w:rsid w:val="00CF7F1C"/>
    <w:rsid w:val="00D04F05"/>
    <w:rsid w:val="00D16BC2"/>
    <w:rsid w:val="00DA0E07"/>
    <w:rsid w:val="00DB520C"/>
    <w:rsid w:val="00DC516E"/>
    <w:rsid w:val="00DD7366"/>
    <w:rsid w:val="00DE129C"/>
    <w:rsid w:val="00DE18B1"/>
    <w:rsid w:val="00E254B1"/>
    <w:rsid w:val="00E27EE2"/>
    <w:rsid w:val="00E4154D"/>
    <w:rsid w:val="00E46278"/>
    <w:rsid w:val="00E77FF3"/>
    <w:rsid w:val="00EA784C"/>
    <w:rsid w:val="00ED7FDA"/>
    <w:rsid w:val="00EE5313"/>
    <w:rsid w:val="00F03163"/>
    <w:rsid w:val="00F04DFE"/>
    <w:rsid w:val="00F127E9"/>
    <w:rsid w:val="00F205FB"/>
    <w:rsid w:val="00F2183B"/>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ro-RO"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ro-RO"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ro-RO"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ro-RO"/>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ro-RO"/>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ro-RO"/>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ro-RO"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ro-RO"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ro-RO"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4.xml><?xml version="1.0" encoding="utf-8"?>
<ds:datastoreItem xmlns:ds="http://schemas.openxmlformats.org/officeDocument/2006/customXml" ds:itemID="{8712FD18-0732-442C-9418-1F09ADB0D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4783</Words>
  <Characters>27268</Characters>
  <Application>Microsoft Office Word</Application>
  <DocSecurity>0</DocSecurity>
  <Lines>227</Lines>
  <Paragraphs>63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31988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Ke, Tingting</cp:lastModifiedBy>
  <cp:revision>18</cp:revision>
  <cp:lastPrinted>2020-09-03T05:39:00Z</cp:lastPrinted>
  <dcterms:created xsi:type="dcterms:W3CDTF">2020-10-12T09:06:00Z</dcterms:created>
  <dcterms:modified xsi:type="dcterms:W3CDTF">2020-12-04T02:43:00Z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