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rFonts w:ascii="Garamond" w:eastAsia="Times New Roman" w:hAnsi="Garamond" w:cs="Times New Roman"/>
                <w:b/>
              </w:rPr>
            </w:pPr>
            <w:r>
              <w:rPr>
                <w:rFonts w:ascii="Garamond" w:hAnsi="Garamond"/>
                <w:b/>
              </w:rPr>
              <w:t>Ríocht na Beilge</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rFonts w:ascii="Garamond" w:eastAsia="Times New Roman" w:hAnsi="Garamond" w:cs="Times New Roman"/>
                <w:b/>
                <w:bCs/>
              </w:rPr>
            </w:pPr>
            <w:r>
              <w:rPr>
                <w:rFonts w:ascii="Garamond" w:hAnsi="Garamond"/>
                <w:b/>
              </w:rPr>
              <w:t>SEIRBHÍS PHOIBLÍ FEIDEARÁLACH DON TSLÁINTE PHOIBLÍ, DO SHÁBHÁILTEACHT AN BHIASHLABHRA AGUS DON CHOMHSHAOL</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rFonts w:ascii="Garamond" w:eastAsia="Times New Roman" w:hAnsi="Garamond" w:cs="Times New Roman"/>
                <w:bCs/>
              </w:rPr>
            </w:pPr>
            <w:r>
              <w:rPr>
                <w:rFonts w:ascii="Garamond" w:hAnsi="Garamond"/>
              </w:rPr>
              <w:t>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rFonts w:ascii="Garamond" w:eastAsia="Times New Roman" w:hAnsi="Garamond" w:cs="Times New Roman"/>
                <w:b/>
                <w:bCs/>
              </w:rPr>
            </w:pPr>
            <w:r>
              <w:rPr>
                <w:rFonts w:ascii="Garamond" w:hAnsi="Garamond"/>
                <w:b/>
                <w:color w:val="000000"/>
              </w:rPr>
              <w:t xml:space="preserve">Foraithne Ríoga lena dtoirmisctear táirgí comhchosúla áirithe a mhonarú agus a chur ar an margadh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rFonts w:ascii="Garamond" w:eastAsia="Times New Roman" w:hAnsi="Garamond" w:cs="Times New Roman"/>
                <w:b/>
                <w:bCs/>
              </w:rPr>
            </w:pPr>
            <w:r>
              <w:rPr>
                <w:rFonts w:ascii="Garamond" w:hAnsi="Garamond"/>
                <w:b/>
              </w:rPr>
              <w:t xml:space="preserve">Philippe, Rí na mBeilgeach,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Do achan nduine atá í láthair agus iad siúd atá le teacht, Beannachtaí.</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Ag féachaint d’Airteagal 6(1)(a) de Dhlí an 24 Eanáir 1977 maidir le sláinte tomhaltóirí a chosaint i dtaca le hearraí bia agus táirgí eile, arna leasú le Dlí an 22 Márta 1989 agus le hAirteagal 18(1), ar tháinig Dlí an 22 Márta 1989 ina ionad agus arna leasú le Dlí an 22 Nollaig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Ag féachaint don tuairim ón gCigireacht Airgeadais arna heisiúint an </w:t>
            </w:r>
            <w:r>
              <w:rPr>
                <w:rFonts w:ascii="Garamond" w:hAnsi="Garamond"/>
                <w:highlight w:val="yellow"/>
              </w:rPr>
              <w:t>xxx</w:t>
            </w:r>
            <w:r>
              <w:rPr>
                <w:rFonts w:ascii="Garamond" w:hAnsi="Garamond"/>
              </w:rPr>
              <w:t>;</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Ag féachaint don chomhaontú ón Státrúnaí um mBuiséad, a eisíodh ar an </w:t>
            </w:r>
            <w:r>
              <w:rPr>
                <w:rFonts w:ascii="Garamond" w:hAnsi="Garamond"/>
                <w:highlight w:val="yellow"/>
              </w:rPr>
              <w:t>XXX</w:t>
            </w:r>
            <w:r>
              <w:rPr>
                <w:rFonts w:ascii="Garamond" w:hAnsi="Garamond"/>
              </w:rPr>
              <w:t>;</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06FB22B9"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Ag féachaint don mheasúnú tionchair ar rialachán </w:t>
            </w:r>
            <w:r>
              <w:rPr>
                <w:rFonts w:ascii="Garamond" w:hAnsi="Garamond"/>
                <w:highlight w:val="yellow"/>
              </w:rPr>
              <w:t>XXX</w:t>
            </w:r>
            <w:r>
              <w:rPr>
                <w:rFonts w:ascii="Garamond" w:hAnsi="Garamond"/>
              </w:rPr>
              <w:t>, arna dhéanamh i gcomhréir le hAirteagal 6 agus le hAirteagal 7 de Dhlí an 15 Nollaig 2013, ina bhfuil forálacha éagsúla a bhaineann le simpliú riaracháin;</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Ag féachaint don teachtaireacht chuig an gCoimisiún Eorpach, dar dáta </w:t>
            </w:r>
            <w:r>
              <w:rPr>
                <w:rFonts w:ascii="Garamond" w:hAnsi="Garamond"/>
                <w:highlight w:val="yellow"/>
              </w:rPr>
              <w:t>xxx</w:t>
            </w:r>
            <w:r>
              <w:rPr>
                <w:rFonts w:ascii="Garamond" w:hAnsi="Garamond"/>
              </w:rPr>
              <w:t>, de bhun Airteagal 5(1) de Threoir (AE) 2015/1535 ó Pharlaimint na hEorpa agus ón gComhairle an 9 Meán Fómhair 2015 lena leagtar síos nós imeachta chun faisnéis a sholáthar i réimse na rialachán teicniúil agus rialacha maidir le seirbhísí na Sochaí Faisnéise;</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[Ag féachaint don bharúil ón gCoimisiún Eorpach tar éis theachtaireacht..................;]</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Ag féachaint do thuairim </w:t>
            </w:r>
            <w:r>
              <w:rPr>
                <w:rFonts w:ascii="Garamond" w:hAnsi="Garamond"/>
                <w:highlight w:val="yellow"/>
              </w:rPr>
              <w:t>XX</w:t>
            </w:r>
            <w:r>
              <w:rPr>
                <w:rFonts w:ascii="Garamond" w:hAnsi="Garamond"/>
              </w:rPr>
              <w:t xml:space="preserve"> ón gComhairle Stáit, arna eisiúint an </w:t>
            </w:r>
            <w:r>
              <w:rPr>
                <w:rFonts w:ascii="Garamond" w:hAnsi="Garamond"/>
                <w:highlight w:val="yellow"/>
              </w:rPr>
              <w:t>XXX</w:t>
            </w:r>
            <w:r>
              <w:rPr>
                <w:rFonts w:ascii="Garamond" w:hAnsi="Garamond"/>
              </w:rPr>
              <w:t>, de bhun Airteagal 84, § 1(1)(2), de na Gníomhartha maidir le Comhairle Stáit, arna chomhdhlúthú an 12 Eanáir 1973;</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lastRenderedPageBreak/>
              <w:t xml:space="preserve">I dtaca le togra ón Aire Sláinte Poiblí,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TÁ SÉ FORAITHEANTA AGUS LEIS SEO TÁ SÉ FORAITHNE:</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rFonts w:ascii="Garamond" w:eastAsia="Times New Roman" w:hAnsi="Garamond" w:cs="Times New Roman"/>
                <w:b/>
                <w:bCs/>
              </w:rPr>
            </w:pPr>
            <w:r>
              <w:rPr>
                <w:rFonts w:ascii="Garamond" w:hAnsi="Garamond"/>
                <w:b/>
              </w:rPr>
              <w:t>Airteagal 1.</w:t>
            </w:r>
            <w:r>
              <w:rPr>
                <w:rFonts w:ascii="Garamond" w:hAnsi="Garamond"/>
              </w:rPr>
              <w:t xml:space="preserve"> </w:t>
            </w:r>
            <w:r>
              <w:rPr>
                <w:rFonts w:ascii="Garamond" w:hAnsi="Garamond"/>
                <w:b/>
              </w:rPr>
              <w:t>Sainmhínithe</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Chun an Foraithne seo a chur i bhfeidhm, ciallaíonn an méid seo a leanas:</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(1) púitsí nicitín:</w:t>
            </w:r>
            <w:r>
              <w:rPr>
                <w:rFonts w:ascii="Times New Roman" w:hAnsi="Times New Roman"/>
                <w:sz w:val="20"/>
              </w:rPr>
              <w:t xml:space="preserve"> </w:t>
            </w:r>
            <w:r>
              <w:rPr>
                <w:rFonts w:ascii="Garamond" w:hAnsi="Garamond"/>
              </w:rPr>
              <w:t>aon táirge saor ó thobac le haghaidh úsáide béil arb é atá ann, go hiomlán nó go páirteach, nicitín sintéiseach nó nádúrtha i bhfoirm púdair, cáithníní nó taois nó in aon teaglaim de na foirmeacha sin, go háirithe na foirmeacha sin atá deighilte i sásanna nó i sáisí póiriúla;</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(2) púitse cannaibionóideach: aon táirge le haghaidh úsáide béil arb é atá ann ná cannaibionóidigh amháin nó níos mó nó díorthaigh díobh, i bhfoirm púdair, cáithníní nó taois nó in aon teaglaim de na foirmeacha sin, lena n-áirítear na foirmeacha sin atá deighilte i sásanna nó i sáisí póiriúla;</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(3) an méid seo a leanas a chur ar an margadh: táirgí a chur ar fáil do thomhaltóirí sa Bheilg, beag beann ar a n-áit mhonaraíochta, bíodh siad ar íocaíocht nó ná bíodh, lena n-áirítear trí chiandíol;</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(4) monaróir: aon duine nádúrtha nó dlítheanach a mhonaraíonn táirge nó a chuireann táirge á dhearadh nó á mhonarú, agus a mhargaíonn an táirge faoina ainm nó faoina marc féin;</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(5) allmhaireoir sa Bheilg: an t-úinéir nó an duine atá i dteideal na táirgí a tugadh isteach i gcríoch na Beilge a dhiúscairt;</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(6)</w:t>
            </w:r>
            <w:r>
              <w:rPr>
                <w:rFonts w:ascii="Times New Roman" w:hAnsi="Times New Roman"/>
                <w:sz w:val="20"/>
              </w:rPr>
              <w:t xml:space="preserve"> </w:t>
            </w:r>
            <w:r>
              <w:rPr>
                <w:rFonts w:ascii="Garamond" w:hAnsi="Garamond"/>
              </w:rPr>
              <w:t>miondíoltóir:</w:t>
            </w:r>
            <w:r>
              <w:rPr>
                <w:rFonts w:ascii="Times New Roman" w:hAnsi="Times New Roman"/>
                <w:sz w:val="20"/>
              </w:rPr>
              <w:t xml:space="preserve"> </w:t>
            </w:r>
            <w:r>
              <w:rPr>
                <w:rFonts w:ascii="Garamond" w:hAnsi="Garamond"/>
              </w:rPr>
              <w:t>aon díolphointe ag a gcuirtear táirgí ar an margadh, lena n-áirítear ag duine nádúrtha.</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Airteagal 2.  Toirmiscthe</w:t>
            </w:r>
          </w:p>
          <w:p w14:paraId="0FA130E0"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Tá sé coischte púitsí nicitín agus púitsí cannabinoid a chur ar an margadh.</w:t>
            </w:r>
          </w:p>
          <w:p w14:paraId="35DCBB85"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Airteagal 3. Pionóis choiriúla</w:t>
            </w:r>
          </w:p>
          <w:p w14:paraId="623DB1A4"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1.</w:t>
            </w:r>
            <w:r>
              <w:rPr>
                <w:rFonts w:ascii="Garamond" w:hAnsi="Garamond"/>
                <w:b/>
              </w:rPr>
              <w:t xml:space="preserve"> </w:t>
            </w:r>
            <w:r>
              <w:rPr>
                <w:rFonts w:ascii="Garamond" w:hAnsi="Garamond"/>
              </w:rPr>
              <w:t>Meastar go bhfuil na táirgí atá liostaithe in Airteagal 2 den Ordú seo</w:t>
            </w:r>
            <w:r>
              <w:rPr>
                <w:rFonts w:ascii="Times New Roman" w:hAnsi="Times New Roman"/>
                <w:sz w:val="20"/>
              </w:rPr>
              <w:t xml:space="preserve"> </w:t>
            </w:r>
            <w:r>
              <w:rPr>
                <w:rFonts w:ascii="Garamond" w:hAnsi="Garamond"/>
              </w:rPr>
              <w:t>dochrach de réir bhrí Airteagal 18 de Dhlí an 24 Eanáir 1977 maidir le sláínte tomhaltóití a chosaint i leith earraí bia agus táirgí eile.</w:t>
            </w:r>
          </w:p>
          <w:p w14:paraId="73D4D5B0"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2. Maidir le sáruithe ar an Ordú seo</w:t>
            </w:r>
            <w:r>
              <w:rPr>
                <w:rFonts w:ascii="Times New Roman" w:hAnsi="Times New Roman"/>
                <w:sz w:val="20"/>
              </w:rPr>
              <w:t xml:space="preserve"> </w:t>
            </w:r>
            <w:r>
              <w:rPr>
                <w:rFonts w:ascii="Garamond" w:hAnsi="Garamond"/>
              </w:rPr>
              <w:t>déanfar iad a lorg, a bhrath agus a ionchúiseamh de réir fhorálacha Acht an 24 Eanáir 1977 dá dtagraítear thuas.</w:t>
            </w:r>
          </w:p>
          <w:p w14:paraId="4716BD78"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xml:space="preserve">§ 3. Déanfar na pionóis dá dtagraítear in Airteagal 13 de Dhlí an 24 Eanáir 1977 maidir le sláinte tomhaltóirí a chosaint i leith earraí bia agus táirgí </w:t>
            </w:r>
            <w:r>
              <w:rPr>
                <w:rFonts w:ascii="Garamond" w:hAnsi="Garamond"/>
              </w:rPr>
              <w:lastRenderedPageBreak/>
              <w:t>eile a phionósú má sháraíonn siad an toirmeasc atá leagtha síos in Airteagal 2 den Fhoraithne seo. Maidir le sáruithe ar an Ordú seo.</w:t>
            </w:r>
          </w:p>
          <w:p w14:paraId="4E6F7A3C"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rPr>
              <w:t>§ 4.</w:t>
            </w:r>
            <w:r>
              <w:rPr>
                <w:rFonts w:ascii="Garamond" w:hAnsi="Garamond"/>
                <w:b/>
              </w:rPr>
              <w:t xml:space="preserve"> </w:t>
            </w:r>
            <w:r>
              <w:rPr>
                <w:rFonts w:ascii="Garamond" w:hAnsi="Garamond"/>
              </w:rPr>
              <w:t>Féadfar an monaróir, an t-allmhaireoir sa Bheilg agus an miondíoltóir a chur faoi dhliteanas mar gheall ar mhainneachtain Airteagal 2 den Ordú seo a chomhlíonadh.</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Airteagal 4. Teacht i bhfeidhm</w:t>
            </w:r>
          </w:p>
          <w:p w14:paraId="07962271"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rPr>
              <w:t>Tiocfaidh an tOrdú seo i bhfeidhm trí mhí tar éis a fhoilsithe i Monatóir na Beilge ach amháin i gcás an mhiondíoltóra a dtiocfaidh an tOrdú seo i bhfeidhm ina leith sé mhí tar éis a fhoilsithe i Monatóir na Beilge.</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 xml:space="preserve">Airteagal 5. Forálacha críochnaitheacha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Beidh an tAire Sláinte Poiblí freagrach as an bhforaithne seo a chur i bhfeidhm.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rFonts w:ascii="Garamond" w:eastAsia="Times New Roman" w:hAnsi="Garamond" w:cs="Times New Roman"/>
                <w:b/>
              </w:rPr>
            </w:pPr>
            <w:r>
              <w:rPr>
                <w:rFonts w:ascii="Garamond" w:hAnsi="Garamond"/>
              </w:rPr>
              <w:t>De réir an Rí:</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rFonts w:ascii="Garamond" w:eastAsia="Times New Roman" w:hAnsi="Garamond" w:cs="Times New Roman"/>
                <w:b/>
              </w:rPr>
            </w:pPr>
            <w:r>
              <w:rPr>
                <w:rFonts w:ascii="Garamond" w:hAnsi="Garamond"/>
                <w:sz w:val="20"/>
              </w:rPr>
              <w:t>An tAire Sláinte Poiblí,</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rFonts w:ascii="Garamond" w:eastAsia="Times New Roman" w:hAnsi="Garamond" w:cs="Times New Roman"/>
                <w:sz w:val="20"/>
                <w:szCs w:val="20"/>
              </w:rPr>
            </w:pPr>
            <w:r>
              <w:rPr>
                <w:rFonts w:ascii="Garamond" w:hAnsi="Garamond"/>
                <w:sz w:val="20"/>
              </w:rPr>
              <w:t>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 w:val="00F64C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2022-06-15T09:12:00Z</dcterms:created>
  <dcterms:modified xsi:type="dcterms:W3CDTF">2022-06-23T09:40:00Z</dcterms:modified>
</cp:coreProperties>
</file>