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Konsoliduoti teisės aktai</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Pabaiga</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Pirmas žodis</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Paskutinis žodis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Preambulė</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Ataskaita Karaliui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Turinys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Parašai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Pabaiga</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Tekstas nyderlandų kalba</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 . be     -     Banque Carrefour de la législation (Belgijos teisės aktų duomenų bazė)</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naršymo sistema, naudojanti Europos teisės aktų identifikatorių</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Antraštė</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2023 M. KOVO 14 D. - Karališkasis nutarimas, kuriuo uždraudžiama teikti rinkai tam tikrus panašius produktus</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Šaltinis: </w:t>
            </w:r>
            <w:r>
              <w:rPr>
                <w:rFonts w:ascii="Times New Roman" w:hAnsi="Times New Roman"/>
                <w:b/>
                <w:sz w:val="24"/>
              </w:rPr>
              <w:t>VISUOMENĖS SVEIKATA, MAISTO GRANDINĖS SAUGA IR APLINKA</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Paskelbta: </w:t>
            </w:r>
            <w:r>
              <w:rPr>
                <w:rFonts w:ascii="Times New Roman" w:hAnsi="Times New Roman"/>
                <w:b/>
                <w:sz w:val="24"/>
              </w:rPr>
              <w:t>2023-03-24 </w:t>
            </w:r>
            <w:r>
              <w:rPr>
                <w:rFonts w:ascii="Times New Roman" w:hAnsi="Times New Roman"/>
                <w:b/>
                <w:color w:val="FF0000"/>
                <w:sz w:val="24"/>
              </w:rPr>
              <w:t>numeris: </w:t>
            </w:r>
            <w:r>
              <w:rPr>
                <w:rFonts w:ascii="Times New Roman" w:hAnsi="Times New Roman"/>
                <w:b/>
                <w:sz w:val="24"/>
              </w:rPr>
              <w:t>  2023041247 </w:t>
            </w:r>
            <w:r>
              <w:rPr>
                <w:rFonts w:ascii="Times New Roman" w:hAnsi="Times New Roman"/>
                <w:b/>
                <w:color w:val="FF0000"/>
                <w:sz w:val="24"/>
              </w:rPr>
              <w:t>puslapis: </w:t>
            </w:r>
            <w:r>
              <w:rPr>
                <w:rFonts w:ascii="Times New Roman" w:hAnsi="Times New Roman"/>
                <w:b/>
                <w:sz w:val="24"/>
              </w:rPr>
              <w:t>33805      </w:t>
            </w:r>
            <w:r>
              <w:rPr>
                <w:rFonts w:ascii="Times New Roman" w:hAnsi="Times New Roman"/>
                <w:b/>
                <w:color w:val="FF0000"/>
                <w:sz w:val="24"/>
              </w:rPr>
              <w:t> PDF FORMATAS: </w:t>
            </w:r>
            <w:r>
              <w:rPr>
                <w:rFonts w:ascii="Times New Roman" w:hAnsi="Times New Roman"/>
                <w:b/>
                <w:sz w:val="24"/>
              </w:rPr>
              <w:t>  </w:t>
            </w:r>
            <w:hyperlink r:id="rId13" w:anchor="Page343" w:tgtFrame="_blank" w:history="1">
              <w:r>
                <w:rPr>
                  <w:rFonts w:ascii="Times New Roman" w:hAnsi="Times New Roman"/>
                  <w:b/>
                  <w:color w:val="0000FF"/>
                  <w:sz w:val="24"/>
                  <w:u w:val="single"/>
                </w:rPr>
                <w:t>originali redakcija</w:t>
              </w:r>
            </w:hyperlink>
            <w:r>
              <w:rPr>
                <w:rFonts w:ascii="Times New Roman" w:hAnsi="Times New Roman"/>
                <w:b/>
                <w:sz w:val="24"/>
              </w:rPr>
              <w:t>    </w:t>
            </w:r>
            <w:hyperlink r:id="rId14" w:history="1">
              <w:r>
                <w:rPr>
                  <w:rFonts w:ascii="Times New Roman" w:hAnsi="Times New Roman"/>
                  <w:b/>
                  <w:color w:val="0000FF"/>
                  <w:sz w:val="24"/>
                  <w:u w:val="single"/>
                </w:rPr>
                <w:t>konsoliduota redakcija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Bylos numeris: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Įsigaliojimas / poveikis: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2023-07-01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2023-10-01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Turinys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Tekstas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Pradžia</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1-5 straipsnis.</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Tekstas</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Pradžia</w:t>
              </w:r>
            </w:hyperlink>
          </w:p>
        </w:tc>
      </w:tr>
      <w:bookmarkStart w:id="3" w:name="Art.1er"/>
      <w:bookmarkEnd w:id="3"/>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straipsnis. Apibrėžtys</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Šiame nutarime vartojamos šios sąvokų apibrėžtys:</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nikotino maišeliai – bet koks oraliniam vartojimui skirtas tabako neturintis gaminys, sudarytas iš viso ar dalies sintetinio ar gamtinio nikotino, įskaitant supakuotą į paketėlius arba akytus paketėlius, miltelių, dalelių ar pastos pavidalo arba bet kurio šių pavidalų derinio;</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kanabinoidų maišelis – bet kuris oraliniam vartojimui skirtas produktas, kurio sudėtyje yra vienas ar daugiau kanabinoidų ar jų darinių, įskaitant produktus, dalimis pateikiamus paketėliuose arba akytuose paketėliuose, miltelių, dalelių ar pastos pavidalo arba bet kurio šių pavidalų derinio pavidalo;</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mažmenininkas – bet kuri prekybos vieta, kurioje produktai pateikiami rinkai, įskaitant fizinio asmens pateikiamus produktus.</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Straipsnis</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Draudžiama</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Draudžiama pateikti rinkai nikotino maišelius ir kanabinoidų maišelius.</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Straipsnis</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Baudžiamosios sankcijos</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straipsnis. Šio nutarimo 2 straipsnyje išvardyti produktai turi būti laikomi kenksmingais, kaip apibrėžta 1977 m. sausio 24 d. įstatymo dėl vartotojų sveikatos apsaugos, susijusio su maisto produktais ir kitais produktais, 18 straipsnyje.</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straipsnis. Nesilaikant šio nutarimo atliekamas tyrimas, registruojama, patraukiama baudžiamojon atsakomybėn ir teisiama pagal 1977 m. sausio 24 d. Įstatymo dėl vartotojų sveikatos apsaugos, susijusios su maisto produktais ir kitais produktais, 11–19 straipsnius.</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Straipsnis</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Įsigaliojimas</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Šis nutarimas įsigalioja pirmą dieną praėjus keturiems mėnesiams po jo paskelbimo Belgijos oficialiajame leidinyje, išskyrus mažmenininką, kuriam šis nutarimas įsigalioja pirmą dieną praėjus septyniems mėnesiams po jo paskelbimo Belgijos oficialiajame leidinyje.</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Straipsnis</w:t>
            </w:r>
            <w:r w:rsidRPr="005F0E16">
              <w:rPr>
                <w:rFonts w:ascii="Times New Roman" w:eastAsia="Times New Roman" w:hAnsi="Times New Roman" w:cs="Times New Roman"/>
                <w:b/>
                <w:sz w:val="24"/>
              </w:rPr>
              <w:fldChar w:fldCharType="end"/>
            </w:r>
            <w:bookmarkEnd w:id="7"/>
            <w:r>
              <w:rPr>
                <w:rFonts w:ascii="Times New Roman" w:hAnsi="Times New Roman"/>
                <w:b/>
                <w:sz w:val="24"/>
              </w:rPr>
              <w:t> 5. Baigiamoji nuostata</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Už šio nutarimo įgyvendinimą atsako visuomenės sveikatos ministras.</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60"/>
        <w:gridCol w:w="877"/>
        <w:gridCol w:w="1268"/>
        <w:gridCol w:w="905"/>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Parašai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Tekstas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Pradžia</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Briuselis, 2023 m. kovo 14 d.</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FILIPAS</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Karaliaus vardu:</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Visuomenės sveikatos ministras</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Preambulė</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Tekstas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Pradžia</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FILIPAS, belgų karalius,</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Sveikinimai visiems esantiems ir tiems, kurie ateis.</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Atsižvelgdamas į 1977 m. sausio 24 d. Įstatymo dėl vartotojų sveikatos apsaugos maisto produktų ir kitų produktų atžvilgiu 2 straipsnio pirmą pastraipą, 6 straipsnio 1 dalies a punktą su pakeitimais, padarytais 1989 m. kovo 22 d. įstatymu, ir 18 straipsnio 1 dalį, pakeistą 1989 m. kovo 22 d. įstatymu ir su pakeitimais, padarytais 2003 m. gruodžio 22 d. įstatymu,</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atsižvelgdamas į 2023 m. sausio 4 d. paskelbtą Finansų inspekcijos nuomonę,</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atsižvelgdamas į 2022 m. birželio 15 d. Europos Komisijai išsiųstą pranešimą, remiantis 2015 m. rugsėjo 9 d. Europos Parlamento ir Tarybos direktyvos (ES) 2015/1535, kuria nustatoma informacijos apie techninius reglamentus ir informacinės visuomenės paslaugų taisykles teikimo tvarka, 5 straipsnio 1 dalimi,</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atsižvelgdamas į 2023 m. vasario 20 d. paskelbtą Valstybės tarybos nuomonę Nr. 72.952/3 pagal 1973 m. sausio 12 d. konsoliduoto Įstatymo dėl Valstybės Tarybos 84 straipsnio 1 dalies 1 punkto 2 papunktį,</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visuomenės sveikatos ministro siūlymu</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NUTARIAU IR SKELBIU:</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lastRenderedPageBreak/>
              <w:t>Ataskaita karaliui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Tekstas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C23E23"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Pradžia</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ATASKAITA KARALIUI</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Pone,</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Šio karališkojo nutarimo projekto tikslas – uždrausti nikotino ir kanabinoidų maišelius.</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Šie produktai yra maži miltelių paketėliai, kurių sudėtyje yra nikotino, CBD ar kitų kanabinoidų, bet kurių sudėtyje nėra tabako. Jie dedami po viršutine lūpa, o nikotinas arba kanabinoidas absorbuojamas gleivinės ir seilių.</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 maišelių atsiradimas yra pavojingas visuomenės sveikatai.</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Draudimo tikslas – užkirsti kelią žinomam ir galimam neigiamam šių naujų produktų naudojimo poveikiui sveikatai, atgrasyti jaunimą nuo jų vartojimo ir išvengti galimo neigiamo poveikio kovos su tabaku pastangoms.</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Jie nėra konkrečiai reglamentuojami, kiek tai susiję su jų sudėtimi ar ženklinimu. Jiems netaikomas 2016 m. vasario 5 d. Karališkasis nutarimas dėl tabako gaminių ir žolinių rūkymo gaminių gamybos ir prekybos jais.</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Tačiau jie gali būti laikomi į tabako gaminius panašiais produktais. 2021 m. gruodžio 16 d. Konstituciniame Teisme priimtu sprendimu Teismas nusprendė:</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Pagal apibrėžtį sąvoka „panašūs gaminiai“ reiškia gaminius, kurių sudėtyje nėra tabako, bet kurie yra panašūs į tabako gaminius. Šis panašumas turi būti susijęs su panašaus produkto vartojimo būdu arba poveikiu, kurio siekiama šiuo produktu. Sąvoka „panašūs produktai“ atitinka nuspėjamumo reikalavimą.</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Belgijoje mes stengiamės pasiekti labai aukštą apsaugos lygį tabako kontrolės srityje. Tas pats pasakytina ir apie panašius produktus.</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 maišeliai yra tradicinių tabako gaminių pakaitalas ir gali sukelti panašius pavojus sveikatai ir panašias socialines pasekmes.</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Kalbant konkrečiau, jų pateikimas ir poveikis labai panašus į kramtomojo tabako, t. y. tabako gaminių, kurie jau yra uždrausti, pateikimą ir poveikį. Todėl yra reali galimybė nikotino maišelių vartotojui pereiti prie kramtomojo tabako.</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Visuomenėje terminai dažnai vartojami lygiavertiškai. Šiuos terminus lygiavertiškai vartoja net ir policijos pajėgos. Jie kalba apie snusą, bet iš tikrųjų tai reiškia nikotino maišelius. Terminų painiojimas kalboje yra suprantamas, nes nikotino maišelius prekybininkai taip pat sąmoningai vadina snusu galbūt dėl komercinių priežasčių arba juos taip vadina nesąmoningai. Pavyzdžiui,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Direktyvos 2014/40/ES dėl tabako ir susijusių gaminių gamybos, pateikimo ir pardavimo 32 konstatuojamojoje dalyje nustatyta:</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Oraliniam vartojimui skirto tabako pardavimo draudimas turėtų likti galioti siekiant išvengti to gaminio, kuris sukelia priklausomybę ir turi neigiamą poveikį žmonių sveikatai, patekimo į Sąjungą (išskyrus Švediją).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Panašus argumentas taikomas ir nikotino maišeliams.</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Kalbant apie atskirą produktų, panašių į tabako gaminius, reglamentavimą, tos pačios direktyvos 55 konstatuojamojoje dalyje nustatyta: „ valstybė narė turėtų turėti galimybę palikti galioti ar priimti nacionalinės teisės aktus, taikomus visiems jos nacionalinei rinkai pateikiamiems gaminiams dėl aspektų, kurie nėra reglamentuojami šia direktyva, su sąlyga, kad jie atitinka SESV ir netrukdo visiškai įgyvendinti šią direktyvą. Atitinkamai ir laikantis tų sąlygų, valstybė narė, </w:t>
            </w:r>
            <w:r>
              <w:rPr>
                <w:rFonts w:ascii="Times New Roman" w:hAnsi="Times New Roman"/>
                <w:b/>
                <w:i/>
                <w:iCs/>
                <w:sz w:val="24"/>
              </w:rPr>
              <w:t>inter alia</w:t>
            </w:r>
            <w:r>
              <w:rPr>
                <w:rFonts w:ascii="Times New Roman" w:hAnsi="Times New Roman"/>
                <w:b/>
                <w:sz w:val="24"/>
              </w:rPr>
              <w:t xml:space="preserve">, galėtų reglamentuoti arba uždrausti priemones, naudojamas tabako gaminiams (įskaitant kaljanus) ir žoliniams rūkomiesiems gaminiams, ir reglamentuoti arba uždrausti gaminius, kurie išoriškai primena atitinkamos rūšies tabako ar susijusį </w:t>
            </w:r>
            <w:r>
              <w:rPr>
                <w:rFonts w:ascii="Times New Roman" w:hAnsi="Times New Roman"/>
                <w:b/>
                <w:sz w:val="24"/>
              </w:rPr>
              <w:lastRenderedPageBreak/>
              <w:t>gaminį. Dėl nacionalinio techninio reglamentavimo reikia iš anksto pranešti pagal Direktyvą 98/34/EB.“</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 to, PSO Tabako kontrolės pagrindų konvencijos 5 straipsnio 2 dalies b punkte taip pat pateisinamas griežtas šių gaminių reglamentavimas:</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5 straipsnis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Šiuo tikslu kiekviena Šalis pagal savo galimybes:</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patvirtina bei įgyvendina reikiamas įstatymines, vykdomąsias, administracines ir (arba) kitokias priemones bei prireikus bendradarbiauja su kitomis Šalimis, nustatydamos atitinkamas politikos kryptis tam, kad užkirstų kelią arba sumažintų tabako vartojimą, priklausomybę nuo nikotino ir priverstinį kvėpavimą tabako dūmais.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Šiuo atžvilgiu „Konvencijos Šalys susitarė apsvarstyti galimybę taikyti reguliavimo priemones, kuriomis būtų uždrausta arba ribojama ENDS gamyba, importas, platinimas, pateikimas, pardavimas ir naudojimas atsižvelgiant į savo nacionalinius įstatymus ir visuomenės sveikatos tikslus. Jei atsiranda kitų naujų tabako ar nikotino gaminių, jų apdorojimo būdas turėtų būti vertinamas vienodai.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Užsienyje nikotino maišeliai taip pat laikomi ir reglamentuojami kaip panašūs produktai. Šalys, reguliuojančios juos kaip tabako pakaitalą, yra Australija (taikomas visiškas draudimas), Vengrija, Danija, Latvija, Liuksemburgas, Naujoji Zelandija ir Norvegija. Pastarosiose dviejose šalyse jos yra draudžiamos tol, kol neįrodoma, kad jos yra mažiau kenksmingos nei įprasti tabako gaminiai. Iki šiol tai nebuvo padaryta.</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 maišeliai yra kenksmingi sveikatai, ypač dėl galimos priklausomybės jiems.</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Nyderlanduose jau atliktas tyrimas. Šis tyrimas aiškiai parodo nikotino maišelių pavojų.</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„Jų sudėtyje yra pakankamai nikotino, kad jis turėtų poveikį širdies susitraukimų dažniui, sukeltų ir išlaikytų priklausomybę nuo nikotino ir darytų neigiamą poveikį jaunų smegenų vystymuisi.</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 maišeliai taip pat gali padėti išlaikyti priklausomybę nuo nikotino, nes jie taip pat gali būti naudojami tose vietose, kuriose draudžiama rūkyti.“</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Šie produktai kelia ypatingą pavojų nepilnamečiams dėl to, kad jų vartojimą sunku suvokti. Dėl to tėvams ar kitiems suaugusiesiems trūksta socialinės kontrolės, kuri gali įamžinti galimą priklausomybę. Be to, dėl mažo kūno svorio vaikai yra labiau linkę į neigiamą šalutinį poveikį.</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Todėl Nyderlanduose šie produktai šiuo metu taip pat yra draudžiami. Jei nikotino maišelyje yra daugiau nei 0,035 mg nikotino, jis laikomas pavojingu ir kenksmingu maisto produktu.</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Tai, kad šie produktai kelia realų pavojų visuomenės sveikatai, rodo ne tik RIVM Nyderlanduose atlikti tyrimai, bet ir FAMHP, taip pat atkreipia dėmesį į galimą riziką:</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Tačiau produktas išlieka nikotino pagrindu pagamintas produktas, t. y. medžiaga, kuri gali būti toksiška.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Atsitiktinis poveikis arba pernelyg didelis nikotino vartojimas gali turėti rimtų pasekmių. Remiantis apsinuodijimų kontrolės centru, 10 mg nikotino dozė vaikams gali sukelti sunkų apsinuodijimą. Mažiausia mirtina dozė suaugusiesiems yra 0,5–1 g nikotino, priklausomai nuo kūno svorio.</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BfR (Vokietija) analizė rodo, kad rinkoje yra nikotino maišelių, kuriuose yra 47,5 mg nikotino.</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Paskutinis, bet ne mažiau svarbus dalykas yra tai, nikotino maišeliai vis labiau populiarėja.</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Neseniai Nyderlanduose atliktas tyrimas rodo, kad 75 % apklaustų jaunuolių žino apie nikotino maišelius; 25 % jų taip pat juos vartoja. Tarp jaunesnių nei 12 metų vaikų 1,2 % vartoja nikotino maišelius. Danija taip pat praneša, kad nikotino maišelius naudoja jaunimas. Panaudotų pakavimo medžiagų ir maišelių galima rasti mokyklų atliekose, įskaitant pradines mokyklas.</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Nėra jokių abejonių, kad šių produktų kiekis Belgijoje auga.</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Vėžio fondas jau 2021 m. spalio mėn. įspėjo apie padidėjusį šių produktų kiekį. Be to, šią tendenciją patvirtino keli pastaraisiais mėnesiais paskelbti spaudos straipsniai.</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Tikėtina, kad šis padidėjimas taip pat bus taikomas faktiniams šių produktų pardavimams, nors oficialių duomenų neturime; apie nikotino maišelius pranešti nereikia.</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FPS visuomenės sveikatos stebėtojai neseniai atrado šiuos produktus tose vietose, kurios pritraukia jaunimą, pavyzdžiui, šokių kavinėse, klubuose ir masiniuose renginiuose, pavyzdžiui, festivaliuose.</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Informacija apie indikacijas ir skundai taip pat pasiekia mokyklas per kontrolės departamentą. Viena mokykla pažymėjo, kad produktai atrodo populiarūs tarp berniukų ir kad tai yra „buvimo kietu“ aspektas. Nikotino maišeliais taip pat keičiamasi tarp vaikų mokyklų patalpose. Pasak mokytojų, vaikai, kurie vartojo nikotino, yra mažiau dėmesingi klasėje ir labiau dirglūs.</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 to, tradiciniai tabako gamintojai, įtraukę šiuos gaminius į savo asortimentą, vis dažniau juos reklamuoja, be kita ko, per socialinius tinklus.</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„British American Tobacco“ svetainėje nikotino maišeliai pateikiami kaip sveika alternatyva tradiciniams tabako gaminiams, nes juose yra grynos sudedamosios dalys. Susidaro įspūdis, kad pavojaus sveikatai nėra.</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Produktai taip pat gali būti įvairių skonių, įskaitant mentolio skonį, kuris neseniai buvo uždraustas įprastuose tabako gaminiuose. Tai yra elementas, dėl kurio produktas tampa dar patrauklesnis ir jaunimui, ir nerūkantiems žmonėms.</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 maišeliai taip pat yra daug pigesni nei įprasti tabako gaminiai, kurie vis dar prisideda prie jų didelio patrauklumo plačiajai visuomenei, taip pat nerūkantiesiems.</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Trumpai tariant, nikotino maišeliai yra kenksmingi, nes, kaip ir tabako gaminiai, jie gali išlaikyti arba sukelti priklausomybę (nuo nikotino). Toks produktas nepateikiamas rinkai.</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Dėl didėjančio šių produktų populiarumo yra būtina vaikų ir paauglių apsauga nuo nikotino vartojimo ir priklausomybės nuo šios medžiagos taikant teisės aktus. Šį draudimą grindžiame atsargumo principu.</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CBD produktų atveju yra mažiau informacijos, tačiau dėl didelių panašumų (išvaizda, vartojimo būdas), tai taip pat yra draudžiama.</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Straipsnių komentarai</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straipsnis. 1 straipsnis susijęs su nutarime pateiktomis apibrėžtimis.</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straipsnis. 2 straipsnyje nurodomi patys draudimai: uždraudžiami nikotino ir kanabinoidų maišeliai.</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straipsnis. 3 straipsniu reglamentuojamas nusikalstamų veikų tyrimas, nustatymas, patraukimas baudžiamojon atsakomybėn ir teisimas už jas.</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straipsnis. 4 straipsnyje nurodyta šio nutarimo įsigaliojimo data. Mažmenininkams nutarimas įsigalios po 3 mėnesių.</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straipsnis. 5 straipsnyje paskiriamas kompetentingas ministras, kuris užtikrins šio nutarimo nuostatų taikymą. Tai yra sveikatos apsaugos ministras.</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Turiu garbę būti,</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Pone,</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Jūsų Didenybe,</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pagarbiausias ir ištikimiausias tarnas,</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Visuomenės sveikatos ministras</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Pastabos</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„Use of Tobacco and Nicotine Products among Young People in Denmark-Status in Single and Dual Use“ International Journal of Environmental Research and Public Health 19, no.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55"/>
        <w:gridCol w:w="1540"/>
        <w:gridCol w:w="1540"/>
        <w:gridCol w:w="1717"/>
        <w:gridCol w:w="1365"/>
        <w:gridCol w:w="1293"/>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Pradžia</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Pirmas žodis</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Paskutinis žodis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Preambulė</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Ataskaita Karaliui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Turinys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C23E23"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Tekstas nyderlandų kalba</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907E6A"/>
    <w:rsid w:val="00A6478F"/>
    <w:rsid w:val="00C23E23"/>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16793</Characters>
  <Application>Microsoft Office Word</Application>
  <DocSecurity>0</DocSecurity>
  <Lines>409</Lines>
  <Paragraphs>209</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2023-04-25T11:08:00Z</dcterms:created>
  <dcterms:modified xsi:type="dcterms:W3CDTF">2023-04-25T11:08:00Z</dcterms:modified>
</cp:coreProperties>
</file>