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9A" w:rsidRPr="00200D74" w:rsidRDefault="003A326C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0019</w:t>
      </w:r>
      <w:r w:rsidR="00CA739A">
        <w:rPr>
          <w:rFonts w:ascii="Courier New" w:hAnsi="Courier New"/>
          <w:sz w:val="20"/>
          <w:szCs w:val="20"/>
        </w:rPr>
        <w:t xml:space="preserve"> A-- PL- ------ 2020012</w:t>
      </w:r>
      <w:r w:rsidR="00001983">
        <w:rPr>
          <w:rFonts w:ascii="Courier New" w:hAnsi="Courier New"/>
          <w:sz w:val="20"/>
          <w:szCs w:val="20"/>
        </w:rPr>
        <w:t>4</w:t>
      </w:r>
      <w:r w:rsidR="00CA739A">
        <w:rPr>
          <w:rFonts w:ascii="Courier New" w:hAnsi="Courier New"/>
          <w:sz w:val="20"/>
          <w:szCs w:val="20"/>
        </w:rPr>
        <w:t xml:space="preserve">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Rozporządzenie Rady Gminy Miejskiej Wiedeń ustanawiające plan zagos</w:t>
      </w:r>
      <w:r w:rsidR="003A326C">
        <w:rPr>
          <w:rFonts w:ascii="Arial" w:hAnsi="Arial"/>
          <w:b/>
          <w:bCs/>
        </w:rPr>
        <w:t>podarowania energetycznego dla 16</w:t>
      </w:r>
      <w:r>
        <w:rPr>
          <w:rFonts w:ascii="Arial" w:hAnsi="Arial"/>
          <w:b/>
          <w:bCs/>
        </w:rPr>
        <w:t xml:space="preserve">. dzielnicy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Zgodnie z § 2b ustawy budowlanej kraju związkowego Wiedeń, Krajowy Dz.U. Wiednia nr 11/1930, zmienionej ostatnio ustawą opublikowaną w Krajowym Dz.U. Wiednia nr 71/2018, wydaje się następujące rozporządzenie: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1.</w:t>
      </w:r>
      <w:r>
        <w:rPr>
          <w:rFonts w:ascii="Arial" w:hAnsi="Arial"/>
        </w:rPr>
        <w:t xml:space="preserve"> Dla przedstawionych w załączniku obszarów zakreskowanych na pomarańczowo i otoczonych pomarańczową obwódką ustanawia się plan zagospodarowania energetycznego zgodnie z § 2b ustawy budowlanej kraju związkowego Wiedeń. Powierzchnie komunikacyjne są wyłączone z zakresu obowiązywania rozporządzenia.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2.</w:t>
      </w:r>
      <w:r>
        <w:rPr>
          <w:rFonts w:ascii="Arial" w:hAnsi="Arial"/>
        </w:rPr>
        <w:t xml:space="preserve"> Załącznik (załączony plan) tworzy część składową niniejszego rozporządzenia.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3.</w:t>
      </w:r>
      <w:r>
        <w:rPr>
          <w:rFonts w:ascii="Arial" w:hAnsi="Arial"/>
        </w:rPr>
        <w:t xml:space="preserve"> Dla instalacji grzewczych i instalacji do przygotowania ciepłej wody w położonych na obszarach objętych planem zagospodarowania energetycznego nowych budynkach w rozumieniu § 60 ust. 1 lit. a) ustawy budowlanej kraju związkowego Wiedeń dozwolone są tylko wysokosprawne systemy alternatywne określone w § 118 ust. 3 wymienionej ustawy.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4.</w:t>
      </w:r>
      <w:r>
        <w:rPr>
          <w:rFonts w:ascii="Arial" w:hAnsi="Arial"/>
        </w:rPr>
        <w:t xml:space="preserve"> Niniejsze rozporządzenie zostało notyfikowane (numer notyfikacji 2020/xx/A) zgodnie z przepisami dyrektywy (UE) 2015/1535 Parlamentu Europejskiego i Rady z dnia 9 września 2015 r. ustanawiającej procedurę udzielania informacji w dziedzinie przepisów technicznych oraz zasad dotyczących usług społeczeństwa informacyjnego, Dz.U. L 241 z 17.9.2015.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5.</w:t>
      </w:r>
      <w:r>
        <w:rPr>
          <w:rFonts w:ascii="Arial" w:hAnsi="Arial"/>
        </w:rPr>
        <w:t xml:space="preserve"> Niniejsze rozporządzenie wchodzi w życie trzy miesiące po jego ogłoszeniu.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6.</w:t>
      </w:r>
      <w:r>
        <w:rPr>
          <w:rFonts w:ascii="Arial" w:hAnsi="Arial"/>
        </w:rPr>
        <w:t xml:space="preserve"> Niniejsze rozporządzenie nie znajduje zastosowania do żadnej procedury wydania pozwolenia na budowę trwającej w momencie wejścia w życie rozporządzenia.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Przewodniczący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Załącznik</w:t>
      </w:r>
    </w:p>
    <w:p w:rsidR="0040032E" w:rsidRPr="0040032E" w:rsidRDefault="003A326C" w:rsidP="0040032E">
      <w:pPr>
        <w:rPr>
          <w:rFonts w:ascii="Arial" w:hAnsi="Arial" w:cs="Arial"/>
        </w:rPr>
      </w:pPr>
      <w:r>
        <w:rPr>
          <w:rFonts w:ascii="Arial" w:hAnsi="Arial"/>
        </w:rPr>
        <w:t>Załączony plan Nr.Bez16</w:t>
      </w:r>
      <w:bookmarkStart w:id="0" w:name="_GoBack"/>
      <w:bookmarkEnd w:id="0"/>
      <w:r w:rsidR="00253ECD">
        <w:rPr>
          <w:rFonts w:ascii="Arial" w:hAnsi="Arial"/>
        </w:rPr>
        <w:t>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2E" w:rsidRDefault="0040032E" w:rsidP="00F76E71">
      <w:pPr>
        <w:spacing w:after="0" w:line="240" w:lineRule="auto"/>
      </w:pPr>
      <w:r>
        <w:separator/>
      </w:r>
    </w:p>
  </w:endnote>
  <w:endnote w:type="continuationSeparator" w:id="0">
    <w:p w:rsidR="0040032E" w:rsidRDefault="0040032E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2E" w:rsidRDefault="0040032E" w:rsidP="00F76E71">
      <w:pPr>
        <w:spacing w:after="0" w:line="240" w:lineRule="auto"/>
      </w:pPr>
      <w:r>
        <w:separator/>
      </w:r>
    </w:p>
  </w:footnote>
  <w:footnote w:type="continuationSeparator" w:id="0">
    <w:p w:rsidR="0040032E" w:rsidRDefault="0040032E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01983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A326C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5:docId w15:val="{C4C288A7-B9FF-45DB-9240-6D45F5E6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KARAGIANNI, Maria</cp:lastModifiedBy>
  <cp:revision>5</cp:revision>
  <cp:lastPrinted>2019-07-25T07:15:00Z</cp:lastPrinted>
  <dcterms:created xsi:type="dcterms:W3CDTF">2020-01-13T13:29:00Z</dcterms:created>
  <dcterms:modified xsi:type="dcterms:W3CDTF">2020-01-23T16:00:00Z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