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C4128" w14:textId="77777777" w:rsidR="0040649C" w:rsidRDefault="0040649C" w:rsidP="0040649C">
      <w:pPr>
        <w:autoSpaceDE w:val="0"/>
        <w:autoSpaceDN w:val="0"/>
        <w:adjustRightInd w:val="0"/>
        <w:spacing w:after="0" w:line="240" w:lineRule="auto"/>
        <w:jc w:val="center"/>
        <w:rPr>
          <w:b/>
          <w:bCs/>
          <w:sz w:val="44"/>
          <w:szCs w:val="44"/>
          <w:rFonts w:ascii="Times New Roman" w:hAnsi="Times New Roman" w:cs="Times New Roman"/>
        </w:rPr>
      </w:pPr>
      <w:r>
        <w:rPr>
          <w:b/>
          <w:sz w:val="44"/>
          <w:rFonts w:ascii="Times New Roman" w:hAnsi="Times New Roman"/>
        </w:rPr>
        <w:t xml:space="preserve">PROGETTO DI LEGGE</w:t>
      </w:r>
    </w:p>
    <w:p w14:paraId="2BDC59CC" w14:textId="77777777" w:rsidR="0040649C" w:rsidRDefault="0040649C" w:rsidP="0040649C">
      <w:pPr>
        <w:autoSpaceDE w:val="0"/>
        <w:autoSpaceDN w:val="0"/>
        <w:adjustRightInd w:val="0"/>
        <w:spacing w:after="0" w:line="240" w:lineRule="auto"/>
        <w:jc w:val="center"/>
        <w:rPr>
          <w:rFonts w:ascii="Times New Roman" w:hAnsi="Times New Roman" w:cs="Times New Roman"/>
          <w:b/>
          <w:bCs/>
          <w:sz w:val="44"/>
          <w:szCs w:val="44"/>
        </w:rPr>
      </w:pPr>
    </w:p>
    <w:p w14:paraId="3F6DBEC7" w14:textId="2E4AB870" w:rsidR="00A57D62" w:rsidRDefault="0040649C" w:rsidP="0040649C">
      <w:pPr>
        <w:jc w:val="center"/>
        <w:rPr>
          <w:i/>
          <w:iCs/>
          <w:sz w:val="28"/>
          <w:szCs w:val="28"/>
          <w:rFonts w:ascii="Times New Roman" w:hAnsi="Times New Roman" w:cs="Times New Roman"/>
        </w:rPr>
      </w:pPr>
      <w:r>
        <w:rPr>
          <w:sz w:val="28"/>
          <w:i/>
          <w:iCs/>
          <w:rFonts w:ascii="Times New Roman" w:hAnsi="Times New Roman"/>
        </w:rPr>
        <w:t xml:space="preserve">per</w:t>
      </w:r>
      <w:r>
        <w:rPr>
          <w:sz w:val="28"/>
          <w:rFonts w:ascii="Times New Roman" w:hAnsi="Times New Roman"/>
        </w:rPr>
        <w:t xml:space="preserve"> </w:t>
      </w:r>
      <w:r>
        <w:rPr>
          <w:sz w:val="28"/>
          <w:b/>
          <w:bCs/>
          <w:rFonts w:ascii="Times New Roman" w:hAnsi="Times New Roman"/>
        </w:rPr>
        <w:t xml:space="preserve">rafforzare il controllo parentale</w:t>
      </w:r>
      <w:r>
        <w:rPr>
          <w:sz w:val="28"/>
          <w:rFonts w:ascii="Times New Roman" w:hAnsi="Times New Roman"/>
        </w:rPr>
        <w:t xml:space="preserve"> </w:t>
      </w:r>
      <w:r>
        <w:rPr>
          <w:sz w:val="28"/>
          <w:i/>
          <w:iCs/>
          <w:rFonts w:ascii="Times New Roman" w:hAnsi="Times New Roman"/>
        </w:rPr>
        <w:t xml:space="preserve">sui</w:t>
      </w:r>
      <w:r>
        <w:rPr>
          <w:sz w:val="28"/>
          <w:rFonts w:ascii="Times New Roman" w:hAnsi="Times New Roman"/>
        </w:rPr>
        <w:t xml:space="preserve"> </w:t>
      </w:r>
      <w:r>
        <w:rPr>
          <w:sz w:val="28"/>
          <w:b/>
          <w:bCs/>
          <w:rFonts w:ascii="Times New Roman" w:hAnsi="Times New Roman"/>
        </w:rPr>
        <w:t xml:space="preserve">mezzi </w:t>
      </w:r>
      <w:r>
        <w:rPr>
          <w:sz w:val="28"/>
          <w:i/>
          <w:iCs/>
          <w:rFonts w:ascii="Times New Roman" w:hAnsi="Times New Roman"/>
        </w:rPr>
        <w:t xml:space="preserve">di</w:t>
      </w:r>
      <w:r>
        <w:rPr>
          <w:sz w:val="28"/>
          <w:rFonts w:ascii="Times New Roman" w:hAnsi="Times New Roman"/>
        </w:rPr>
        <w:t xml:space="preserve"> </w:t>
      </w:r>
      <w:r>
        <w:rPr>
          <w:sz w:val="28"/>
          <w:b/>
          <w:bCs/>
          <w:rFonts w:ascii="Times New Roman" w:hAnsi="Times New Roman"/>
        </w:rPr>
        <w:t xml:space="preserve">accesso a Internet</w:t>
      </w:r>
      <w:r>
        <w:rPr>
          <w:sz w:val="28"/>
          <w:rFonts w:ascii="Times New Roman" w:hAnsi="Times New Roman"/>
        </w:rPr>
        <w:t xml:space="preserve">,</w:t>
      </w:r>
    </w:p>
    <w:p w14:paraId="703C9FB2" w14:textId="77777777" w:rsidR="0040649C" w:rsidRDefault="0040649C" w:rsidP="0040649C">
      <w:pPr>
        <w:jc w:val="both"/>
        <w:rPr>
          <w:rFonts w:ascii="Times New Roman" w:hAnsi="Times New Roman" w:cs="Times New Roman"/>
          <w:i/>
          <w:iCs/>
          <w:sz w:val="28"/>
          <w:szCs w:val="28"/>
        </w:rPr>
      </w:pPr>
    </w:p>
    <w:p w14:paraId="60C773D6" w14:textId="77777777" w:rsidR="0040649C" w:rsidRDefault="0040649C" w:rsidP="0040649C">
      <w:pPr>
        <w:jc w:val="both"/>
        <w:rPr>
          <w:rFonts w:ascii="Times New Roman" w:hAnsi="Times New Roman" w:cs="Times New Roman"/>
          <w:i/>
          <w:iCs/>
          <w:sz w:val="28"/>
          <w:szCs w:val="28"/>
        </w:rPr>
      </w:pPr>
    </w:p>
    <w:p w14:paraId="5EB3C277" w14:textId="77777777" w:rsidR="0040649C" w:rsidRDefault="0040649C" w:rsidP="0040649C">
      <w:pPr>
        <w:autoSpaceDE w:val="0"/>
        <w:autoSpaceDN w:val="0"/>
        <w:adjustRightInd w:val="0"/>
        <w:spacing w:after="0" w:line="240" w:lineRule="auto"/>
        <w:jc w:val="center"/>
        <w:rPr>
          <w:b/>
          <w:bCs/>
          <w:sz w:val="18"/>
          <w:szCs w:val="18"/>
          <w:rFonts w:ascii="Times New Roman" w:hAnsi="Times New Roman" w:cs="Times New Roman"/>
        </w:rPr>
      </w:pPr>
      <w:r>
        <w:rPr>
          <w:b/>
          <w:sz w:val="28"/>
          <w:rFonts w:ascii="Times New Roman" w:hAnsi="Times New Roman"/>
        </w:rPr>
        <w:t xml:space="preserve">Articolo 1</w:t>
      </w:r>
    </w:p>
    <w:p w14:paraId="31383463" w14:textId="77777777" w:rsidR="0040649C" w:rsidRDefault="0040649C" w:rsidP="0040649C">
      <w:pPr>
        <w:autoSpaceDE w:val="0"/>
        <w:autoSpaceDN w:val="0"/>
        <w:adjustRightInd w:val="0"/>
        <w:spacing w:after="0" w:line="240" w:lineRule="auto"/>
        <w:jc w:val="center"/>
        <w:rPr>
          <w:rFonts w:ascii="Times New Roman" w:hAnsi="Times New Roman" w:cs="Times New Roman"/>
          <w:b/>
          <w:bCs/>
          <w:sz w:val="18"/>
          <w:szCs w:val="18"/>
        </w:rPr>
      </w:pPr>
    </w:p>
    <w:p w14:paraId="543E75AF"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I. – La sezione 5 del capitolo II del titolo I del libro II del codice delle poste e delle comunicazioni elettroniche è completata dall'articolo L. 34-9-3 come segue:</w:t>
      </w:r>
    </w:p>
    <w:p w14:paraId="7B358B7E"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50356792"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w:t>
      </w:r>
      <w:r>
        <w:rPr>
          <w:sz w:val="28"/>
          <w:i/>
          <w:rFonts w:ascii="Times New Roman" w:hAnsi="Times New Roman"/>
        </w:rPr>
        <w:t xml:space="preserve">Articolo L. 34-9-3</w:t>
      </w:r>
      <w:r>
        <w:rPr>
          <w:sz w:val="28"/>
          <w:rFonts w:ascii="Times New Roman" w:hAnsi="Times New Roman"/>
        </w:rPr>
        <w:t xml:space="preserve">.</w:t>
      </w:r>
      <w:r>
        <w:rPr>
          <w:sz w:val="28"/>
          <w:rFonts w:ascii="Times New Roman" w:hAnsi="Times New Roman"/>
        </w:rPr>
        <w:t xml:space="preserve"> </w:t>
      </w:r>
      <w:r>
        <w:rPr>
          <w:sz w:val="28"/>
          <w:rFonts w:ascii="Times New Roman" w:hAnsi="Times New Roman"/>
        </w:rPr>
        <w:t xml:space="preserve">– I. – Le apparecchiature terminali destinate all'utilizzo di servizi pubblici di comunicazione in linea che danno accesso a servizi e contenuti suscettibili di nuocere allo sviluppo fisico, mentale o morale dei minori devono essere dotate di un sistema facilmente accessibile e comprensibile che permetta ai suoi utenti di limitare o controllare l'accesso di tali persone a tali servizi e contenuti.</w:t>
      </w:r>
    </w:p>
    <w:p w14:paraId="2BD31D30"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5D138969"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L'attivazione del sistema di cui al primo comma del presente I è proposta all'utente al momento della prima messa in servizio dell'apparecchiatura.</w:t>
      </w:r>
      <w:r>
        <w:rPr>
          <w:sz w:val="28"/>
          <w:rFonts w:ascii="Times New Roman" w:hAnsi="Times New Roman"/>
        </w:rPr>
        <w:t xml:space="preserve"> </w:t>
      </w:r>
      <w:r>
        <w:rPr>
          <w:sz w:val="28"/>
          <w:rFonts w:ascii="Times New Roman" w:hAnsi="Times New Roman"/>
        </w:rPr>
        <w:t xml:space="preserve">I dati personali dei minori raccolti o generati durante l'attivazione di questo sistema non saranno utilizzati, anche dopo che gli interessati sono diventati maggiorenni, per scopi commerciali, quali il marketing diretto, la profilazione e la pubblicità orientata al comportamento.</w:t>
      </w:r>
    </w:p>
    <w:p w14:paraId="518B6C37"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6CC36979"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I fabbricanti garantiscono, al momento dell'immissione sul mercato delle loro apparecchiature terminali, che i sistemi operativi installati su tali apparecchiature incorporino il sistema di cui al primo comma.</w:t>
      </w:r>
      <w:r>
        <w:rPr>
          <w:sz w:val="28"/>
          <w:rFonts w:ascii="Times New Roman" w:hAnsi="Times New Roman"/>
        </w:rPr>
        <w:t xml:space="preserve"> </w:t>
      </w:r>
      <w:r>
        <w:rPr>
          <w:sz w:val="28"/>
          <w:rFonts w:ascii="Times New Roman" w:hAnsi="Times New Roman"/>
        </w:rPr>
        <w:t xml:space="preserve">L'attivazione, l'uso e, se del caso, la disinstallazione di tale sistema sono consentiti senza costi aggiuntivi per l'utente.</w:t>
      </w:r>
    </w:p>
    <w:p w14:paraId="1FB22B97"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113EF13D"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Se del caso, il fornitore del sistema operativo garantisce e certifica al fabbricante, su richiesta di quest'ultimo, che il sistema operativo destinato ad essere installato sull'apparecchiatura terminale integra il sistema di cui al primo comma.</w:t>
      </w:r>
    </w:p>
    <w:p w14:paraId="36B9592C"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7F9EC6AC"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I fabbricanti garantiscono agli importatori, ai distributori e ai fornitori di servizi di adempimento che le apparecchiature terminali immesse sul mercato integrano il sistema di cui al primo comma.</w:t>
      </w:r>
      <w:r>
        <w:rPr>
          <w:sz w:val="28"/>
          <w:rFonts w:ascii="Times New Roman" w:hAnsi="Times New Roman"/>
        </w:rPr>
        <w:t xml:space="preserve"> </w:t>
      </w:r>
      <w:r>
        <w:rPr>
          <w:sz w:val="28"/>
          <w:rFonts w:ascii="Times New Roman" w:hAnsi="Times New Roman"/>
        </w:rPr>
        <w:t xml:space="preserve">Nel caso di cui al quarto comma del presente paragrafo I, il fabbricante trasmette a tali persone il certificato del fornitore del sistema operativo.</w:t>
      </w:r>
    </w:p>
    <w:p w14:paraId="09389E96"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5C289BC2"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Gli importatori, i distributori e i fornitori di servizi di adempimento verificano che l'apparecchiatura terminale sia certificata dai fabbricanti o, se del caso, dal fornitore del sistema operativo alle condizioni di cui al quinto comma del presente I.</w:t>
      </w:r>
    </w:p>
    <w:p w14:paraId="1CEC5551" w14:textId="77777777" w:rsidR="0040649C" w:rsidRP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3191D739"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 </w:t>
      </w:r>
      <w:r>
        <w:rPr>
          <w:sz w:val="28"/>
          <w:rFonts w:ascii="Times New Roman" w:hAnsi="Times New Roman"/>
        </w:rPr>
        <w:t xml:space="preserve">Il sistema di cui al primo comma del presente paragrafo I non viene applicato alle apparecchiature immesse sul mercato senza sistema operativo.</w:t>
      </w:r>
    </w:p>
    <w:p w14:paraId="42FA7488"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1D55628B"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Gli obblighi di cui al terzo e quinto comma del presente paragrafo I si applicano, se del caso, al mandatario del fabbricante.</w:t>
      </w:r>
    </w:p>
    <w:p w14:paraId="6FB23FDE"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24490B88"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Le persone che immettono sul mercato le apparecchiature terminali di cui al primo comma del presente I, quando si tratta di apparecchiature usate ai sensi dell'articolo L. 321-1, terzo comma, del codice di commercio, devono assicurarsi che tali apparecchiature integrino il sistema previsto al primo comma del presente I.</w:t>
      </w:r>
    </w:p>
    <w:p w14:paraId="214C18D4"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7F614E3C"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II. – Un decreto del Consiglio di Stato, emesso previo parere della Commissione nazionale per le tecnologie dell'informazione e le libertà, stabilisce:</w:t>
      </w:r>
    </w:p>
    <w:p w14:paraId="5303501A"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4124DC79" w14:textId="6FCBA180"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"(1) Le modalità di attuazione di I, comprese le funzioni minime e le caratteristiche tecniche del sistema previsto al primo comma della stessa I, e i mezzi utilizzati dal fabbricante per facilitare l'uso di tale sistema;</w:t>
      </w:r>
    </w:p>
    <w:p w14:paraId="3E2ADE6E"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0DA3FEF3"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"(1)</w:t>
      </w:r>
      <w:r>
        <w:rPr>
          <w:sz w:val="28"/>
          <w:i/>
          <w:rFonts w:ascii="Times New Roman" w:hAnsi="Times New Roman"/>
        </w:rPr>
        <w:t xml:space="preserve">(a) </w:t>
      </w:r>
      <w:r>
        <w:rPr>
          <w:sz w:val="28"/>
          <w:rFonts w:ascii="Times New Roman" w:hAnsi="Times New Roman"/>
        </w:rPr>
        <w:t xml:space="preserve">Le modalità con cui i fabbricanti e, se del caso, il fornitore del sistema operativo certificano che i sistemi operativi installati sulle apparecchiature terminali incorporano il sistema previsto al primo comma;</w:t>
      </w:r>
    </w:p>
    <w:p w14:paraId="677873B6"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12FBF93E"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"(2) Le condizioni alle quali l'autorità competente può limitare o vietare l'immissione sul mercato dell'apparecchiatura terminale di cui al primo comma che presenta un rischio o non è conforme, nonché le condizioni alle quali l'autorità competente può farla richiamare o ritirare;</w:t>
      </w:r>
    </w:p>
    <w:p w14:paraId="6795771E"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6C07B18E"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"(3) Il modo in cui i produttori contribuiscono alla diffusione delle informazioni disponibili sui rischi associati all'uso dei servizi di comunicazione pubblica in linea da parte dei minori, sull'esposizione precoce dei bambini agli schermi e sui mezzi per prevenire tali rischi."</w:t>
      </w:r>
    </w:p>
    <w:p w14:paraId="7E3397DB"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1C55B5C1"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II. – L'ultimo paragrafo di I dell'articolo L. 34-9-3 del codice delle poste e delle comunicazioni elettroniche si applica alle apparecchiature terminali immesse per la prima volta sul mercato dopo la pubblicazione del decreto del Consiglio di Stato previsto dall'articolo L. 34-9-3.</w:t>
      </w:r>
    </w:p>
    <w:p w14:paraId="1F2A7712" w14:textId="77777777" w:rsidR="0040649C" w:rsidRDefault="0040649C" w:rsidP="0040649C">
      <w:pPr>
        <w:autoSpaceDE w:val="0"/>
        <w:autoSpaceDN w:val="0"/>
        <w:adjustRightInd w:val="0"/>
        <w:spacing w:after="0" w:line="240" w:lineRule="auto"/>
        <w:jc w:val="both"/>
        <w:rPr>
          <w:rFonts w:ascii="Numero" w:eastAsia="Numero" w:hAnsi="Times New Roman" w:cs="Numero"/>
          <w:sz w:val="34"/>
          <w:szCs w:val="34"/>
        </w:rPr>
      </w:pPr>
    </w:p>
    <w:p w14:paraId="3B26ABBB"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Un decreto del Consiglio di Stato determinerà le condizioni alle quali le persone di cui all'ultimo comma dell'I del suddetto articolo L. 34-9-3, per quanto riguarda le apparecchiature immesse per la prima volta sul mercato prima della pubblicazione del decreto del Consiglio di Stato previsto all'articolo L. 34-9-3, dovranno informare l'utente dell'esistenza di sistemi che permettono di limitare o controllare l'accesso dei minori ai servizi e ai contenuti che possono nuocere allo sviluppo fisico, mentale o morale dei minori.</w:t>
      </w:r>
    </w:p>
    <w:p w14:paraId="5596F5A1" w14:textId="77777777" w:rsidR="0040649C" w:rsidRDefault="0040649C" w:rsidP="0040649C">
      <w:pPr>
        <w:autoSpaceDE w:val="0"/>
        <w:autoSpaceDN w:val="0"/>
        <w:adjustRightInd w:val="0"/>
        <w:spacing w:after="0" w:line="240" w:lineRule="auto"/>
        <w:jc w:val="both"/>
        <w:rPr>
          <w:rFonts w:ascii="Times New Roman" w:hAnsi="Times New Roman" w:cs="Times New Roman"/>
          <w:sz w:val="24"/>
          <w:szCs w:val="24"/>
        </w:rPr>
      </w:pPr>
    </w:p>
    <w:p w14:paraId="1B5A1362" w14:textId="77777777" w:rsidR="0040649C" w:rsidRDefault="0040649C" w:rsidP="0040649C">
      <w:pPr>
        <w:autoSpaceDE w:val="0"/>
        <w:autoSpaceDN w:val="0"/>
        <w:adjustRightInd w:val="0"/>
        <w:spacing w:after="0" w:line="240" w:lineRule="auto"/>
        <w:jc w:val="center"/>
        <w:rPr>
          <w:b/>
          <w:bCs/>
          <w:i/>
          <w:iCs/>
          <w:sz w:val="28"/>
          <w:szCs w:val="28"/>
          <w:rFonts w:ascii="Times New Roman" w:hAnsi="Times New Roman" w:cs="Times New Roman"/>
        </w:rPr>
      </w:pPr>
      <w:r>
        <w:rPr>
          <w:b/>
          <w:sz w:val="28"/>
          <w:rFonts w:ascii="Times New Roman" w:hAnsi="Times New Roman"/>
        </w:rPr>
        <w:t xml:space="preserve">Articolo 3</w:t>
      </w:r>
      <w:r>
        <w:rPr>
          <w:b/>
          <w:sz w:val="28"/>
          <w:i/>
          <w:rFonts w:ascii="Times New Roman" w:hAnsi="Times New Roman"/>
        </w:rPr>
        <w:t xml:space="preserve">(a)</w:t>
      </w:r>
    </w:p>
    <w:p w14:paraId="69A64DAC"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2BFEACBB"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La presente legge entra in vigore a una data fissata per decreto che non sarà successiva a oltre tre mesi alla data di ricevimento da parte del governo della risposta della Commissione europea che gli permetterà di considerare le disposizioni legislative notificategli come conformi al diritto dell'Unione europea.</w:t>
      </w:r>
    </w:p>
    <w:p w14:paraId="64355554" w14:textId="77777777" w:rsidR="0040649C" w:rsidRDefault="0040649C" w:rsidP="0040649C">
      <w:pPr>
        <w:jc w:val="both"/>
      </w:pPr>
    </w:p>
    <w:sectPr w:rsidR="004064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umero">
    <w:altName w:val="Microsoft JhengHei"/>
    <w:panose1 w:val="00000000000000000000"/>
    <w:charset w:val="88"/>
    <w:family w:val="auto"/>
    <w:notTrueType/>
    <w:pitch w:val="default"/>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49C"/>
    <w:rsid w:val="000868C1"/>
    <w:rsid w:val="001246BF"/>
    <w:rsid w:val="0040649C"/>
    <w:rsid w:val="00A57D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D36BD"/>
  <w15:chartTrackingRefBased/>
  <w15:docId w15:val="{F0E58F22-4C65-4FF2-AC15-9BE63125D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766</Words>
  <Characters>4372</Characters>
  <Application>Microsoft Office Word</Application>
  <DocSecurity>0</DocSecurity>
  <Lines>36</Lines>
  <Paragraphs>10</Paragraphs>
  <ScaleCrop>false</ScaleCrop>
  <Company>Secrétariat Général</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BORTOLUZZI Noemie</dc:creator>
  <cp:keywords/>
  <dc:description/>
  <cp:lastModifiedBy>Liana Brili</cp:lastModifiedBy>
  <cp:revision>4</cp:revision>
  <dcterms:created xsi:type="dcterms:W3CDTF">2022-02-22T14:47:00Z</dcterms:created>
  <dcterms:modified xsi:type="dcterms:W3CDTF">2022-02-25T08:34:00Z</dcterms:modified>
</cp:coreProperties>
</file>