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4128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4"/>
          <w:szCs w:val="44"/>
          <w:rFonts w:ascii="Times New Roman" w:hAnsi="Times New Roman" w:cs="Times New Roman"/>
        </w:rPr>
      </w:pPr>
      <w:r>
        <w:rPr>
          <w:b/>
          <w:sz w:val="44"/>
          <w:rFonts w:ascii="Times New Roman" w:hAnsi="Times New Roman"/>
        </w:rPr>
        <w:t xml:space="preserve">ABBOZZ TA’ LIĠI</w:t>
      </w:r>
    </w:p>
    <w:p w14:paraId="2BDC59CC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F6DBEC7" w14:textId="2E4AB870" w:rsidR="00A57D62" w:rsidRDefault="0040649C" w:rsidP="0040649C">
      <w:pPr>
        <w:jc w:val="center"/>
        <w:rPr>
          <w:i/>
          <w:iCs/>
          <w:sz w:val="28"/>
          <w:szCs w:val="28"/>
          <w:rFonts w:ascii="Times New Roman" w:hAnsi="Times New Roman" w:cs="Times New Roman"/>
        </w:rPr>
      </w:pPr>
      <w:r>
        <w:rPr>
          <w:sz w:val="28"/>
          <w:i/>
          <w:rFonts w:ascii="Times New Roman" w:hAnsi="Times New Roman"/>
        </w:rPr>
        <w:t xml:space="preserve">biex </w:t>
      </w:r>
      <w:r>
        <w:rPr>
          <w:sz w:val="28"/>
          <w:b/>
          <w:rFonts w:ascii="Times New Roman" w:hAnsi="Times New Roman"/>
        </w:rPr>
        <w:t xml:space="preserve">jissaħħaħ</w:t>
      </w:r>
      <w:r>
        <w:rPr>
          <w:sz w:val="28"/>
          <w:i/>
          <w:rFonts w:ascii="Times New Roman" w:hAnsi="Times New Roman"/>
        </w:rPr>
        <w:t xml:space="preserve"> </w:t>
      </w:r>
      <w:r>
        <w:rPr>
          <w:sz w:val="28"/>
          <w:b/>
          <w:rFonts w:ascii="Times New Roman" w:hAnsi="Times New Roman"/>
        </w:rPr>
        <w:t xml:space="preserve">il-kontroll tal-ġenituri </w:t>
      </w:r>
      <w:r>
        <w:rPr>
          <w:sz w:val="28"/>
          <w:i/>
          <w:rFonts w:ascii="Times New Roman" w:hAnsi="Times New Roman"/>
        </w:rPr>
        <w:t xml:space="preserve">fuq </w:t>
      </w:r>
      <w:r>
        <w:rPr>
          <w:sz w:val="28"/>
          <w:b/>
          <w:rFonts w:ascii="Times New Roman" w:hAnsi="Times New Roman"/>
        </w:rPr>
        <w:t xml:space="preserve">il-mezzi </w:t>
      </w:r>
      <w:r>
        <w:rPr>
          <w:sz w:val="28"/>
          <w:i/>
          <w:rFonts w:ascii="Times New Roman" w:hAnsi="Times New Roman"/>
        </w:rPr>
        <w:t xml:space="preserve">ta’ </w:t>
      </w:r>
      <w:r>
        <w:rPr>
          <w:sz w:val="28"/>
          <w:b/>
          <w:rFonts w:ascii="Times New Roman" w:hAnsi="Times New Roman"/>
        </w:rPr>
        <w:t xml:space="preserve">aċċess għall-Internet</w:t>
      </w:r>
      <w:r>
        <w:rPr>
          <w:sz w:val="28"/>
          <w:i/>
          <w:rFonts w:ascii="Times New Roman" w:hAnsi="Times New Roman"/>
        </w:rPr>
        <w:t xml:space="preserve">,</w:t>
      </w:r>
    </w:p>
    <w:p w14:paraId="703C9FB2" w14:textId="77777777" w:rsidR="0040649C" w:rsidRDefault="0040649C" w:rsidP="0040649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0C773D6" w14:textId="77777777" w:rsidR="0040649C" w:rsidRDefault="0040649C" w:rsidP="0040649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EB3C277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  <w:rFonts w:ascii="Times New Roman" w:hAnsi="Times New Roman" w:cs="Times New Roman"/>
        </w:rPr>
      </w:pPr>
      <w:r>
        <w:rPr>
          <w:b/>
          <w:sz w:val="28"/>
          <w:rFonts w:ascii="Times New Roman" w:hAnsi="Times New Roman"/>
        </w:rPr>
        <w:t xml:space="preserve">Artikolu 1</w:t>
      </w:r>
    </w:p>
    <w:p w14:paraId="31383463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43E75AF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I. – It-Taqsima 5 tal-Kapitolu II tat-Titolu I tal-Ktieb II tal-Kodiċi Postali u tal-Komunikazzjonijiet Elettroniċi hija ssupplimentata bl-Artikolu L. 34-9-3 kif ġej:</w:t>
      </w:r>
    </w:p>
    <w:p w14:paraId="7B358B7E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56792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“</w:t>
      </w:r>
      <w:r>
        <w:rPr>
          <w:sz w:val="28"/>
          <w:i/>
          <w:rFonts w:ascii="Times New Roman" w:hAnsi="Times New Roman"/>
        </w:rPr>
        <w:t xml:space="preserve">Artikolu L. 34-9-3</w:t>
      </w:r>
      <w:r>
        <w:rPr>
          <w:sz w:val="28"/>
          <w:rFonts w:ascii="Times New Roman" w:hAnsi="Times New Roman"/>
        </w:rPr>
        <w:t xml:space="preserve">.</w:t>
      </w:r>
      <w:r>
        <w:rPr>
          <w:sz w:val="28"/>
          <w:rFonts w:ascii="Times New Roman" w:hAnsi="Times New Roman"/>
        </w:rPr>
        <w:t xml:space="preserve"> </w:t>
      </w:r>
      <w:r>
        <w:rPr>
          <w:sz w:val="28"/>
          <w:rFonts w:ascii="Times New Roman" w:hAnsi="Times New Roman"/>
        </w:rPr>
        <w:t xml:space="preserve">– I. – Tagħmir terminali maħsub għall-użu ta’ servizzi ta’ komunikazzjoni pubblika online li jipprovdu aċċess għal servizzi u kontenut li x’aktarx jimpedixxu l-iżvilupp fiżiku, mentali jew morali tal-minorenni għandu jkun mgħammar b’sistema faċilment aċċessibbli u komprensibbli li tippermetti lill-utenti tiegħu jirrestrinġu jew jikkontrollaw l-aċċess ta’ dawn il-persuni għal dawk is-servizzi u dak il-kontenut.</w:t>
      </w:r>
    </w:p>
    <w:p w14:paraId="2BD31D30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38969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L-attivazzjoni tas-sistema prevista fl-ewwel subparagrafu ta’ din it-taqsima I għandha tiġi offruta lill-utent meta t-tagħmir jitħaddem għall-ewwel darba.</w:t>
      </w:r>
      <w:r>
        <w:rPr>
          <w:sz w:val="28"/>
          <w:rFonts w:ascii="Times New Roman" w:hAnsi="Times New Roman"/>
        </w:rPr>
        <w:t xml:space="preserve"> </w:t>
      </w:r>
      <w:r>
        <w:rPr>
          <w:sz w:val="28"/>
          <w:rFonts w:ascii="Times New Roman" w:hAnsi="Times New Roman"/>
        </w:rPr>
        <w:t xml:space="preserve">Id-</w:t>
      </w:r>
      <w:r>
        <w:rPr>
          <w:sz w:val="28"/>
          <w:i/>
          <w:iCs/>
          <w:rFonts w:ascii="Times New Roman" w:hAnsi="Times New Roman"/>
        </w:rPr>
        <w:t xml:space="preserve">data</w:t>
      </w:r>
      <w:r>
        <w:rPr>
          <w:sz w:val="28"/>
          <w:rFonts w:ascii="Times New Roman" w:hAnsi="Times New Roman"/>
        </w:rPr>
        <w:t xml:space="preserve"> personali tal-minorenni li tinġabar jew tiġi ġġenerata matul l-attivazzjoni ta’ din is-sistema, inkluż wara li l-partijiet interessati jsiru ta’ età, ma għandhiex tintuża għal skopijiet kummerċjali, bħall-kummerċjalizzazzjoni diretta, it-tfassil ta’ profili u r-reklamar orjentat skont l-imġiba.</w:t>
      </w:r>
    </w:p>
    <w:p w14:paraId="518B6C37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C36979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Il-manifatturi għandhom jiżguraw, meta jqiegħdu fis-suq it-tagħmir terminali, li s-sistemi operattivi installati f’dak it-tagħmir jinkorporaw is-sistema prevista fl-ewwel subparagrafu.</w:t>
      </w:r>
      <w:r>
        <w:rPr>
          <w:sz w:val="28"/>
          <w:rFonts w:ascii="Times New Roman" w:hAnsi="Times New Roman"/>
        </w:rPr>
        <w:t xml:space="preserve"> </w:t>
      </w:r>
      <w:r>
        <w:rPr>
          <w:sz w:val="28"/>
          <w:rFonts w:ascii="Times New Roman" w:hAnsi="Times New Roman"/>
        </w:rPr>
        <w:t xml:space="preserve">L-attivazzjoni, l-użu u, fejn xieraq, it-tħassir tal-installazzjoni ta’ din is-sistema għandhom ikunu jistgħu jsiru mingħajr ebda spiża addizzjonali għall-utent.</w:t>
      </w:r>
    </w:p>
    <w:p w14:paraId="1FB22B97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EF13D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Fejn applikabbli, il-fornitur tas-sistema operattiva għandu jiggarantixxi u jiċċertifika lill-manifattur, meta jintalab jagħmel dan minnu, li s-sistema operattiva maħsuba biex tiġi installata fuq it-tagħmir terminali tinkorpora s-sistema prevista f’dak l-ewwel subparagrafu.</w:t>
      </w:r>
    </w:p>
    <w:p w14:paraId="36B9592C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EC6AC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Il-manifatturi għandhom jiggarantixxu lill-importaturi, lid-distributuri u lill-fornituri ta’ servizzi ta’ twettiq ta’ ordnijiet li t-tagħmir terminali mqiegħed fis-suq jinkorpora s-sistema prevista fl-ewwel subparagrafu.</w:t>
      </w:r>
      <w:r>
        <w:rPr>
          <w:sz w:val="28"/>
          <w:rFonts w:ascii="Times New Roman" w:hAnsi="Times New Roman"/>
        </w:rPr>
        <w:t xml:space="preserve"> </w:t>
      </w:r>
      <w:r>
        <w:rPr>
          <w:sz w:val="28"/>
          <w:rFonts w:ascii="Times New Roman" w:hAnsi="Times New Roman"/>
        </w:rPr>
        <w:t xml:space="preserve">Fil-każ imsemmi fir-raba’ subparagrafu ta’ din it-taqsima I, il-manifattur għandu jittrażmetti lil dawk il-persuni ċ-ċertifikat tal-fornitur tas-sistema operattiva.</w:t>
      </w:r>
    </w:p>
    <w:p w14:paraId="09389E96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89BC2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L-importaturi, id-distributuri u l-fornituri ta’ servizzi ta’ twettiq ta’ ordnijiet għandhom jivverifikaw li t-tagħmir terminali ikun iċċertifikat mill-manifatturi jew, fejn xieraq, mill-fornitur tas-sistema operattiva skont il-kundizzjonijiet stabbiliti fil-ħames subparagrafu ta’ din it-taqsima I.</w:t>
      </w:r>
    </w:p>
    <w:p w14:paraId="1CEC5551" w14:textId="77777777" w:rsidR="0040649C" w:rsidRP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1D739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 </w:t>
      </w:r>
      <w:r>
        <w:rPr>
          <w:sz w:val="28"/>
          <w:rFonts w:ascii="Times New Roman" w:hAnsi="Times New Roman"/>
        </w:rPr>
        <w:t xml:space="preserve">Is-sistema prevista fl-ewwel subparagrafu ta’ din it-taqsima I ma għandhiex tapplika għal tagħmir imqiegħed fis-suq mingħajr sistema operattiva.</w:t>
      </w:r>
    </w:p>
    <w:p w14:paraId="42FA7488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5628B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L-obbligi stabbiliti fit-tielet u l-ħames subparagrafi ta’ din it-taqsima I għandhom japplikaw, fejn xieraq, għar-rappreżentant awtorizzat tal-manifattur.</w:t>
      </w:r>
    </w:p>
    <w:p w14:paraId="6FB23FDE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90B88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Il-persuni li jqiegħdu fis-suq it-tagħmir terminali msemmi fl-ewwel subparagrafu ta’ din it-taqsima I, meta jkun tagħmir użat kif definit fit-tielet paragrafu tal-Artikolu L. 321-1 tal-Kodiċi Kummerċjali, għandhom jiżguraw li tali tagħmir jinkorpora s-sistema prevista fl-ewwel subparagrafu ta’ din it-taqsima I.</w:t>
      </w:r>
    </w:p>
    <w:p w14:paraId="214C18D4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14E3C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II. – Digriet tal-Kunsill tal-Istat, maħruġ wara l-opinjoni tal-Kummissjoni Nazzjonali dwar it-Teknoloġija tal-Informazzjoni u l-Libertajiet, għandu jiddetermina:</w:t>
      </w:r>
    </w:p>
    <w:p w14:paraId="5303501A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4DC79" w14:textId="6FCBA180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“(1) Il-metodi ta’ implimentazzjoni tat-taqsima I, inklużi l-funzjonijiet minimi u l-karatteristiċi tekniċi tas-sistema prevista fl-ewwel subparagrafu tal-istess taqsima I, u l-mezzi użati mill-manifattur biex jiffaċilita l-użu ta’ dik is-sistema;</w:t>
      </w:r>
    </w:p>
    <w:p w14:paraId="3E2ADE6E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3FEF3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(1)</w:t>
      </w:r>
      <w:r>
        <w:rPr>
          <w:sz w:val="28"/>
          <w:i/>
          <w:rFonts w:ascii="Times New Roman" w:hAnsi="Times New Roman"/>
        </w:rPr>
        <w:t xml:space="preserve">(a) </w:t>
      </w:r>
      <w:r>
        <w:rPr>
          <w:sz w:val="28"/>
          <w:rFonts w:ascii="Times New Roman" w:hAnsi="Times New Roman"/>
        </w:rPr>
        <w:t xml:space="preserve">Il-mod li bih il-manifatturi u, fejn applikabbli, il-fornitur tas-sistema operattiva għandhom jiċċertifikaw li s-sistemi operattivi installati fuq it-tagħmir terminali jinkorporaw is-sistema prevista fl-ewwel subparagrafu;</w:t>
      </w:r>
    </w:p>
    <w:p w14:paraId="677873B6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BF93E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(2) Il-kundizzjonijiet li taħthom l-awtorità kompetenti tista’ tillimita jew tipprojbixxi t-tqegħid fis-suq tat-tagħmir terminali msemmi fl-ewwel subparagrafu li joħloq riskju jew li ma jkunx konformi, u l-kundizzjonijiet li taħthom l-awtorità kompetenti tista’ tagħmel sejħa lura tiegħu jew tirtirah mis-suq;</w:t>
      </w:r>
    </w:p>
    <w:p w14:paraId="6795771E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07B18E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(3) Il-mod li bih il-manifatturi jikkontribwixxu għat-tixrid tal-informazzjoni disponibbli dwar ir-riskji assoċjati mal-użu ta’ servizzi ta’ komunikazzjoni pubblika online mill-minorenni, l-esponiment bikri tat-tfal għall-iskrins u l-mezzi kif jiġu evitati tali riskji.”</w:t>
      </w:r>
    </w:p>
    <w:p w14:paraId="7E3397DB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55B5C1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II. – L-aħħar paragrafu ta’ I tal-Artikolu L. 34-9-3 tal-Kodiċi Postali u tal-Komunikazzjonijiet Elettroniċi japplika għat-tagħmir terminali mqiegħed għall-ewwel darba fis-suq wara l-pubblikazzjoni tad-Digriet tal-Kunsill tal-Istat previst fl-Artikolu L. 34-9-3.</w:t>
      </w:r>
    </w:p>
    <w:p w14:paraId="1F2A7712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Numero" w:eastAsia="Numero" w:hAnsi="Times New Roman" w:cs="Numero"/>
          <w:sz w:val="34"/>
          <w:szCs w:val="34"/>
        </w:rPr>
      </w:pPr>
    </w:p>
    <w:p w14:paraId="3B26ABBB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Digriet tal-Kunsill tal-Istat għandu jiddetermina l-kundizzjonijiet li fihom il-persuni msemmija fl-aħħar paragrafu ta’ I tal-Artikolu L. 34-9-3 imsemmi hawn fuq, fir-rigward ta’ tagħmir imqiegħed għall-ewwel darba fis-suq qabel il-pubblikazzjoni tad-Digriet tal-Kunsill tal-Istat previst fl-Artikolu L. 34-9-3, għandu jinforma lill-utent bl-eżistenza ta’ sistemi li jippermettulu jillimita jew jikkontrolla l-aċċess tal-minorenni għal servizzi u kontenut li jistgħu jfixklu l-iżvilupp fiżiku, mentali jew morali tal-minorenni.</w:t>
      </w:r>
    </w:p>
    <w:p w14:paraId="5596F5A1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A1362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8"/>
          <w:szCs w:val="28"/>
          <w:rFonts w:ascii="Times New Roman" w:hAnsi="Times New Roman" w:cs="Times New Roman"/>
        </w:rPr>
      </w:pPr>
      <w:r>
        <w:rPr>
          <w:b/>
          <w:sz w:val="28"/>
          <w:rFonts w:ascii="Times New Roman" w:hAnsi="Times New Roman"/>
        </w:rPr>
        <w:t xml:space="preserve">Artikolu 3</w:t>
      </w:r>
      <w:r>
        <w:rPr>
          <w:b/>
          <w:sz w:val="28"/>
          <w:i/>
          <w:iCs/>
          <w:rFonts w:ascii="Times New Roman" w:hAnsi="Times New Roman"/>
        </w:rPr>
        <w:t xml:space="preserve">(a)</w:t>
      </w:r>
    </w:p>
    <w:p w14:paraId="69A64DAC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EACBB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Din il-Liġi għandha tidħol fis-seħħ f’data stabbilita b’digriet li ma għandhiex tkun aktar minn tliet xhur wara d-data li fiha l-Gvern jirċievi t-tweġiba tal-Kummissjoni Ewropea li tippermettilu jikkunsidra d-dispożizzjonijiet leġiżlattivi li jiġi nnotifikat li huma konformi mad-dritt tal-Unjoni Ewropea.</w:t>
      </w:r>
    </w:p>
    <w:p w14:paraId="64355554" w14:textId="77777777" w:rsidR="0040649C" w:rsidRDefault="0040649C" w:rsidP="0040649C">
      <w:pPr>
        <w:jc w:val="both"/>
      </w:pPr>
    </w:p>
    <w:sectPr w:rsidR="00406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mero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49C"/>
    <w:rsid w:val="000868C1"/>
    <w:rsid w:val="001246BF"/>
    <w:rsid w:val="0040649C"/>
    <w:rsid w:val="00A5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36BD"/>
  <w15:chartTrackingRefBased/>
  <w15:docId w15:val="{F0E58F22-4C65-4FF2-AC15-9BE63125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766</Words>
  <Characters>4372</Characters>
  <Application>Microsoft Office Word</Application>
  <DocSecurity>0</DocSecurity>
  <Lines>36</Lines>
  <Paragraphs>10</Paragraphs>
  <ScaleCrop>false</ScaleCrop>
  <Company>Secrétariat Général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BORTOLUZZI Noemie</dc:creator>
  <cp:keywords/>
  <dc:description/>
  <cp:lastModifiedBy>Liana Brili</cp:lastModifiedBy>
  <cp:revision>4</cp:revision>
  <dcterms:created xsi:type="dcterms:W3CDTF">2022-02-22T14:47:00Z</dcterms:created>
  <dcterms:modified xsi:type="dcterms:W3CDTF">2022-02-25T08:34:00Z</dcterms:modified>
</cp:coreProperties>
</file>