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E539" w14:textId="351A472F" w:rsidR="00043C42" w:rsidRPr="00EC10D8" w:rsidRDefault="00043C42" w:rsidP="00EC10D8">
      <w:pPr>
        <w:rPr>
          <w:rFonts w:ascii="Courier New" w:hAnsi="Courier New" w:cs="Courier New"/>
          <w:sz w:val="20"/>
          <w:szCs w:val="20"/>
        </w:rPr>
      </w:pPr>
      <w:r>
        <w:rPr>
          <w:rFonts w:ascii="Courier New" w:hAnsi="Courier New"/>
          <w:sz w:val="20"/>
          <w:szCs w:val="20"/>
        </w:rPr>
        <w:t>1. ------IND- 2020 0183 F-- DA-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043C42" w14:paraId="758782B6" w14:textId="77777777" w:rsidTr="00043C42">
        <w:trPr>
          <w:cantSplit/>
        </w:trPr>
        <w:tc>
          <w:tcPr>
            <w:tcW w:w="3982" w:type="dxa"/>
            <w:gridSpan w:val="3"/>
          </w:tcPr>
          <w:p w14:paraId="75F93C34" w14:textId="77777777" w:rsidR="00927B0A" w:rsidRPr="00043C42" w:rsidRDefault="00927B0A" w:rsidP="00043C42">
            <w:pPr>
              <w:pStyle w:val="SNREPUBLIQUE"/>
            </w:pPr>
            <w:r>
              <w:t>DEN FRANSKE REPUBLIK</w:t>
            </w:r>
          </w:p>
        </w:tc>
      </w:tr>
      <w:tr w:rsidR="00927B0A" w:rsidRPr="00043C42" w14:paraId="377F3705" w14:textId="77777777" w:rsidTr="00043C42">
        <w:trPr>
          <w:cantSplit/>
        </w:trPr>
        <w:tc>
          <w:tcPr>
            <w:tcW w:w="1527" w:type="dxa"/>
          </w:tcPr>
          <w:p w14:paraId="6AAE68A4" w14:textId="77777777" w:rsidR="00927B0A" w:rsidRPr="00043C42" w:rsidRDefault="00927B0A" w:rsidP="00043C42">
            <w:pPr>
              <w:rPr>
                <w:lang w:eastAsia="en-US"/>
              </w:rPr>
            </w:pPr>
          </w:p>
        </w:tc>
        <w:tc>
          <w:tcPr>
            <w:tcW w:w="968" w:type="dxa"/>
          </w:tcPr>
          <w:p w14:paraId="3FF14467" w14:textId="77777777" w:rsidR="00927B0A" w:rsidRPr="00043C42" w:rsidRDefault="00927B0A" w:rsidP="00043C42">
            <w:pPr>
              <w:rPr>
                <w:lang w:eastAsia="en-US"/>
              </w:rPr>
            </w:pPr>
          </w:p>
        </w:tc>
        <w:tc>
          <w:tcPr>
            <w:tcW w:w="1487" w:type="dxa"/>
          </w:tcPr>
          <w:p w14:paraId="25DA01AE" w14:textId="77777777" w:rsidR="00927B0A" w:rsidRPr="00043C42" w:rsidRDefault="00927B0A" w:rsidP="00043C42">
            <w:pPr>
              <w:rPr>
                <w:lang w:eastAsia="en-US"/>
              </w:rPr>
            </w:pPr>
          </w:p>
        </w:tc>
      </w:tr>
      <w:tr w:rsidR="00927B0A" w:rsidRPr="00043C42" w14:paraId="3C83425A" w14:textId="77777777" w:rsidTr="00043C42">
        <w:trPr>
          <w:cantSplit/>
        </w:trPr>
        <w:tc>
          <w:tcPr>
            <w:tcW w:w="3982" w:type="dxa"/>
            <w:gridSpan w:val="3"/>
          </w:tcPr>
          <w:p w14:paraId="266E873F" w14:textId="77777777" w:rsidR="00927B0A" w:rsidRPr="00043C42" w:rsidRDefault="00927B0A" w:rsidP="00043C42">
            <w:pPr>
              <w:pStyle w:val="SNTimbre"/>
              <w:widowControl/>
            </w:pPr>
            <w:r>
              <w:t xml:space="preserve">Ministeriet for grøn og solidarisk omstilling </w:t>
            </w:r>
          </w:p>
          <w:p w14:paraId="794739D9" w14:textId="77777777" w:rsidR="00927B0A" w:rsidRPr="00043C42" w:rsidRDefault="00927B0A" w:rsidP="00043C42">
            <w:pPr>
              <w:pStyle w:val="SNTimbre"/>
              <w:widowControl/>
            </w:pPr>
          </w:p>
        </w:tc>
      </w:tr>
    </w:tbl>
    <w:p w14:paraId="12954EBD" w14:textId="77777777" w:rsidR="00927B0A" w:rsidRPr="00043C42" w:rsidRDefault="00927B0A" w:rsidP="00043C42">
      <w:pPr>
        <w:pStyle w:val="SNNature"/>
        <w:keepNext/>
        <w:keepLines/>
        <w:widowControl/>
      </w:pPr>
      <w:r>
        <w:t>Dekret nr. 2020-[…] af […] 2020</w:t>
      </w:r>
    </w:p>
    <w:p w14:paraId="04FA6C8D" w14:textId="77777777" w:rsidR="00927B0A" w:rsidRPr="00043C42" w:rsidRDefault="00927B0A" w:rsidP="00043C42">
      <w:pPr>
        <w:pStyle w:val="SNNature"/>
        <w:keepNext/>
        <w:keepLines/>
        <w:widowControl/>
      </w:pPr>
      <w:r>
        <w:t>om identificering af cykler</w:t>
      </w:r>
    </w:p>
    <w:p w14:paraId="16230011" w14:textId="77777777" w:rsidR="00927B0A" w:rsidRPr="00043C42" w:rsidRDefault="00927B0A" w:rsidP="00043C42">
      <w:pPr>
        <w:pStyle w:val="SNNORCentr"/>
        <w:keepNext/>
        <w:keepLines/>
      </w:pPr>
    </w:p>
    <w:p w14:paraId="3E37B1B5" w14:textId="18BD2372" w:rsidR="00120376" w:rsidRPr="00043C42" w:rsidRDefault="00927B0A" w:rsidP="00043C42">
      <w:pPr>
        <w:pStyle w:val="NormalWeb"/>
        <w:keepNext/>
        <w:keepLines/>
        <w:spacing w:after="198" w:line="276" w:lineRule="auto"/>
        <w:jc w:val="center"/>
      </w:pPr>
      <w:r>
        <w:t>NOR: TRET2007448D</w:t>
      </w:r>
    </w:p>
    <w:p w14:paraId="0625E19B" w14:textId="1F61C3C0" w:rsidR="005D6D47" w:rsidRPr="00043C42" w:rsidRDefault="005D6D47" w:rsidP="00043C42">
      <w:pPr>
        <w:pStyle w:val="SNNORCentr"/>
        <w:keepNext/>
        <w:keepLines/>
      </w:pPr>
    </w:p>
    <w:p w14:paraId="739D3115" w14:textId="77777777" w:rsidR="005D6D47" w:rsidRPr="00043C42" w:rsidRDefault="005D6D47" w:rsidP="00043C42">
      <w:pPr>
        <w:pStyle w:val="SNNORCentr"/>
        <w:keepNext/>
        <w:keepLines/>
      </w:pPr>
    </w:p>
    <w:p w14:paraId="6E2DFCB0" w14:textId="5F9E8547" w:rsidR="00927B0A" w:rsidRPr="00043C42" w:rsidRDefault="00927B0A" w:rsidP="00043C42">
      <w:pPr>
        <w:pStyle w:val="SNNORCentr"/>
        <w:jc w:val="both"/>
        <w:rPr>
          <w:color w:val="00000A"/>
          <w:szCs w:val="24"/>
        </w:rPr>
      </w:pPr>
      <w:r>
        <w:rPr>
          <w:b/>
          <w:i/>
          <w:iCs/>
          <w:color w:val="00000A"/>
          <w:szCs w:val="24"/>
        </w:rPr>
        <w:t>Berørte grupper</w:t>
      </w:r>
      <w:r>
        <w:rPr>
          <w:i/>
          <w:iCs/>
          <w:color w:val="00000A"/>
          <w:szCs w:val="24"/>
        </w:rPr>
        <w:t xml:space="preserve">: forhandlere af nye eller brugte cykler, faciliteter til ophugning eller genanvendelse af cykler, cykelejere, cykelkøbere, cykelidentificeringsudbydere, politimyndigheder og gendarmeri, lokale politimyndigheder, hittegodskontorer. </w:t>
      </w:r>
    </w:p>
    <w:p w14:paraId="7543DA14" w14:textId="77777777" w:rsidR="00927B0A" w:rsidRPr="00043C42" w:rsidRDefault="00927B0A" w:rsidP="00043C42">
      <w:pPr>
        <w:spacing w:before="100" w:beforeAutospacing="1" w:after="100" w:afterAutospacing="1" w:line="240" w:lineRule="auto"/>
        <w:rPr>
          <w:rFonts w:ascii="Times New Roman" w:hAnsi="Times New Roman" w:cs="Times New Roman"/>
          <w:i/>
          <w:iCs/>
          <w:color w:val="00000A"/>
          <w:sz w:val="24"/>
          <w:szCs w:val="24"/>
        </w:rPr>
      </w:pPr>
      <w:r>
        <w:rPr>
          <w:rFonts w:ascii="Times New Roman" w:hAnsi="Times New Roman"/>
          <w:b/>
          <w:bCs/>
          <w:i/>
          <w:iCs/>
          <w:color w:val="00000A"/>
          <w:sz w:val="24"/>
          <w:szCs w:val="24"/>
        </w:rPr>
        <w:t>Formål:</w:t>
      </w:r>
      <w:r>
        <w:rPr>
          <w:rFonts w:ascii="Times New Roman" w:hAnsi="Times New Roman"/>
          <w:i/>
          <w:iCs/>
          <w:color w:val="00000A"/>
          <w:sz w:val="24"/>
          <w:szCs w:val="24"/>
        </w:rPr>
        <w:t xml:space="preserve"> fastlæggelse af betingelserne for anvendelse af afsnit 2 i kapitel 1 i bind VII, artikel L1271-2 til 5, i transportloven vedrørende identificering af cykler.</w:t>
      </w:r>
    </w:p>
    <w:p w14:paraId="47123211" w14:textId="47755C6B" w:rsidR="00927B0A" w:rsidRPr="00043C42" w:rsidRDefault="00927B0A" w:rsidP="00043C42">
      <w:pPr>
        <w:spacing w:before="100" w:beforeAutospacing="1" w:after="100" w:afterAutospacing="1" w:line="240" w:lineRule="auto"/>
        <w:rPr>
          <w:rFonts w:ascii="Times New Roman" w:hAnsi="Times New Roman" w:cs="Times New Roman"/>
          <w:color w:val="00000A"/>
          <w:sz w:val="24"/>
          <w:szCs w:val="24"/>
        </w:rPr>
      </w:pPr>
      <w:r>
        <w:rPr>
          <w:rFonts w:ascii="Times New Roman" w:hAnsi="Times New Roman"/>
          <w:b/>
          <w:bCs/>
          <w:i/>
          <w:iCs/>
          <w:color w:val="00000A"/>
          <w:sz w:val="24"/>
          <w:szCs w:val="24"/>
        </w:rPr>
        <w:t>Ikrafttræden</w:t>
      </w:r>
      <w:r>
        <w:rPr>
          <w:rFonts w:ascii="Times New Roman" w:hAnsi="Times New Roman"/>
          <w:i/>
          <w:iCs/>
          <w:sz w:val="24"/>
          <w:szCs w:val="24"/>
        </w:rPr>
        <w:t>: Retsakten træder i kraft dagen efter offentliggørelsen.</w:t>
      </w:r>
    </w:p>
    <w:p w14:paraId="2017994F" w14:textId="0BF1CFE3" w:rsidR="00927B0A" w:rsidRPr="00043C42" w:rsidRDefault="00927B0A" w:rsidP="00043C42">
      <w:pPr>
        <w:spacing w:before="100" w:beforeAutospacing="1" w:after="100" w:afterAutospacing="1" w:line="240" w:lineRule="auto"/>
        <w:rPr>
          <w:rFonts w:ascii="Times New Roman" w:hAnsi="Times New Roman" w:cs="Times New Roman"/>
          <w:i/>
          <w:iCs/>
          <w:color w:val="00000A"/>
          <w:sz w:val="24"/>
          <w:szCs w:val="24"/>
        </w:rPr>
      </w:pPr>
      <w:r>
        <w:rPr>
          <w:rFonts w:ascii="Times New Roman" w:hAnsi="Times New Roman"/>
          <w:b/>
          <w:bCs/>
          <w:i/>
          <w:iCs/>
          <w:color w:val="00000A"/>
          <w:sz w:val="24"/>
          <w:szCs w:val="24"/>
        </w:rPr>
        <w:t xml:space="preserve">Beskrivelse: </w:t>
      </w:r>
      <w:r>
        <w:rPr>
          <w:rFonts w:ascii="Times New Roman" w:hAnsi="Times New Roman"/>
          <w:i/>
          <w:iCs/>
          <w:color w:val="00000A"/>
          <w:sz w:val="24"/>
          <w:szCs w:val="24"/>
        </w:rPr>
        <w:t xml:space="preserve">Dette dekret har til formål at bekæmpe tyveri af cykler og pedalcykler med elektrisk hjælpemotor, hvilket udgør en hindring for brugen af cykler. Dekretet indeholder forpligtelser for forhandlerne, cykelejerne og de fagfolk, der udøver ophugnings- eller klargøringsopgaver med henblik på cyklernes genanvendelse eller genbrug, samt statens godkendelsesbetingelser for juridiske personer, der måtte iværksætte foranstaltninger til identificering af cykler. Dekretet omfatter betingelserne for dataindsamlingen i forbindelse med den registrering, der foretages af de godkendte cykelidentificeringsudbydere og forvalteren af den unikke nationale fortegnelse over identificerede cykler. Dekretet har været genstand for en høring i den nationale kommission for databehandling og frihedsrettigheder. </w:t>
      </w:r>
    </w:p>
    <w:p w14:paraId="44612B17" w14:textId="511C3C56" w:rsidR="00927B0A" w:rsidRPr="00043C42" w:rsidRDefault="00927B0A" w:rsidP="00043C42">
      <w:pPr>
        <w:spacing w:before="100" w:beforeAutospacing="1" w:after="100" w:afterAutospacing="1" w:line="240" w:lineRule="auto"/>
        <w:rPr>
          <w:rFonts w:ascii="Times New Roman" w:hAnsi="Times New Roman" w:cs="Times New Roman"/>
          <w:color w:val="00000A"/>
          <w:sz w:val="24"/>
          <w:szCs w:val="24"/>
        </w:rPr>
      </w:pPr>
      <w:r>
        <w:rPr>
          <w:rFonts w:ascii="Times New Roman" w:hAnsi="Times New Roman"/>
          <w:b/>
          <w:bCs/>
          <w:i/>
          <w:iCs/>
          <w:color w:val="00000A"/>
          <w:sz w:val="24"/>
          <w:szCs w:val="24"/>
        </w:rPr>
        <w:t>Henvisninger:</w:t>
      </w:r>
      <w:r>
        <w:rPr>
          <w:rFonts w:ascii="Times New Roman" w:hAnsi="Times New Roman"/>
          <w:i/>
          <w:iCs/>
          <w:color w:val="00000A"/>
          <w:sz w:val="24"/>
          <w:szCs w:val="24"/>
        </w:rPr>
        <w:t xml:space="preserve"> Dette dekret er udarbejdet i henhold til artikel L 1271-2 til 5 i transportloven. Dette findes på Légifrances websted (https://www.legifrance.gouv.fr).</w:t>
      </w:r>
    </w:p>
    <w:p w14:paraId="5EBEDE75" w14:textId="77777777" w:rsidR="00927B0A" w:rsidRPr="00043C42" w:rsidRDefault="00927B0A" w:rsidP="00043C42">
      <w:pPr>
        <w:keepNext/>
        <w:keepLines/>
        <w:spacing w:before="720" w:after="0" w:line="240" w:lineRule="auto"/>
        <w:rPr>
          <w:rFonts w:ascii="Times New Roman" w:hAnsi="Times New Roman" w:cs="Times New Roman"/>
          <w:b/>
          <w:bCs/>
          <w:color w:val="00000A"/>
          <w:sz w:val="24"/>
          <w:szCs w:val="24"/>
        </w:rPr>
      </w:pPr>
      <w:r>
        <w:rPr>
          <w:rFonts w:ascii="Times New Roman" w:hAnsi="Times New Roman"/>
          <w:b/>
          <w:bCs/>
          <w:color w:val="00000A"/>
          <w:sz w:val="24"/>
          <w:szCs w:val="24"/>
        </w:rPr>
        <w:t>Premierministeren har</w:t>
      </w:r>
    </w:p>
    <w:p w14:paraId="5B6904D2" w14:textId="0F4B0F30" w:rsidR="00927B0A" w:rsidRPr="00043C42" w:rsidRDefault="00927B0A" w:rsidP="00043C42">
      <w:pPr>
        <w:spacing w:before="238" w:after="119" w:line="240" w:lineRule="auto"/>
        <w:ind w:firstLine="720"/>
        <w:rPr>
          <w:rFonts w:ascii="Times New Roman" w:hAnsi="Times New Roman" w:cs="Times New Roman"/>
        </w:rPr>
      </w:pPr>
      <w:r>
        <w:rPr>
          <w:rFonts w:ascii="Times New Roman" w:hAnsi="Times New Roman"/>
          <w:color w:val="00000A"/>
          <w:sz w:val="24"/>
          <w:szCs w:val="24"/>
        </w:rPr>
        <w:t>på baggrund af en rapport fra ministeren for grøn og solidarisk omstilling</w:t>
      </w:r>
    </w:p>
    <w:p w14:paraId="6EEA9EB4" w14:textId="00609369" w:rsidR="00B96DA8" w:rsidRPr="00043C42" w:rsidRDefault="00B96DA8" w:rsidP="00043C42">
      <w:pPr>
        <w:pStyle w:val="western"/>
        <w:spacing w:before="278" w:beforeAutospacing="0" w:after="0" w:line="240" w:lineRule="auto"/>
        <w:ind w:firstLine="708"/>
        <w:jc w:val="both"/>
        <w:rPr>
          <w:color w:val="00000A"/>
        </w:rPr>
      </w:pPr>
      <w:r>
        <w:rPr>
          <w:color w:val="00000A"/>
        </w:rPr>
        <w:lastRenderedPageBreak/>
        <w:t>under henvisning til direktiv 2006/123/EF om tjenesteydelser i det indre marked, særlig artikel 15</w:t>
      </w:r>
    </w:p>
    <w:p w14:paraId="15B7603B" w14:textId="7281211B" w:rsidR="009653C6" w:rsidRPr="00043C42" w:rsidRDefault="009653C6" w:rsidP="00043C42">
      <w:pPr>
        <w:pStyle w:val="western"/>
        <w:spacing w:before="278" w:beforeAutospacing="0" w:after="0" w:line="240" w:lineRule="auto"/>
        <w:ind w:firstLine="708"/>
        <w:jc w:val="both"/>
        <w:rPr>
          <w:sz w:val="22"/>
        </w:rPr>
      </w:pPr>
      <w:r>
        <w:rPr>
          <w:sz w:val="22"/>
        </w:rPr>
        <w:t>under henvisning til Europa-Parlamentets og Rådets direktiv (EU) 2015/1535 af 9. september 2015 om en informationsprocedure med hensyn til tekniske forskrifter samt forskrifter for informationssamfundets tjenester (kodificeret udgave) og særlig notifikation nr. år/[XXX]/F</w:t>
      </w:r>
    </w:p>
    <w:p w14:paraId="66EACFB8" w14:textId="507E7793" w:rsidR="00927B0A" w:rsidRPr="00043C42" w:rsidRDefault="00927B0A" w:rsidP="00043C42">
      <w:pPr>
        <w:pStyle w:val="western"/>
        <w:spacing w:before="278" w:beforeAutospacing="0" w:after="0" w:line="240" w:lineRule="auto"/>
        <w:ind w:firstLine="708"/>
        <w:jc w:val="both"/>
      </w:pPr>
      <w:r>
        <w:rPr>
          <w:color w:val="00000A"/>
        </w:rPr>
        <w:t>under henvisning til lov nr. 78-17 af 6. januar 1978 om databehandling, registre og frihedsrettigheder</w:t>
      </w:r>
    </w:p>
    <w:p w14:paraId="592FA11B" w14:textId="4D35FFC2" w:rsidR="00927B0A" w:rsidRPr="00043C42" w:rsidRDefault="00927B0A" w:rsidP="00043C42">
      <w:pPr>
        <w:pStyle w:val="western"/>
        <w:spacing w:before="278" w:beforeAutospacing="0" w:after="0" w:line="240" w:lineRule="auto"/>
        <w:ind w:firstLine="708"/>
        <w:rPr>
          <w:color w:val="00000A"/>
        </w:rPr>
      </w:pPr>
      <w:r>
        <w:rPr>
          <w:color w:val="00000A"/>
        </w:rPr>
        <w:t>under henvisning til transportloven, særlig artikel L1271-2 til L1271-5</w:t>
      </w:r>
    </w:p>
    <w:p w14:paraId="42E7FC33" w14:textId="00C3CBE1" w:rsidR="00927B0A" w:rsidRPr="00043C42" w:rsidRDefault="00927B0A" w:rsidP="00043C42">
      <w:pPr>
        <w:pStyle w:val="western"/>
        <w:spacing w:before="278" w:beforeAutospacing="0" w:after="0" w:line="240" w:lineRule="auto"/>
        <w:ind w:firstLine="708"/>
        <w:rPr>
          <w:color w:val="00000A"/>
        </w:rPr>
      </w:pPr>
      <w:r>
        <w:rPr>
          <w:color w:val="00000A"/>
        </w:rPr>
        <w:t>under henvisning til udtalelse fra den nationale kommission for databehandling og frihedsrettigheder af [XXX]</w:t>
      </w:r>
    </w:p>
    <w:p w14:paraId="58C305DF" w14:textId="7756D537" w:rsidR="00927B0A" w:rsidRPr="00043C42" w:rsidRDefault="00927B0A" w:rsidP="00043C42">
      <w:pPr>
        <w:spacing w:before="238" w:after="119" w:line="240" w:lineRule="auto"/>
        <w:ind w:firstLine="720"/>
        <w:rPr>
          <w:rFonts w:ascii="Times New Roman" w:hAnsi="Times New Roman" w:cs="Times New Roman"/>
          <w:color w:val="00000A"/>
          <w:sz w:val="24"/>
          <w:szCs w:val="24"/>
        </w:rPr>
      </w:pPr>
      <w:r>
        <w:rPr>
          <w:rFonts w:ascii="Times New Roman" w:hAnsi="Times New Roman"/>
          <w:color w:val="00000A"/>
          <w:sz w:val="24"/>
          <w:szCs w:val="24"/>
        </w:rPr>
        <w:t>og efter høring af statsrådet (Conseil d'État) (sektion for offentlige arbejder)</w:t>
      </w:r>
    </w:p>
    <w:p w14:paraId="4CC51194" w14:textId="77777777" w:rsidR="00927B0A" w:rsidRPr="00043C42" w:rsidRDefault="00927B0A" w:rsidP="00043C42">
      <w:pPr>
        <w:pStyle w:val="SNActe"/>
        <w:keepNext/>
        <w:keepLines/>
      </w:pPr>
      <w:r>
        <w:t>udstedt det følgende dekret:</w:t>
      </w:r>
    </w:p>
    <w:p w14:paraId="3F40453D" w14:textId="77777777" w:rsidR="00927B0A" w:rsidRPr="00043C42" w:rsidRDefault="00927B0A" w:rsidP="00043C42">
      <w:pPr>
        <w:keepNext/>
        <w:keepLines/>
        <w:jc w:val="center"/>
        <w:rPr>
          <w:rFonts w:ascii="Times New Roman" w:hAnsi="Times New Roman" w:cs="Times New Roman"/>
        </w:rPr>
      </w:pPr>
      <w:r>
        <w:rPr>
          <w:rFonts w:ascii="Times New Roman" w:hAnsi="Times New Roman"/>
          <w:b/>
        </w:rPr>
        <w:t>Artikel 1</w:t>
      </w:r>
    </w:p>
    <w:p w14:paraId="1FAD1346" w14:textId="77777777" w:rsidR="00927B0A" w:rsidRPr="00043C42" w:rsidRDefault="00927B0A" w:rsidP="00043C42">
      <w:pPr>
        <w:jc w:val="left"/>
        <w:rPr>
          <w:rFonts w:ascii="Times New Roman" w:hAnsi="Times New Roman" w:cs="Times New Roman"/>
        </w:rPr>
      </w:pPr>
      <w:r>
        <w:rPr>
          <w:rFonts w:ascii="Times New Roman" w:hAnsi="Times New Roman"/>
        </w:rPr>
        <w:t>Transportlovens bind II, første del, (den forskriftsmæssige del) suppleres med en titel VII, der affattes således:</w:t>
      </w:r>
    </w:p>
    <w:p w14:paraId="4DC91D4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"TITEL VII</w:t>
      </w:r>
    </w:p>
    <w:p w14:paraId="3775E7A4"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"AKTIV MOBILITET OG INTERMODALITET</w:t>
      </w:r>
    </w:p>
    <w:p w14:paraId="41446228"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"KAPITEL I</w:t>
      </w:r>
    </w:p>
    <w:p w14:paraId="777681BA"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"Aktiv mobilitet</w:t>
      </w:r>
    </w:p>
    <w:p w14:paraId="185BBDA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Afsnit 1 – Identificering af cykler</w:t>
      </w:r>
    </w:p>
    <w:p w14:paraId="12884821" w14:textId="77777777" w:rsidR="00927B0A" w:rsidRPr="00043C42" w:rsidRDefault="00927B0A" w:rsidP="00043C42">
      <w:pPr>
        <w:keepNext/>
        <w:keepLines/>
        <w:jc w:val="center"/>
        <w:rPr>
          <w:rFonts w:ascii="Times New Roman" w:hAnsi="Times New Roman" w:cs="Times New Roman"/>
        </w:rPr>
      </w:pPr>
    </w:p>
    <w:p w14:paraId="1143C8E6" w14:textId="4E7434EE" w:rsidR="00927B0A" w:rsidRPr="00043C42" w:rsidRDefault="00927B0A" w:rsidP="00043C42">
      <w:pPr>
        <w:rPr>
          <w:rFonts w:ascii="Times New Roman" w:hAnsi="Times New Roman" w:cs="Times New Roman"/>
        </w:rPr>
      </w:pPr>
      <w:r>
        <w:rPr>
          <w:rFonts w:ascii="Times New Roman" w:hAnsi="Times New Roman"/>
          <w:i/>
        </w:rPr>
        <w:t>"Artikel R 1271-1. -</w:t>
      </w:r>
      <w:r>
        <w:rPr>
          <w:rFonts w:ascii="Times New Roman" w:hAnsi="Times New Roman"/>
        </w:rPr>
        <w:t xml:space="preserve"> Begrebet "cykel" dækker i dette dekret over køretøjerne som beskrevet i stk. 6.10 (cykel) og stk. 6.11 (pedalcykel med elektrisk hjælpemotor) i artikel R. 311-1 i færdselsloven. </w:t>
      </w:r>
    </w:p>
    <w:p w14:paraId="707EC7CA" w14:textId="7ED7E9DC" w:rsidR="00927B0A" w:rsidRPr="00043C42" w:rsidRDefault="00927B0A" w:rsidP="00043C42">
      <w:pPr>
        <w:rPr>
          <w:rFonts w:ascii="Times New Roman" w:hAnsi="Times New Roman" w:cs="Times New Roman"/>
        </w:rPr>
      </w:pPr>
      <w:r>
        <w:rPr>
          <w:rFonts w:ascii="Times New Roman" w:hAnsi="Times New Roman"/>
        </w:rPr>
        <w:t xml:space="preserve">"En "godkendt cykelidentificeringsudbyder" er en statsligt godkendt udbyder i henhold til artikel L. 1271-5 i transportloven under betingelserne som fastsat i artikel R. 1271-10. </w:t>
      </w:r>
    </w:p>
    <w:p w14:paraId="094D6BFA" w14:textId="19971C3E" w:rsidR="00CC17BA" w:rsidRPr="00043C42" w:rsidRDefault="00CC17BA" w:rsidP="00043C42">
      <w:pPr>
        <w:rPr>
          <w:rFonts w:ascii="Times New Roman" w:hAnsi="Times New Roman" w:cs="Times New Roman"/>
        </w:rPr>
      </w:pPr>
    </w:p>
    <w:p w14:paraId="48EB1A8E" w14:textId="253C0E0F" w:rsidR="00927B0A" w:rsidRPr="00043C42" w:rsidRDefault="00927B0A" w:rsidP="00043C42">
      <w:pPr>
        <w:rPr>
          <w:rFonts w:ascii="Times New Roman" w:hAnsi="Times New Roman" w:cs="Times New Roman"/>
        </w:rPr>
      </w:pPr>
      <w:r>
        <w:rPr>
          <w:rFonts w:ascii="Times New Roman" w:hAnsi="Times New Roman"/>
          <w:i/>
        </w:rPr>
        <w:t xml:space="preserve">"Artikel R. 1271-2. - </w:t>
      </w:r>
      <w:r>
        <w:rPr>
          <w:rFonts w:ascii="Times New Roman" w:hAnsi="Times New Roman"/>
        </w:rPr>
        <w:t xml:space="preserve">Formålet med den unikke nationale fortegnelse over identificerede cykler, jf. artikel </w:t>
      </w:r>
      <w:bookmarkStart w:id="0" w:name="__DdeLink__415_3847704711"/>
      <w:r>
        <w:rPr>
          <w:rFonts w:ascii="Times New Roman" w:hAnsi="Times New Roman"/>
        </w:rPr>
        <w:t>L. 1271-3 i transportloven</w:t>
      </w:r>
      <w:bookmarkEnd w:id="0"/>
      <w:r>
        <w:rPr>
          <w:rFonts w:ascii="Times New Roman" w:hAnsi="Times New Roman"/>
        </w:rPr>
        <w:t>, er at bekæmpe tyveri, hæleri og ulovligt cykelsalg. Med denne bliver det muligt at levere en cykel tilbage til ejeren.</w:t>
      </w:r>
    </w:p>
    <w:p w14:paraId="7E669C57" w14:textId="31A19D3D" w:rsidR="00927B0A" w:rsidRPr="00043C42" w:rsidRDefault="00927B0A" w:rsidP="00043C42">
      <w:pPr>
        <w:rPr>
          <w:rFonts w:ascii="Times New Roman" w:hAnsi="Times New Roman" w:cs="Times New Roman"/>
        </w:rPr>
      </w:pPr>
      <w:r>
        <w:rPr>
          <w:rFonts w:ascii="Times New Roman" w:hAnsi="Times New Roman"/>
        </w:rPr>
        <w:t>"Fortegnelsen oprettes på baggrund af databaserne som forvaltes af de godkendte cykelidentificeringsudbydere, jf. artikel R. 1271-5.</w:t>
      </w:r>
    </w:p>
    <w:p w14:paraId="39DF7413" w14:textId="67403AF2" w:rsidR="00CC17BA" w:rsidRPr="00043C42" w:rsidRDefault="00CC17BA" w:rsidP="00043C42">
      <w:pPr>
        <w:rPr>
          <w:rFonts w:ascii="Times New Roman" w:hAnsi="Times New Roman" w:cs="Times New Roman"/>
        </w:rPr>
      </w:pPr>
    </w:p>
    <w:p w14:paraId="3143FF85" w14:textId="1E01E569" w:rsidR="00927B0A" w:rsidRPr="00043C42" w:rsidRDefault="00927B0A" w:rsidP="00043C42">
      <w:pPr>
        <w:rPr>
          <w:rFonts w:ascii="Times New Roman" w:hAnsi="Times New Roman" w:cs="Times New Roman"/>
        </w:rPr>
      </w:pPr>
      <w:r>
        <w:rPr>
          <w:rFonts w:ascii="Times New Roman" w:hAnsi="Times New Roman"/>
          <w:i/>
        </w:rPr>
        <w:t xml:space="preserve">"Artikel R. 1271-3. - </w:t>
      </w:r>
      <w:r>
        <w:rPr>
          <w:rFonts w:ascii="Times New Roman" w:hAnsi="Times New Roman"/>
        </w:rPr>
        <w:t xml:space="preserve">Alle de cykler, der sælges af en forhandler, skal fra den 1. januar 2021 i tilfælde af salg af nye cykler og fra den 1. juli 2021 i tilfælde af salg af brugte cykler mærkes med en identifikator som leveret af en godkendt cykelidentificeringsudbyder, som anbringes på cyklen, dog med de </w:t>
      </w:r>
      <w:r>
        <w:rPr>
          <w:rFonts w:ascii="Times New Roman" w:hAnsi="Times New Roman"/>
        </w:rPr>
        <w:lastRenderedPageBreak/>
        <w:t>undtagelser, der fremgår af artikel R. 1271-4. Forpligtelserne i denne artikel gælder ikke for salg mellem erhvervsdrivende på cykelområdet.</w:t>
      </w:r>
    </w:p>
    <w:p w14:paraId="18AE6CBB" w14:textId="77777777" w:rsidR="00927B0A" w:rsidRPr="004E2B21" w:rsidRDefault="00927B0A" w:rsidP="00043C42">
      <w:pPr>
        <w:rPr>
          <w:rFonts w:ascii="Times New Roman" w:hAnsi="Times New Roman" w:cs="Times New Roman"/>
          <w:spacing w:val="-2"/>
        </w:rPr>
      </w:pPr>
      <w:r w:rsidRPr="004E2B21">
        <w:rPr>
          <w:rFonts w:ascii="Times New Roman" w:hAnsi="Times New Roman"/>
          <w:spacing w:val="-2"/>
        </w:rPr>
        <w:t>Forhandlere af identificerede cykler forpligtes til at videregive de oplysninger, der er omhandlet i artikel R. 1271-5, stk. 2, til den godkendte cykelidentificeringsudbyder med ansvar for identifikatoren på cyklen.</w:t>
      </w:r>
    </w:p>
    <w:p w14:paraId="768E0C7C" w14:textId="77777777" w:rsidR="00927B0A" w:rsidRPr="00043C42" w:rsidRDefault="00927B0A" w:rsidP="00043C42">
      <w:pPr>
        <w:rPr>
          <w:rFonts w:ascii="Times New Roman" w:hAnsi="Times New Roman" w:cs="Times New Roman"/>
        </w:rPr>
      </w:pPr>
      <w:r>
        <w:rPr>
          <w:rFonts w:ascii="Times New Roman" w:hAnsi="Times New Roman"/>
        </w:rPr>
        <w:t>Forhandleren udleverer et købsbevis til køberen, hvoraf cyklens identifikator fremgår. Derudover udleverer vedkommende de nødvendige oplysninger, således at ejeren direkte kan udøve sin ret til at se og rette i de personlige oplysninger.</w:t>
      </w:r>
    </w:p>
    <w:p w14:paraId="4281E6FC" w14:textId="77777777" w:rsidR="00927B0A" w:rsidRPr="00043C42" w:rsidRDefault="00927B0A" w:rsidP="00043C42">
      <w:pPr>
        <w:rPr>
          <w:rFonts w:ascii="Times New Roman" w:hAnsi="Times New Roman" w:cs="Times New Roman"/>
        </w:rPr>
      </w:pPr>
      <w:r>
        <w:rPr>
          <w:rFonts w:ascii="Times New Roman" w:hAnsi="Times New Roman"/>
        </w:rPr>
        <w:t>Alle forhandlere i henhold til artikel L. 121-1 i handelsloven er underlagt forpligtelserne i denne artikel.</w:t>
      </w:r>
    </w:p>
    <w:p w14:paraId="0C8727CB" w14:textId="7D359905" w:rsidR="00927B0A" w:rsidRPr="00043C42" w:rsidRDefault="00927B0A" w:rsidP="00043C42">
      <w:pPr>
        <w:rPr>
          <w:rFonts w:ascii="Times New Roman" w:hAnsi="Times New Roman" w:cs="Times New Roman"/>
        </w:rPr>
      </w:pPr>
      <w:r>
        <w:rPr>
          <w:rFonts w:ascii="Times New Roman" w:hAnsi="Times New Roman"/>
        </w:rPr>
        <w:t>Overholder forhandleren ikke forpligtelsen til at identificere en cykel eller videresende identifikatoren og status for en cykel til den godkendte udbyder, straffes vedkommende med en bøde som fastsat for forseelser af første klasse.</w:t>
      </w:r>
    </w:p>
    <w:p w14:paraId="386D938F" w14:textId="764EC743" w:rsidR="00CC17BA" w:rsidRPr="00043C42" w:rsidRDefault="00CC17BA" w:rsidP="00043C42">
      <w:pPr>
        <w:rPr>
          <w:rFonts w:ascii="Times New Roman" w:hAnsi="Times New Roman" w:cs="Times New Roman"/>
        </w:rPr>
      </w:pPr>
    </w:p>
    <w:p w14:paraId="17A6D9DB" w14:textId="0240AEBC"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rPr>
        <w:t xml:space="preserve">Artikel R. 1271-4. - </w:t>
      </w:r>
      <w:r>
        <w:rPr>
          <w:rFonts w:ascii="Times New Roman" w:hAnsi="Times New Roman"/>
        </w:rPr>
        <w:t xml:space="preserve">Børnecykler med en hjuldiameter på højst 16 tommer er ikke omfattet af forpligtelserne i artikel R. 1271-3. </w:t>
      </w:r>
    </w:p>
    <w:p w14:paraId="770062CC" w14:textId="5EC41C7A" w:rsidR="00927B0A" w:rsidRPr="00043C42" w:rsidRDefault="00927B0A" w:rsidP="00043C42">
      <w:pPr>
        <w:rPr>
          <w:rFonts w:ascii="Times New Roman" w:hAnsi="Times New Roman" w:cs="Times New Roman"/>
        </w:rPr>
      </w:pPr>
      <w:r>
        <w:rPr>
          <w:rFonts w:ascii="Times New Roman" w:hAnsi="Times New Roman"/>
        </w:rPr>
        <w:t xml:space="preserve">"Følgende kan efter anmodning fra ejeren registreres i den unikke nationale fortegnelse over identificerede cykler: et køretøj som beskrevet i stk. 6.14 (motoriseret køretøj til personbefordring), jf. artikel R.311-1 i færdselsloven, og påhængskøretøjer til cykler. </w:t>
      </w:r>
    </w:p>
    <w:p w14:paraId="6DC98C47" w14:textId="38F34250" w:rsidR="00CC17BA" w:rsidRPr="00043C42" w:rsidRDefault="00CC17BA" w:rsidP="00043C42">
      <w:pPr>
        <w:rPr>
          <w:rFonts w:ascii="Times New Roman" w:hAnsi="Times New Roman" w:cs="Times New Roman"/>
        </w:rPr>
      </w:pPr>
    </w:p>
    <w:p w14:paraId="47794839" w14:textId="37476270"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rPr>
        <w:t xml:space="preserve">Artikel R. 1271-5. – </w:t>
      </w:r>
      <w:r>
        <w:rPr>
          <w:rFonts w:ascii="Times New Roman" w:hAnsi="Times New Roman"/>
        </w:rPr>
        <w:t xml:space="preserve">Alle godkendte cykelidentificeringsudbydere er ansvarlige for at forvalte en database over identificerede cykler, som for den enkelte cykelidentifikator omfatter: </w:t>
      </w:r>
    </w:p>
    <w:p w14:paraId="12D48D60" w14:textId="2091A642" w:rsidR="00927B0A" w:rsidRPr="00043C42" w:rsidRDefault="00927B0A" w:rsidP="00043C42">
      <w:pPr>
        <w:rPr>
          <w:rFonts w:ascii="Times New Roman" w:hAnsi="Times New Roman" w:cs="Times New Roman"/>
        </w:rPr>
      </w:pPr>
      <w:r>
        <w:rPr>
          <w:rFonts w:ascii="Times New Roman" w:hAnsi="Times New Roman"/>
        </w:rPr>
        <w:t>"1° personoplysninger, der gør det muligt at identificere og kontakte ejeren af cyklen (efternavn og fornavn eller juridisk navn, telefonnummer, e-mailadresse), beskrivelse af cyklen (køretøjstype, mærke, model, farve) og cyklens status</w:t>
      </w:r>
    </w:p>
    <w:p w14:paraId="7F40471B" w14:textId="35279618" w:rsidR="00927B0A" w:rsidRPr="00043C42" w:rsidRDefault="00927B0A" w:rsidP="00043C42">
      <w:pPr>
        <w:rPr>
          <w:rFonts w:ascii="Times New Roman" w:hAnsi="Times New Roman" w:cs="Times New Roman"/>
        </w:rPr>
      </w:pPr>
      <w:r>
        <w:rPr>
          <w:rFonts w:ascii="Times New Roman" w:hAnsi="Times New Roman"/>
        </w:rPr>
        <w:t>"2° valgfri personoplysninger (adresse, fødselsdato, efternavn og fornavn på medejere)</w:t>
      </w:r>
    </w:p>
    <w:p w14:paraId="5FF4CF97" w14:textId="3DF4D0FD" w:rsidR="00927B0A" w:rsidRPr="00043C42" w:rsidRDefault="00927B0A" w:rsidP="00043C42">
      <w:pPr>
        <w:rPr>
          <w:rFonts w:ascii="Times New Roman" w:hAnsi="Times New Roman" w:cs="Times New Roman"/>
        </w:rPr>
      </w:pPr>
      <w:r>
        <w:rPr>
          <w:rFonts w:ascii="Times New Roman" w:hAnsi="Times New Roman"/>
        </w:rPr>
        <w:t>"3° valgfri oplysninger til beskrivelse af cyklen (serienummer på cyklen, serienummer på motoren, serienummer på batteriet).</w:t>
      </w:r>
    </w:p>
    <w:p w14:paraId="4DCCCC90" w14:textId="169ED215" w:rsidR="00927B0A" w:rsidRPr="00043C42" w:rsidRDefault="00927B0A" w:rsidP="00043C42">
      <w:pPr>
        <w:rPr>
          <w:rFonts w:ascii="Times New Roman" w:hAnsi="Times New Roman" w:cs="Times New Roman"/>
        </w:rPr>
      </w:pPr>
      <w:r>
        <w:rPr>
          <w:rFonts w:ascii="Times New Roman" w:hAnsi="Times New Roman"/>
        </w:rPr>
        <w:t>"De databaser, der forvaltes af de godkendte udbydere, over identificerede cykler har samme formål som den unikke nationale fortegnelse over cykler, jf. artikel R. 1271-2.</w:t>
      </w:r>
    </w:p>
    <w:p w14:paraId="44D0A20E" w14:textId="7D9CFF44" w:rsidR="00927B0A" w:rsidRPr="00043C42" w:rsidRDefault="00927B0A" w:rsidP="00043C42">
      <w:pPr>
        <w:rPr>
          <w:rFonts w:ascii="Times New Roman" w:hAnsi="Times New Roman" w:cs="Times New Roman"/>
        </w:rPr>
      </w:pPr>
      <w:r>
        <w:rPr>
          <w:rFonts w:ascii="Times New Roman" w:hAnsi="Times New Roman"/>
        </w:rPr>
        <w:t xml:space="preserve">"Den unikke nationale fortegnelse over identificerede cykler omfatter de oplysninger, der fremgår af denne artikel, og som forefindes i de databaser, der forvaltes af de godkendte cykelidentificeringsudbydere, som er forpligtede til at tilvejebringe netop disse oplysninger. Parametrene for tilvejebringelse af disse oplysninger fastsættes af forvalteren af den unikke nationale fortegnelse over identificerede cykler, jf. artikel R. 1271-12. Disse kan være genstand for en fælles bekendtgørelse fra transport- og indenrigsministeren. </w:t>
      </w:r>
    </w:p>
    <w:p w14:paraId="12E5C297" w14:textId="2F656475" w:rsidR="00927B0A" w:rsidRPr="00043C42" w:rsidRDefault="00927B0A" w:rsidP="00043C42">
      <w:pPr>
        <w:rPr>
          <w:rFonts w:ascii="Times New Roman" w:hAnsi="Times New Roman" w:cs="Times New Roman"/>
        </w:rPr>
      </w:pPr>
      <w:r>
        <w:rPr>
          <w:rFonts w:ascii="Times New Roman" w:hAnsi="Times New Roman"/>
        </w:rPr>
        <w:t xml:space="preserve">"Identifikatorens format og de forskellige statusser for cyklen fastsættes ved en fælles bekendtgørelse fra transport- og indenrigsministeren. </w:t>
      </w:r>
    </w:p>
    <w:p w14:paraId="64D056D6" w14:textId="45BA35D5" w:rsidR="00CC17BA" w:rsidRPr="00043C42" w:rsidRDefault="00CC17BA" w:rsidP="00043C42">
      <w:pPr>
        <w:rPr>
          <w:rFonts w:ascii="Times New Roman" w:hAnsi="Times New Roman" w:cs="Times New Roman"/>
        </w:rPr>
      </w:pPr>
    </w:p>
    <w:p w14:paraId="686B570B" w14:textId="23BD8F8D" w:rsidR="007D0AE1" w:rsidRPr="00043C42" w:rsidRDefault="00B96DA8" w:rsidP="00043C42">
      <w:pPr>
        <w:rPr>
          <w:rFonts w:ascii="Times New Roman" w:hAnsi="Times New Roman" w:cs="Times New Roman"/>
        </w:rPr>
      </w:pPr>
      <w:r>
        <w:rPr>
          <w:rFonts w:ascii="Times New Roman" w:hAnsi="Times New Roman"/>
          <w:b/>
        </w:rPr>
        <w:t>"</w:t>
      </w:r>
      <w:r>
        <w:rPr>
          <w:rFonts w:ascii="Times New Roman" w:hAnsi="Times New Roman"/>
          <w:i/>
        </w:rPr>
        <w:t>Artikel R. 1271-6.</w:t>
      </w:r>
      <w:r>
        <w:rPr>
          <w:rFonts w:ascii="Times New Roman" w:hAnsi="Times New Roman"/>
        </w:rPr>
        <w:t xml:space="preserve"> Retten til at se og rette i ejendomsforholdene for de identificerede cykler udøves over for den godkendte identificeringsudbyder for den pågældende cykel. Forvalteren af den unikke nationale fortegnelse over identificerede cykler registrerer ændringerne direkte. Blokeringsretten gælder </w:t>
      </w:r>
      <w:r>
        <w:rPr>
          <w:rFonts w:ascii="Times New Roman" w:hAnsi="Times New Roman"/>
        </w:rPr>
        <w:lastRenderedPageBreak/>
        <w:t>ikke for de godkendte udbyderes forvaltning af databaser over identificerede cykler og forvaltningen af den unikke nationale fortegnelse over identificerede cykler.</w:t>
      </w:r>
    </w:p>
    <w:p w14:paraId="47EC1957" w14:textId="77777777" w:rsidR="00CC17BA" w:rsidRPr="00043C42" w:rsidRDefault="00CC17BA" w:rsidP="00043C42">
      <w:pPr>
        <w:jc w:val="left"/>
        <w:rPr>
          <w:rFonts w:ascii="Times New Roman" w:hAnsi="Times New Roman" w:cs="Times New Roman"/>
        </w:rPr>
      </w:pPr>
    </w:p>
    <w:p w14:paraId="23DA0B7E" w14:textId="307A0261" w:rsidR="00B96DA8" w:rsidRPr="00043C42" w:rsidRDefault="008B3028" w:rsidP="00043C42">
      <w:pPr>
        <w:rPr>
          <w:rFonts w:ascii="Times New Roman" w:hAnsi="Times New Roman" w:cs="Times New Roman"/>
        </w:rPr>
      </w:pPr>
      <w:r>
        <w:rPr>
          <w:rFonts w:ascii="Times New Roman" w:hAnsi="Times New Roman"/>
          <w:i/>
        </w:rPr>
        <w:t>"Artikel R. 1271-7.</w:t>
      </w:r>
      <w:r>
        <w:rPr>
          <w:rFonts w:ascii="Times New Roman" w:hAnsi="Times New Roman"/>
        </w:rPr>
        <w:t xml:space="preserve"> - De personoplysninger, der er omtalt i artikel R. 1271-5, vedrørende en identificeret cykel slettes på sikker vis af den godkendte cykelidentificeringsudbyder og forvalteren af den unikke nationale fortegnelse over identificerede cykler som omtalt i artikel R. 1271-12, så snart ejeren ikke længere ejer cyklen, efter at sidstnævnte har indberettet dette til den pågældende godkendte udbyder. </w:t>
      </w:r>
    </w:p>
    <w:p w14:paraId="3BD7BEE2" w14:textId="68E8F484" w:rsidR="00CC17BA" w:rsidRPr="00043C42" w:rsidRDefault="00CC17BA" w:rsidP="00043C42">
      <w:pPr>
        <w:rPr>
          <w:rFonts w:ascii="Times New Roman" w:hAnsi="Times New Roman" w:cs="Times New Roman"/>
        </w:rPr>
      </w:pPr>
    </w:p>
    <w:p w14:paraId="08160D95" w14:textId="258A3EFC"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rPr>
        <w:t xml:space="preserve">Artikel R. 1271-8. - </w:t>
      </w:r>
      <w:r>
        <w:rPr>
          <w:rFonts w:ascii="Times New Roman" w:hAnsi="Times New Roman"/>
        </w:rPr>
        <w:t>Følgende kan modtage oplysninger fra den unikke nationale fortegnelse over identificerede cykler – inden for rammerne af deres beføjelser og udelukkende til de formål, der fremgår af artikel L. 1271-3 i transportloven:</w:t>
      </w:r>
    </w:p>
    <w:p w14:paraId="5113BA29" w14:textId="46633515" w:rsidR="00927B0A" w:rsidRPr="00043C42" w:rsidRDefault="00927B0A" w:rsidP="00043C42">
      <w:pPr>
        <w:rPr>
          <w:rFonts w:ascii="Times New Roman" w:hAnsi="Times New Roman" w:cs="Times New Roman"/>
        </w:rPr>
      </w:pPr>
      <w:r>
        <w:rPr>
          <w:rFonts w:ascii="Times New Roman" w:hAnsi="Times New Roman"/>
        </w:rPr>
        <w:t>"- personer, tjenester eller organer, der bidrager til cyklernes identificering</w:t>
      </w:r>
    </w:p>
    <w:p w14:paraId="7CD99719" w14:textId="75CA640B" w:rsidR="00927B0A" w:rsidRPr="00043C42" w:rsidRDefault="00927B0A" w:rsidP="00043C42">
      <w:pPr>
        <w:rPr>
          <w:rFonts w:ascii="Times New Roman" w:hAnsi="Times New Roman" w:cs="Times New Roman"/>
        </w:rPr>
      </w:pPr>
      <w:r>
        <w:rPr>
          <w:rFonts w:ascii="Times New Roman" w:hAnsi="Times New Roman"/>
        </w:rPr>
        <w:t>"- politimyndigheder, gendarmeri og toldmyndigheder</w:t>
      </w:r>
    </w:p>
    <w:p w14:paraId="4286A2FA" w14:textId="51E1FFBD" w:rsidR="00927B0A" w:rsidRPr="00043C42" w:rsidRDefault="00927B0A" w:rsidP="00043C42">
      <w:pPr>
        <w:rPr>
          <w:rFonts w:ascii="Times New Roman" w:hAnsi="Times New Roman" w:cs="Times New Roman"/>
        </w:rPr>
      </w:pPr>
      <w:r>
        <w:rPr>
          <w:rFonts w:ascii="Times New Roman" w:hAnsi="Times New Roman"/>
        </w:rPr>
        <w:t>"- direktøren for centralforvaltningen for transport og mobilitet eller dennes delegerede</w:t>
      </w:r>
    </w:p>
    <w:p w14:paraId="42272544" w14:textId="46E34FAA" w:rsidR="00927B0A" w:rsidRPr="00043C42" w:rsidRDefault="00927B0A" w:rsidP="00043C42">
      <w:pPr>
        <w:rPr>
          <w:rFonts w:ascii="Times New Roman" w:hAnsi="Times New Roman" w:cs="Times New Roman"/>
        </w:rPr>
      </w:pPr>
      <w:r>
        <w:rPr>
          <w:rFonts w:ascii="Times New Roman" w:hAnsi="Times New Roman"/>
        </w:rPr>
        <w:t>"- ansvarlige for forsvundne sager</w:t>
      </w:r>
    </w:p>
    <w:p w14:paraId="72CD7060" w14:textId="1278D568" w:rsidR="00927B0A" w:rsidRPr="00043C42" w:rsidRDefault="00927B0A" w:rsidP="00043C42">
      <w:pPr>
        <w:rPr>
          <w:rFonts w:ascii="Times New Roman" w:hAnsi="Times New Roman" w:cs="Times New Roman"/>
        </w:rPr>
      </w:pPr>
      <w:r>
        <w:rPr>
          <w:rFonts w:ascii="Times New Roman" w:hAnsi="Times New Roman"/>
        </w:rPr>
        <w:t>"- ansatte i det lokale politi, landbetjente og ansatte på hittegodskontorer, der er bemyndiget af deres lokalforvaltning.</w:t>
      </w:r>
    </w:p>
    <w:p w14:paraId="4E5D0870" w14:textId="46EC27D0" w:rsidR="00927B0A" w:rsidRPr="00043C42" w:rsidRDefault="00927B0A" w:rsidP="00043C42">
      <w:pPr>
        <w:rPr>
          <w:rFonts w:ascii="Times New Roman" w:hAnsi="Times New Roman" w:cs="Times New Roman"/>
        </w:rPr>
      </w:pPr>
      <w:r>
        <w:rPr>
          <w:rFonts w:ascii="Times New Roman" w:hAnsi="Times New Roman"/>
        </w:rPr>
        <w:t>"Cyklens status kan frit læses ud af identifikatoren.</w:t>
      </w:r>
    </w:p>
    <w:p w14:paraId="62198A60" w14:textId="2671F58C" w:rsidR="00927B0A" w:rsidRPr="00043C42" w:rsidRDefault="00927B0A" w:rsidP="00043C42">
      <w:pPr>
        <w:rPr>
          <w:rFonts w:ascii="Times New Roman" w:hAnsi="Times New Roman" w:cs="Times New Roman"/>
        </w:rPr>
      </w:pPr>
      <w:r>
        <w:rPr>
          <w:rFonts w:ascii="Times New Roman" w:hAnsi="Times New Roman"/>
        </w:rPr>
        <w:t>"De oplysninger, der fremgår af den unikke nationale fortegnelse over identificerede cykler, må ikke anvendes til kommercielle formål. En anonym statistisk anvendelse er dog mulig.</w:t>
      </w:r>
    </w:p>
    <w:p w14:paraId="715F2850" w14:textId="493CC26B" w:rsidR="00CC17BA" w:rsidRPr="00043C42" w:rsidRDefault="00CC17BA" w:rsidP="00043C42">
      <w:pPr>
        <w:rPr>
          <w:rFonts w:ascii="Times New Roman" w:hAnsi="Times New Roman" w:cs="Times New Roman"/>
        </w:rPr>
      </w:pPr>
    </w:p>
    <w:p w14:paraId="58542816" w14:textId="132540AD"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rPr>
        <w:t>Artikel R. 1271-9. -</w:t>
      </w:r>
      <w:r>
        <w:rPr>
          <w:rFonts w:ascii="Times New Roman" w:hAnsi="Times New Roman"/>
        </w:rPr>
        <w:t xml:space="preserve"> Skifter cyklen status, navnlig efter et tyveri, tilbagelevering efter et tyveri, indlevering til skrot eller ophugning, er ejeren af den identificerede cykel ansvarlig for at underrette den godkendte identificeringsudbyder for den pågældende cykel.</w:t>
      </w:r>
    </w:p>
    <w:p w14:paraId="2F92C7D5" w14:textId="6A9A7CA5" w:rsidR="00927B0A" w:rsidRPr="00043C42" w:rsidRDefault="00927B0A" w:rsidP="00043C42">
      <w:pPr>
        <w:rPr>
          <w:rFonts w:ascii="Times New Roman" w:hAnsi="Times New Roman" w:cs="Times New Roman"/>
        </w:rPr>
      </w:pPr>
      <w:r>
        <w:rPr>
          <w:rFonts w:ascii="Times New Roman" w:hAnsi="Times New Roman"/>
        </w:rPr>
        <w:t>Overdrages en identificeret cykel, er overdrageren – såfremt denne ikke er forhandler, fagfolk inden for klargøring med henblik på genanvendelse eller genbrug – ansvarlig for at indberette ejerskiftet til den godkendte identificeringsudbyder for den pågældende cykel. I forbindelse med overdragelsen sender overdrageren de nødvendige oplysninger for at få adgang til den fortegnelse, som den pågældende godkendte udbyder forvalter, således at overtageren kan registrere sine oplysninger.</w:t>
      </w:r>
    </w:p>
    <w:p w14:paraId="43ACC23F" w14:textId="68CA9382" w:rsidR="00CC17BA" w:rsidRPr="00043C42" w:rsidRDefault="00CC17BA" w:rsidP="00043C42">
      <w:pPr>
        <w:rPr>
          <w:rFonts w:ascii="Times New Roman" w:hAnsi="Times New Roman" w:cs="Times New Roman"/>
        </w:rPr>
      </w:pPr>
    </w:p>
    <w:p w14:paraId="4EB1D22C" w14:textId="7C3E235F" w:rsidR="00927B0A" w:rsidRPr="00043C42" w:rsidRDefault="00927B0A" w:rsidP="00043C42">
      <w:pPr>
        <w:rPr>
          <w:rFonts w:ascii="Times New Roman" w:hAnsi="Times New Roman" w:cs="Times New Roman"/>
        </w:rPr>
      </w:pPr>
      <w:r>
        <w:rPr>
          <w:rFonts w:ascii="Times New Roman" w:hAnsi="Times New Roman"/>
          <w:i/>
        </w:rPr>
        <w:t>"Artikel R. 1271-10. -</w:t>
      </w:r>
      <w:r>
        <w:rPr>
          <w:rFonts w:ascii="Times New Roman" w:hAnsi="Times New Roman"/>
        </w:rPr>
        <w:t xml:space="preserve"> Cykelidentificeringsudbyderne godkendes af transportministeren efter en udtalelse fra indenrigsministeren og forvalteren af den unikke nationale fortegnelse over identificerede cykler, jf. artikel R. 1271-12, for en periode på et år med mulighed for stiltiende forlængelse i seks år, når udbyderen kan fremlægge en garanti for solvens, kompetencer og pålidelighed som fastsat ved en fælles bekendtgørelse fra transport- og indenrigsministeren.</w:t>
      </w:r>
    </w:p>
    <w:p w14:paraId="16D8BF20" w14:textId="0A2DB2DE" w:rsidR="00927B0A" w:rsidRPr="00043C42" w:rsidRDefault="00927B0A" w:rsidP="00043C42">
      <w:pPr>
        <w:rPr>
          <w:rFonts w:ascii="Times New Roman" w:hAnsi="Times New Roman" w:cs="Times New Roman"/>
        </w:rPr>
      </w:pPr>
      <w:r>
        <w:rPr>
          <w:rFonts w:ascii="Times New Roman" w:hAnsi="Times New Roman"/>
        </w:rPr>
        <w:t>"Overholder den godkendte udbyder ikke bestemmelserne som fastsat i ovenstående bekendtgørelse, eller opfylder vedkommende ikke forpligtelserne i henhold til artikel R. 1271-5 og R. 1271-11, kan godkendelsen ophæves for en periode på højst et år eller trækkes tilbage. Den interesserede udbyder underrettes på forhånd om årsagerne til og arten af planlagte foranstaltninger og får mulighed for at fremlægge skriftlige kommentarer hertil og – i givet fald – efter anmodning mundtlige kommentarer.</w:t>
      </w:r>
    </w:p>
    <w:p w14:paraId="1428D9A3" w14:textId="5566BCBA" w:rsidR="00927B0A" w:rsidRPr="00043C42" w:rsidRDefault="00927B0A" w:rsidP="00043C42">
      <w:pPr>
        <w:rPr>
          <w:rFonts w:ascii="Times New Roman" w:hAnsi="Times New Roman" w:cs="Times New Roman"/>
        </w:rPr>
      </w:pPr>
      <w:r>
        <w:rPr>
          <w:rFonts w:ascii="Times New Roman" w:hAnsi="Times New Roman"/>
        </w:rPr>
        <w:lastRenderedPageBreak/>
        <w:t>"Udbyderen opbevarer oplysningerne om de identificerede cykler i ophævelsesperioden og varetager indtastningen eller ændringen af de oplysninger, vedkommende modtager.</w:t>
      </w:r>
    </w:p>
    <w:p w14:paraId="2F12EE9D" w14:textId="48341CF5" w:rsidR="00CC17BA" w:rsidRPr="00043C42" w:rsidRDefault="00CC17BA" w:rsidP="00043C42">
      <w:pPr>
        <w:rPr>
          <w:rFonts w:ascii="Times New Roman" w:hAnsi="Times New Roman" w:cs="Times New Roman"/>
        </w:rPr>
      </w:pPr>
    </w:p>
    <w:p w14:paraId="5F2C87A4" w14:textId="31B33DB6"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rPr>
        <w:t>Artikel R. 1271-11.</w:t>
      </w:r>
      <w:r>
        <w:rPr>
          <w:rFonts w:ascii="Times New Roman" w:hAnsi="Times New Roman"/>
        </w:rPr>
        <w:t xml:space="preserve"> - Den godkendte cykelidentificeringsudbyder råder over en fast teknisk indretning, som ikke kan ændres, medmindre dette sker på baggrund af en destruktion, og som fortrinsvis anbringes på cyklens stel. Identifikatoren skal være let læselig på en parkeret cykel og må udelukkende leveres af forvalteren af den unikke nationale fortegnelse over identificerede cykler, jf. artikel R. 1271-12.</w:t>
      </w:r>
    </w:p>
    <w:p w14:paraId="4A5C8F32" w14:textId="4731928F" w:rsidR="00927B0A" w:rsidRPr="00043C42" w:rsidRDefault="00927B0A" w:rsidP="00043C42">
      <w:pPr>
        <w:rPr>
          <w:rFonts w:ascii="Times New Roman" w:hAnsi="Times New Roman" w:cs="Times New Roman"/>
        </w:rPr>
      </w:pPr>
      <w:r>
        <w:rPr>
          <w:rFonts w:ascii="Times New Roman" w:hAnsi="Times New Roman"/>
        </w:rPr>
        <w:t>"Den tekniske indretning, der anvendes til at identificere cykler, kan være underlagt de betingelser, der fremgår af bekendtgørelsen fra transport- og indenrigsministeren.</w:t>
      </w:r>
    </w:p>
    <w:p w14:paraId="5A8F36B7" w14:textId="1CCF343F" w:rsidR="00CC17BA" w:rsidRPr="00043C42" w:rsidRDefault="00CC17BA" w:rsidP="00043C42">
      <w:pPr>
        <w:rPr>
          <w:rFonts w:ascii="Times New Roman" w:hAnsi="Times New Roman" w:cs="Times New Roman"/>
        </w:rPr>
      </w:pPr>
    </w:p>
    <w:p w14:paraId="5FC8D6A5" w14:textId="1F3FD279"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w:t>
      </w:r>
      <w:r>
        <w:rPr>
          <w:rFonts w:ascii="Times New Roman" w:hAnsi="Times New Roman"/>
          <w:i/>
          <w:iCs/>
          <w:color w:val="000000"/>
        </w:rPr>
        <w:t>Artikel R. 1271-12.</w:t>
      </w:r>
      <w:r>
        <w:rPr>
          <w:rFonts w:ascii="Times New Roman" w:hAnsi="Times New Roman"/>
          <w:iCs/>
          <w:color w:val="000000"/>
        </w:rPr>
        <w:t xml:space="preserve"> - Forvaltningen af den unikke nationale fortegnelse over identificerede cykler varetages af et organ, der opfylder de kvalifikations-, erfarings- og tekniske kompetencekrav, der kræves for at kunne forvalte en national identificeringsfortegnelse med navneoplysninger på en pålidelig og sikker måde. Organet vælges på baggrund af dets viden på cykelområdet. Organet står for at forvalte den unikke nationale fortegnelse over identificerede cykler.</w:t>
      </w:r>
    </w:p>
    <w:p w14:paraId="36DF6B55" w14:textId="7AA1FB42"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"Transportministeren udnævner organet for en periode på seks år. Udnævnelsen kan forlænges.</w:t>
      </w:r>
    </w:p>
    <w:p w14:paraId="34256B3B" w14:textId="7AE7F268"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"Transportministeren kan trække denne beslutning tilbage på et hvilket som helst tidspunkt:</w:t>
      </w:r>
    </w:p>
    <w:p w14:paraId="1A8F77A0" w14:textId="7C04348A"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"1° hvis det udnævnte organ ikke længere opfylder de kriterier, der dannede grundlaget på dets udnævnelse</w:t>
      </w:r>
    </w:p>
    <w:p w14:paraId="0CECE9A7" w14:textId="7E981892"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"2° hvis organet ikke opfylder betingelserne i artikel R. 1271-13</w:t>
      </w:r>
    </w:p>
    <w:p w14:paraId="77CC6BCE" w14:textId="387931A8" w:rsidR="00927B0A" w:rsidRPr="00043C42" w:rsidRDefault="00927B0A" w:rsidP="00043C42">
      <w:pPr>
        <w:spacing w:line="240" w:lineRule="auto"/>
        <w:rPr>
          <w:rFonts w:ascii="Times New Roman" w:hAnsi="Times New Roman" w:cs="Times New Roman"/>
          <w:iCs/>
          <w:color w:val="000000"/>
        </w:rPr>
      </w:pPr>
      <w:r>
        <w:rPr>
          <w:rFonts w:ascii="Times New Roman" w:hAnsi="Times New Roman"/>
          <w:iCs/>
          <w:color w:val="000000"/>
        </w:rPr>
        <w:t xml:space="preserve"> "3° i tilfælde af en alvorlig eller gentagen forsømmelse af organets forpligtelser</w:t>
      </w:r>
    </w:p>
    <w:p w14:paraId="7850AA41" w14:textId="7BEF06EA"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 xml:space="preserve"> "4° af hensyn til den almene interesse.</w:t>
      </w:r>
    </w:p>
    <w:p w14:paraId="49A07985" w14:textId="5C4AC1E3" w:rsidR="00927B0A" w:rsidRPr="00043C42" w:rsidRDefault="00927B0A" w:rsidP="00043C42">
      <w:pPr>
        <w:spacing w:line="240" w:lineRule="auto"/>
        <w:rPr>
          <w:rFonts w:ascii="Times New Roman" w:hAnsi="Times New Roman" w:cs="Times New Roman"/>
          <w:iCs/>
          <w:color w:val="000000"/>
        </w:rPr>
      </w:pPr>
      <w:r>
        <w:rPr>
          <w:rFonts w:ascii="Times New Roman" w:hAnsi="Times New Roman"/>
          <w:iCs/>
          <w:color w:val="000000"/>
        </w:rPr>
        <w:t>"I første og andet tilfælde giver ministeren på forhånd organet mulighed for igen at sikre opfyldelsen af forpligtelserne inden for en fastsat frist.</w:t>
      </w:r>
    </w:p>
    <w:p w14:paraId="15B269D4" w14:textId="77777777" w:rsidR="00CC17BA" w:rsidRPr="00043C42" w:rsidRDefault="00CC17BA" w:rsidP="00043C42">
      <w:pPr>
        <w:spacing w:line="240" w:lineRule="auto"/>
        <w:rPr>
          <w:rFonts w:ascii="Times New Roman" w:hAnsi="Times New Roman" w:cs="Times New Roman"/>
        </w:rPr>
      </w:pPr>
    </w:p>
    <w:p w14:paraId="660D5606" w14:textId="49E12492" w:rsidR="00927B0A" w:rsidRPr="00434036" w:rsidRDefault="00927B0A" w:rsidP="00043C42">
      <w:pPr>
        <w:rPr>
          <w:rFonts w:ascii="Times New Roman" w:hAnsi="Times New Roman" w:cs="Times New Roman"/>
          <w:spacing w:val="-4"/>
        </w:rPr>
      </w:pPr>
      <w:r w:rsidRPr="00434036">
        <w:rPr>
          <w:rFonts w:ascii="Times New Roman" w:hAnsi="Times New Roman"/>
          <w:iCs/>
          <w:color w:val="000000"/>
          <w:spacing w:val="-4"/>
        </w:rPr>
        <w:t>"</w:t>
      </w:r>
      <w:r w:rsidRPr="00434036">
        <w:rPr>
          <w:rFonts w:ascii="Times New Roman" w:hAnsi="Times New Roman"/>
          <w:i/>
          <w:iCs/>
          <w:color w:val="000000"/>
          <w:spacing w:val="-4"/>
        </w:rPr>
        <w:t xml:space="preserve">Artikel R. 1271-13. - </w:t>
      </w:r>
      <w:r w:rsidRPr="00434036">
        <w:rPr>
          <w:rFonts w:ascii="Times New Roman" w:hAnsi="Times New Roman"/>
          <w:spacing w:val="-4"/>
        </w:rPr>
        <w:t>Ophører en godkendt cykelidentificeringsudbyder sine aktiviteter, eller trækkes udbyderens godkendelse tilbage, overtager forvalteren af den unikke nationale fortegnelse over identificerede cykler forvaltningen af oplysningerne vedrørende de cykler, der blev identificeret af den pågældende udbyder. Forvalteren overtager alle de funktioner, der er af relevans for at følge op på identificeringen af cyklerne, herunder retten til at se og rette i ejendomsforholdene for de identificerede cykler.</w:t>
      </w:r>
    </w:p>
    <w:p w14:paraId="28AA1B8B" w14:textId="70B57C9E" w:rsidR="00927B0A" w:rsidRPr="00043C42" w:rsidRDefault="00927B0A" w:rsidP="00043C42">
      <w:pPr>
        <w:rPr>
          <w:rFonts w:ascii="Times New Roman" w:hAnsi="Times New Roman" w:cs="Times New Roman"/>
        </w:rPr>
      </w:pPr>
      <w:r>
        <w:rPr>
          <w:rFonts w:ascii="Times New Roman" w:hAnsi="Times New Roman"/>
        </w:rPr>
        <w:t>"Betingelserne for adgang til den unikke nationale fortegnelse over identificerede cykler for de forskellige modtagere, der fremgår af artikel R. 1271-8, kan fastsættes i en fælles bekendtgørelse fra transport- og indenrigsministeren.</w:t>
      </w:r>
    </w:p>
    <w:p w14:paraId="2FE0EC35" w14:textId="77777777" w:rsidR="00CC17BA" w:rsidRPr="00043C42" w:rsidRDefault="00CC17BA" w:rsidP="00043C42">
      <w:pPr>
        <w:rPr>
          <w:rFonts w:ascii="Times New Roman" w:hAnsi="Times New Roman" w:cs="Times New Roman"/>
        </w:rPr>
      </w:pPr>
    </w:p>
    <w:p w14:paraId="1AF0A8B9" w14:textId="0A31D38F" w:rsidR="00927B0A" w:rsidRPr="00043C42" w:rsidRDefault="00927B0A" w:rsidP="00043C42">
      <w:pPr>
        <w:rPr>
          <w:rFonts w:ascii="Times New Roman" w:hAnsi="Times New Roman" w:cs="Times New Roman"/>
        </w:rPr>
      </w:pPr>
      <w:r>
        <w:rPr>
          <w:rFonts w:ascii="Times New Roman" w:hAnsi="Times New Roman"/>
          <w:iCs/>
          <w:color w:val="000000"/>
        </w:rPr>
        <w:t>"</w:t>
      </w:r>
      <w:r>
        <w:rPr>
          <w:rFonts w:ascii="Times New Roman" w:hAnsi="Times New Roman"/>
          <w:i/>
          <w:iCs/>
          <w:color w:val="000000"/>
        </w:rPr>
        <w:t xml:space="preserve">Artikel R. 1271-14. - </w:t>
      </w:r>
      <w:r>
        <w:rPr>
          <w:rFonts w:ascii="Times New Roman" w:hAnsi="Times New Roman"/>
        </w:rPr>
        <w:t xml:space="preserve">Alle fagfolk, der udøver ophugnings- eller klargøringsopgaver med henblik på cyklernes genanvendelse eller genbrug, er ansvarlige for at registrere sig hos forvalteren af den unikke nationale fortegnelse over identificerede cykler, jf. artikel </w:t>
      </w:r>
      <w:r>
        <w:rPr>
          <w:rFonts w:ascii="Times New Roman" w:hAnsi="Times New Roman"/>
          <w:iCs/>
          <w:color w:val="000000"/>
        </w:rPr>
        <w:t>R. 1271-12</w:t>
      </w:r>
      <w:r>
        <w:rPr>
          <w:rFonts w:ascii="Times New Roman" w:hAnsi="Times New Roman"/>
        </w:rPr>
        <w:t>.</w:t>
      </w:r>
    </w:p>
    <w:p w14:paraId="1D858997" w14:textId="645871AE" w:rsidR="00927B0A" w:rsidRPr="00043C42" w:rsidRDefault="00927B0A" w:rsidP="00043C42">
      <w:pPr>
        <w:rPr>
          <w:rFonts w:ascii="Times New Roman" w:hAnsi="Times New Roman" w:cs="Times New Roman"/>
        </w:rPr>
      </w:pPr>
      <w:r>
        <w:rPr>
          <w:rFonts w:ascii="Times New Roman" w:hAnsi="Times New Roman"/>
        </w:rPr>
        <w:t>"I henhold til artikel L. 1271-4 i transportloven kontakter fagpersonen – når denne får overdraget en identificeret cykel – forvalteren af den unikke nationale fortegnelse over identificerede cykler, jf. artikel</w:t>
      </w:r>
      <w:r>
        <w:rPr>
          <w:rFonts w:ascii="Times New Roman" w:hAnsi="Times New Roman"/>
          <w:iCs/>
          <w:color w:val="000000"/>
        </w:rPr>
        <w:t xml:space="preserve"> R. 1271-12</w:t>
      </w:r>
      <w:r>
        <w:rPr>
          <w:rFonts w:ascii="Times New Roman" w:hAnsi="Times New Roman"/>
        </w:rPr>
        <w:t xml:space="preserve">, som træffer alle de nødvendige foranstaltninger over for den godkendte cykelidentificeringsudbyder for at behandle ejeroplysningerne. </w:t>
      </w:r>
    </w:p>
    <w:p w14:paraId="26FC2B2A" w14:textId="26FEAB34" w:rsidR="00927B0A" w:rsidRPr="00043C42" w:rsidRDefault="00927B0A" w:rsidP="00043C42">
      <w:pPr>
        <w:rPr>
          <w:rFonts w:ascii="Times New Roman" w:hAnsi="Times New Roman" w:cs="Times New Roman"/>
        </w:rPr>
      </w:pPr>
      <w:r>
        <w:rPr>
          <w:rFonts w:ascii="Times New Roman" w:hAnsi="Times New Roman"/>
        </w:rPr>
        <w:lastRenderedPageBreak/>
        <w:t>"Er ejeren ukendt, eller har denne inden for en frist på tre måneder efter denne underretning ikke svaret, sletter forvalteren af den unikke nationale fortegnelse over identificerede cykler ejeren og træffer de nødvendige foranstaltninger over for den godkendte identificeringsudbyder for den pågældende cykel med henblik på at få slettet alle personoplysningerne som registreret for cyklen. Forvalteren giver fagpersonen de nødvendige oplysninger, således at vedkommende kan få adgang til fortegnelsen som forvaltet af den godkendte identificeringsudbyder for den pågældende cykel.</w:t>
      </w:r>
    </w:p>
    <w:p w14:paraId="3310C4C6" w14:textId="3414E994" w:rsidR="00927B0A" w:rsidRPr="00434036" w:rsidRDefault="00927B0A" w:rsidP="00043C42">
      <w:pPr>
        <w:rPr>
          <w:rFonts w:ascii="Times New Roman" w:hAnsi="Times New Roman" w:cs="Times New Roman"/>
          <w:spacing w:val="-4"/>
        </w:rPr>
      </w:pPr>
      <w:r w:rsidRPr="00434036">
        <w:rPr>
          <w:rFonts w:ascii="Times New Roman" w:hAnsi="Times New Roman"/>
          <w:spacing w:val="-4"/>
        </w:rPr>
        <w:t>"Ved overdragelse af en identificeret cykel skal fagpersonen opfylde forpligtelserne som fastsat i artikel R. 1271-3. Overholder fagpersonen ikk</w:t>
      </w:r>
      <w:bookmarkStart w:id="1" w:name="_GoBack"/>
      <w:bookmarkEnd w:id="1"/>
      <w:r w:rsidRPr="00434036">
        <w:rPr>
          <w:rFonts w:ascii="Times New Roman" w:hAnsi="Times New Roman"/>
          <w:spacing w:val="-4"/>
        </w:rPr>
        <w:t xml:space="preserve">e forpligtelsen om at videresende identifikatoren og status for en cykel til den godkendte udbyder, straffes vedkommende med en bøde som fastsat for forseelser af første klasse. </w:t>
      </w:r>
    </w:p>
    <w:p w14:paraId="0F49B294" w14:textId="77777777" w:rsidR="00146DE8" w:rsidRPr="00043C42" w:rsidRDefault="00146DE8" w:rsidP="00043C42">
      <w:pPr>
        <w:rPr>
          <w:rFonts w:ascii="Times New Roman" w:hAnsi="Times New Roman" w:cs="Times New Roman"/>
        </w:rPr>
      </w:pPr>
    </w:p>
    <w:p w14:paraId="33320881" w14:textId="4157202E" w:rsidR="00927B0A" w:rsidRPr="00043C42" w:rsidRDefault="00927B0A" w:rsidP="00043C42">
      <w:pPr>
        <w:keepNext/>
        <w:keepLines/>
        <w:jc w:val="center"/>
        <w:rPr>
          <w:rFonts w:ascii="Times New Roman" w:hAnsi="Times New Roman" w:cs="Times New Roman"/>
        </w:rPr>
      </w:pPr>
      <w:r>
        <w:rPr>
          <w:rFonts w:ascii="Times New Roman" w:hAnsi="Times New Roman"/>
          <w:b/>
        </w:rPr>
        <w:t>Artikel 2</w:t>
      </w:r>
      <w:r>
        <w:rPr>
          <w:rFonts w:ascii="Times New Roman" w:hAnsi="Times New Roman"/>
        </w:rPr>
        <w:t xml:space="preserve"> – Gennemførelse</w:t>
      </w:r>
    </w:p>
    <w:p w14:paraId="217D162E" w14:textId="59C9AE38" w:rsidR="00927B0A" w:rsidRPr="00043C42" w:rsidRDefault="00927B0A" w:rsidP="00043C42">
      <w:pPr>
        <w:rPr>
          <w:rFonts w:ascii="Times New Roman" w:hAnsi="Times New Roman" w:cs="Times New Roman"/>
        </w:rPr>
      </w:pPr>
      <w:r>
        <w:rPr>
          <w:rFonts w:ascii="Times New Roman" w:hAnsi="Times New Roman"/>
        </w:rPr>
        <w:t>Justitsministeren, ministeren for grøn og solidarisk omstilling, indenrigsministeren og statssekretæren under ministeren for grøn og solidarisk omstilling med ansvar for transport er hver især ansvarlige for gennemførelsen af nærværende dekret, som offentliggøres i Journal officiel, Den Franske Republiks statstidende.</w:t>
      </w:r>
    </w:p>
    <w:p w14:paraId="56C8A9F7"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 xml:space="preserve">Udfærdiget den </w:t>
      </w:r>
    </w:p>
    <w:p w14:paraId="122EB71B" w14:textId="77777777"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 xml:space="preserve">Edouard Philippe </w:t>
      </w:r>
    </w:p>
    <w:p w14:paraId="3E6F5138" w14:textId="5D5F75B4"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På premierministerens vegne:</w:t>
      </w:r>
    </w:p>
    <w:p w14:paraId="3DD988BC" w14:textId="32335953"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Justitsministeren, </w:t>
      </w:r>
    </w:p>
    <w:p w14:paraId="2DB06025"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Nicole Belloubet</w:t>
      </w:r>
    </w:p>
    <w:p w14:paraId="6265352B"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5FB5A8A2"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Ministeren for grøn og solidarisk omstilling, </w:t>
      </w:r>
    </w:p>
    <w:p w14:paraId="57132BE9"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Elisabeth Borne</w:t>
      </w:r>
    </w:p>
    <w:p w14:paraId="0FFBEB12"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Indenrigsministeren,</w:t>
      </w:r>
    </w:p>
    <w:p w14:paraId="1A33182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Christophe Castaner</w:t>
      </w:r>
    </w:p>
    <w:p w14:paraId="35332E9F"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Statssekretæren under ministeren for grøn og solidarisk omstilling med ansvar for transport, </w:t>
      </w:r>
    </w:p>
    <w:p w14:paraId="45E8A38B" w14:textId="77777777" w:rsidR="00927B0A" w:rsidRPr="00043C42" w:rsidRDefault="00927B0A" w:rsidP="00043C42">
      <w:pPr>
        <w:spacing w:before="100" w:beforeAutospacing="1" w:after="100" w:afterAutospacing="1" w:line="240" w:lineRule="auto"/>
        <w:jc w:val="left"/>
        <w:rPr>
          <w:rFonts w:ascii="Times New Roman" w:hAnsi="Times New Roman" w:cs="Times New Roman"/>
          <w:i/>
        </w:rPr>
      </w:pPr>
      <w:r>
        <w:rPr>
          <w:rFonts w:ascii="Times New Roman" w:hAnsi="Times New Roman"/>
        </w:rPr>
        <w:t>Jean-Baptiste Djebbari</w:t>
      </w:r>
    </w:p>
    <w:sectPr w:rsidR="00927B0A" w:rsidRPr="00043C42"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DB6" w14:textId="77777777" w:rsidR="00927B0A" w:rsidRDefault="009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6802" w14:textId="7220558C" w:rsidR="00927B0A" w:rsidRDefault="002E36D7">
    <w:pPr>
      <w:pStyle w:val="Header"/>
    </w:pPr>
    <w:r>
      <w:rPr>
        <w:noProof/>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34036"/>
    <w:rsid w:val="004457CC"/>
    <w:rsid w:val="00446D0D"/>
    <w:rsid w:val="00451B21"/>
    <w:rsid w:val="0045272B"/>
    <w:rsid w:val="004553C3"/>
    <w:rsid w:val="004632E4"/>
    <w:rsid w:val="00473E6E"/>
    <w:rsid w:val="00480245"/>
    <w:rsid w:val="00487565"/>
    <w:rsid w:val="004954CC"/>
    <w:rsid w:val="004B2481"/>
    <w:rsid w:val="004B370E"/>
    <w:rsid w:val="004D6C3B"/>
    <w:rsid w:val="004E2B21"/>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a-DK"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2003</Words>
  <Characters>12973</Characters>
  <Application>Microsoft Office Word</Application>
  <DocSecurity>0</DocSecurity>
  <Lines>108</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MDLJ</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Diana STOICA</cp:lastModifiedBy>
  <cp:revision>4</cp:revision>
  <cp:lastPrinted>2020-03-05T13:34:00Z</cp:lastPrinted>
  <dcterms:created xsi:type="dcterms:W3CDTF">2020-03-30T14:14:00Z</dcterms:created>
  <dcterms:modified xsi:type="dcterms:W3CDTF">2020-04-08T13:36:00Z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