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77777777" w:rsidR="002D4E30" w:rsidRPr="002D4E30" w:rsidRDefault="002D4E30" w:rsidP="002D4E3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2019 m. gegužės 10 d. nutarimas, kuriuo iš dalies keičiamas 2011 m. gruodžio 30 d. nutarimas, kuriuo nustatomos daugiaaukščių pastatų statybos saugos ir šių pastatų apsaugos nuo gaisro ir panikos taisyklės</w:t>
      </w:r>
    </w:p>
    <w:p w14:paraId="3A3496B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Susiję subjektai: viešai prieinamų įstaigų (VPĮ) pastatų naudotojai ir savininkai, užsakovai, projektų vadovai, architektai, saugos komitetų nariai, techniniai valdytojai, įrangos, kuriai naudojami aušalai, gamintojai ir montuotojai.</w:t>
      </w:r>
      <w:r>
        <w:rPr>
          <w:color w:val="000000"/>
          <w:sz w:val="27"/>
          <w:rFonts w:ascii="Times New Roman" w:hAnsi="Times New Roman"/>
        </w:rPr>
        <w:br/>
      </w:r>
      <w:r>
        <w:rPr>
          <w:color w:val="000000"/>
          <w:sz w:val="27"/>
          <w:rFonts w:ascii="Times New Roman" w:hAnsi="Times New Roman"/>
        </w:rPr>
        <w:t xml:space="preserve">Objektas: reikalavimo dėl šaldyti skirtų elektrinių prietaisų, naudojamų daugiaaukščiuose pastatuose (DP), charakteristikų, pakeitimas.</w:t>
      </w:r>
      <w:r>
        <w:rPr>
          <w:color w:val="000000"/>
          <w:sz w:val="27"/>
          <w:rFonts w:ascii="Times New Roman" w:hAnsi="Times New Roman"/>
        </w:rPr>
        <w:br/>
      </w:r>
      <w:r>
        <w:rPr>
          <w:color w:val="000000"/>
          <w:sz w:val="27"/>
          <w:rFonts w:ascii="Times New Roman" w:hAnsi="Times New Roman"/>
        </w:rPr>
        <w:t xml:space="preserve">Įsigaliojimas: kitą dieną po paskelbimo Prancūzijos Respublikos oficialiajame leidinyje.</w:t>
      </w:r>
      <w:r>
        <w:rPr>
          <w:color w:val="000000"/>
          <w:sz w:val="27"/>
          <w:rFonts w:ascii="Times New Roman" w:hAnsi="Times New Roman"/>
        </w:rPr>
        <w:br/>
      </w:r>
      <w:r>
        <w:rPr>
          <w:color w:val="000000"/>
          <w:sz w:val="27"/>
          <w:rFonts w:ascii="Times New Roman" w:hAnsi="Times New Roman"/>
        </w:rPr>
        <w:t xml:space="preserve">Santrauka: taisyklės dėl priešgaisrinės saugos viešai prieinamų įstaigų (VPĮ) pastatuose, ypač straipsnis CH 35 buvo pakeisti siekiant suteikti leidimą naudoti degiuosius aušalus, kurie anksčiau buvo draudžiami.</w:t>
      </w:r>
      <w:r>
        <w:rPr>
          <w:color w:val="000000"/>
          <w:sz w:val="27"/>
          <w:rFonts w:ascii="Times New Roman" w:hAnsi="Times New Roman"/>
        </w:rPr>
        <w:t xml:space="preserve"> </w:t>
      </w:r>
      <w:r>
        <w:rPr>
          <w:color w:val="000000"/>
          <w:sz w:val="27"/>
          <w:rFonts w:ascii="Times New Roman" w:hAnsi="Times New Roman"/>
        </w:rPr>
        <w:t xml:space="preserve">Daugiaaukščiams pastatams taikomų taisyklių dėl gaisrinės saugos GH 37 straipsnio 2 dalyje pateikiama nuoroda į straipsnio CH 35 straipsnio nuostatas.</w:t>
      </w:r>
      <w:r>
        <w:rPr>
          <w:color w:val="000000"/>
          <w:sz w:val="27"/>
          <w:rFonts w:ascii="Times New Roman" w:hAnsi="Times New Roman"/>
        </w:rPr>
        <w:t xml:space="preserve"> </w:t>
      </w:r>
      <w:r>
        <w:rPr>
          <w:color w:val="000000"/>
          <w:sz w:val="27"/>
          <w:rFonts w:ascii="Times New Roman" w:hAnsi="Times New Roman"/>
        </w:rPr>
        <w:t xml:space="preserve">Kol bus atliktas specialus rizikos analizės tyrimas, būtina ir toliau taikyti apribojimą dėl degiųjų aušalų naudojimo daugiaaukščiuose pastatuose (DP) ir siekiant užtikrinti, kad būtų išvengta nepageidaujamo nuostatų taikymo pagal straipsnyje GH 37 pateiktą nuorodą į straipsnį CH 35.</w:t>
      </w:r>
      <w:r>
        <w:rPr>
          <w:color w:val="000000"/>
          <w:sz w:val="27"/>
          <w:rFonts w:ascii="Times New Roman" w:hAnsi="Times New Roman"/>
        </w:rPr>
        <w:br/>
      </w:r>
      <w:r>
        <w:rPr>
          <w:color w:val="000000"/>
          <w:sz w:val="27"/>
          <w:rFonts w:ascii="Times New Roman" w:hAnsi="Times New Roman"/>
        </w:rPr>
        <w:t xml:space="preserve">Nuorodos: šiuo nutarimu iš dalies pakeistą tekstą galima rasti „Légifrance“ svetainėje (http://legifrance.gouv.fr).</w:t>
      </w:r>
    </w:p>
    <w:p w14:paraId="0E85CD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Ekologinės ir įtraukios pertvarkos ministras, kanclerė – teisingumo ministrė, ekonomikos ir finansų ministras, darbo ministrė, vidaus reikalų ministras, ir aukštojo mokslo, mokslinių tyrimų ir inovacijų ministrė, teritorinės sanglaudos ir ryšių su vietos ir regionų valdžios institucijomis ministrė ir kultūros ministras,</w:t>
      </w:r>
      <w:r>
        <w:rPr>
          <w:color w:val="000000"/>
          <w:sz w:val="27"/>
          <w:rFonts w:ascii="Times New Roman" w:hAnsi="Times New Roman"/>
        </w:rPr>
        <w:br/>
      </w:r>
      <w:r>
        <w:rPr>
          <w:color w:val="000000"/>
          <w:sz w:val="27"/>
          <w:rFonts w:ascii="Times New Roman" w:hAnsi="Times New Roman"/>
        </w:rPr>
        <w:t xml:space="preserve">atsižvelgdami į 2015 m. rugsėjo 9 d. Europos Parlamento ir Tarybos direktyvą (ES) 2015/1535, kuria nustatoma informacijos apie techninius reglamentus ir informacinės visuomenės paslaugų taisykles teikimo tvarka, ypač į pranešimą Nr. 2018/469/F,</w:t>
      </w:r>
      <w:r>
        <w:rPr>
          <w:color w:val="000000"/>
          <w:sz w:val="27"/>
          <w:rFonts w:ascii="Times New Roman" w:hAnsi="Times New Roman"/>
        </w:rPr>
        <w:br/>
      </w:r>
      <w:r>
        <w:rPr>
          <w:color w:val="000000"/>
          <w:sz w:val="27"/>
          <w:rFonts w:ascii="Times New Roman" w:hAnsi="Times New Roman"/>
        </w:rPr>
        <w:t xml:space="preserve">atsižvelgdami į Statybos ir gyvenamojo būsto kodeksą, ypač į jo R. 122-4 straipsnį,</w:t>
      </w:r>
      <w:r>
        <w:rPr>
          <w:color w:val="000000"/>
          <w:sz w:val="27"/>
          <w:rFonts w:ascii="Times New Roman" w:hAnsi="Times New Roman"/>
        </w:rPr>
        <w:br/>
      </w:r>
      <w:r>
        <w:rPr>
          <w:color w:val="000000"/>
          <w:sz w:val="27"/>
          <w:rFonts w:ascii="Times New Roman" w:hAnsi="Times New Roman"/>
        </w:rPr>
        <w:t xml:space="preserve">atsižvelgdami į 2011 m. gruodžio 30 d. nutarimą, kuriuo nustatomos daugiaaukščių pastatų statybos saugos ir šių pastatų apsaugos nuo gaisro ir panikos taisyklės,</w:t>
      </w:r>
      <w:r>
        <w:rPr>
          <w:color w:val="000000"/>
          <w:sz w:val="27"/>
          <w:rFonts w:ascii="Times New Roman" w:hAnsi="Times New Roman"/>
        </w:rPr>
        <w:br/>
      </w:r>
      <w:r>
        <w:rPr>
          <w:color w:val="000000"/>
          <w:sz w:val="27"/>
          <w:rFonts w:ascii="Times New Roman" w:hAnsi="Times New Roman"/>
        </w:rPr>
        <w:t xml:space="preserve">atsižvelgdami į Statybos ir energijos naudojimo efektyvumo aukščiausiosios tarybos nuomonę, pateiktą 2018 m. spalio 16 d.,</w:t>
      </w:r>
      <w:r>
        <w:rPr>
          <w:color w:val="000000"/>
          <w:sz w:val="27"/>
          <w:rFonts w:ascii="Times New Roman" w:hAnsi="Times New Roman"/>
        </w:rPr>
        <w:br/>
      </w:r>
      <w:r>
        <w:rPr>
          <w:color w:val="000000"/>
          <w:sz w:val="27"/>
          <w:rFonts w:ascii="Times New Roman" w:hAnsi="Times New Roman"/>
        </w:rPr>
        <w:t xml:space="preserve">atsižvelgdami į 2018 m. spalio 11 d. Nacionalinės standartų vertinimo tarybos nuomonę,</w:t>
      </w:r>
      <w:r>
        <w:rPr>
          <w:color w:val="000000"/>
          <w:sz w:val="27"/>
          <w:rFonts w:ascii="Times New Roman" w:hAnsi="Times New Roman"/>
        </w:rPr>
        <w:br/>
      </w:r>
      <w:r>
        <w:rPr>
          <w:color w:val="000000"/>
          <w:sz w:val="27"/>
          <w:rFonts w:ascii="Times New Roman" w:hAnsi="Times New Roman"/>
        </w:rPr>
        <w:t xml:space="preserve">nustato:</w:t>
      </w:r>
    </w:p>
    <w:p w14:paraId="3E2119D9"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1 straipsnis</w:t>
      </w:r>
    </w:p>
    <w:p w14:paraId="16E979BE"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Daugiaaukščių pastatų statybos saugos ir šių pastatų apsaugos nuo gaisro ir panikos taisyklių, patvirtintų pirmiau minėtu 2011 m. gruodžio 30 d. nutarimu, 1 antraštinės dalies II skyriaus VII skirsnis iš dalies keičiamas pagal 2 straipsnį.</w:t>
      </w:r>
    </w:p>
    <w:p w14:paraId="15F034AF"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2 straipsnis</w:t>
      </w:r>
    </w:p>
    <w:p w14:paraId="3B21DC11"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GH 37 straipsnyje po žodžių</w:t>
      </w:r>
      <w:r>
        <w:rPr>
          <w:color w:val="000000"/>
          <w:sz w:val="27"/>
          <w:rFonts w:ascii="Times New Roman" w:hAnsi="Times New Roman"/>
        </w:rPr>
        <w:t xml:space="preserve"> </w:t>
      </w:r>
      <w:r>
        <w:rPr>
          <w:color w:val="000000"/>
          <w:sz w:val="27"/>
          <w:rFonts w:ascii="Times New Roman" w:hAnsi="Times New Roman"/>
        </w:rPr>
        <w:t xml:space="preserve">„šaldyti skirti elektriniai prietaisai,“ įterpiami žodžiai</w:t>
      </w:r>
      <w:r>
        <w:rPr>
          <w:color w:val="000000"/>
          <w:sz w:val="27"/>
          <w:rFonts w:ascii="Times New Roman" w:hAnsi="Times New Roman"/>
        </w:rPr>
        <w:t xml:space="preserve"> </w:t>
      </w:r>
    </w:p>
    <w:p w14:paraId="1D043E63" w14:textId="77777777" w:rsidR="002D4E30" w:rsidRPr="002D4E30" w:rsidRDefault="002D4E30" w:rsidP="002D4E3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3 straipsnis</w:t>
      </w:r>
    </w:p>
    <w:p w14:paraId="46DA1702" w14:textId="77777777" w:rsidR="002D4E30" w:rsidRPr="002D4E30" w:rsidRDefault="002D4E30" w:rsidP="002D4E3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Šis nutarimas įsigalioją kitą dieną po jo paskelbimo Prancūzijos Respublikos oficialiajame leidinyje.</w:t>
      </w:r>
    </w:p>
    <w:p w14:paraId="37B186A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Parengta 2019 m. gegužės 10 d.</w:t>
      </w:r>
    </w:p>
    <w:p w14:paraId="3087E08E" w14:textId="2E422699"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Vidaus reikalų ministras,</w:t>
      </w:r>
      <w:r>
        <w:rPr>
          <w:color w:val="000000"/>
          <w:sz w:val="27"/>
          <w:rFonts w:ascii="Times New Roman" w:hAnsi="Times New Roman"/>
        </w:rPr>
        <w:br/>
      </w:r>
      <w:r>
        <w:rPr>
          <w:color w:val="000000"/>
          <w:sz w:val="27"/>
          <w:rFonts w:ascii="Times New Roman" w:hAnsi="Times New Roman"/>
        </w:rPr>
        <w:t xml:space="preserve">Ministro vardu ir įgaliojimu:</w:t>
      </w:r>
      <w:r>
        <w:rPr>
          <w:color w:val="000000"/>
          <w:sz w:val="27"/>
          <w:rFonts w:ascii="Times New Roman" w:hAnsi="Times New Roman"/>
        </w:rPr>
        <w:br/>
      </w:r>
      <w:r>
        <w:rPr>
          <w:color w:val="000000"/>
          <w:sz w:val="27"/>
          <w:rFonts w:ascii="Times New Roman" w:hAnsi="Times New Roman"/>
        </w:rPr>
        <w:t xml:space="preserve">Tarnybos vadovas, Civilinio saugumo ir krizių valdymo generalinio direktoriaus pavaduotojas, atsakingas už ugniagesių direktoratą,</w:t>
      </w:r>
      <w:r>
        <w:rPr>
          <w:color w:val="000000"/>
          <w:sz w:val="27"/>
          <w:rFonts w:ascii="Times New Roman" w:hAnsi="Times New Roman"/>
        </w:rPr>
        <w:br/>
      </w:r>
      <w:r>
        <w:rPr>
          <w:color w:val="000000"/>
          <w:sz w:val="27"/>
          <w:rFonts w:ascii="Times New Roman" w:hAnsi="Times New Roman"/>
        </w:rPr>
        <w:t xml:space="preserve">M. Marquer</w:t>
      </w:r>
    </w:p>
    <w:p w14:paraId="67BE754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Ekologinės ir įtraukios pertvarkos ministras valstybės ministras,</w:t>
      </w:r>
      <w:r>
        <w:rPr>
          <w:color w:val="000000"/>
          <w:sz w:val="27"/>
          <w:rFonts w:ascii="Times New Roman" w:hAnsi="Times New Roman"/>
        </w:rPr>
        <w:br/>
      </w:r>
      <w:r>
        <w:rPr>
          <w:color w:val="000000"/>
          <w:sz w:val="27"/>
          <w:rFonts w:ascii="Times New Roman" w:hAnsi="Times New Roman"/>
        </w:rPr>
        <w:t xml:space="preserve">Ministro vardu ir įgaliojimu:</w:t>
      </w:r>
      <w:r>
        <w:rPr>
          <w:color w:val="000000"/>
          <w:sz w:val="27"/>
          <w:rFonts w:ascii="Times New Roman" w:hAnsi="Times New Roman"/>
        </w:rPr>
        <w:br/>
      </w:r>
      <w:r>
        <w:rPr>
          <w:color w:val="000000"/>
          <w:sz w:val="27"/>
          <w:rFonts w:ascii="Times New Roman" w:hAnsi="Times New Roman"/>
        </w:rPr>
        <w:t xml:space="preserve">Būsto, miestų planavimo ir kraštovaizdžio direktorius</w:t>
      </w:r>
      <w:r>
        <w:rPr>
          <w:color w:val="000000"/>
          <w:sz w:val="27"/>
          <w:rFonts w:ascii="Times New Roman" w:hAnsi="Times New Roman"/>
        </w:rPr>
        <w:br/>
      </w:r>
      <w:r>
        <w:rPr>
          <w:color w:val="000000"/>
          <w:sz w:val="27"/>
          <w:rFonts w:ascii="Times New Roman" w:hAnsi="Times New Roman"/>
        </w:rPr>
        <w:t xml:space="preserve">F. Adam</w:t>
      </w:r>
    </w:p>
    <w:p w14:paraId="10A65939"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Kanclerė – teisingumo ministrė,</w:t>
      </w:r>
      <w:r>
        <w:rPr>
          <w:color w:val="000000"/>
          <w:sz w:val="27"/>
          <w:rFonts w:ascii="Times New Roman" w:hAnsi="Times New Roman"/>
        </w:rPr>
        <w:br/>
      </w:r>
      <w:r>
        <w:rPr>
          <w:color w:val="000000"/>
          <w:sz w:val="27"/>
          <w:rFonts w:ascii="Times New Roman" w:hAnsi="Times New Roman"/>
        </w:rPr>
        <w:t xml:space="preserve">Ministrės vardu ir įgaliojimu:</w:t>
      </w:r>
      <w:r>
        <w:rPr>
          <w:color w:val="000000"/>
          <w:sz w:val="27"/>
          <w:rFonts w:ascii="Times New Roman" w:hAnsi="Times New Roman"/>
        </w:rPr>
        <w:br/>
      </w:r>
      <w:r>
        <w:rPr>
          <w:color w:val="000000"/>
          <w:sz w:val="27"/>
          <w:rFonts w:ascii="Times New Roman" w:hAnsi="Times New Roman"/>
        </w:rPr>
        <w:t xml:space="preserve">Generalinis sekretorius</w:t>
      </w:r>
      <w:r>
        <w:rPr>
          <w:color w:val="000000"/>
          <w:sz w:val="27"/>
          <w:rFonts w:ascii="Times New Roman" w:hAnsi="Times New Roman"/>
        </w:rPr>
        <w:br/>
      </w:r>
      <w:r>
        <w:rPr>
          <w:color w:val="000000"/>
          <w:sz w:val="27"/>
          <w:rFonts w:ascii="Times New Roman" w:hAnsi="Times New Roman"/>
        </w:rPr>
        <w:t xml:space="preserve">V. Malbec</w:t>
      </w:r>
    </w:p>
    <w:p w14:paraId="58B9A22B"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Ekonomikos ir finansų ministras,</w:t>
      </w:r>
      <w:r>
        <w:rPr>
          <w:color w:val="000000"/>
          <w:sz w:val="27"/>
          <w:rFonts w:ascii="Times New Roman" w:hAnsi="Times New Roman"/>
        </w:rPr>
        <w:br/>
      </w:r>
      <w:r>
        <w:rPr>
          <w:color w:val="000000"/>
          <w:sz w:val="27"/>
          <w:rFonts w:ascii="Times New Roman" w:hAnsi="Times New Roman"/>
        </w:rPr>
        <w:t xml:space="preserve">Ministro vardu ir įgaliojimu:</w:t>
      </w:r>
      <w:r>
        <w:rPr>
          <w:color w:val="000000"/>
          <w:sz w:val="27"/>
          <w:rFonts w:ascii="Times New Roman" w:hAnsi="Times New Roman"/>
        </w:rPr>
        <w:br/>
      </w:r>
      <w:r>
        <w:rPr>
          <w:color w:val="000000"/>
          <w:sz w:val="27"/>
          <w:rFonts w:ascii="Times New Roman" w:hAnsi="Times New Roman"/>
        </w:rPr>
        <w:t xml:space="preserve">Pramonės departamento vadovas</w:t>
      </w:r>
      <w:r>
        <w:rPr>
          <w:color w:val="000000"/>
          <w:sz w:val="27"/>
          <w:rFonts w:ascii="Times New Roman" w:hAnsi="Times New Roman"/>
        </w:rPr>
        <w:br/>
      </w:r>
      <w:r>
        <w:rPr>
          <w:color w:val="000000"/>
          <w:sz w:val="27"/>
          <w:rFonts w:ascii="Times New Roman" w:hAnsi="Times New Roman"/>
        </w:rPr>
        <w:t xml:space="preserve">J. Tognola</w:t>
      </w:r>
    </w:p>
    <w:p w14:paraId="648F29E1"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Darbo ministrė</w:t>
      </w:r>
      <w:r>
        <w:rPr>
          <w:color w:val="000000"/>
          <w:sz w:val="27"/>
          <w:rFonts w:ascii="Times New Roman" w:hAnsi="Times New Roman"/>
        </w:rPr>
        <w:br/>
      </w:r>
      <w:r>
        <w:rPr>
          <w:color w:val="000000"/>
          <w:sz w:val="27"/>
          <w:rFonts w:ascii="Times New Roman" w:hAnsi="Times New Roman"/>
        </w:rPr>
        <w:t xml:space="preserve">Ministrės vardu ir įgaliojimu:</w:t>
      </w:r>
      <w:r>
        <w:rPr>
          <w:color w:val="000000"/>
          <w:sz w:val="27"/>
          <w:rFonts w:ascii="Times New Roman" w:hAnsi="Times New Roman"/>
        </w:rPr>
        <w:br/>
      </w:r>
      <w:r>
        <w:rPr>
          <w:color w:val="000000"/>
          <w:sz w:val="27"/>
          <w:rFonts w:ascii="Times New Roman" w:hAnsi="Times New Roman"/>
        </w:rPr>
        <w:t xml:space="preserve">Darbo generalinis direktorius</w:t>
      </w:r>
      <w:r>
        <w:rPr>
          <w:color w:val="000000"/>
          <w:sz w:val="27"/>
          <w:rFonts w:ascii="Times New Roman" w:hAnsi="Times New Roman"/>
        </w:rPr>
        <w:br/>
      </w:r>
      <w:r>
        <w:rPr>
          <w:color w:val="000000"/>
          <w:sz w:val="27"/>
          <w:rFonts w:ascii="Times New Roman" w:hAnsi="Times New Roman"/>
        </w:rPr>
        <w:t xml:space="preserve">Y. Struillou</w:t>
      </w:r>
    </w:p>
    <w:p w14:paraId="634689E8"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Aukštojo mokslo,</w:t>
      </w:r>
      <w:r>
        <w:rPr>
          <w:color w:val="000000"/>
          <w:sz w:val="27"/>
          <w:rFonts w:ascii="Times New Roman" w:hAnsi="Times New Roman"/>
        </w:rPr>
        <w:br/>
      </w:r>
      <w:r>
        <w:rPr>
          <w:color w:val="000000"/>
          <w:sz w:val="27"/>
          <w:rFonts w:ascii="Times New Roman" w:hAnsi="Times New Roman"/>
        </w:rPr>
        <w:t xml:space="preserve">tyrimų ir inovacijų ministrė</w:t>
      </w:r>
      <w:r>
        <w:rPr>
          <w:color w:val="000000"/>
          <w:sz w:val="27"/>
          <w:rFonts w:ascii="Times New Roman" w:hAnsi="Times New Roman"/>
        </w:rPr>
        <w:br/>
      </w:r>
      <w:r>
        <w:rPr>
          <w:color w:val="000000"/>
          <w:sz w:val="27"/>
          <w:rFonts w:ascii="Times New Roman" w:hAnsi="Times New Roman"/>
        </w:rPr>
        <w:t xml:space="preserve">Ministrės vardu ir įgaliojimu:</w:t>
      </w:r>
      <w:r>
        <w:rPr>
          <w:color w:val="000000"/>
          <w:sz w:val="27"/>
          <w:rFonts w:ascii="Times New Roman" w:hAnsi="Times New Roman"/>
        </w:rPr>
        <w:br/>
      </w:r>
      <w:r>
        <w:rPr>
          <w:color w:val="000000"/>
          <w:sz w:val="27"/>
          <w:rFonts w:ascii="Times New Roman" w:hAnsi="Times New Roman"/>
        </w:rPr>
        <w:t xml:space="preserve">Aukštojo mokslo ir profesinės integracijos generalinis direktorius</w:t>
      </w:r>
      <w:r>
        <w:rPr>
          <w:color w:val="000000"/>
          <w:sz w:val="27"/>
          <w:rFonts w:ascii="Times New Roman" w:hAnsi="Times New Roman"/>
        </w:rPr>
        <w:br/>
      </w:r>
      <w:r>
        <w:rPr>
          <w:color w:val="000000"/>
          <w:sz w:val="27"/>
          <w:rFonts w:ascii="Times New Roman" w:hAnsi="Times New Roman"/>
        </w:rPr>
        <w:t xml:space="preserve">B. Plateau</w:t>
      </w:r>
    </w:p>
    <w:p w14:paraId="24257C13"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Teritorinės sanglaudos ir ryšių su vietos ir regionų valdžios institucijomis ministrė,</w:t>
      </w:r>
      <w:r>
        <w:rPr>
          <w:color w:val="000000"/>
          <w:sz w:val="27"/>
          <w:rFonts w:ascii="Times New Roman" w:hAnsi="Times New Roman"/>
        </w:rPr>
        <w:br/>
      </w:r>
      <w:r>
        <w:rPr>
          <w:color w:val="000000"/>
          <w:sz w:val="27"/>
          <w:rFonts w:ascii="Times New Roman" w:hAnsi="Times New Roman"/>
        </w:rPr>
        <w:t xml:space="preserve">Ministrės vardu ir įgaliojimu:</w:t>
      </w:r>
      <w:r>
        <w:rPr>
          <w:color w:val="000000"/>
          <w:sz w:val="27"/>
          <w:rFonts w:ascii="Times New Roman" w:hAnsi="Times New Roman"/>
        </w:rPr>
        <w:br/>
      </w:r>
      <w:r>
        <w:rPr>
          <w:color w:val="000000"/>
          <w:sz w:val="27"/>
          <w:rFonts w:ascii="Times New Roman" w:hAnsi="Times New Roman"/>
        </w:rPr>
        <w:t xml:space="preserve">Būsto, miestų planavimo ir kraštovaizdžio direktorius</w:t>
      </w:r>
      <w:r>
        <w:rPr>
          <w:color w:val="000000"/>
          <w:sz w:val="27"/>
          <w:rFonts w:ascii="Times New Roman" w:hAnsi="Times New Roman"/>
        </w:rPr>
        <w:br/>
      </w:r>
      <w:r>
        <w:rPr>
          <w:color w:val="000000"/>
          <w:sz w:val="27"/>
          <w:rFonts w:ascii="Times New Roman" w:hAnsi="Times New Roman"/>
        </w:rPr>
        <w:t xml:space="preserve">F. Adam</w:t>
      </w:r>
    </w:p>
    <w:p w14:paraId="4D15A2DE" w14:textId="77777777" w:rsidR="002D4E30" w:rsidRPr="002D4E30" w:rsidRDefault="002D4E30" w:rsidP="002D4E3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Kultūros ministras,</w:t>
      </w:r>
      <w:r>
        <w:rPr>
          <w:color w:val="000000"/>
          <w:sz w:val="27"/>
          <w:rFonts w:ascii="Times New Roman" w:hAnsi="Times New Roman"/>
        </w:rPr>
        <w:br/>
      </w:r>
      <w:r>
        <w:rPr>
          <w:color w:val="000000"/>
          <w:sz w:val="27"/>
          <w:rFonts w:ascii="Times New Roman" w:hAnsi="Times New Roman"/>
        </w:rPr>
        <w:t xml:space="preserve">Ministro vardu ir įgaliojimu:</w:t>
      </w:r>
      <w:r>
        <w:rPr>
          <w:color w:val="000000"/>
          <w:sz w:val="27"/>
          <w:rFonts w:ascii="Times New Roman" w:hAnsi="Times New Roman"/>
        </w:rPr>
        <w:br/>
      </w:r>
      <w:r>
        <w:rPr>
          <w:color w:val="000000"/>
          <w:sz w:val="27"/>
          <w:rFonts w:ascii="Times New Roman" w:hAnsi="Times New Roman"/>
        </w:rPr>
        <w:t xml:space="preserve">Paveldo generalinis direktorius</w:t>
      </w:r>
      <w:r>
        <w:rPr>
          <w:color w:val="000000"/>
          <w:sz w:val="27"/>
          <w:rFonts w:ascii="Times New Roman" w:hAnsi="Times New Roman"/>
        </w:rPr>
        <w:br/>
      </w:r>
      <w:r>
        <w:rPr>
          <w:color w:val="000000"/>
          <w:sz w:val="27"/>
          <w:rFonts w:ascii="Times New Roman" w:hAnsi="Times New Roman"/>
        </w:rPr>
        <w:t xml:space="preserve">P. Barbatas</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2021-08-25T12:30:00Z</dcterms:created>
  <dcterms:modified xsi:type="dcterms:W3CDTF">2021-11-21T13:25:00Z</dcterms:modified>
</cp:coreProperties>
</file>