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E93C" w14:textId="77777777" w:rsidR="00EC22B5" w:rsidRDefault="00EC22B5" w:rsidP="00EC22B5">
      <w:pPr>
        <w:ind w:right="1417"/>
        <w:rPr>
          <w:rFonts w:ascii="Times New Roman" w:hAnsi="Times New Roman" w:cs="Times New Roman"/>
          <w:caps/>
          <w:sz w:val="24"/>
          <w:szCs w:val="24"/>
        </w:rPr>
      </w:pPr>
      <w:r>
        <w:rPr>
          <w:rFonts w:ascii="Times New Roman" w:hAnsi="Times New Roman"/>
          <w:caps/>
          <w:sz w:val="24"/>
        </w:rPr>
        <w:t>Ministry of Solidarity</w:t>
      </w:r>
    </w:p>
    <w:p w14:paraId="0BE57393" w14:textId="77777777" w:rsidR="00EC22B5" w:rsidRPr="00EC22B5" w:rsidRDefault="00EC22B5" w:rsidP="00EC22B5">
      <w:pPr>
        <w:ind w:right="1417"/>
        <w:rPr>
          <w:rFonts w:ascii="Times New Roman" w:hAnsi="Times New Roman" w:cs="Times New Roman"/>
          <w:b/>
          <w:caps/>
          <w:sz w:val="24"/>
          <w:szCs w:val="24"/>
        </w:rPr>
      </w:pPr>
      <w:r>
        <w:rPr>
          <w:rFonts w:ascii="Times New Roman" w:hAnsi="Times New Roman"/>
          <w:caps/>
          <w:sz w:val="24"/>
        </w:rPr>
        <w:t>and Health</w:t>
      </w:r>
    </w:p>
    <w:p w14:paraId="7C8F7A88" w14:textId="77777777" w:rsidR="00EC22B5" w:rsidRDefault="00EC22B5" w:rsidP="00AB7CED">
      <w:pPr>
        <w:ind w:left="1418" w:right="1417"/>
        <w:jc w:val="center"/>
        <w:rPr>
          <w:rFonts w:ascii="Times New Roman" w:hAnsi="Times New Roman" w:cs="Times New Roman"/>
          <w:b/>
          <w:sz w:val="24"/>
          <w:szCs w:val="24"/>
        </w:rPr>
      </w:pPr>
    </w:p>
    <w:p w14:paraId="275CB316" w14:textId="77777777" w:rsidR="00891D87" w:rsidRPr="00AB7CED" w:rsidRDefault="00891D87" w:rsidP="00AB7CED">
      <w:pPr>
        <w:ind w:left="1418" w:right="1417"/>
        <w:jc w:val="center"/>
        <w:rPr>
          <w:rFonts w:ascii="Times New Roman" w:hAnsi="Times New Roman" w:cs="Times New Roman"/>
          <w:b/>
          <w:sz w:val="24"/>
          <w:szCs w:val="24"/>
        </w:rPr>
      </w:pPr>
      <w:r>
        <w:rPr>
          <w:rFonts w:ascii="Times New Roman" w:hAnsi="Times New Roman"/>
          <w:b/>
          <w:sz w:val="24"/>
        </w:rPr>
        <w:t>Decree xxx implementing Article R. 5132-86 of the Public Health Code for Cannabis</w:t>
      </w:r>
    </w:p>
    <w:p w14:paraId="2A4F1A40" w14:textId="77777777" w:rsidR="00891D87" w:rsidRPr="00AB7CED" w:rsidRDefault="00FC7100" w:rsidP="00FC7100">
      <w:pPr>
        <w:jc w:val="center"/>
        <w:rPr>
          <w:rFonts w:ascii="Times New Roman" w:hAnsi="Times New Roman" w:cs="Times New Roman"/>
          <w:b/>
          <w:sz w:val="24"/>
          <w:szCs w:val="24"/>
        </w:rPr>
      </w:pPr>
      <w:r>
        <w:rPr>
          <w:rFonts w:ascii="Times New Roman" w:hAnsi="Times New Roman"/>
          <w:b/>
          <w:sz w:val="24"/>
        </w:rPr>
        <w:t>NOR:</w:t>
      </w:r>
    </w:p>
    <w:p w14:paraId="37AED920"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The Minister for Solidarity and Health, the Minister for Agriculture and Food, the Minister Delegate to the Minister for the Economy, Finance and Recovery, responsible for public accounts and the Minister Delegate to the Minister for the Economy, Finance and Recovery, responsible for industry,</w:t>
      </w:r>
    </w:p>
    <w:p w14:paraId="49CC6C3A"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 xml:space="preserve">Having regard to Regulation (EC) No 178/2002 of the European Parliament and of the Council of 28 January 2002 laying down the general principles and requirements of food law, establishing the European Food Safety Authority and laying down procedures in matters of food safety, in particular Articles 14 and </w:t>
      </w:r>
      <w:proofErr w:type="gramStart"/>
      <w:r>
        <w:rPr>
          <w:rFonts w:ascii="Times New Roman" w:hAnsi="Times New Roman"/>
          <w:sz w:val="24"/>
        </w:rPr>
        <w:t>15;</w:t>
      </w:r>
      <w:proofErr w:type="gramEnd"/>
    </w:p>
    <w:p w14:paraId="4260D179"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Having regard to Regulation (EC) No 767/2009 of the European Parliament and of the Council of 13 July 2009 on the placing on the market and use of feed, amending European Parliament and Council Regulation (EC) No 1831/2003 and repealing Council Directive 79/373/EEC, Commission Directive 80/511/EEC, Council Directives 82/471/EEC, 83/228/EEC, 93/74/EEC, 93/113/EC and 96/25/EC and Commission Decision 2004/217/</w:t>
      </w:r>
      <w:proofErr w:type="gramStart"/>
      <w:r>
        <w:rPr>
          <w:rFonts w:ascii="Times New Roman" w:hAnsi="Times New Roman"/>
          <w:sz w:val="24"/>
        </w:rPr>
        <w:t>EC;</w:t>
      </w:r>
      <w:proofErr w:type="gramEnd"/>
    </w:p>
    <w:p w14:paraId="1750F816"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 xml:space="preserve">Having regard to Council Directive 2002/53/EC of 13 June 2002 on the common catalogue of varieties of agricultural plant </w:t>
      </w:r>
      <w:proofErr w:type="gramStart"/>
      <w:r>
        <w:rPr>
          <w:rFonts w:ascii="Times New Roman" w:hAnsi="Times New Roman"/>
          <w:sz w:val="24"/>
        </w:rPr>
        <w:t>species;</w:t>
      </w:r>
      <w:proofErr w:type="gramEnd"/>
    </w:p>
    <w:p w14:paraId="184A1167"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Having regard to Directive (EU) 2015/1535 of the European Parliament and of the Council of 9 September 2015 laying down a procedure for the provision of information in the field of technical regulations and of rules on Information Society services and in particular notification No 2020/.../</w:t>
      </w:r>
      <w:proofErr w:type="gramStart"/>
      <w:r>
        <w:rPr>
          <w:rFonts w:ascii="Times New Roman" w:hAnsi="Times New Roman"/>
          <w:sz w:val="24"/>
        </w:rPr>
        <w:t>F;</w:t>
      </w:r>
      <w:proofErr w:type="gramEnd"/>
    </w:p>
    <w:p w14:paraId="6C8A52BD" w14:textId="77777777" w:rsidR="00FC7100" w:rsidRPr="00AB7CED" w:rsidRDefault="00FC7100" w:rsidP="00542229">
      <w:pPr>
        <w:ind w:firstLine="567"/>
        <w:jc w:val="both"/>
        <w:rPr>
          <w:rFonts w:ascii="Times New Roman" w:hAnsi="Times New Roman" w:cs="Times New Roman"/>
          <w:sz w:val="24"/>
          <w:szCs w:val="24"/>
        </w:rPr>
      </w:pPr>
      <w:r>
        <w:rPr>
          <w:rFonts w:ascii="Times New Roman" w:hAnsi="Times New Roman"/>
          <w:sz w:val="24"/>
        </w:rPr>
        <w:t xml:space="preserve">Having regard to the French Public Health Code, with particular reference to Articles L. 5132-8 and R. 5132-86 </w:t>
      </w:r>
      <w:proofErr w:type="gramStart"/>
      <w:r>
        <w:rPr>
          <w:rFonts w:ascii="Times New Roman" w:hAnsi="Times New Roman"/>
          <w:sz w:val="24"/>
        </w:rPr>
        <w:t>thereof;</w:t>
      </w:r>
      <w:proofErr w:type="gramEnd"/>
      <w:r>
        <w:rPr>
          <w:rFonts w:ascii="Times New Roman" w:hAnsi="Times New Roman"/>
          <w:sz w:val="24"/>
        </w:rPr>
        <w:t xml:space="preserve"> </w:t>
      </w:r>
    </w:p>
    <w:p w14:paraId="119510F4"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 xml:space="preserve">Having regard to Decree No 81-605 of 18 May 1981 as amended, adopted in implementation of the Law of 1 August 1905 on the prevention of offences relating to trade in seeds and </w:t>
      </w:r>
      <w:proofErr w:type="gramStart"/>
      <w:r>
        <w:rPr>
          <w:rFonts w:ascii="Times New Roman" w:hAnsi="Times New Roman"/>
          <w:sz w:val="24"/>
        </w:rPr>
        <w:t>plants;</w:t>
      </w:r>
      <w:proofErr w:type="gramEnd"/>
    </w:p>
    <w:p w14:paraId="1EB81086" w14:textId="77777777" w:rsidR="00FC7100" w:rsidRPr="00AB7CED" w:rsidRDefault="00FC7100" w:rsidP="00AB7CED">
      <w:pPr>
        <w:jc w:val="both"/>
        <w:rPr>
          <w:rFonts w:ascii="Times New Roman" w:hAnsi="Times New Roman" w:cs="Times New Roman"/>
          <w:sz w:val="24"/>
          <w:szCs w:val="24"/>
        </w:rPr>
      </w:pPr>
    </w:p>
    <w:p w14:paraId="165E9AC8" w14:textId="77777777" w:rsidR="00FC7100" w:rsidRPr="00AB7CED" w:rsidRDefault="00FC7100" w:rsidP="00AB7CED">
      <w:pPr>
        <w:jc w:val="both"/>
        <w:rPr>
          <w:rFonts w:ascii="Times New Roman" w:hAnsi="Times New Roman" w:cs="Times New Roman"/>
          <w:sz w:val="24"/>
          <w:szCs w:val="24"/>
        </w:rPr>
      </w:pPr>
      <w:r>
        <w:rPr>
          <w:rFonts w:ascii="Times New Roman" w:hAnsi="Times New Roman"/>
          <w:sz w:val="24"/>
        </w:rPr>
        <w:t>Hereby decree:</w:t>
      </w:r>
    </w:p>
    <w:p w14:paraId="4664A3AD" w14:textId="7777777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t xml:space="preserve">Article 1 </w:t>
      </w:r>
    </w:p>
    <w:p w14:paraId="1DE80675"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I.- Pursuant to Article R. 5132-86 of the Public Health Code, the cultivation, import, export and industrial and commercial use of only varieties of Cannabis sativa L., whose delta-9-tetrahydrocannabinol content is not more than 0.20 % and which are included in the common catalogue of varieties of agricultural plant species or in the official catalogue of species and varieties of plants grown in France, are authorised. The determination of the delta-9-</w:t>
      </w:r>
      <w:r>
        <w:rPr>
          <w:rFonts w:ascii="Times New Roman" w:hAnsi="Times New Roman"/>
          <w:sz w:val="24"/>
        </w:rPr>
        <w:lastRenderedPageBreak/>
        <w:t xml:space="preserve">tetrahydrocannabinol content of the above varieties and the taking of samples for this determination shall be made according to the method set out in the </w:t>
      </w:r>
      <w:proofErr w:type="gramStart"/>
      <w:r>
        <w:rPr>
          <w:rFonts w:ascii="Times New Roman" w:hAnsi="Times New Roman"/>
          <w:sz w:val="24"/>
        </w:rPr>
        <w:t>Annex;</w:t>
      </w:r>
      <w:proofErr w:type="gramEnd"/>
    </w:p>
    <w:p w14:paraId="694C6B7A"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 xml:space="preserve">Flowers and leaves are produced from certified seed plants. The sale of plants and the practice of cutting are prohibited. </w:t>
      </w:r>
    </w:p>
    <w:p w14:paraId="33C41145"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Only active farmers within the meaning of the current European and national regulations may grow hemp flowers and leaves.</w:t>
      </w:r>
    </w:p>
    <w:p w14:paraId="03D757C4"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II.- The flowers and leaves of the varieties mentioned in I may be harvested, imported or used only for the industrial production of hemp extracts. In particular, the sale to consumers of flowers or raw leaves in all their forms, alone or in combination with other ingredients, their possession by consumers and their consumption are prohibited.</w:t>
      </w:r>
    </w:p>
    <w:p w14:paraId="774EA98E"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 xml:space="preserve">The purchase of hemp flowers and leaves produced on French territory is the subject of a written contract between producer and buyer. The contract includes information on the volume and price of the products. The contract may contain information on the expected quality of the products. The contract is concluded before the start of the production year. </w:t>
      </w:r>
    </w:p>
    <w:p w14:paraId="1FCBA4FF"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III. The delta-9-tetrahydrocannabinol content of extracts of hemp and the products incorporating them shall not exceed 0.2 %, without prejudice to Articles 14 and 15 of Regulation (EC) No 178/2002 and Article 4 of Regulation (EC) No 767/2009.</w:t>
      </w:r>
    </w:p>
    <w:p w14:paraId="6285A094" w14:textId="7777777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t>Article 2</w:t>
      </w:r>
    </w:p>
    <w:p w14:paraId="3B6E34B8" w14:textId="77777777" w:rsidR="00891D87" w:rsidRDefault="00891D87" w:rsidP="00AB7CED">
      <w:pPr>
        <w:jc w:val="both"/>
        <w:rPr>
          <w:rFonts w:ascii="Times New Roman" w:hAnsi="Times New Roman" w:cs="Times New Roman"/>
          <w:sz w:val="24"/>
          <w:szCs w:val="24"/>
        </w:rPr>
      </w:pPr>
      <w:r>
        <w:rPr>
          <w:rFonts w:ascii="Times New Roman" w:hAnsi="Times New Roman"/>
          <w:sz w:val="24"/>
        </w:rPr>
        <w:t>Products derived from hemp provided for in Article 1 may be imported from countries outside the European Union or exported outside the European Union only if they are accompanied by the documents attesting to their conformity with this Decree.</w:t>
      </w:r>
    </w:p>
    <w:p w14:paraId="0DE9405A" w14:textId="77777777" w:rsidR="00542229" w:rsidRPr="00AB7CED" w:rsidRDefault="00542229" w:rsidP="00542229">
      <w:pPr>
        <w:jc w:val="both"/>
        <w:rPr>
          <w:rFonts w:ascii="Times New Roman" w:hAnsi="Times New Roman" w:cs="Times New Roman"/>
          <w:b/>
          <w:sz w:val="24"/>
          <w:szCs w:val="24"/>
        </w:rPr>
      </w:pPr>
      <w:r>
        <w:rPr>
          <w:rFonts w:ascii="Times New Roman" w:hAnsi="Times New Roman"/>
          <w:b/>
          <w:sz w:val="24"/>
        </w:rPr>
        <w:t>Article 3</w:t>
      </w:r>
    </w:p>
    <w:p w14:paraId="48567770" w14:textId="77777777" w:rsidR="00542229" w:rsidRPr="00AB7CED" w:rsidRDefault="00542229" w:rsidP="00AB7CED">
      <w:pPr>
        <w:jc w:val="both"/>
        <w:rPr>
          <w:rFonts w:ascii="Times New Roman" w:hAnsi="Times New Roman" w:cs="Times New Roman"/>
          <w:sz w:val="24"/>
          <w:szCs w:val="24"/>
        </w:rPr>
      </w:pPr>
      <w:r>
        <w:rPr>
          <w:rFonts w:ascii="Times New Roman" w:hAnsi="Times New Roman"/>
          <w:sz w:val="24"/>
        </w:rPr>
        <w:t>The Decree of 22 August 1990 implementing Article R. 5132-86 of the Public Health Code for Cannabis is repealed.</w:t>
      </w:r>
    </w:p>
    <w:p w14:paraId="3830ED1D" w14:textId="7777777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t>Article 4</w:t>
      </w:r>
    </w:p>
    <w:p w14:paraId="48053AD1"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The Director-General for Health, the Director-General for Food and Director-General of Enterprises and the Director-General of Customs and Indirect Duties are each responsible for the implementation of this Decree, which shall be published in the Journal officiel de la République française.</w:t>
      </w:r>
    </w:p>
    <w:p w14:paraId="0BAE3022" w14:textId="77777777" w:rsidR="00542229" w:rsidRDefault="00542229" w:rsidP="00542229">
      <w:pPr>
        <w:jc w:val="both"/>
        <w:rPr>
          <w:rFonts w:ascii="Times New Roman" w:hAnsi="Times New Roman" w:cs="Times New Roman"/>
          <w:sz w:val="24"/>
          <w:szCs w:val="24"/>
        </w:rPr>
      </w:pPr>
      <w:r>
        <w:rPr>
          <w:rFonts w:ascii="Times New Roman" w:hAnsi="Times New Roman"/>
          <w:sz w:val="24"/>
        </w:rPr>
        <w:t>The Minister for Solidarity and Health</w:t>
      </w:r>
    </w:p>
    <w:p w14:paraId="3479316A" w14:textId="77777777" w:rsidR="00542229" w:rsidRDefault="00542229" w:rsidP="00542229">
      <w:pPr>
        <w:jc w:val="right"/>
        <w:rPr>
          <w:rFonts w:ascii="Times New Roman" w:hAnsi="Times New Roman" w:cs="Times New Roman"/>
          <w:sz w:val="24"/>
          <w:szCs w:val="24"/>
        </w:rPr>
      </w:pPr>
      <w:r>
        <w:rPr>
          <w:rFonts w:ascii="Times New Roman" w:hAnsi="Times New Roman"/>
          <w:sz w:val="24"/>
        </w:rPr>
        <w:t>The Minister for Agriculture and Food</w:t>
      </w:r>
    </w:p>
    <w:p w14:paraId="286977AA" w14:textId="77777777" w:rsidR="00542229" w:rsidRDefault="00542229" w:rsidP="00542229">
      <w:pPr>
        <w:ind w:right="5103"/>
        <w:jc w:val="both"/>
        <w:rPr>
          <w:rFonts w:ascii="Times New Roman" w:hAnsi="Times New Roman" w:cs="Times New Roman"/>
          <w:sz w:val="24"/>
          <w:szCs w:val="24"/>
        </w:rPr>
      </w:pPr>
      <w:r>
        <w:rPr>
          <w:rFonts w:ascii="Times New Roman" w:hAnsi="Times New Roman"/>
          <w:sz w:val="24"/>
        </w:rPr>
        <w:t>Minister Delegate for Public Accounts, attached to the Minister for the Economy, Finance and the Recovery</w:t>
      </w:r>
    </w:p>
    <w:p w14:paraId="71208B86" w14:textId="77777777" w:rsidR="00542229" w:rsidRPr="00AB7CED" w:rsidRDefault="00542229" w:rsidP="00542229">
      <w:pPr>
        <w:ind w:left="3540" w:firstLine="708"/>
        <w:jc w:val="center"/>
        <w:rPr>
          <w:rFonts w:ascii="Times New Roman" w:hAnsi="Times New Roman" w:cs="Times New Roman"/>
          <w:sz w:val="24"/>
          <w:szCs w:val="24"/>
        </w:rPr>
      </w:pPr>
      <w:r>
        <w:rPr>
          <w:rFonts w:ascii="Times New Roman" w:hAnsi="Times New Roman"/>
          <w:sz w:val="24"/>
        </w:rPr>
        <w:t>The Minister Delegate to the Minister for the Economy, Finance and the Recovery, responsible for industry,</w:t>
      </w:r>
    </w:p>
    <w:p w14:paraId="08957A8F" w14:textId="77777777" w:rsidR="00AB7CED" w:rsidRDefault="00AB7CED">
      <w:pPr>
        <w:rPr>
          <w:rFonts w:ascii="Times New Roman" w:hAnsi="Times New Roman" w:cs="Times New Roman"/>
          <w:b/>
          <w:sz w:val="24"/>
          <w:szCs w:val="24"/>
        </w:rPr>
      </w:pPr>
      <w:r>
        <w:br w:type="page"/>
      </w:r>
    </w:p>
    <w:p w14:paraId="698B828F" w14:textId="7777777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lastRenderedPageBreak/>
        <w:t>ANNEX: METHOD FOR QUANTITATIVE DETERMINATION OF DELTA-9-TETRAHYDROCANNABINOL (9-THC) IN HEMP VARIETIES</w:t>
      </w:r>
    </w:p>
    <w:p w14:paraId="281C9426" w14:textId="77777777" w:rsidR="00891D87" w:rsidRPr="00891D87" w:rsidRDefault="00891D87" w:rsidP="00AB7CED">
      <w:pPr>
        <w:spacing w:after="0" w:line="240" w:lineRule="auto"/>
        <w:jc w:val="both"/>
        <w:rPr>
          <w:rFonts w:ascii="Times New Roman" w:eastAsia="Times New Roman" w:hAnsi="Times New Roman" w:cs="Times New Roman"/>
          <w:sz w:val="24"/>
          <w:szCs w:val="24"/>
        </w:rPr>
      </w:pPr>
      <w:r>
        <w:rPr>
          <w:rFonts w:ascii="Times New Roman" w:hAnsi="Times New Roman"/>
          <w:color w:val="3C3C3C"/>
          <w:sz w:val="24"/>
          <w:shd w:val="clear" w:color="auto" w:fill="FFFFFF"/>
        </w:rPr>
        <w:t>1. Subject matter and scope</w:t>
      </w:r>
    </w:p>
    <w:p w14:paraId="6B6C345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The method is used to determine the delta-9-tetrahydrocannabinol (9-THC) content of Cannabis sativa L.</w:t>
      </w:r>
    </w:p>
    <w:p w14:paraId="3121EDB0"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proofErr w:type="gramStart"/>
      <w:r>
        <w:rPr>
          <w:rFonts w:ascii="Times New Roman" w:hAnsi="Times New Roman"/>
          <w:color w:val="3C3C3C"/>
          <w:sz w:val="24"/>
        </w:rPr>
        <w:t>As the case may be, it</w:t>
      </w:r>
      <w:proofErr w:type="gramEnd"/>
      <w:r>
        <w:rPr>
          <w:rFonts w:ascii="Times New Roman" w:hAnsi="Times New Roman"/>
          <w:color w:val="3C3C3C"/>
          <w:sz w:val="24"/>
        </w:rPr>
        <w:t xml:space="preserve"> shall be applied in accordance with a procedure A or procedure B described below. This method is based on the quantitative determination by gas chromatography (GCP) of 9-THC after solvent extraction.</w:t>
      </w:r>
    </w:p>
    <w:p w14:paraId="7DA8565F"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1.1. Procedure A</w:t>
      </w:r>
    </w:p>
    <w:p w14:paraId="3E0667C2"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Procedure A is used for control purposes for the varieties referred to in Article 1 of the Decree xxx implementing Article R. 5181 of the Public Health Code for Cannabis.</w:t>
      </w:r>
    </w:p>
    <w:p w14:paraId="16C7510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If the findings show, for a significant number of samples of a given variety, a higher content of 9-THC than that authorised in Article 1 of the above-mentioned Decree, procedure B may be used.</w:t>
      </w:r>
    </w:p>
    <w:p w14:paraId="777C1AF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1.2. Procedure B</w:t>
      </w:r>
    </w:p>
    <w:p w14:paraId="6F2329A7" w14:textId="77777777" w:rsidR="00FC7100" w:rsidRPr="00AB7CED"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Procedure B shall be used for the cases referred to in the second subparagraph of point 1.1.</w:t>
      </w:r>
    </w:p>
    <w:p w14:paraId="3301E73A"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2. Sampling</w:t>
      </w:r>
    </w:p>
    <w:p w14:paraId="6B1063C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2.1. Samples</w:t>
      </w:r>
    </w:p>
    <w:p w14:paraId="6ED09C9C"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 xml:space="preserve">Procedure A: </w:t>
      </w:r>
      <w:proofErr w:type="gramStart"/>
      <w:r>
        <w:rPr>
          <w:rFonts w:ascii="Times New Roman" w:hAnsi="Times New Roman"/>
          <w:color w:val="3C3C3C"/>
          <w:sz w:val="24"/>
        </w:rPr>
        <w:t>In a given</w:t>
      </w:r>
      <w:proofErr w:type="gramEnd"/>
      <w:r>
        <w:rPr>
          <w:rFonts w:ascii="Times New Roman" w:hAnsi="Times New Roman"/>
          <w:color w:val="3C3C3C"/>
          <w:sz w:val="24"/>
        </w:rPr>
        <w:t xml:space="preserve"> population of hemp, a 30 cm section of at least one female inflorescence will be collected for each selected plant. The sampling takes place during the period between twenty days after the beginning and ten days after the end of the flowering, during the day, according to a systematic route allowing a representative collection of the plot, excluding the borders.</w:t>
      </w:r>
    </w:p>
    <w:p w14:paraId="54150C4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Procedure B: In a population of a given Cannabis sativa L. variety, the upper third of each selected plant will be taken. The sampling takes place within ten days of the end of the flowering, during the day, following a systematic route allowing a representative collection of the plot and excluding the borders. In the case of a dioecious variety, only the female plants will be collected.</w:t>
      </w:r>
    </w:p>
    <w:p w14:paraId="4684C028"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2.2. Sample size</w:t>
      </w:r>
    </w:p>
    <w:p w14:paraId="6DCC997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Procedure A: For each plot, the sample is taken from 50 plants.</w:t>
      </w:r>
    </w:p>
    <w:p w14:paraId="5D29643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Procedure B: For each plot, the sample is taken from 200 plants.</w:t>
      </w:r>
    </w:p>
    <w:p w14:paraId="17F786E7"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Each sample is placed without tampering in a cloth or paper bag and then sent to the laboratory responsible for determining the 9-THC content.</w:t>
      </w:r>
    </w:p>
    <w:p w14:paraId="0DFF005F"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A second sample may be collected for possible counter-analysis and stored either by the producer or by the laboratory.</w:t>
      </w:r>
    </w:p>
    <w:p w14:paraId="0ABDF5B0"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2.3. Drying and storage of the sample</w:t>
      </w:r>
    </w:p>
    <w:p w14:paraId="348704C1"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lastRenderedPageBreak/>
        <w:t>The drying of the samples shall start as quickly as possible and in any case within 48 hours by any method at temperature below 70 °C. Samples shall be dried up to constant weight, with humidity between 8 and 13 %.</w:t>
      </w:r>
    </w:p>
    <w:p w14:paraId="3ACE333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Dry samples are kept not piled up in darkness and at temperatures below 25 °C.</w:t>
      </w:r>
    </w:p>
    <w:p w14:paraId="138F62F4"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 Content analysis in 9-THC</w:t>
      </w:r>
    </w:p>
    <w:p w14:paraId="7ED3F74A"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3.1. Preparation of the analytical sample</w:t>
      </w:r>
    </w:p>
    <w:p w14:paraId="24C2CB1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Dry samples are removed from stems and seeds larger than 2 mm.</w:t>
      </w:r>
    </w:p>
    <w:p w14:paraId="5FF713D7"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The dried samples are ground to a semi-fine powder (1 mm mesh sieve).</w:t>
      </w:r>
    </w:p>
    <w:p w14:paraId="24C1060F"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Maximum storage of the powder for 10 weeks in a dry, dark place at temperatures below 25 °C.</w:t>
      </w:r>
    </w:p>
    <w:p w14:paraId="1C1236F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3.2. Reagents, extraction solution</w:t>
      </w:r>
    </w:p>
    <w:p w14:paraId="01D30FC0"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Reagents:</w:t>
      </w:r>
    </w:p>
    <w:p w14:paraId="190FFBD0"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 xml:space="preserve">9-tetrahydrocannabinol chromatographically </w:t>
      </w:r>
      <w:proofErr w:type="gramStart"/>
      <w:r>
        <w:rPr>
          <w:rFonts w:ascii="Times New Roman" w:hAnsi="Times New Roman"/>
          <w:color w:val="3C3C3C"/>
          <w:sz w:val="24"/>
        </w:rPr>
        <w:t>pure;</w:t>
      </w:r>
      <w:proofErr w:type="gramEnd"/>
    </w:p>
    <w:p w14:paraId="153C23D9"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Chromatographically pure squalane as an internal standard.</w:t>
      </w:r>
    </w:p>
    <w:p w14:paraId="3F37F8AD"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Extraction solution:</w:t>
      </w:r>
    </w:p>
    <w:p w14:paraId="614BCB34"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35 mg squalane per 100 ml of hexane.</w:t>
      </w:r>
    </w:p>
    <w:p w14:paraId="33BF793C"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3.3. Extraction of 9-THC</w:t>
      </w:r>
    </w:p>
    <w:p w14:paraId="539AC97D"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Weigh 100 mg of the test sample powder and put them in a centrifuge tube; add 5 ml of extraction solution containing the internal control.</w:t>
      </w:r>
    </w:p>
    <w:p w14:paraId="7430A051"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Immerse it all for 20 minutes in an ultrasonic bath. Centrifuge for 5 minutes at 3,000 rpm and take the supernatant 9-THC solute. Inject the latter into the chromatography apparatus and carry out quantitative analysis.</w:t>
      </w:r>
    </w:p>
    <w:p w14:paraId="08833073"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3.4. Gas chromatography</w:t>
      </w:r>
    </w:p>
    <w:p w14:paraId="2BE66A58"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a) Equipment:</w:t>
      </w:r>
    </w:p>
    <w:p w14:paraId="418A7F2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 xml:space="preserve">— gas chromatograph equipped with a flame ionisation detector and split/splitless </w:t>
      </w:r>
      <w:proofErr w:type="gramStart"/>
      <w:r>
        <w:rPr>
          <w:rFonts w:ascii="Times New Roman" w:hAnsi="Times New Roman"/>
          <w:color w:val="3C3C3C"/>
          <w:sz w:val="24"/>
        </w:rPr>
        <w:t>injector;</w:t>
      </w:r>
      <w:proofErr w:type="gramEnd"/>
    </w:p>
    <w:p w14:paraId="793C8BB9"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 xml:space="preserve">— column allowing good separation of cannabinoids, </w:t>
      </w:r>
      <w:proofErr w:type="gramStart"/>
      <w:r>
        <w:rPr>
          <w:rFonts w:ascii="Times New Roman" w:hAnsi="Times New Roman"/>
          <w:color w:val="3C3C3C"/>
          <w:sz w:val="24"/>
        </w:rPr>
        <w:t>e.g.</w:t>
      </w:r>
      <w:proofErr w:type="gramEnd"/>
      <w:r>
        <w:rPr>
          <w:rFonts w:ascii="Times New Roman" w:hAnsi="Times New Roman"/>
          <w:color w:val="3C3C3C"/>
          <w:sz w:val="24"/>
        </w:rPr>
        <w:t xml:space="preserve"> a 25 m long and 0.22 mm glass capillary column impregnated with a 5 % phenyl-methyl-siloxane apolar phase.</w:t>
      </w:r>
    </w:p>
    <w:p w14:paraId="22C93DE2"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b) Calibration ranges:</w:t>
      </w:r>
    </w:p>
    <w:p w14:paraId="1D57BC61"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At least 3 points for procedure A and 5 points for procedure B, with points 0.04 and 0.50 mg/ml 9-THC in extraction solution.</w:t>
      </w:r>
    </w:p>
    <w:p w14:paraId="49E28E5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c) Equipment conditions:</w:t>
      </w:r>
    </w:p>
    <w:p w14:paraId="137B3C7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lastRenderedPageBreak/>
        <w:t>The following conditions are given as an example for the column mentioned in point a:</w:t>
      </w:r>
    </w:p>
    <w:p w14:paraId="79CB055B"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 oven temperature: 260 °</w:t>
      </w:r>
      <w:proofErr w:type="gramStart"/>
      <w:r>
        <w:rPr>
          <w:rFonts w:ascii="Times New Roman" w:hAnsi="Times New Roman"/>
          <w:color w:val="3C3C3C"/>
          <w:sz w:val="24"/>
        </w:rPr>
        <w:t>C;</w:t>
      </w:r>
      <w:proofErr w:type="gramEnd"/>
    </w:p>
    <w:p w14:paraId="7C995E61"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 injector temperature: 300 °</w:t>
      </w:r>
      <w:proofErr w:type="gramStart"/>
      <w:r>
        <w:rPr>
          <w:rFonts w:ascii="Times New Roman" w:hAnsi="Times New Roman"/>
          <w:color w:val="3C3C3C"/>
          <w:sz w:val="24"/>
        </w:rPr>
        <w:t>C;</w:t>
      </w:r>
      <w:proofErr w:type="gramEnd"/>
    </w:p>
    <w:p w14:paraId="22C6A5DA"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 detector temperature: 300 °C.</w:t>
      </w:r>
    </w:p>
    <w:p w14:paraId="39D5645A"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d) injected volume: 1 ml.</w:t>
      </w:r>
    </w:p>
    <w:p w14:paraId="4A77A77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4. Results</w:t>
      </w:r>
    </w:p>
    <w:p w14:paraId="6B6040B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The result is expressed with two decimal places, in grams of 9-THC per 100 grams of test sample, dried up to constant weight. The result is subject to a tolerance of 0.03 % in absolute value.</w:t>
      </w:r>
    </w:p>
    <w:p w14:paraId="66A0A1EC" w14:textId="4F95F772"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 xml:space="preserve">Procedure A: The result corresponds to a determination per analysis sample. However, </w:t>
      </w:r>
      <w:proofErr w:type="gramStart"/>
      <w:r>
        <w:rPr>
          <w:rFonts w:ascii="Times New Roman" w:hAnsi="Times New Roman"/>
          <w:color w:val="3C3C3C"/>
          <w:sz w:val="24"/>
        </w:rPr>
        <w:t>in the event that</w:t>
      </w:r>
      <w:proofErr w:type="gramEnd"/>
      <w:r>
        <w:rPr>
          <w:rFonts w:ascii="Times New Roman" w:hAnsi="Times New Roman"/>
          <w:color w:val="3C3C3C"/>
          <w:sz w:val="24"/>
        </w:rPr>
        <w:t xml:space="preserve"> the result thus obtained exceeds the limit set out in section 1 of Decree xxx applying Article R. 5181 of the Public Health Code for Cannabis, a second determination shall be made per test sample and the result shall be the average of those two determinations.</w:t>
      </w:r>
    </w:p>
    <w:p w14:paraId="3B70BFF7"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Procedure B: The result corresponds to the average of two determinations per test sample.</w:t>
      </w:r>
    </w:p>
    <w:sectPr w:rsidR="00891D87" w:rsidRPr="00891D8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738C4" w14:textId="77777777" w:rsidR="00A006DB" w:rsidRDefault="00A006DB" w:rsidP="00AB7CED">
      <w:pPr>
        <w:spacing w:after="0" w:line="240" w:lineRule="auto"/>
      </w:pPr>
      <w:r>
        <w:separator/>
      </w:r>
    </w:p>
  </w:endnote>
  <w:endnote w:type="continuationSeparator" w:id="0">
    <w:p w14:paraId="6E57DE25" w14:textId="77777777" w:rsidR="00A006DB" w:rsidRDefault="00A006DB" w:rsidP="00AB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814530"/>
      <w:docPartObj>
        <w:docPartGallery w:val="Page Numbers (Bottom of Page)"/>
        <w:docPartUnique/>
      </w:docPartObj>
    </w:sdtPr>
    <w:sdtEndPr/>
    <w:sdtContent>
      <w:p w14:paraId="5084F0DF" w14:textId="77777777" w:rsidR="00AB7CED" w:rsidRDefault="00AB7CED">
        <w:pPr>
          <w:pStyle w:val="Footer"/>
          <w:jc w:val="right"/>
        </w:pPr>
        <w:r>
          <w:fldChar w:fldCharType="begin"/>
        </w:r>
        <w:r>
          <w:instrText>PAGE   \* MERGEFORMAT</w:instrText>
        </w:r>
        <w:r>
          <w:fldChar w:fldCharType="separate"/>
        </w:r>
        <w:r w:rsidR="005E4D7F">
          <w:t>5</w:t>
        </w:r>
        <w:r>
          <w:fldChar w:fldCharType="end"/>
        </w:r>
      </w:p>
    </w:sdtContent>
  </w:sdt>
  <w:p w14:paraId="171969FD" w14:textId="77777777" w:rsidR="00AB7CED" w:rsidRDefault="00AB7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1296A" w14:textId="77777777" w:rsidR="00A006DB" w:rsidRDefault="00A006DB" w:rsidP="00AB7CED">
      <w:pPr>
        <w:spacing w:after="0" w:line="240" w:lineRule="auto"/>
      </w:pPr>
      <w:r>
        <w:separator/>
      </w:r>
    </w:p>
  </w:footnote>
  <w:footnote w:type="continuationSeparator" w:id="0">
    <w:p w14:paraId="3AEC395E" w14:textId="77777777" w:rsidR="00A006DB" w:rsidRDefault="00A006DB" w:rsidP="00AB7C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D87"/>
    <w:rsid w:val="001E4B4F"/>
    <w:rsid w:val="00542229"/>
    <w:rsid w:val="005E4D7F"/>
    <w:rsid w:val="006B2BEF"/>
    <w:rsid w:val="006E2CDE"/>
    <w:rsid w:val="00842EA4"/>
    <w:rsid w:val="00891D87"/>
    <w:rsid w:val="008C383B"/>
    <w:rsid w:val="0099467C"/>
    <w:rsid w:val="00A006DB"/>
    <w:rsid w:val="00AB7CED"/>
    <w:rsid w:val="00D34B61"/>
    <w:rsid w:val="00EC22B5"/>
    <w:rsid w:val="00FC71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6E2B"/>
  <w15:chartTrackingRefBased/>
  <w15:docId w15:val="{37B2EA83-03DE-4FC9-A218-022ED853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D8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AB7C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7CED"/>
  </w:style>
  <w:style w:type="paragraph" w:styleId="Footer">
    <w:name w:val="footer"/>
    <w:basedOn w:val="Normal"/>
    <w:link w:val="FooterChar"/>
    <w:uiPriority w:val="99"/>
    <w:unhideWhenUsed/>
    <w:rsid w:val="00AB7C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1401</Words>
  <Characters>7988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c:creator>
  <cp:keywords/>
  <dc:description/>
  <cp:lastModifiedBy>Liana Brili</cp:lastModifiedBy>
  <cp:revision>9</cp:revision>
  <cp:lastPrinted>2021-07-20T14:42:00Z</cp:lastPrinted>
  <dcterms:created xsi:type="dcterms:W3CDTF">2021-07-20T09:04:00Z</dcterms:created>
  <dcterms:modified xsi:type="dcterms:W3CDTF">2021-07-27T06:47:00Z</dcterms:modified>
</cp:coreProperties>
</file>